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1B615DC" wp14:paraId="299DA7D8" wp14:textId="1FBAE2FA">
      <w:pPr>
        <w:pStyle w:val="Normal"/>
        <w:spacing w:beforeAutospacing="on" w:afterAutospacing="on" w:line="240" w:lineRule="auto"/>
        <w:rPr>
          <w:rFonts w:ascii="Arial" w:hAnsi="Arial" w:eastAsia="Arial" w:cs="Arial"/>
          <w:b w:val="1"/>
          <w:bCs w:val="1"/>
          <w:i w:val="0"/>
          <w:iCs w:val="0"/>
          <w:caps w:val="0"/>
          <w:smallCaps w:val="0"/>
          <w:noProof w:val="0"/>
          <w:color w:val="000000" w:themeColor="text1" w:themeTint="FF" w:themeShade="FF"/>
          <w:sz w:val="27"/>
          <w:szCs w:val="27"/>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625"/>
        <w:gridCol w:w="4995"/>
      </w:tblGrid>
      <w:tr w:rsidR="22C5505C" w:rsidTr="21B615DC" w14:paraId="669DA02B">
        <w:trPr>
          <w:trHeight w:val="285"/>
        </w:trPr>
        <w:tc>
          <w:tcPr>
            <w:tcW w:w="2625" w:type="dxa"/>
            <w:tcMar>
              <w:left w:w="105" w:type="dxa"/>
              <w:right w:w="105" w:type="dxa"/>
            </w:tcMar>
            <w:vAlign w:val="top"/>
          </w:tcPr>
          <w:p w:rsidR="22C5505C" w:rsidP="22C5505C" w:rsidRDefault="22C5505C" w14:paraId="74008B81" w14:textId="6FD32669">
            <w:pPr>
              <w:rPr>
                <w:rFonts w:ascii="Comic Sans MS" w:hAnsi="Comic Sans MS" w:eastAsia="Comic Sans MS" w:cs="Comic Sans MS"/>
                <w:b w:val="0"/>
                <w:bCs w:val="0"/>
                <w:i w:val="0"/>
                <w:iCs w:val="0"/>
                <w:caps w:val="0"/>
                <w:smallCaps w:val="0"/>
                <w:color w:val="000000" w:themeColor="text1" w:themeTint="FF" w:themeShade="FF"/>
                <w:sz w:val="20"/>
                <w:szCs w:val="20"/>
              </w:rPr>
            </w:pPr>
            <w:r w:rsidRPr="22C5505C" w:rsidR="22C5505C">
              <w:rPr>
                <w:rFonts w:ascii="Comic Sans MS" w:hAnsi="Comic Sans MS" w:eastAsia="Comic Sans MS" w:cs="Comic Sans MS"/>
                <w:b w:val="0"/>
                <w:bCs w:val="0"/>
                <w:i w:val="0"/>
                <w:iCs w:val="0"/>
                <w:caps w:val="0"/>
                <w:smallCaps w:val="0"/>
                <w:strike w:val="0"/>
                <w:dstrike w:val="0"/>
                <w:color w:val="000000" w:themeColor="text1" w:themeTint="FF" w:themeShade="FF"/>
                <w:sz w:val="20"/>
                <w:szCs w:val="20"/>
                <w:u w:val="none"/>
                <w:lang w:val="en-GB"/>
              </w:rPr>
              <w:t xml:space="preserve">Name </w:t>
            </w:r>
          </w:p>
        </w:tc>
        <w:tc>
          <w:tcPr>
            <w:tcW w:w="4995" w:type="dxa"/>
            <w:tcMar>
              <w:left w:w="105" w:type="dxa"/>
              <w:right w:w="105" w:type="dxa"/>
            </w:tcMar>
            <w:vAlign w:val="top"/>
          </w:tcPr>
          <w:p w:rsidR="22C5505C" w:rsidP="7BAC2ABA" w:rsidRDefault="22C5505C" w14:paraId="5F6E009E" w14:textId="7F4E6488">
            <w:pPr>
              <w:rPr>
                <w:rFonts w:ascii="Aptos Display" w:hAnsi="Aptos Display" w:eastAsia="Aptos Display" w:cs="Aptos Display"/>
                <w:b w:val="0"/>
                <w:bCs w:val="0"/>
                <w:i w:val="0"/>
                <w:iCs w:val="0"/>
                <w:caps w:val="0"/>
                <w:smallCaps w:val="0"/>
                <w:color w:val="000000" w:themeColor="text1" w:themeTint="FF" w:themeShade="FF"/>
                <w:sz w:val="20"/>
                <w:szCs w:val="20"/>
              </w:rPr>
            </w:pPr>
            <w:r w:rsidRPr="7BAC2ABA" w:rsidR="2110D190">
              <w:rPr>
                <w:rFonts w:ascii="Aptos Display" w:hAnsi="Aptos Display" w:eastAsia="Aptos Display" w:cs="Aptos Display"/>
                <w:b w:val="0"/>
                <w:bCs w:val="0"/>
                <w:i w:val="0"/>
                <w:iCs w:val="0"/>
                <w:caps w:val="0"/>
                <w:smallCaps w:val="0"/>
                <w:strike w:val="0"/>
                <w:dstrike w:val="0"/>
                <w:color w:val="000000" w:themeColor="text1" w:themeTint="FF" w:themeShade="FF"/>
                <w:sz w:val="20"/>
                <w:szCs w:val="20"/>
                <w:u w:val="none"/>
                <w:lang w:val="en-GB"/>
              </w:rPr>
              <w:t>Lily-</w:t>
            </w:r>
            <w:r w:rsidRPr="7BAC2ABA" w:rsidR="0D74ED82">
              <w:rPr>
                <w:rFonts w:ascii="Aptos Display" w:hAnsi="Aptos Display" w:eastAsia="Aptos Display" w:cs="Aptos Display"/>
                <w:b w:val="0"/>
                <w:bCs w:val="0"/>
                <w:i w:val="0"/>
                <w:iCs w:val="0"/>
                <w:caps w:val="0"/>
                <w:smallCaps w:val="0"/>
                <w:strike w:val="0"/>
                <w:dstrike w:val="0"/>
                <w:color w:val="000000" w:themeColor="text1" w:themeTint="FF" w:themeShade="FF"/>
                <w:sz w:val="20"/>
                <w:szCs w:val="20"/>
                <w:u w:val="none"/>
                <w:lang w:val="en-GB"/>
              </w:rPr>
              <w:t>M</w:t>
            </w:r>
            <w:r w:rsidRPr="7BAC2ABA" w:rsidR="2110D190">
              <w:rPr>
                <w:rFonts w:ascii="Aptos Display" w:hAnsi="Aptos Display" w:eastAsia="Aptos Display" w:cs="Aptos Display"/>
                <w:b w:val="0"/>
                <w:bCs w:val="0"/>
                <w:i w:val="0"/>
                <w:iCs w:val="0"/>
                <w:caps w:val="0"/>
                <w:smallCaps w:val="0"/>
                <w:strike w:val="0"/>
                <w:dstrike w:val="0"/>
                <w:color w:val="000000" w:themeColor="text1" w:themeTint="FF" w:themeShade="FF"/>
                <w:sz w:val="20"/>
                <w:szCs w:val="20"/>
                <w:u w:val="none"/>
                <w:lang w:val="en-GB"/>
              </w:rPr>
              <w:t xml:space="preserve">ay Russell </w:t>
            </w:r>
          </w:p>
        </w:tc>
      </w:tr>
      <w:tr w:rsidR="22C5505C" w:rsidTr="21B615DC" w14:paraId="7695BCF8">
        <w:trPr>
          <w:trHeight w:val="285"/>
        </w:trPr>
        <w:tc>
          <w:tcPr>
            <w:tcW w:w="2625" w:type="dxa"/>
            <w:tcMar>
              <w:left w:w="105" w:type="dxa"/>
              <w:right w:w="105" w:type="dxa"/>
            </w:tcMar>
            <w:vAlign w:val="top"/>
          </w:tcPr>
          <w:p w:rsidR="22C5505C" w:rsidP="22C5505C" w:rsidRDefault="22C5505C" w14:paraId="1A1C9CC0" w14:textId="0824C329">
            <w:pPr>
              <w:rPr>
                <w:rFonts w:ascii="Comic Sans MS" w:hAnsi="Comic Sans MS" w:eastAsia="Comic Sans MS" w:cs="Comic Sans MS"/>
                <w:b w:val="0"/>
                <w:bCs w:val="0"/>
                <w:i w:val="0"/>
                <w:iCs w:val="0"/>
                <w:caps w:val="0"/>
                <w:smallCaps w:val="0"/>
                <w:color w:val="000000" w:themeColor="text1" w:themeTint="FF" w:themeShade="FF"/>
                <w:sz w:val="20"/>
                <w:szCs w:val="20"/>
              </w:rPr>
            </w:pPr>
            <w:r w:rsidRPr="22C5505C" w:rsidR="22C5505C">
              <w:rPr>
                <w:rFonts w:ascii="Comic Sans MS" w:hAnsi="Comic Sans MS" w:eastAsia="Comic Sans MS" w:cs="Comic Sans MS"/>
                <w:b w:val="0"/>
                <w:bCs w:val="0"/>
                <w:i w:val="0"/>
                <w:iCs w:val="0"/>
                <w:caps w:val="0"/>
                <w:smallCaps w:val="0"/>
                <w:strike w:val="0"/>
                <w:dstrike w:val="0"/>
                <w:color w:val="000000" w:themeColor="text1" w:themeTint="FF" w:themeShade="FF"/>
                <w:sz w:val="20"/>
                <w:szCs w:val="20"/>
                <w:u w:val="none"/>
                <w:lang w:val="en-GB"/>
              </w:rPr>
              <w:t xml:space="preserve">Student number </w:t>
            </w:r>
          </w:p>
        </w:tc>
        <w:tc>
          <w:tcPr>
            <w:tcW w:w="4995" w:type="dxa"/>
            <w:tcMar>
              <w:left w:w="105" w:type="dxa"/>
              <w:right w:w="105" w:type="dxa"/>
            </w:tcMar>
            <w:vAlign w:val="top"/>
          </w:tcPr>
          <w:p w:rsidR="22C5505C" w:rsidP="22C5505C" w:rsidRDefault="22C5505C" w14:paraId="15C3AE8F" w14:textId="34951D28">
            <w:pPr>
              <w:rPr>
                <w:rFonts w:ascii="Aptos Display" w:hAnsi="Aptos Display" w:eastAsia="Aptos Display" w:cs="Aptos Display"/>
                <w:b w:val="0"/>
                <w:bCs w:val="0"/>
                <w:i w:val="0"/>
                <w:iCs w:val="0"/>
                <w:caps w:val="0"/>
                <w:smallCaps w:val="0"/>
                <w:color w:val="000000" w:themeColor="text1" w:themeTint="FF" w:themeShade="FF"/>
                <w:sz w:val="20"/>
                <w:szCs w:val="20"/>
              </w:rPr>
            </w:pPr>
            <w:r w:rsidRPr="22C5505C" w:rsidR="22C5505C">
              <w:rPr>
                <w:rFonts w:ascii="Aptos Display" w:hAnsi="Aptos Display" w:eastAsia="Aptos Display" w:cs="Aptos Display"/>
                <w:b w:val="0"/>
                <w:bCs w:val="0"/>
                <w:i w:val="0"/>
                <w:iCs w:val="0"/>
                <w:caps w:val="0"/>
                <w:smallCaps w:val="0"/>
                <w:strike w:val="0"/>
                <w:dstrike w:val="0"/>
                <w:color w:val="000000" w:themeColor="text1" w:themeTint="FF" w:themeShade="FF"/>
                <w:sz w:val="20"/>
                <w:szCs w:val="20"/>
                <w:u w:val="none"/>
                <w:lang w:val="en-GB"/>
              </w:rPr>
              <w:t>2531610</w:t>
            </w:r>
          </w:p>
        </w:tc>
      </w:tr>
      <w:tr w:rsidR="22C5505C" w:rsidTr="21B615DC" w14:paraId="67C8DF31">
        <w:trPr>
          <w:trHeight w:val="285"/>
        </w:trPr>
        <w:tc>
          <w:tcPr>
            <w:tcW w:w="2625" w:type="dxa"/>
            <w:tcMar>
              <w:left w:w="105" w:type="dxa"/>
              <w:right w:w="105" w:type="dxa"/>
            </w:tcMar>
            <w:vAlign w:val="top"/>
          </w:tcPr>
          <w:p w:rsidR="22C5505C" w:rsidP="22C5505C" w:rsidRDefault="22C5505C" w14:paraId="6973B163" w14:textId="30AE3B5D">
            <w:pPr>
              <w:rPr>
                <w:rFonts w:ascii="Comic Sans MS" w:hAnsi="Comic Sans MS" w:eastAsia="Comic Sans MS" w:cs="Comic Sans MS"/>
                <w:b w:val="0"/>
                <w:bCs w:val="0"/>
                <w:i w:val="0"/>
                <w:iCs w:val="0"/>
                <w:caps w:val="0"/>
                <w:smallCaps w:val="0"/>
                <w:color w:val="000000" w:themeColor="text1" w:themeTint="FF" w:themeShade="FF"/>
                <w:sz w:val="20"/>
                <w:szCs w:val="20"/>
              </w:rPr>
            </w:pPr>
            <w:r w:rsidRPr="22C5505C" w:rsidR="22C5505C">
              <w:rPr>
                <w:rFonts w:ascii="Comic Sans MS" w:hAnsi="Comic Sans MS" w:eastAsia="Comic Sans MS" w:cs="Comic Sans MS"/>
                <w:b w:val="0"/>
                <w:bCs w:val="0"/>
                <w:i w:val="0"/>
                <w:iCs w:val="0"/>
                <w:caps w:val="0"/>
                <w:smallCaps w:val="0"/>
                <w:strike w:val="0"/>
                <w:dstrike w:val="0"/>
                <w:color w:val="000000" w:themeColor="text1" w:themeTint="FF" w:themeShade="FF"/>
                <w:sz w:val="20"/>
                <w:szCs w:val="20"/>
                <w:u w:val="none"/>
                <w:lang w:val="en-GB"/>
              </w:rPr>
              <w:t xml:space="preserve">Modula number </w:t>
            </w:r>
          </w:p>
        </w:tc>
        <w:tc>
          <w:tcPr>
            <w:tcW w:w="4995" w:type="dxa"/>
            <w:tcMar>
              <w:left w:w="105" w:type="dxa"/>
              <w:right w:w="105" w:type="dxa"/>
            </w:tcMar>
            <w:vAlign w:val="top"/>
          </w:tcPr>
          <w:p w:rsidR="6F25FFED" w:rsidP="21B615DC" w:rsidRDefault="6F25FFED" w14:paraId="7BB86BA9" w14:textId="07F7E454">
            <w:pPr>
              <w:pStyle w:val="Heading1"/>
              <w:keepNext w:val="1"/>
              <w:keepLines w:val="1"/>
              <w:spacing w:before="0" w:beforeAutospacing="off" w:after="0" w:afterAutospacing="off"/>
              <w:jc w:val="left"/>
              <w:rPr>
                <w:rFonts w:ascii="Aptos Display" w:hAnsi="Aptos Display" w:eastAsia="Aptos Display" w:cs="Aptos Display"/>
                <w:b w:val="1"/>
                <w:bCs w:val="1"/>
                <w:i w:val="0"/>
                <w:iCs w:val="0"/>
                <w:caps w:val="0"/>
                <w:smallCaps w:val="0"/>
                <w:color w:val="000000" w:themeColor="text1" w:themeTint="FF" w:themeShade="FF"/>
                <w:sz w:val="20"/>
                <w:szCs w:val="20"/>
                <w:lang w:val="en-GB"/>
              </w:rPr>
            </w:pPr>
            <w:bookmarkStart w:name="_Toc199312975" w:id="2073946762"/>
            <w:r w:rsidRPr="21B615DC" w:rsidR="7BFF4C41">
              <w:rPr>
                <w:rFonts w:ascii="Aptos Display" w:hAnsi="Aptos Display" w:eastAsia="Aptos Display" w:cs="Aptos Display"/>
                <w:b w:val="1"/>
                <w:bCs w:val="1"/>
                <w:i w:val="0"/>
                <w:iCs w:val="0"/>
                <w:caps w:val="0"/>
                <w:smallCaps w:val="0"/>
                <w:color w:val="000000" w:themeColor="text1" w:themeTint="FF" w:themeShade="FF"/>
                <w:sz w:val="20"/>
                <w:szCs w:val="20"/>
                <w:lang w:val="en-GB"/>
              </w:rPr>
              <w:t>BMSK4013</w:t>
            </w:r>
            <w:bookmarkEnd w:id="2073946762"/>
          </w:p>
        </w:tc>
      </w:tr>
      <w:tr w:rsidR="22C5505C" w:rsidTr="21B615DC" w14:paraId="3F4C74A4">
        <w:trPr>
          <w:trHeight w:val="285"/>
        </w:trPr>
        <w:tc>
          <w:tcPr>
            <w:tcW w:w="2625" w:type="dxa"/>
            <w:tcMar>
              <w:left w:w="105" w:type="dxa"/>
              <w:right w:w="105" w:type="dxa"/>
            </w:tcMar>
            <w:vAlign w:val="top"/>
          </w:tcPr>
          <w:p w:rsidR="22C5505C" w:rsidP="22C5505C" w:rsidRDefault="22C5505C" w14:paraId="18459702" w14:textId="493090EF">
            <w:pPr>
              <w:shd w:val="clear" w:color="auto" w:fill="FFFFFF" w:themeFill="background1"/>
              <w:spacing w:before="0" w:beforeAutospacing="off" w:after="0" w:afterAutospacing="off"/>
              <w:jc w:val="left"/>
              <w:rPr>
                <w:rFonts w:ascii="Comic Sans MS" w:hAnsi="Comic Sans MS" w:eastAsia="Comic Sans MS" w:cs="Comic Sans MS"/>
                <w:b w:val="0"/>
                <w:bCs w:val="0"/>
                <w:i w:val="0"/>
                <w:iCs w:val="0"/>
                <w:caps w:val="0"/>
                <w:smallCaps w:val="0"/>
                <w:color w:val="000000" w:themeColor="text1" w:themeTint="FF" w:themeShade="FF"/>
                <w:sz w:val="20"/>
                <w:szCs w:val="20"/>
              </w:rPr>
            </w:pPr>
            <w:r w:rsidRPr="22C5505C" w:rsidR="22C5505C">
              <w:rPr>
                <w:rFonts w:ascii="Comic Sans MS" w:hAnsi="Comic Sans MS" w:eastAsia="Comic Sans MS" w:cs="Comic Sans MS"/>
                <w:b w:val="0"/>
                <w:bCs w:val="0"/>
                <w:i w:val="0"/>
                <w:iCs w:val="0"/>
                <w:caps w:val="0"/>
                <w:smallCaps w:val="0"/>
                <w:strike w:val="0"/>
                <w:dstrike w:val="0"/>
                <w:color w:val="000000" w:themeColor="text1" w:themeTint="FF" w:themeShade="FF"/>
                <w:sz w:val="20"/>
                <w:szCs w:val="20"/>
                <w:u w:val="none"/>
                <w:lang w:val="en-GB"/>
              </w:rPr>
              <w:t xml:space="preserve">Modula title </w:t>
            </w:r>
          </w:p>
          <w:p w:rsidR="22C5505C" w:rsidP="22C5505C" w:rsidRDefault="22C5505C" w14:paraId="5575A045" w14:textId="5C35D8ED">
            <w:pPr>
              <w:rPr>
                <w:rFonts w:ascii="Comic Sans MS" w:hAnsi="Comic Sans MS" w:eastAsia="Comic Sans MS" w:cs="Comic Sans MS"/>
                <w:b w:val="0"/>
                <w:bCs w:val="0"/>
                <w:i w:val="0"/>
                <w:iCs w:val="0"/>
                <w:caps w:val="0"/>
                <w:smallCaps w:val="0"/>
                <w:color w:val="000000" w:themeColor="text1" w:themeTint="FF" w:themeShade="FF"/>
                <w:sz w:val="20"/>
                <w:szCs w:val="20"/>
              </w:rPr>
            </w:pPr>
          </w:p>
        </w:tc>
        <w:tc>
          <w:tcPr>
            <w:tcW w:w="4995" w:type="dxa"/>
            <w:tcMar>
              <w:left w:w="105" w:type="dxa"/>
              <w:right w:w="105" w:type="dxa"/>
            </w:tcMar>
            <w:vAlign w:val="top"/>
          </w:tcPr>
          <w:p w:rsidR="22C5505C" w:rsidP="21B615DC" w:rsidRDefault="22C5505C" w14:paraId="602A353B" w14:textId="2BC32173">
            <w:pPr>
              <w:pStyle w:val="Normal"/>
              <w:rPr>
                <w:rFonts w:ascii="Aptos" w:hAnsi="Aptos" w:eastAsia="Aptos" w:cs="Aptos"/>
                <w:b w:val="0"/>
                <w:bCs w:val="0"/>
                <w:i w:val="0"/>
                <w:iCs w:val="0"/>
                <w:caps w:val="0"/>
                <w:smallCaps w:val="0"/>
                <w:color w:val="000000" w:themeColor="text1" w:themeTint="FF" w:themeShade="FF"/>
                <w:sz w:val="24"/>
                <w:szCs w:val="24"/>
              </w:rPr>
            </w:pPr>
            <w:r w:rsidRPr="21B615DC" w:rsidR="71589EEC">
              <w:rPr>
                <w:rFonts w:ascii="Aptos" w:hAnsi="Aptos" w:eastAsia="Aptos" w:cs="Aptos"/>
                <w:b w:val="0"/>
                <w:bCs w:val="0"/>
                <w:i w:val="0"/>
                <w:iCs w:val="0"/>
                <w:caps w:val="0"/>
                <w:smallCaps w:val="0"/>
                <w:color w:val="000000" w:themeColor="text1" w:themeTint="FF" w:themeShade="FF"/>
                <w:sz w:val="24"/>
                <w:szCs w:val="24"/>
              </w:rPr>
              <w:t>Management communication</w:t>
            </w:r>
          </w:p>
          <w:p w:rsidR="22C5505C" w:rsidP="21B615DC" w:rsidRDefault="22C5505C" w14:paraId="0D243BD9" w14:textId="3E44AFE7">
            <w:pPr>
              <w:pStyle w:val="Normal"/>
              <w:rPr>
                <w:rFonts w:ascii="Aptos" w:hAnsi="Aptos" w:eastAsia="Aptos" w:cs="Aptos"/>
                <w:b w:val="0"/>
                <w:bCs w:val="0"/>
                <w:i w:val="0"/>
                <w:iCs w:val="0"/>
                <w:caps w:val="0"/>
                <w:smallCaps w:val="0"/>
                <w:color w:val="000000" w:themeColor="text1" w:themeTint="FF" w:themeShade="FF"/>
                <w:sz w:val="24"/>
                <w:szCs w:val="24"/>
              </w:rPr>
            </w:pPr>
          </w:p>
        </w:tc>
      </w:tr>
    </w:tbl>
    <w:sdt>
      <w:sdtPr>
        <w:id w:val="1620829597"/>
        <w:docPartObj>
          <w:docPartGallery w:val="Table of Contents"/>
          <w:docPartUnique/>
        </w:docPartObj>
      </w:sdtPr>
      <w:sdtContent>
        <w:p w:rsidR="21B615DC" w:rsidP="21B615DC" w:rsidRDefault="21B615DC" w14:paraId="778CC0EF" w14:textId="1A9F7EB2">
          <w:pPr>
            <w:pStyle w:val="TOC1"/>
            <w:tabs>
              <w:tab w:val="right" w:leader="dot" w:pos="9015"/>
            </w:tabs>
            <w:bidi w:val="0"/>
            <w:rPr>
              <w:rStyle w:val="Hyperlink"/>
            </w:rPr>
          </w:pPr>
          <w:r>
            <w:fldChar w:fldCharType="begin"/>
          </w:r>
          <w:r>
            <w:instrText xml:space="preserve">TOC \o \z \u \h</w:instrText>
          </w:r>
          <w:r>
            <w:fldChar w:fldCharType="separate"/>
          </w:r>
          <w:hyperlink w:anchor="_Toc199312975">
            <w:r w:rsidRPr="21B615DC" w:rsidR="21B615DC">
              <w:rPr>
                <w:rStyle w:val="Hyperlink"/>
              </w:rPr>
              <w:t>BMSK4013</w:t>
            </w:r>
            <w:r>
              <w:tab/>
            </w:r>
            <w:r>
              <w:fldChar w:fldCharType="begin"/>
            </w:r>
            <w:r>
              <w:instrText xml:space="preserve">PAGEREF _Toc199312975 \h</w:instrText>
            </w:r>
            <w:r>
              <w:fldChar w:fldCharType="separate"/>
            </w:r>
            <w:r w:rsidRPr="21B615DC" w:rsidR="21B615DC">
              <w:rPr>
                <w:rStyle w:val="Hyperlink"/>
              </w:rPr>
              <w:t>1</w:t>
            </w:r>
            <w:r>
              <w:fldChar w:fldCharType="end"/>
            </w:r>
          </w:hyperlink>
        </w:p>
        <w:p w:rsidR="21B615DC" w:rsidP="21B615DC" w:rsidRDefault="21B615DC" w14:paraId="331D779C" w14:textId="71566D32">
          <w:pPr>
            <w:pStyle w:val="TOC1"/>
            <w:tabs>
              <w:tab w:val="right" w:leader="dot" w:pos="9015"/>
            </w:tabs>
            <w:bidi w:val="0"/>
            <w:rPr>
              <w:rStyle w:val="Hyperlink"/>
            </w:rPr>
          </w:pPr>
          <w:hyperlink w:anchor="_Toc1798132217">
            <w:r w:rsidRPr="21B615DC" w:rsidR="21B615DC">
              <w:rPr>
                <w:rStyle w:val="Hyperlink"/>
              </w:rPr>
              <w:t>Communication</w:t>
            </w:r>
            <w:r>
              <w:tab/>
            </w:r>
            <w:r>
              <w:fldChar w:fldCharType="begin"/>
            </w:r>
            <w:r>
              <w:instrText xml:space="preserve">PAGEREF _Toc1798132217 \h</w:instrText>
            </w:r>
            <w:r>
              <w:fldChar w:fldCharType="separate"/>
            </w:r>
            <w:r w:rsidRPr="21B615DC" w:rsidR="21B615DC">
              <w:rPr>
                <w:rStyle w:val="Hyperlink"/>
              </w:rPr>
              <w:t>1</w:t>
            </w:r>
            <w:r>
              <w:fldChar w:fldCharType="end"/>
            </w:r>
          </w:hyperlink>
        </w:p>
        <w:p w:rsidR="21B615DC" w:rsidP="21B615DC" w:rsidRDefault="21B615DC" w14:paraId="79AE4A89" w14:textId="00A6E0E9">
          <w:pPr>
            <w:pStyle w:val="TOC3"/>
            <w:tabs>
              <w:tab w:val="right" w:leader="dot" w:pos="9015"/>
            </w:tabs>
            <w:bidi w:val="0"/>
            <w:rPr>
              <w:rStyle w:val="Hyperlink"/>
            </w:rPr>
          </w:pPr>
          <w:hyperlink w:anchor="_Toc1571276409">
            <w:r w:rsidRPr="21B615DC" w:rsidR="21B615DC">
              <w:rPr>
                <w:rStyle w:val="Hyperlink"/>
              </w:rPr>
              <w:t>Communication Barriers and How They Can Be Prevented</w:t>
            </w:r>
            <w:r>
              <w:tab/>
            </w:r>
            <w:r>
              <w:fldChar w:fldCharType="begin"/>
            </w:r>
            <w:r>
              <w:instrText xml:space="preserve">PAGEREF _Toc1571276409 \h</w:instrText>
            </w:r>
            <w:r>
              <w:fldChar w:fldCharType="separate"/>
            </w:r>
            <w:r w:rsidRPr="21B615DC" w:rsidR="21B615DC">
              <w:rPr>
                <w:rStyle w:val="Hyperlink"/>
              </w:rPr>
              <w:t>3</w:t>
            </w:r>
            <w:r>
              <w:fldChar w:fldCharType="end"/>
            </w:r>
          </w:hyperlink>
        </w:p>
        <w:p w:rsidR="21B615DC" w:rsidP="21B615DC" w:rsidRDefault="21B615DC" w14:paraId="0DC6CA5B" w14:textId="1F045E94">
          <w:pPr>
            <w:pStyle w:val="TOC1"/>
            <w:tabs>
              <w:tab w:val="right" w:leader="dot" w:pos="9015"/>
            </w:tabs>
            <w:bidi w:val="0"/>
            <w:rPr>
              <w:rStyle w:val="Hyperlink"/>
            </w:rPr>
          </w:pPr>
          <w:hyperlink w:anchor="_Toc788532649">
            <w:r w:rsidRPr="21B615DC" w:rsidR="21B615DC">
              <w:rPr>
                <w:rStyle w:val="Hyperlink"/>
              </w:rPr>
              <w:t>Verbal and non-verbal communication</w:t>
            </w:r>
            <w:r>
              <w:tab/>
            </w:r>
            <w:r>
              <w:fldChar w:fldCharType="begin"/>
            </w:r>
            <w:r>
              <w:instrText xml:space="preserve">PAGEREF _Toc788532649 \h</w:instrText>
            </w:r>
            <w:r>
              <w:fldChar w:fldCharType="separate"/>
            </w:r>
            <w:r w:rsidRPr="21B615DC" w:rsidR="21B615DC">
              <w:rPr>
                <w:rStyle w:val="Hyperlink"/>
              </w:rPr>
              <w:t>5</w:t>
            </w:r>
            <w:r>
              <w:fldChar w:fldCharType="end"/>
            </w:r>
          </w:hyperlink>
        </w:p>
        <w:p w:rsidR="21B615DC" w:rsidP="21B615DC" w:rsidRDefault="21B615DC" w14:paraId="2B44C5C9" w14:textId="64076364">
          <w:pPr>
            <w:pStyle w:val="TOC1"/>
            <w:tabs>
              <w:tab w:val="right" w:leader="dot" w:pos="9015"/>
            </w:tabs>
            <w:bidi w:val="0"/>
            <w:rPr>
              <w:rStyle w:val="Hyperlink"/>
            </w:rPr>
          </w:pPr>
          <w:hyperlink w:anchor="_Toc1115519352">
            <w:r w:rsidRPr="21B615DC" w:rsidR="21B615DC">
              <w:rPr>
                <w:rStyle w:val="Hyperlink"/>
              </w:rPr>
              <w:t>Tone, language, and formality discussed.</w:t>
            </w:r>
            <w:r>
              <w:tab/>
            </w:r>
            <w:r>
              <w:fldChar w:fldCharType="begin"/>
            </w:r>
            <w:r>
              <w:instrText xml:space="preserve">PAGEREF _Toc1115519352 \h</w:instrText>
            </w:r>
            <w:r>
              <w:fldChar w:fldCharType="separate"/>
            </w:r>
            <w:r w:rsidRPr="21B615DC" w:rsidR="21B615DC">
              <w:rPr>
                <w:rStyle w:val="Hyperlink"/>
              </w:rPr>
              <w:t>5</w:t>
            </w:r>
            <w:r>
              <w:fldChar w:fldCharType="end"/>
            </w:r>
          </w:hyperlink>
        </w:p>
        <w:p w:rsidR="21B615DC" w:rsidP="21B615DC" w:rsidRDefault="21B615DC" w14:paraId="5B40A606" w14:textId="5755DBFB">
          <w:pPr>
            <w:pStyle w:val="TOC1"/>
            <w:tabs>
              <w:tab w:val="right" w:leader="dot" w:pos="9015"/>
            </w:tabs>
            <w:bidi w:val="0"/>
            <w:rPr>
              <w:rStyle w:val="Hyperlink"/>
            </w:rPr>
          </w:pPr>
          <w:hyperlink w:anchor="_Toc304453333">
            <w:r w:rsidRPr="21B615DC" w:rsidR="21B615DC">
              <w:rPr>
                <w:rStyle w:val="Hyperlink"/>
              </w:rPr>
              <w:t>Motivation in the workplace</w:t>
            </w:r>
            <w:r>
              <w:tab/>
            </w:r>
            <w:r>
              <w:fldChar w:fldCharType="begin"/>
            </w:r>
            <w:r>
              <w:instrText xml:space="preserve">PAGEREF _Toc304453333 \h</w:instrText>
            </w:r>
            <w:r>
              <w:fldChar w:fldCharType="separate"/>
            </w:r>
            <w:r w:rsidRPr="21B615DC" w:rsidR="21B615DC">
              <w:rPr>
                <w:rStyle w:val="Hyperlink"/>
              </w:rPr>
              <w:t>6</w:t>
            </w:r>
            <w:r>
              <w:fldChar w:fldCharType="end"/>
            </w:r>
          </w:hyperlink>
        </w:p>
        <w:p w:rsidR="21B615DC" w:rsidP="21B615DC" w:rsidRDefault="21B615DC" w14:paraId="135F80F0" w14:textId="5151EB7B">
          <w:pPr>
            <w:pStyle w:val="TOC1"/>
            <w:tabs>
              <w:tab w:val="right" w:leader="dot" w:pos="9015"/>
            </w:tabs>
            <w:bidi w:val="0"/>
            <w:rPr>
              <w:rStyle w:val="Hyperlink"/>
            </w:rPr>
          </w:pPr>
          <w:hyperlink w:anchor="_Toc1699994610">
            <w:r w:rsidRPr="21B615DC" w:rsidR="21B615DC">
              <w:rPr>
                <w:rStyle w:val="Hyperlink"/>
              </w:rPr>
              <w:t>verbal and written communication methods</w:t>
            </w:r>
            <w:r>
              <w:tab/>
            </w:r>
            <w:r>
              <w:fldChar w:fldCharType="begin"/>
            </w:r>
            <w:r>
              <w:instrText xml:space="preserve">PAGEREF _Toc1699994610 \h</w:instrText>
            </w:r>
            <w:r>
              <w:fldChar w:fldCharType="separate"/>
            </w:r>
            <w:r w:rsidRPr="21B615DC" w:rsidR="21B615DC">
              <w:rPr>
                <w:rStyle w:val="Hyperlink"/>
              </w:rPr>
              <w:t>8</w:t>
            </w:r>
            <w:r>
              <w:fldChar w:fldCharType="end"/>
            </w:r>
          </w:hyperlink>
        </w:p>
        <w:p w:rsidR="21B615DC" w:rsidP="21B615DC" w:rsidRDefault="21B615DC" w14:paraId="20C7CB3A" w14:textId="4C8A76DD">
          <w:pPr>
            <w:pStyle w:val="TOC1"/>
            <w:tabs>
              <w:tab w:val="right" w:leader="dot" w:pos="9015"/>
            </w:tabs>
            <w:bidi w:val="0"/>
            <w:rPr>
              <w:rStyle w:val="Hyperlink"/>
            </w:rPr>
          </w:pPr>
          <w:hyperlink w:anchor="_Toc10983074">
            <w:r w:rsidRPr="21B615DC" w:rsidR="21B615DC">
              <w:rPr>
                <w:rStyle w:val="Hyperlink"/>
              </w:rPr>
              <w:t>Workplace examples</w:t>
            </w:r>
            <w:r>
              <w:tab/>
            </w:r>
            <w:r>
              <w:fldChar w:fldCharType="begin"/>
            </w:r>
            <w:r>
              <w:instrText xml:space="preserve">PAGEREF _Toc10983074 \h</w:instrText>
            </w:r>
            <w:r>
              <w:fldChar w:fldCharType="separate"/>
            </w:r>
            <w:r w:rsidRPr="21B615DC" w:rsidR="21B615DC">
              <w:rPr>
                <w:rStyle w:val="Hyperlink"/>
              </w:rPr>
              <w:t>9</w:t>
            </w:r>
            <w:r>
              <w:fldChar w:fldCharType="end"/>
            </w:r>
          </w:hyperlink>
        </w:p>
        <w:p w:rsidR="21B615DC" w:rsidP="21B615DC" w:rsidRDefault="21B615DC" w14:paraId="2F9C0720" w14:textId="78D211FB">
          <w:pPr>
            <w:pStyle w:val="TOC1"/>
            <w:tabs>
              <w:tab w:val="right" w:leader="dot" w:pos="9015"/>
            </w:tabs>
            <w:bidi w:val="0"/>
            <w:rPr>
              <w:rStyle w:val="Hyperlink"/>
            </w:rPr>
          </w:pPr>
          <w:hyperlink w:anchor="_Toc1747644358">
            <w:r w:rsidRPr="21B615DC" w:rsidR="21B615DC">
              <w:rPr>
                <w:rStyle w:val="Hyperlink"/>
              </w:rPr>
              <w:t>Non-Verbal Communication:</w:t>
            </w:r>
            <w:r>
              <w:tab/>
            </w:r>
            <w:r>
              <w:fldChar w:fldCharType="begin"/>
            </w:r>
            <w:r>
              <w:instrText xml:space="preserve">PAGEREF _Toc1747644358 \h</w:instrText>
            </w:r>
            <w:r>
              <w:fldChar w:fldCharType="separate"/>
            </w:r>
            <w:r w:rsidRPr="21B615DC" w:rsidR="21B615DC">
              <w:rPr>
                <w:rStyle w:val="Hyperlink"/>
              </w:rPr>
              <w:t>9</w:t>
            </w:r>
            <w:r>
              <w:fldChar w:fldCharType="end"/>
            </w:r>
          </w:hyperlink>
        </w:p>
        <w:p w:rsidR="21B615DC" w:rsidP="21B615DC" w:rsidRDefault="21B615DC" w14:paraId="3B0889B6" w14:textId="23A9D2E8">
          <w:pPr>
            <w:pStyle w:val="TOC3"/>
            <w:tabs>
              <w:tab w:val="right" w:leader="dot" w:pos="9015"/>
            </w:tabs>
            <w:bidi w:val="0"/>
            <w:rPr>
              <w:rStyle w:val="Hyperlink"/>
            </w:rPr>
          </w:pPr>
          <w:hyperlink w:anchor="_Toc583405347">
            <w:r w:rsidRPr="21B615DC" w:rsidR="21B615DC">
              <w:rPr>
                <w:rStyle w:val="Hyperlink"/>
              </w:rPr>
              <w:t>Personal Development Summary</w:t>
            </w:r>
            <w:r>
              <w:tab/>
            </w:r>
            <w:r>
              <w:fldChar w:fldCharType="begin"/>
            </w:r>
            <w:r>
              <w:instrText xml:space="preserve">PAGEREF _Toc583405347 \h</w:instrText>
            </w:r>
            <w:r>
              <w:fldChar w:fldCharType="separate"/>
            </w:r>
            <w:r w:rsidRPr="21B615DC" w:rsidR="21B615DC">
              <w:rPr>
                <w:rStyle w:val="Hyperlink"/>
              </w:rPr>
              <w:t>10</w:t>
            </w:r>
            <w:r>
              <w:fldChar w:fldCharType="end"/>
            </w:r>
          </w:hyperlink>
        </w:p>
        <w:p w:rsidR="21B615DC" w:rsidP="21B615DC" w:rsidRDefault="21B615DC" w14:paraId="72C80D7D" w14:textId="7721AD1B">
          <w:pPr>
            <w:pStyle w:val="TOC1"/>
            <w:tabs>
              <w:tab w:val="right" w:leader="dot" w:pos="9015"/>
            </w:tabs>
            <w:bidi w:val="0"/>
            <w:rPr>
              <w:rStyle w:val="Hyperlink"/>
            </w:rPr>
          </w:pPr>
          <w:hyperlink w:anchor="_Toc1630875411">
            <w:r w:rsidRPr="21B615DC" w:rsidR="21B615DC">
              <w:rPr>
                <w:rStyle w:val="Hyperlink"/>
              </w:rPr>
              <w:t>appendix</w:t>
            </w:r>
            <w:r>
              <w:tab/>
            </w:r>
            <w:r>
              <w:fldChar w:fldCharType="begin"/>
            </w:r>
            <w:r>
              <w:instrText xml:space="preserve">PAGEREF _Toc1630875411 \h</w:instrText>
            </w:r>
            <w:r>
              <w:fldChar w:fldCharType="separate"/>
            </w:r>
            <w:r w:rsidRPr="21B615DC" w:rsidR="21B615DC">
              <w:rPr>
                <w:rStyle w:val="Hyperlink"/>
              </w:rPr>
              <w:t>11</w:t>
            </w:r>
            <w:r>
              <w:fldChar w:fldCharType="end"/>
            </w:r>
          </w:hyperlink>
        </w:p>
        <w:p w:rsidR="21B615DC" w:rsidP="21B615DC" w:rsidRDefault="21B615DC" w14:paraId="277C4255" w14:textId="7400E600">
          <w:pPr>
            <w:pStyle w:val="TOC1"/>
            <w:tabs>
              <w:tab w:val="right" w:leader="dot" w:pos="9015"/>
            </w:tabs>
            <w:bidi w:val="0"/>
            <w:rPr>
              <w:rStyle w:val="Hyperlink"/>
            </w:rPr>
          </w:pPr>
          <w:hyperlink w:anchor="_Toc1093035071">
            <w:r w:rsidRPr="21B615DC" w:rsidR="21B615DC">
              <w:rPr>
                <w:rStyle w:val="Hyperlink"/>
              </w:rPr>
              <w:t>References</w:t>
            </w:r>
            <w:r>
              <w:tab/>
            </w:r>
            <w:r>
              <w:fldChar w:fldCharType="begin"/>
            </w:r>
            <w:r>
              <w:instrText xml:space="preserve">PAGEREF _Toc1093035071 \h</w:instrText>
            </w:r>
            <w:r>
              <w:fldChar w:fldCharType="separate"/>
            </w:r>
            <w:r w:rsidRPr="21B615DC" w:rsidR="21B615DC">
              <w:rPr>
                <w:rStyle w:val="Hyperlink"/>
              </w:rPr>
              <w:t>13</w:t>
            </w:r>
            <w:r>
              <w:fldChar w:fldCharType="end"/>
            </w:r>
          </w:hyperlink>
        </w:p>
        <w:p w:rsidR="21B615DC" w:rsidRDefault="21B615DC" w14:paraId="65FCF4CE" w14:textId="421D9AA0">
          <w:r>
            <w:fldChar w:fldCharType="end"/>
          </w:r>
        </w:p>
      </w:sdtContent>
    </w:sdt>
    <w:p w:rsidR="21B615DC" w:rsidP="21B615DC" w:rsidRDefault="21B615DC" w14:paraId="3E0E0DD1" w14:textId="0FC21B49">
      <w:pPr>
        <w:pStyle w:val="Normal"/>
        <w:spacing w:beforeAutospacing="on" w:afterAutospacing="on" w:line="240" w:lineRule="auto"/>
      </w:pPr>
    </w:p>
    <w:p w:rsidR="21B615DC" w:rsidP="21B615DC" w:rsidRDefault="21B615DC" w14:paraId="19151675" w14:textId="31B4E100">
      <w:pPr>
        <w:pStyle w:val="Normal"/>
        <w:spacing w:beforeAutospacing="on" w:afterAutospacing="on" w:line="240" w:lineRule="auto"/>
      </w:pPr>
    </w:p>
    <w:p w:rsidR="21B615DC" w:rsidP="21B615DC" w:rsidRDefault="21B615DC" w14:paraId="3DCC4F95" w14:textId="75DC8782">
      <w:pPr>
        <w:pStyle w:val="Normal"/>
        <w:spacing w:beforeAutospacing="on" w:afterAutospacing="on" w:line="240" w:lineRule="auto"/>
      </w:pPr>
    </w:p>
    <w:p w:rsidR="21B615DC" w:rsidP="21B615DC" w:rsidRDefault="21B615DC" w14:paraId="6837976C" w14:textId="2DF7896B">
      <w:pPr>
        <w:pStyle w:val="Normal"/>
        <w:spacing w:beforeAutospacing="on" w:afterAutospacing="on" w:line="240" w:lineRule="auto"/>
      </w:pPr>
    </w:p>
    <w:p w:rsidR="21B615DC" w:rsidP="21B615DC" w:rsidRDefault="21B615DC" w14:paraId="47E0D2F8" w14:textId="4ED52627">
      <w:pPr>
        <w:pStyle w:val="Normal"/>
        <w:spacing w:beforeAutospacing="on" w:afterAutospacing="on" w:line="240" w:lineRule="auto"/>
      </w:pPr>
    </w:p>
    <w:p w:rsidR="21B615DC" w:rsidP="21B615DC" w:rsidRDefault="21B615DC" w14:paraId="48902241" w14:textId="2E11A19E">
      <w:pPr>
        <w:pStyle w:val="Normal"/>
        <w:spacing w:beforeAutospacing="on" w:afterAutospacing="on" w:line="240" w:lineRule="auto"/>
      </w:pPr>
    </w:p>
    <w:p w:rsidR="21B615DC" w:rsidP="21B615DC" w:rsidRDefault="21B615DC" w14:paraId="1E463682" w14:textId="46E27288">
      <w:pPr>
        <w:pStyle w:val="Normal"/>
        <w:spacing w:beforeAutospacing="on" w:afterAutospacing="on" w:line="240" w:lineRule="auto"/>
      </w:pPr>
    </w:p>
    <w:p w:rsidR="21B615DC" w:rsidP="21B615DC" w:rsidRDefault="21B615DC" w14:paraId="5D63FE83" w14:textId="57F03654">
      <w:pPr>
        <w:pStyle w:val="Normal"/>
        <w:spacing w:beforeAutospacing="on" w:afterAutospacing="on" w:line="240" w:lineRule="auto"/>
      </w:pPr>
    </w:p>
    <w:p xmlns:wp14="http://schemas.microsoft.com/office/word/2010/wordml" w:rsidP="21B615DC" wp14:paraId="0EE6D8A0" wp14:textId="108D3D2E">
      <w:pPr>
        <w:pStyle w:val="Normal"/>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br/>
      </w:r>
    </w:p>
    <w:p xmlns:wp14="http://schemas.microsoft.com/office/word/2010/wordml" w:rsidP="21B615DC" wp14:paraId="4BFF87A9" wp14:textId="12E6D404">
      <w:pPr>
        <w:spacing w:before="240" w:beforeAutospacing="off" w:after="240" w:afterAutospacing="off"/>
      </w:pPr>
      <w:r w:rsidRPr="21B615DC" w:rsidR="38765B45">
        <w:rPr>
          <w:rFonts w:ascii="Comic Sans MS" w:hAnsi="Comic Sans MS" w:eastAsia="Comic Sans MS" w:cs="Comic Sans MS"/>
          <w:noProof w:val="0"/>
          <w:sz w:val="24"/>
          <w:szCs w:val="24"/>
          <w:lang w:val="en-GB"/>
        </w:rPr>
        <w:t>Effective communication and motivation are essential factors that contribute to success within organisations. They influence how employees interact with colleagues, managers, and customers, while also affecting productivity, teamwork, and overall organisational performance. In modern workplaces, employees are required to communicate clearly and professionally through a variety of methods, making communication a fundamental skill for ensuring information is shared accurately and tasks are completed efficiently. At the same time, motivation plays a key role in encouraging employees to remain committed, perform effectively, and contribute positively to organisational objectives.</w:t>
      </w:r>
    </w:p>
    <w:p xmlns:wp14="http://schemas.microsoft.com/office/word/2010/wordml" w:rsidP="21B615DC" wp14:paraId="3EC01521" wp14:textId="1048FF03">
      <w:pPr>
        <w:spacing w:before="240" w:beforeAutospacing="off" w:after="240" w:afterAutospacing="off"/>
      </w:pPr>
      <w:r w:rsidRPr="21B615DC" w:rsidR="38765B45">
        <w:rPr>
          <w:rFonts w:ascii="Comic Sans MS" w:hAnsi="Comic Sans MS" w:eastAsia="Comic Sans MS" w:cs="Comic Sans MS"/>
          <w:noProof w:val="0"/>
          <w:sz w:val="24"/>
          <w:szCs w:val="24"/>
          <w:lang w:val="en-GB"/>
        </w:rPr>
        <w:t>This report will explore the concept of communication and examine its importance within the workplace. It will discuss communication models and the communication cycle, as well as common communication barriers and strategies for preventing them. The report will also examine verbal and non-verbal communication, tone, language, formality, and different verbal and written communication methods used in organisations. In addition, the importance of communication for managers and employees will be considered, alongside practical workplace examples from a retail environment.</w:t>
      </w:r>
    </w:p>
    <w:p xmlns:wp14="http://schemas.microsoft.com/office/word/2010/wordml" w:rsidP="21B615DC" wp14:paraId="110E59FE" wp14:textId="2BE57BB2">
      <w:pPr>
        <w:spacing w:before="240" w:beforeAutospacing="off" w:after="240" w:afterAutospacing="off"/>
      </w:pPr>
      <w:r w:rsidRPr="21B615DC" w:rsidR="38765B45">
        <w:rPr>
          <w:rFonts w:ascii="Comic Sans MS" w:hAnsi="Comic Sans MS" w:eastAsia="Comic Sans MS" w:cs="Comic Sans MS"/>
          <w:noProof w:val="0"/>
          <w:sz w:val="24"/>
          <w:szCs w:val="24"/>
          <w:lang w:val="en-GB"/>
        </w:rPr>
        <w:t>Furthermore, the report will explore motivation in the workplace and its impact on employees and organisational performance. Key motivational theories, including Maslow's Hierarchy of Needs and Herzberg's Two-Factor Theory, will be discussed to explain how employee motivation can be improved. Finally, workplace examples will be used throughout the report to demonstrate how communication and motivation theories can be applied in practice and how they contribute to effective workplace performance.</w:t>
      </w:r>
    </w:p>
    <w:p xmlns:wp14="http://schemas.microsoft.com/office/word/2010/wordml" wp14:paraId="5E5787A5" wp14:textId="38F4E157"/>
    <w:p w:rsidR="6CFA4D6C" w:rsidRDefault="6CFA4D6C" w14:paraId="08F621AF" w14:textId="27091CCE"/>
    <w:p w:rsidR="6CFA4D6C" w:rsidRDefault="6CFA4D6C" w14:paraId="6B148D3B" w14:textId="5A3A390A"/>
    <w:p w:rsidR="21B615DC" w:rsidRDefault="21B615DC" w14:paraId="7AD54237" w14:textId="180E7EAA"/>
    <w:p w:rsidR="21B615DC" w:rsidRDefault="21B615DC" w14:paraId="751A0DB0" w14:textId="05719A57"/>
    <w:p w:rsidR="21B615DC" w:rsidRDefault="21B615DC" w14:paraId="05692C5E" w14:textId="16DF6A52"/>
    <w:p w:rsidR="21B615DC" w:rsidRDefault="21B615DC" w14:paraId="275D0C90" w14:textId="1D83AB7F"/>
    <w:p w:rsidR="21B615DC" w:rsidRDefault="21B615DC" w14:paraId="5AC2B1FD" w14:textId="1FCA5E4B"/>
    <w:p w:rsidR="21B615DC" w:rsidP="21B615DC" w:rsidRDefault="21B615DC" w14:paraId="6BC5F47E" w14:textId="3C7B11C0">
      <w:pPr>
        <w:pStyle w:val="NoSpacing"/>
        <w:jc w:val="both"/>
        <w:rPr>
          <w:rFonts w:ascii="Calibri Light" w:hAnsi="Calibri Light" w:eastAsia="Calibri Light" w:cs="Calibri Light"/>
          <w:noProof w:val="0"/>
          <w:sz w:val="24"/>
          <w:szCs w:val="24"/>
          <w:lang w:val="en-GB"/>
        </w:rPr>
      </w:pPr>
    </w:p>
    <w:p w:rsidR="21B615DC" w:rsidP="21B615DC" w:rsidRDefault="21B615DC" w14:paraId="115D2D69" w14:textId="13B50691">
      <w:pPr>
        <w:pStyle w:val="NoSpacing"/>
        <w:jc w:val="both"/>
        <w:rPr>
          <w:rFonts w:ascii="Calibri Light" w:hAnsi="Calibri Light" w:eastAsia="Calibri Light" w:cs="Calibri Light"/>
          <w:noProof w:val="0"/>
          <w:sz w:val="24"/>
          <w:szCs w:val="24"/>
          <w:lang w:val="en-GB"/>
        </w:rPr>
      </w:pPr>
    </w:p>
    <w:p w:rsidR="71FF0775" w:rsidP="21B615DC" w:rsidRDefault="71FF0775" w14:paraId="51F01437" w14:textId="356F4FA5">
      <w:pPr>
        <w:pStyle w:val="Heading1"/>
        <w:jc w:val="both"/>
        <w:rPr>
          <w:noProof w:val="0"/>
          <w:color w:val="auto"/>
          <w:lang w:val="en-GB"/>
        </w:rPr>
      </w:pPr>
      <w:bookmarkStart w:name="_Toc1798132217" w:id="207839163"/>
      <w:r w:rsidRPr="21B615DC" w:rsidR="71FF0775">
        <w:rPr>
          <w:noProof w:val="0"/>
          <w:color w:val="auto"/>
          <w:lang w:val="en-GB"/>
        </w:rPr>
        <w:t>Communication</w:t>
      </w:r>
      <w:bookmarkEnd w:id="207839163"/>
      <w:r w:rsidRPr="21B615DC" w:rsidR="71FF0775">
        <w:rPr>
          <w:noProof w:val="0"/>
          <w:color w:val="auto"/>
          <w:lang w:val="en-GB"/>
        </w:rPr>
        <w:t xml:space="preserve"> </w:t>
      </w:r>
    </w:p>
    <w:p w:rsidR="6CFA4D6C" w:rsidP="21B615DC" w:rsidRDefault="6CFA4D6C" w14:paraId="0CE0176F" w14:textId="23A4ACF6">
      <w:pPr>
        <w:spacing w:before="240" w:beforeAutospacing="off" w:after="240" w:afterAutospacing="off"/>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08D3F7BC">
        <w:rPr>
          <w:rFonts w:ascii="Arial" w:hAnsi="Arial" w:eastAsia="Arial" w:cs="Arial"/>
          <w:noProof w:val="0"/>
          <w:color w:val="auto"/>
          <w:sz w:val="24"/>
          <w:szCs w:val="24"/>
          <w:lang w:val="en-GB"/>
        </w:rPr>
        <w:t xml:space="preserve"> </w:t>
      </w:r>
      <w:r w:rsidRPr="21B615DC" w:rsidR="4D123B47">
        <w:rPr>
          <w:rFonts w:ascii="Arial" w:hAnsi="Arial" w:eastAsia="Arial" w:cs="Arial"/>
          <w:noProof w:val="0"/>
          <w:color w:val="auto"/>
          <w:sz w:val="24"/>
          <w:szCs w:val="24"/>
          <w:lang w:val="en-GB"/>
        </w:rPr>
        <w:t>C</w:t>
      </w:r>
      <w:r w:rsidRPr="21B615DC" w:rsidR="08D3F7BC">
        <w:rPr>
          <w:rFonts w:ascii="Arial" w:hAnsi="Arial" w:eastAsia="Arial" w:cs="Arial"/>
          <w:noProof w:val="0"/>
          <w:color w:val="auto"/>
          <w:sz w:val="24"/>
          <w:szCs w:val="24"/>
          <w:lang w:val="en-GB"/>
        </w:rPr>
        <w:t xml:space="preserve">ommunication to happen quickly and efficiently. Verbal communication also </w:t>
      </w:r>
      <w:r w:rsidRPr="21B615DC" w:rsidR="225567ED">
        <w:rPr>
          <w:rFonts w:ascii="Arial" w:hAnsi="Arial" w:eastAsia="Arial" w:cs="Arial"/>
          <w:noProof w:val="0"/>
          <w:color w:val="auto"/>
          <w:sz w:val="24"/>
          <w:szCs w:val="24"/>
          <w:lang w:val="en-GB"/>
        </w:rPr>
        <w:t>allows Communication</w:t>
      </w: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 xml:space="preserve"> is the process of sharing information, ideas, thoughts, and feelings between individuals (Berlo, 1960). It is an essential part of everyday life and helps people build relationships, express themselves and understand others. Communication can take place in </w:t>
      </w: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different ways</w:t>
      </w: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 xml:space="preserve">, including speaking, writing, body </w:t>
      </w: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language</w:t>
      </w: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 xml:space="preserve"> and facial expressions. There are different forms of communication, such as verbal and non-verbal communication (Mehrabian, 1971). Verbal communication involves spoken or written words, while non-verbal communication includes gestures, eye contact, facial expressions, and tone of voice. Both forms are important as they work together to help deliver messages clearly. Effective communication is important in personal, </w:t>
      </w: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academic</w:t>
      </w: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 xml:space="preserve"> and professional settings because it helps people share information accurately, solve problems, and avoid misunderstandings (Bovee &amp; Thill, 2021). </w:t>
      </w: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Good communication</w:t>
      </w: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 xml:space="preserve"> also supports teamwork and builds trust between individuals (Mayer et al., 1995). However, communication is not always successful. Barriers such as language differences, distractions, or poor listening can affect understanding. This is why clear and </w:t>
      </w: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appropriate communication</w:t>
      </w: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 xml:space="preserve"> is important. In conclusion, communication is a key skill that allows people to connect and interact with one another. Understanding how communication works helps improve relationships and ensures messages are understood effectively.</w:t>
      </w:r>
    </w:p>
    <w:p w:rsidR="6CFA4D6C" w:rsidP="21B615DC" w:rsidRDefault="6CFA4D6C" w14:paraId="1418F3C2" w14:textId="09AE5CE8">
      <w:pPr>
        <w:spacing w:before="240" w:beforeAutospacing="off" w:after="240" w:afterAutospacing="off"/>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Communication is important to managers because it helps them lead employees and ensure that organisational goals are achieved (Argenti, 2009). Managers use communication to give instructions, explain responsibilities, and share important information with staff. Effective communication in management is also essential for reducing misunderstandings and improving employee performance. When managers communicate clearly and consistently, employees are more likely to understand their roles and carry out tasks correctly, which improves efficiency within the organisation (Robbins &amp; Judge, 2019). Poor communication, on the other hand, can lead to confusion, mistakes, and low morale. In a retail environment such as Tesco, clear instructions from supervisors are particularly important during busy periods to ensure that stock is replenished correctly, and customer service standards are maintained.</w:t>
      </w:r>
    </w:p>
    <w:p w:rsidR="6CFA4D6C" w:rsidP="21B615DC" w:rsidRDefault="6CFA4D6C" w14:paraId="46BF4976" w14:textId="0283EBB8">
      <w:pPr>
        <w:spacing w:before="240" w:beforeAutospacing="off" w:after="240" w:afterAutospacing="off"/>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Clear communication helps employees understand what is expected of them, which can improve performance and reduce mistakes in the workplace. Managers who communicate effectively are also more likely to build trust and respect with employees, creating a positive working environment where staff feel supported and valued (Mayer et al., 1995).</w:t>
      </w:r>
    </w:p>
    <w:p w:rsidR="6CFA4D6C" w:rsidP="21B615DC" w:rsidRDefault="6CFA4D6C" w14:paraId="752622DD" w14:textId="431FC32D">
      <w:pPr>
        <w:spacing w:before="240" w:beforeAutospacing="off" w:after="240" w:afterAutospacing="off"/>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In addition, communication plays a major role in teamwork and decision-making within an organisation. Managers must communicate with different departments and employees to ensure that work is completed efficiently. Good communication allows employees to share ideas, solve problems, and work together more effectively as a team (Robbins &amp; Judge, 2019). Managers also rely on communication to gather information and feedback before making important decisions. When decisions are explained clearly, employees are more likely to understand and support changes within the organisation.</w:t>
      </w:r>
    </w:p>
    <w:p w:rsidR="6CFA4D6C" w:rsidP="21B615DC" w:rsidRDefault="6CFA4D6C" w14:paraId="33F482B0" w14:textId="79F4FC8C">
      <w:pPr>
        <w:pStyle w:val="NoSpacing"/>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Two well-known models are the Shannon and Weaver Model and Berlo's SMCR Model. The Shannon and Weaver Model describe communication as a process involving a sender, message, channel, receiver, and noise. It is useful because it highlights how barriers can disrupt communication and cause misunderstandings (Shannon &amp; Weaver, 1949).</w:t>
      </w:r>
    </w:p>
    <w:p w:rsidR="6CFA4D6C" w:rsidP="21B615DC" w:rsidRDefault="6CFA4D6C" w14:paraId="4549BE1E" w14:textId="3D767657">
      <w:pPr>
        <w:pStyle w:val="NoSpacing"/>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Berlo's SMCR Model focuses on the Source, Message, Channel, and Receiver. It emphasises how communication skills, knowledge, attitudes, and cultural background can influence understanding (Berlo, 1960). Unlike Shannon and Weaver's model, it focuses more on human interaction than technical communication.</w:t>
      </w:r>
    </w:p>
    <w:p w:rsidR="6CFA4D6C" w:rsidP="21B615DC" w:rsidRDefault="6CFA4D6C" w14:paraId="4F90D3B2" w14:textId="6F05873D">
      <w:pPr>
        <w:pStyle w:val="NoSpacing"/>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Both models explain how messages are sent and received. However, the Shannon and Weaver Model is more effective for identifying communication barriers, while Berlo's SMCR Model is better for understanding interpersonal communication. Together, these models help improve communication by explaining how messages are created, delivered, and understood.</w:t>
      </w:r>
    </w:p>
    <w:p w:rsidR="6CFA4D6C" w:rsidP="21B615DC" w:rsidRDefault="6CFA4D6C" w14:paraId="27392B1B" w14:textId="3D0BB1F7">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6CFA4D6C" w:rsidP="21B615DC" w:rsidRDefault="6CFA4D6C" w14:paraId="1AEF49A8" w14:textId="6252B8A3">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6CFA4D6C" w:rsidP="21B615DC" w:rsidRDefault="6CFA4D6C" w14:paraId="68A1E3E8" w14:textId="08D20C75">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6CFA4D6C" w:rsidP="21B615DC" w:rsidRDefault="6CFA4D6C" w14:paraId="0CED1B95" w14:textId="634F2E3F">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6CFA4D6C" w:rsidP="21B615DC" w:rsidRDefault="6CFA4D6C" w14:paraId="14E0F19A" w14:textId="60C70691">
      <w:pPr>
        <w:pStyle w:val="Heading3"/>
        <w:spacing w:before="281" w:beforeAutospacing="off" w:after="281" w:afterAutospacing="off"/>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bookmarkStart w:name="_Toc1571276409" w:id="922362788"/>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Communication Barriers and How They Can Be Prevented</w:t>
      </w:r>
      <w:bookmarkEnd w:id="922362788"/>
    </w:p>
    <w:p w:rsidR="6CFA4D6C" w:rsidP="21B615DC" w:rsidRDefault="6CFA4D6C" w14:paraId="298E6141" w14:textId="02426469">
      <w:pPr>
        <w:spacing w:before="240" w:beforeAutospacing="off" w:after="240" w:afterAutospacing="off"/>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Communication barriers are obstacles that prevent information from being understood clearly between individuals. These barriers can lead to misunderstandings, mistakes, conflict, and reduced productivity in the workplace. Effective communication is important because it helps people share information accurately, work together efficiently, and build positive relationships (Bovee &amp; Thill, 2021).</w:t>
      </w:r>
    </w:p>
    <w:p w:rsidR="6CFA4D6C" w:rsidP="21B615DC" w:rsidRDefault="6CFA4D6C" w14:paraId="758FBFAD" w14:textId="30E0EAB0">
      <w:pPr>
        <w:spacing w:before="240" w:beforeAutospacing="off" w:after="240" w:afterAutospacing="off"/>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One common barrier is psychological barriers, which are caused by emotions such as stress, anxiety, anger, or lack of confidence. These emotions can affect how a person sends, receives, or interprets a message. For example, an employee who feels nervous may be reluctant to ask questions, leading to misunderstandings. Psychological barriers can be prevented by creating a supportive environment where individuals feel comfortable communicating openly and seeking clarification when needed (Bovee &amp; Thill, 2021).</w:t>
      </w:r>
    </w:p>
    <w:p w:rsidR="6CFA4D6C" w:rsidP="21B615DC" w:rsidRDefault="6CFA4D6C" w14:paraId="379924D0" w14:textId="495E5F60">
      <w:pPr>
        <w:spacing w:before="240" w:beforeAutospacing="off" w:after="240" w:afterAutospacing="off"/>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Another barrier is cultural barriers. People from different cultural backgrounds may have different communication styles, values, beliefs, and interpretations of body language. For example, gestures or eye contact that are acceptable in one culture may be considered inappropriate in another. Cultural barriers can be reduced through cultural awareness, respect for diversity, and the use of clear and inclusive language (Bovee &amp; Thill, 2021).</w:t>
      </w:r>
    </w:p>
    <w:p w:rsidR="6CFA4D6C" w:rsidP="21B615DC" w:rsidRDefault="6CFA4D6C" w14:paraId="4A1EB82D" w14:textId="458DA522">
      <w:pPr>
        <w:spacing w:before="240" w:beforeAutospacing="off" w:after="240" w:afterAutospacing="off"/>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Physical barriers can also affect communication. These include noise, distance, interruptions, or poor technology. For example, a busy and noisy workplace can make it difficult for employees to hear instructions clearly. Physical barriers can be prevented by reducing distractions, choosing suitable communication methods, and ensuring that important information is communicated in an appropriate environment (Shannon &amp; Weaver, 1949).</w:t>
      </w:r>
    </w:p>
    <w:p w:rsidR="6CFA4D6C" w:rsidP="21B615DC" w:rsidRDefault="6CFA4D6C" w14:paraId="3426BEB5" w14:textId="2CA2F079">
      <w:pPr>
        <w:spacing w:before="240" w:beforeAutospacing="off" w:after="240" w:afterAutospacing="off"/>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Language barriers occur when people speak different languages or use words and terminology that others do not understand. This can result in confusion and incorrect interpretation of information. Language barriers can be prevented by using simple and clear language, avoiding jargon, and checking understanding through feedback and questions (Bovee &amp; Thill, 2021).</w:t>
      </w:r>
    </w:p>
    <w:p w:rsidR="6CFA4D6C" w:rsidP="21B615DC" w:rsidRDefault="6CFA4D6C" w14:paraId="61C5AC9A" w14:textId="7BFF8DA7">
      <w:pPr>
        <w:spacing w:before="240" w:beforeAutospacing="off" w:after="240" w:afterAutospacing="off"/>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Overall, communication barriers can negatively affect workplace communication and relationships. However, by encouraging active listening, using clear language, showing cultural awareness, and creating opportunities for feedback, organisations can reduce these barriers and improve teamwork, understanding, and productivity (Bovee &amp; Thill, 2021).</w:t>
      </w:r>
    </w:p>
    <w:p w:rsidR="6CFA4D6C" w:rsidP="21B615DC" w:rsidRDefault="6CFA4D6C" w14:paraId="19AD3B52" w14:textId="5030B319">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6CFA4D6C" w:rsidP="21B615DC" w:rsidRDefault="6CFA4D6C" w14:paraId="192F5D13" w14:textId="4F29D158">
      <w:pPr>
        <w:pStyle w:val="Heading1"/>
        <w:rPr>
          <w:rFonts w:ascii="Comic Sans MS" w:hAnsi="Comic Sans MS" w:eastAsia="Comic Sans MS" w:cs="Comic Sans MS" w:asciiTheme="minorAscii" w:hAnsiTheme="minorAscii" w:eastAsiaTheme="minorAscii" w:cstheme="minorAscii"/>
          <w:b w:val="0"/>
          <w:bCs w:val="0"/>
          <w:color w:val="auto"/>
          <w:sz w:val="24"/>
          <w:szCs w:val="24"/>
        </w:rPr>
      </w:pPr>
      <w:bookmarkStart w:name="_Toc788532649" w:id="898111609"/>
      <w:r w:rsidRPr="21B615DC" w:rsidR="2CF9E436">
        <w:rPr>
          <w:rFonts w:ascii="Comic Sans MS" w:hAnsi="Comic Sans MS" w:eastAsia="Comic Sans MS" w:cs="Comic Sans MS" w:asciiTheme="minorAscii" w:hAnsiTheme="minorAscii" w:eastAsiaTheme="minorAscii" w:cstheme="minorAscii"/>
          <w:b w:val="0"/>
          <w:bCs w:val="0"/>
          <w:color w:val="auto"/>
          <w:sz w:val="24"/>
          <w:szCs w:val="24"/>
        </w:rPr>
        <w:t>Verbal and non-verbal communication</w:t>
      </w:r>
      <w:bookmarkEnd w:id="898111609"/>
      <w:r w:rsidRPr="21B615DC" w:rsidR="2CF9E436">
        <w:rPr>
          <w:rFonts w:ascii="Comic Sans MS" w:hAnsi="Comic Sans MS" w:eastAsia="Comic Sans MS" w:cs="Comic Sans MS" w:asciiTheme="minorAscii" w:hAnsiTheme="minorAscii" w:eastAsiaTheme="minorAscii" w:cstheme="minorAscii"/>
          <w:b w:val="0"/>
          <w:bCs w:val="0"/>
          <w:color w:val="auto"/>
          <w:sz w:val="24"/>
          <w:szCs w:val="24"/>
        </w:rPr>
        <w:t xml:space="preserve"> </w:t>
      </w:r>
    </w:p>
    <w:p w:rsidR="6CFA4D6C" w:rsidP="21B615DC" w:rsidRDefault="6CFA4D6C" w14:paraId="0CCCF6C3" w14:textId="6DF94F4A">
      <w:pPr>
        <w:pStyle w:val="Normal"/>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r w:rsidRPr="21B615DC" w:rsidR="2CF9E436">
        <w:rPr>
          <w:color w:val="auto"/>
        </w:rPr>
        <w:t>Communication can be divided into two main types. Verbal communication and non-verbal communication. Both are important for sharing information and understanding others</w:t>
      </w:r>
      <w:r w:rsidRPr="21B615DC" w:rsidR="2CF9E436">
        <w:rPr>
          <w:color w:val="auto"/>
        </w:rPr>
        <w:t xml:space="preserve">.  </w:t>
      </w:r>
      <w:r w:rsidRPr="21B615DC" w:rsidR="2CF9E436">
        <w:rPr>
          <w:color w:val="auto"/>
        </w:rPr>
        <w:t xml:space="preserve">Verbal communication is the use of spoken or writing words to share messages, </w:t>
      </w:r>
      <w:r w:rsidRPr="21B615DC" w:rsidR="2CF9E436">
        <w:rPr>
          <w:color w:val="auto"/>
        </w:rPr>
        <w:t>This</w:t>
      </w:r>
      <w:r w:rsidRPr="21B615DC" w:rsidR="2CF9E436">
        <w:rPr>
          <w:color w:val="auto"/>
        </w:rPr>
        <w:t xml:space="preserve"> includes face-to-face conversations, phone calls, emails, and text messages, it allows people to express ideas clearly and directly. Non- verbal communication is communication without words. This includes body language, facial expressions, eye contact, tone of voice, and gestures. Non-verbal communication can show emotions and attitudes, and it often supports what is being said verbally.</w:t>
      </w:r>
    </w:p>
    <w:p w:rsidR="6CFA4D6C" w:rsidP="21B615DC" w:rsidRDefault="6CFA4D6C" w14:paraId="12DD8C49" w14:textId="1122F45E">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color w:val="auto"/>
          <w:sz w:val="24"/>
          <w:szCs w:val="24"/>
        </w:rPr>
      </w:pPr>
      <w:r w:rsidRPr="21B615DC" w:rsidR="2CF9E436">
        <w:rPr>
          <w:rFonts w:ascii="Comic Sans MS" w:hAnsi="Comic Sans MS" w:eastAsia="Comic Sans MS" w:cs="Comic Sans MS" w:asciiTheme="minorAscii" w:hAnsiTheme="minorAscii" w:eastAsiaTheme="minorAscii" w:cstheme="minorAscii"/>
          <w:b w:val="0"/>
          <w:bCs w:val="0"/>
          <w:color w:val="auto"/>
          <w:sz w:val="24"/>
          <w:szCs w:val="24"/>
        </w:rPr>
        <w:t>Both types of communication work together, for example, a person may say they are happy, but their facial expression or tone of voice may show something different. In conclusions, verbal and non-verbal communication are both essential in everyday interactions. Understanding both forms helps improve communication and reduces misunderstandings.</w:t>
      </w:r>
    </w:p>
    <w:p w:rsidR="6CFA4D6C" w:rsidP="21B615DC" w:rsidRDefault="6CFA4D6C" w14:paraId="49F4BA64" w14:textId="7E6A84AF">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color w:val="auto"/>
          <w:sz w:val="24"/>
          <w:szCs w:val="24"/>
        </w:rPr>
      </w:pPr>
    </w:p>
    <w:p w:rsidR="6CFA4D6C" w:rsidP="21B615DC" w:rsidRDefault="6CFA4D6C" w14:paraId="43D6E3AB" w14:textId="5CF1A2F0">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color w:val="auto"/>
          <w:sz w:val="24"/>
          <w:szCs w:val="24"/>
        </w:rPr>
      </w:pPr>
    </w:p>
    <w:p w:rsidR="6CFA4D6C" w:rsidP="21B615DC" w:rsidRDefault="6CFA4D6C" w14:paraId="02A337F8" w14:textId="5D767CE8">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color w:val="auto"/>
          <w:sz w:val="24"/>
          <w:szCs w:val="24"/>
        </w:rPr>
      </w:pPr>
    </w:p>
    <w:p w:rsidR="6CFA4D6C" w:rsidP="21B615DC" w:rsidRDefault="6CFA4D6C" w14:paraId="6063FC5E" w14:textId="0A03F373">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color w:val="auto"/>
          <w:sz w:val="24"/>
          <w:szCs w:val="24"/>
        </w:rPr>
      </w:pPr>
    </w:p>
    <w:p w:rsidR="6CFA4D6C" w:rsidP="21B615DC" w:rsidRDefault="6CFA4D6C" w14:paraId="6D961C82" w14:textId="7C7CBDF8">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color w:val="auto"/>
          <w:sz w:val="24"/>
          <w:szCs w:val="24"/>
        </w:rPr>
      </w:pPr>
    </w:p>
    <w:p w:rsidR="6CFA4D6C" w:rsidP="21B615DC" w:rsidRDefault="6CFA4D6C" w14:paraId="678FA0F6" w14:textId="3AC88AFF">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color w:val="auto"/>
          <w:sz w:val="24"/>
          <w:szCs w:val="24"/>
        </w:rPr>
      </w:pPr>
    </w:p>
    <w:p w:rsidR="6CFA4D6C" w:rsidP="21B615DC" w:rsidRDefault="6CFA4D6C" w14:paraId="418B07A7" w14:textId="2C1BFBE8">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color w:val="auto"/>
          <w:sz w:val="24"/>
          <w:szCs w:val="24"/>
        </w:rPr>
      </w:pPr>
    </w:p>
    <w:p w:rsidR="6CFA4D6C" w:rsidP="21B615DC" w:rsidRDefault="6CFA4D6C" w14:paraId="2E81F40C" w14:textId="41F30B08">
      <w:pPr>
        <w:pStyle w:val="Heading1"/>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bookmarkStart w:name="_Toc1115519352" w:id="1766263991"/>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Tone, language, and formality discussed.</w:t>
      </w:r>
      <w:bookmarkEnd w:id="1766263991"/>
    </w:p>
    <w:p w:rsidR="6CFA4D6C" w:rsidP="21B615DC" w:rsidRDefault="6CFA4D6C" w14:paraId="45ED752A" w14:textId="36F996E6">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r w:rsidRPr="21B615DC" w:rsidR="2CF9E436">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t>Tone, language and formality are important parts of communication and affect how a message is understood.</w:t>
      </w:r>
    </w:p>
    <w:p w:rsidR="6CFA4D6C" w:rsidP="21B615DC" w:rsidRDefault="6CFA4D6C" w14:paraId="554C5A89" w14:textId="1D1965C2">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r w:rsidRPr="21B615DC" w:rsidR="2CF9E436">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t>Tone is the way a message is expressed, it can show emotions such as friendliness, seriousness or respect. Language is the choice of words used when communication, clear and simple language helps avoid confusion.</w:t>
      </w:r>
    </w:p>
    <w:p w:rsidR="6CFA4D6C" w:rsidP="21B615DC" w:rsidRDefault="6CFA4D6C" w14:paraId="14A6D8B5" w14:textId="63AD053F">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r w:rsidRPr="21B615DC" w:rsidR="2CF9E436">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t>Formality is how professional or casual communication is, formal communication is usually used in professional or academic settings, while informal communication is more relaxed.  Using the right tone, language, and level of formality helps communication become more effective and appropriate for the situation.</w:t>
      </w:r>
    </w:p>
    <w:p w:rsidR="6CFA4D6C" w:rsidP="21B615DC" w:rsidRDefault="6CFA4D6C" w14:paraId="0DA63346" w14:textId="1FA69F22">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6CFA4D6C" w:rsidP="21B615DC" w:rsidRDefault="6CFA4D6C" w14:paraId="1ABD7B9D" w14:textId="402FA6BC">
      <w:pPr>
        <w:pStyle w:val="Heading1"/>
        <w:spacing w:before="240" w:beforeAutospacing="off" w:after="240" w:afterAutospacing="off"/>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6CFA4D6C" w:rsidP="21B615DC" w:rsidRDefault="6CFA4D6C" w14:paraId="300729C8" w14:textId="464FFBB3">
      <w:pPr>
        <w:pStyle w:val="Heading1"/>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bookmarkStart w:name="_Toc304453333" w:id="1884906129"/>
      <w:r w:rsidRPr="21B615DC" w:rsidR="1A22A2ED">
        <w:rPr>
          <w:noProof w:val="0"/>
          <w:color w:val="auto"/>
          <w:lang w:val="en-GB"/>
        </w:rPr>
        <w:t>Motivation in the workplace</w:t>
      </w:r>
      <w:bookmarkEnd w:id="1884906129"/>
    </w:p>
    <w:p w:rsidR="6CFA4D6C" w:rsidP="21B615DC" w:rsidRDefault="6CFA4D6C" w14:paraId="70515395" w14:textId="4AB318D0">
      <w:pPr>
        <w:spacing w:before="240" w:beforeAutospacing="off" w:after="240" w:afterAutospacing="off"/>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Motivation in the workplace refers to the drive, enthusiasm, and willingness of employees to perform their duties effectively and achieve organisational goals. It influences how much effort individuals put into their work, their level of commitment, and their overall job performance. Motivation affects everyone in the workplace, including employees, managers, and the organisation as a whole. Motivated employees are generally more productive, engaged, and satisfied with their jobs, which can lead to improved teamwork, higher levels of customer satisfaction, and better organisational performance. In contrast, low motivation can result in reduced productivity, poor morale, increased absenteeism, and higher staff turnover.</w:t>
      </w:r>
    </w:p>
    <w:p w:rsidR="6CFA4D6C" w:rsidP="21B615DC" w:rsidRDefault="6CFA4D6C" w14:paraId="47FBA329" w14:textId="2DFD88F4">
      <w:pPr>
        <w:spacing w:before="240" w:beforeAutospacing="off" w:after="240" w:afterAutospacing="off"/>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There are two main types of motivation: intrinsic motivation and extrinsic motivation. Intrinsic motivation comes from internal factors, such as personal enjoyment, achievement, or satisfaction gained from completing a task. Extrinsic motivation comes from external rewards, such as salary, bonuses, promotions, or recognition from managers. Both forms of motivation play an important role in encouraging employees to perform effectively and remain committed to their roles.</w:t>
      </w:r>
    </w:p>
    <w:p w:rsidR="6CFA4D6C" w:rsidP="21B615DC" w:rsidRDefault="6CFA4D6C" w14:paraId="21329760" w14:textId="65D02A88">
      <w:pPr>
        <w:spacing w:before="240" w:beforeAutospacing="off" w:after="240" w:afterAutospacing="off"/>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Several motivational theories help explain why employees are motivated. Maslow’s Hierarchy of Needs suggests that individuals are motivated by a series of needs, beginning with basic physiological and safety needs before progressing to social, esteem, and self-actualisation needs (Maslow, 1943). This theory highlights that employees are more likely to be motivated when their fundamental needs are met. Similarly, Herzberg’s Two-Factor Theory proposes that employee motivation is influenced by two sets of factors: hygiene factors, such as salary, job security, and working conditions, and motivators, such as achievement, recognition, responsibility, and opportunities for growth (Herzberg, 1959). Herzberg argued that while hygiene factors can prevent dissatisfaction, true motivation comes from factors that create job satisfaction and personal achievement.</w:t>
      </w:r>
    </w:p>
    <w:p w:rsidR="6CFA4D6C" w:rsidP="21B615DC" w:rsidRDefault="6CFA4D6C" w14:paraId="251D156D" w14:textId="4E04B094">
      <w:pPr>
        <w:spacing w:before="240" w:beforeAutospacing="off" w:after="240" w:afterAutospacing="off"/>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Overall, motivation is essential for both individual and organisational success. By understanding and applying motivational theories, managers can create a positive working environment that encourages employees to perform at their best, increases job satisfaction, and contributes to the achievement of organisational objectives.</w:t>
      </w:r>
    </w:p>
    <w:p w:rsidR="6CFA4D6C" w:rsidP="21B615DC" w:rsidRDefault="6CFA4D6C" w14:paraId="5A4FE2AA" w14:textId="4BB81DCA">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6CFA4D6C" w:rsidP="21B615DC" w:rsidRDefault="6CFA4D6C" w14:paraId="50A5F6FB" w14:textId="1F34843C">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6CFA4D6C" w:rsidP="21B615DC" w:rsidRDefault="6CFA4D6C" w14:paraId="09F9C26A" w14:textId="38DFD0A5">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6CFA4D6C" w:rsidP="21B615DC" w:rsidRDefault="6CFA4D6C" w14:paraId="568E8288" w14:textId="47306E20">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6CFA4D6C" w:rsidP="21B615DC" w:rsidRDefault="6CFA4D6C" w14:paraId="0B63266F" w14:textId="1961E627">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6CFA4D6C" w:rsidP="21B615DC" w:rsidRDefault="6CFA4D6C" w14:paraId="559298FC" w14:textId="50B0FF21">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6CFA4D6C" w:rsidP="21B615DC" w:rsidRDefault="6CFA4D6C" w14:paraId="5399554B" w14:textId="35FCAEB0">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6CFA4D6C" w:rsidP="21B615DC" w:rsidRDefault="6CFA4D6C" w14:paraId="029C0B19" w14:textId="60EE31AC">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6CFA4D6C" w:rsidP="21B615DC" w:rsidRDefault="6CFA4D6C" w14:paraId="12092FFF" w14:textId="72446DC7">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6CFA4D6C" w:rsidP="21B615DC" w:rsidRDefault="6CFA4D6C" w14:paraId="700EA570" w14:textId="668EE252">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6CFA4D6C" w:rsidP="21B615DC" w:rsidRDefault="6CFA4D6C" w14:paraId="205679D9" w14:textId="2FDECD0C">
      <w:pPr>
        <w:pStyle w:val="Heading1"/>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bookmarkStart w:name="_Toc1699994610" w:id="372498225"/>
      <w:r>
        <w:br/>
      </w: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verbal and written communication methods</w:t>
      </w:r>
      <w:bookmarkEnd w:id="372498225"/>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 xml:space="preserve"> </w:t>
      </w:r>
    </w:p>
    <w:p w:rsidR="6CFA4D6C" w:rsidP="21B615DC" w:rsidRDefault="6CFA4D6C" w14:paraId="5C64E1F2" w14:textId="46A118DE">
      <w:pPr>
        <w:spacing w:before="240" w:beforeAutospacing="off" w:after="240" w:afterAutospacing="off"/>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Verbal and written communication methods are essential in both personal and professional settings, especially within organisations where clear information sharing is required. Communication methods refer to the different ways people exchange information, and choosing the right method is important for ensuring that messages are understood correctly. Verbal communication involves spoken interaction, while written communication involves messages that are recorded in written form. Both methods are widely used in workplaces by managers and employees to share information, give instructions, and maintain effective operations.</w:t>
      </w:r>
    </w:p>
    <w:p w:rsidR="6CFA4D6C" w:rsidP="21B615DC" w:rsidRDefault="6CFA4D6C" w14:paraId="01C8A46A" w14:textId="4731D304">
      <w:pPr>
        <w:pStyle w:val="Normal"/>
        <w:spacing w:before="240" w:beforeAutospacing="off" w:after="240" w:afterAutospacing="off"/>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2CF9E436">
        <w:rPr>
          <w:rFonts w:ascii="Comic Sans MS" w:hAnsi="Comic Sans MS" w:eastAsia="Comic Sans MS" w:cs="Comic Sans MS" w:asciiTheme="minorAscii" w:hAnsiTheme="minorAscii" w:eastAsiaTheme="minorAscii" w:cstheme="minorAscii"/>
          <w:b w:val="0"/>
          <w:bCs w:val="0"/>
          <w:noProof w:val="0"/>
          <w:color w:val="auto"/>
          <w:sz w:val="24"/>
          <w:szCs w:val="24"/>
          <w:lang w:val="en-GB"/>
        </w:rPr>
        <w:t>Verbal communication methods include face-to-face conversations, meetings, video calls, and telephone calls. Face-to-face communication is often the most effective because it allows people to use tone of voice, facial expressions, and body language to support their message. Meetings are commonly used in organisations to discuss goals, solve problems, and make decisions as a group. Video calls and telephone conversations are useful when people are in different locations, allowing</w:t>
      </w:r>
      <w:r w:rsidRPr="21B615DC" w:rsidR="2CF9E436">
        <w:rPr>
          <w:rFonts w:ascii="Comic Sans MS" w:hAnsi="Comic Sans MS" w:eastAsia="Comic Sans MS" w:cs="Comic Sans MS" w:asciiTheme="minorAscii" w:hAnsiTheme="minorAscii" w:eastAsiaTheme="minorAscii" w:cstheme="minorAscii"/>
          <w:noProof w:val="0"/>
          <w:color w:val="auto"/>
          <w:sz w:val="24"/>
          <w:szCs w:val="24"/>
          <w:lang w:val="en-GB"/>
        </w:rPr>
        <w:t xml:space="preserve"> </w:t>
      </w:r>
      <w:r w:rsidRPr="21B615DC" w:rsidR="08D3F7BC">
        <w:rPr>
          <w:rFonts w:ascii="Comic Sans MS" w:hAnsi="Comic Sans MS" w:eastAsia="Comic Sans MS" w:cs="Comic Sans MS" w:asciiTheme="minorAscii" w:hAnsiTheme="minorAscii" w:eastAsiaTheme="minorAscii" w:cstheme="minorAscii"/>
          <w:noProof w:val="0"/>
          <w:color w:val="auto"/>
          <w:sz w:val="24"/>
          <w:szCs w:val="24"/>
          <w:lang w:val="en-GB"/>
        </w:rPr>
        <w:t>diate feedback, which helps clarify misunderstandings and</w:t>
      </w:r>
      <w:r w:rsidRPr="21B615DC" w:rsidR="08D3F7BC">
        <w:rPr>
          <w:rFonts w:ascii="Arial" w:hAnsi="Arial" w:eastAsia="Arial" w:cs="Arial"/>
          <w:noProof w:val="0"/>
          <w:color w:val="auto"/>
          <w:sz w:val="24"/>
          <w:szCs w:val="24"/>
          <w:lang w:val="en-GB"/>
        </w:rPr>
        <w:t xml:space="preserve"> </w:t>
      </w:r>
      <w:r w:rsidRPr="21B615DC" w:rsidR="08D3F7BC">
        <w:rPr>
          <w:rFonts w:ascii="Comic Sans MS" w:hAnsi="Comic Sans MS" w:eastAsia="Comic Sans MS" w:cs="Comic Sans MS" w:asciiTheme="minorAscii" w:hAnsiTheme="minorAscii" w:eastAsiaTheme="minorAscii" w:cstheme="minorAscii"/>
          <w:b w:val="0"/>
          <w:bCs w:val="0"/>
          <w:noProof w:val="0"/>
          <w:color w:val="auto"/>
          <w:sz w:val="24"/>
          <w:szCs w:val="24"/>
          <w:lang w:val="en-GB"/>
        </w:rPr>
        <w:t>improve understanding between individuals.</w:t>
      </w:r>
    </w:p>
    <w:p w:rsidR="6CFA4D6C" w:rsidP="21B615DC" w:rsidRDefault="6CFA4D6C" w14:paraId="7B3CF054" w14:textId="0580D0B2">
      <w:pPr>
        <w:spacing w:before="240" w:beforeAutospacing="off" w:after="240" w:afterAutospacing="off"/>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08D3F7BC">
        <w:rPr>
          <w:rFonts w:ascii="Comic Sans MS" w:hAnsi="Comic Sans MS" w:eastAsia="Comic Sans MS" w:cs="Comic Sans MS" w:asciiTheme="minorAscii" w:hAnsiTheme="minorAscii" w:eastAsiaTheme="minorAscii" w:cstheme="minorAscii"/>
          <w:b w:val="0"/>
          <w:bCs w:val="0"/>
          <w:noProof w:val="0"/>
          <w:color w:val="auto"/>
          <w:sz w:val="24"/>
          <w:szCs w:val="24"/>
          <w:lang w:val="en-GB"/>
        </w:rPr>
        <w:t xml:space="preserve">Written communication methods include emails, letters, reports, text messages, and notices. Emails are widely used in workplaces because they provide a quick and formal way to share information with individuals or groups. Reports are often used to present detailed information, findings, or analysis in a structured format, especially in business or academic settings. Letters are more formal and are usually used for official communication, while text messages are often used for quick and informal updates. Written communication has the advantage of providing a permanent record that can be </w:t>
      </w:r>
      <w:r w:rsidRPr="21B615DC" w:rsidR="53BE725F">
        <w:rPr>
          <w:rFonts w:ascii="Comic Sans MS" w:hAnsi="Comic Sans MS" w:eastAsia="Comic Sans MS" w:cs="Comic Sans MS" w:asciiTheme="minorAscii" w:hAnsiTheme="minorAscii" w:eastAsiaTheme="minorAscii" w:cstheme="minorAscii"/>
          <w:b w:val="0"/>
          <w:bCs w:val="0"/>
          <w:noProof w:val="0"/>
          <w:color w:val="auto"/>
          <w:sz w:val="24"/>
          <w:szCs w:val="24"/>
          <w:lang w:val="en-GB"/>
        </w:rPr>
        <w:t>referred back</w:t>
      </w:r>
      <w:r w:rsidRPr="21B615DC" w:rsidR="08D3F7BC">
        <w:rPr>
          <w:rFonts w:ascii="Comic Sans MS" w:hAnsi="Comic Sans MS" w:eastAsia="Comic Sans MS" w:cs="Comic Sans MS" w:asciiTheme="minorAscii" w:hAnsiTheme="minorAscii" w:eastAsiaTheme="minorAscii" w:cstheme="minorAscii"/>
          <w:b w:val="0"/>
          <w:bCs w:val="0"/>
          <w:noProof w:val="0"/>
          <w:color w:val="auto"/>
          <w:sz w:val="24"/>
          <w:szCs w:val="24"/>
          <w:lang w:val="en-GB"/>
        </w:rPr>
        <w:t xml:space="preserve"> to later, making it useful for accountability and clarity. Overall, both verbal and written communication methods are important, and their effectiveness depends on the situation and purpose of the message.</w:t>
      </w:r>
    </w:p>
    <w:p w:rsidR="6CFA4D6C" w:rsidP="21B615DC" w:rsidRDefault="6CFA4D6C" w14:paraId="5EC58305" w14:textId="2E71FCFF">
      <w:pPr>
        <w:pStyle w:val="Normal"/>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6CFA4D6C" w:rsidP="21B615DC" w:rsidRDefault="6CFA4D6C" w14:paraId="7D759894" w14:textId="6B7B28D4">
      <w:pPr>
        <w:pStyle w:val="Normal"/>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431D0AD" w:rsidP="21B615DC" w:rsidRDefault="0431D0AD" w14:paraId="6D0F7739" w14:textId="4E11C3FE">
      <w:pPr>
        <w:pStyle w:val="Heading1"/>
        <w:rPr>
          <w:noProof w:val="0"/>
          <w:color w:val="auto"/>
          <w:lang w:val="en-GB"/>
        </w:rPr>
      </w:pPr>
      <w:bookmarkStart w:name="_Toc10983074" w:id="333939115"/>
      <w:r w:rsidRPr="21B615DC" w:rsidR="177B1915">
        <w:rPr>
          <w:noProof w:val="0"/>
          <w:color w:val="auto"/>
          <w:lang w:val="en-GB"/>
        </w:rPr>
        <w:t>Workplace examples</w:t>
      </w:r>
      <w:bookmarkEnd w:id="333939115"/>
    </w:p>
    <w:p w:rsidR="4549A914" w:rsidP="21B615DC" w:rsidRDefault="4549A914" w14:paraId="2A3FD8C5" w14:textId="5DBA7877">
      <w:pPr>
        <w:pStyle w:val="Normal"/>
        <w:spacing w:beforeAutospacing="on" w:afterAutospacing="on" w:line="240" w:lineRule="auto"/>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4549A914">
        <w:rPr>
          <w:rFonts w:ascii="Comic Sans MS" w:hAnsi="Comic Sans MS" w:eastAsia="Comic Sans MS" w:cs="Comic Sans MS" w:asciiTheme="minorAscii" w:hAnsiTheme="minorAscii" w:eastAsiaTheme="minorAscii" w:cstheme="minorAscii"/>
          <w:b w:val="0"/>
          <w:bCs w:val="0"/>
          <w:noProof w:val="0"/>
          <w:color w:val="auto"/>
          <w:sz w:val="24"/>
          <w:szCs w:val="24"/>
          <w:lang w:val="en-GB"/>
        </w:rPr>
        <w:t xml:space="preserve">In my role as a Tesco colleague responsible for replenishing stock and maintaining product availability on the shop floor, effective communication plays a vital role in ensuring both customer satisfaction and operational efficiency. I regularly use </w:t>
      </w:r>
      <w:r w:rsidRPr="21B615DC" w:rsidR="4549A914">
        <w:rPr>
          <w:rFonts w:ascii="Comic Sans MS" w:hAnsi="Comic Sans MS" w:eastAsia="Comic Sans MS" w:cs="Comic Sans MS" w:asciiTheme="minorAscii" w:hAnsiTheme="minorAscii" w:eastAsiaTheme="minorAscii" w:cstheme="minorAscii"/>
          <w:b w:val="0"/>
          <w:bCs w:val="0"/>
          <w:noProof w:val="0"/>
          <w:color w:val="auto"/>
          <w:sz w:val="24"/>
          <w:szCs w:val="24"/>
          <w:lang w:val="en-GB"/>
        </w:rPr>
        <w:t>verbal communication</w:t>
      </w:r>
      <w:r w:rsidRPr="21B615DC" w:rsidR="4549A914">
        <w:rPr>
          <w:rFonts w:ascii="Comic Sans MS" w:hAnsi="Comic Sans MS" w:eastAsia="Comic Sans MS" w:cs="Comic Sans MS" w:asciiTheme="minorAscii" w:hAnsiTheme="minorAscii" w:eastAsiaTheme="minorAscii" w:cstheme="minorAscii"/>
          <w:b w:val="0"/>
          <w:bCs w:val="0"/>
          <w:noProof w:val="0"/>
          <w:color w:val="auto"/>
          <w:sz w:val="24"/>
          <w:szCs w:val="24"/>
          <w:lang w:val="en-GB"/>
        </w:rPr>
        <w:t xml:space="preserve"> to assist customers with locating products, provide information about stock availability, and communicate with colleagues regarding deliveries, stock levels, and daily priorities. Alongside this, </w:t>
      </w:r>
      <w:r w:rsidRPr="21B615DC" w:rsidR="4549A914">
        <w:rPr>
          <w:rFonts w:ascii="Comic Sans MS" w:hAnsi="Comic Sans MS" w:eastAsia="Comic Sans MS" w:cs="Comic Sans MS" w:asciiTheme="minorAscii" w:hAnsiTheme="minorAscii" w:eastAsiaTheme="minorAscii" w:cstheme="minorAscii"/>
          <w:b w:val="0"/>
          <w:bCs w:val="0"/>
          <w:noProof w:val="0"/>
          <w:color w:val="auto"/>
          <w:sz w:val="24"/>
          <w:szCs w:val="24"/>
          <w:lang w:val="en-GB"/>
        </w:rPr>
        <w:t>non-verbal communication</w:t>
      </w:r>
      <w:r w:rsidRPr="21B615DC" w:rsidR="4549A914">
        <w:rPr>
          <w:rFonts w:ascii="Comic Sans MS" w:hAnsi="Comic Sans MS" w:eastAsia="Comic Sans MS" w:cs="Comic Sans MS" w:asciiTheme="minorAscii" w:hAnsiTheme="minorAscii" w:eastAsiaTheme="minorAscii" w:cstheme="minorAscii"/>
          <w:b w:val="0"/>
          <w:bCs w:val="0"/>
          <w:noProof w:val="0"/>
          <w:color w:val="auto"/>
          <w:sz w:val="24"/>
          <w:szCs w:val="24"/>
          <w:lang w:val="en-GB"/>
        </w:rPr>
        <w:t xml:space="preserve"> is equally important, as maintaining eye contact, using appropriate facial expressions, and demonstrating active listening helps customers feel acknowledged and supported. Positive </w:t>
      </w:r>
      <w:r w:rsidRPr="21B615DC" w:rsidR="4549A914">
        <w:rPr>
          <w:rFonts w:ascii="Comic Sans MS" w:hAnsi="Comic Sans MS" w:eastAsia="Comic Sans MS" w:cs="Comic Sans MS" w:asciiTheme="minorAscii" w:hAnsiTheme="minorAscii" w:eastAsiaTheme="minorAscii" w:cstheme="minorAscii"/>
          <w:b w:val="0"/>
          <w:bCs w:val="0"/>
          <w:noProof w:val="0"/>
          <w:color w:val="auto"/>
          <w:sz w:val="24"/>
          <w:szCs w:val="24"/>
          <w:lang w:val="en-GB"/>
        </w:rPr>
        <w:t>body language</w:t>
      </w:r>
      <w:r w:rsidRPr="21B615DC" w:rsidR="4549A914">
        <w:rPr>
          <w:rFonts w:ascii="Comic Sans MS" w:hAnsi="Comic Sans MS" w:eastAsia="Comic Sans MS" w:cs="Comic Sans MS" w:asciiTheme="minorAscii" w:hAnsiTheme="minorAscii" w:eastAsiaTheme="minorAscii" w:cstheme="minorAscii"/>
          <w:b w:val="0"/>
          <w:bCs w:val="0"/>
          <w:noProof w:val="0"/>
          <w:color w:val="auto"/>
          <w:sz w:val="24"/>
          <w:szCs w:val="24"/>
          <w:lang w:val="en-GB"/>
        </w:rPr>
        <w:t xml:space="preserve">, including a confident posture, approachable manner, and willingness to engage with others, contributes to creating a welcoming shopping environment and promotes effective collaboration among team members. Furthermore, I ensure that my </w:t>
      </w:r>
      <w:r w:rsidRPr="21B615DC" w:rsidR="4549A914">
        <w:rPr>
          <w:rFonts w:ascii="Comic Sans MS" w:hAnsi="Comic Sans MS" w:eastAsia="Comic Sans MS" w:cs="Comic Sans MS" w:asciiTheme="minorAscii" w:hAnsiTheme="minorAscii" w:eastAsiaTheme="minorAscii" w:cstheme="minorAscii"/>
          <w:b w:val="0"/>
          <w:bCs w:val="0"/>
          <w:noProof w:val="0"/>
          <w:color w:val="auto"/>
          <w:sz w:val="24"/>
          <w:szCs w:val="24"/>
          <w:lang w:val="en-GB"/>
        </w:rPr>
        <w:t>tone of voice</w:t>
      </w:r>
      <w:r w:rsidRPr="21B615DC" w:rsidR="4549A914">
        <w:rPr>
          <w:rFonts w:ascii="Comic Sans MS" w:hAnsi="Comic Sans MS" w:eastAsia="Comic Sans MS" w:cs="Comic Sans MS" w:asciiTheme="minorAscii" w:hAnsiTheme="minorAscii" w:eastAsiaTheme="minorAscii" w:cstheme="minorAscii"/>
          <w:b w:val="0"/>
          <w:bCs w:val="0"/>
          <w:noProof w:val="0"/>
          <w:color w:val="auto"/>
          <w:sz w:val="24"/>
          <w:szCs w:val="24"/>
          <w:lang w:val="en-GB"/>
        </w:rPr>
        <w:t xml:space="preserve"> remains professional, courteous, and respectful, particularly when assisting customers, responding to enquiries, or working under pressure during busy periods. These communication skills contribute to building positive relationships with customers and colleagues, reducing misunderstandings, improving teamwork, and supporting the smooth and efficient operation of the store. Through the consistent application of verbal, non-verbal, and interpersonal communication skills, I am able to contribute positively to both</w:t>
      </w:r>
      <w:r w:rsidRPr="21B615DC" w:rsidR="4549A914">
        <w:rPr>
          <w:rFonts w:ascii="Comic Sans MS" w:hAnsi="Comic Sans MS" w:eastAsia="Comic Sans MS" w:cs="Comic Sans MS"/>
          <w:noProof w:val="0"/>
          <w:color w:val="auto"/>
          <w:sz w:val="24"/>
          <w:szCs w:val="24"/>
          <w:lang w:val="en-GB"/>
        </w:rPr>
        <w:t xml:space="preserve"> </w:t>
      </w:r>
      <w:r w:rsidRPr="21B615DC" w:rsidR="4549A914">
        <w:rPr>
          <w:rFonts w:ascii="Comic Sans MS" w:hAnsi="Comic Sans MS" w:eastAsia="Comic Sans MS" w:cs="Comic Sans MS" w:asciiTheme="minorAscii" w:hAnsiTheme="minorAscii" w:eastAsiaTheme="minorAscii" w:cstheme="minorAscii"/>
          <w:b w:val="0"/>
          <w:bCs w:val="0"/>
          <w:noProof w:val="0"/>
          <w:color w:val="auto"/>
          <w:sz w:val="24"/>
          <w:szCs w:val="24"/>
          <w:lang w:val="en-GB"/>
        </w:rPr>
        <w:t>customer experience and overall workplace performance.</w:t>
      </w:r>
    </w:p>
    <w:p w:rsidR="21B615DC" w:rsidP="21B615DC" w:rsidRDefault="21B615DC" w14:paraId="35F487A3" w14:textId="030EC1F8">
      <w:pPr>
        <w:pStyle w:val="Normal"/>
        <w:spacing w:beforeAutospacing="on" w:afterAutospacing="on" w:line="240" w:lineRule="auto"/>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21B615DC" w:rsidP="21B615DC" w:rsidRDefault="21B615DC" w14:paraId="1249E22C" w14:textId="05B2FCF9">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21B615DC" w:rsidP="21B615DC" w:rsidRDefault="21B615DC" w14:paraId="0A7D6AC9" w14:textId="5DFC6C44">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312FF492" w:rsidP="21B615DC" w:rsidRDefault="312FF492" w14:paraId="73A0A386" w14:textId="0822AE05">
      <w:pPr>
        <w:pStyle w:val="Heading1"/>
        <w:rPr>
          <w:rFonts w:ascii="Comic Sans MS" w:hAnsi="Comic Sans MS" w:eastAsia="Comic Sans MS" w:cs="Comic Sans MS" w:asciiTheme="minorAscii" w:hAnsiTheme="minorAscii" w:eastAsiaTheme="minorAscii" w:cstheme="minorAscii"/>
          <w:b w:val="0"/>
          <w:bCs w:val="0"/>
          <w:noProof w:val="0"/>
          <w:color w:val="auto"/>
          <w:lang w:val="en-GB"/>
        </w:rPr>
      </w:pPr>
      <w:bookmarkStart w:name="_Toc1747644358" w:id="489294478"/>
      <w:r w:rsidRPr="21B615DC" w:rsidR="312FF492">
        <w:rPr>
          <w:rFonts w:ascii="Comic Sans MS" w:hAnsi="Comic Sans MS" w:eastAsia="Comic Sans MS" w:cs="Comic Sans MS" w:asciiTheme="minorAscii" w:hAnsiTheme="minorAscii" w:eastAsiaTheme="minorAscii" w:cstheme="minorAscii"/>
          <w:b w:val="0"/>
          <w:bCs w:val="0"/>
          <w:noProof w:val="0"/>
          <w:color w:val="auto"/>
          <w:lang w:val="en-GB"/>
        </w:rPr>
        <w:t>Non-Verbal Communication:</w:t>
      </w:r>
      <w:bookmarkEnd w:id="489294478"/>
    </w:p>
    <w:p w:rsidR="312FF492" w:rsidP="21B615DC" w:rsidRDefault="312FF492" w14:paraId="2397ECCF" w14:textId="69F7F35E">
      <w:pPr>
        <w:pStyle w:val="NoSpacing"/>
        <w:rPr>
          <w:rFonts w:ascii="Comic Sans MS" w:hAnsi="Comic Sans MS" w:eastAsia="Comic Sans MS" w:cs="Comic Sans MS" w:asciiTheme="minorAscii" w:hAnsiTheme="minorAscii" w:eastAsiaTheme="minorAscii" w:cstheme="minorAscii"/>
          <w:b w:val="0"/>
          <w:bCs w:val="0"/>
          <w:noProof w:val="0"/>
          <w:color w:val="auto"/>
          <w:lang w:val="en-GB"/>
        </w:rPr>
      </w:pPr>
      <w:r>
        <w:br/>
      </w:r>
      <w:r w:rsidRPr="21B615DC" w:rsidR="312FF492">
        <w:rPr>
          <w:rFonts w:ascii="Comic Sans MS" w:hAnsi="Comic Sans MS" w:eastAsia="Comic Sans MS" w:cs="Comic Sans MS" w:asciiTheme="minorAscii" w:hAnsiTheme="minorAscii" w:eastAsiaTheme="minorAscii" w:cstheme="minorAscii"/>
          <w:b w:val="0"/>
          <w:bCs w:val="0"/>
          <w:noProof w:val="0"/>
          <w:color w:val="auto"/>
          <w:lang w:val="en-GB"/>
        </w:rPr>
        <w:t xml:space="preserve"> Non-verbal communication is important when working on the shop floor. For example, I may use hand gestures to direct a customer towards a specific aisle or nod to acknowledge instructions from a supervisor. Maintaining a tidy appearance and being approachable also helps communicate professionalism and willingness to </w:t>
      </w:r>
      <w:r w:rsidRPr="21B615DC" w:rsidR="312FF492">
        <w:rPr>
          <w:rFonts w:ascii="Comic Sans MS" w:hAnsi="Comic Sans MS" w:eastAsia="Comic Sans MS" w:cs="Comic Sans MS" w:asciiTheme="minorAscii" w:hAnsiTheme="minorAscii" w:eastAsiaTheme="minorAscii" w:cstheme="minorAscii"/>
          <w:b w:val="0"/>
          <w:bCs w:val="0"/>
          <w:noProof w:val="0"/>
          <w:color w:val="auto"/>
          <w:lang w:val="en-GB"/>
        </w:rPr>
        <w:t>assist</w:t>
      </w:r>
      <w:r w:rsidRPr="21B615DC" w:rsidR="312FF492">
        <w:rPr>
          <w:rFonts w:ascii="Comic Sans MS" w:hAnsi="Comic Sans MS" w:eastAsia="Comic Sans MS" w:cs="Comic Sans MS" w:asciiTheme="minorAscii" w:hAnsiTheme="minorAscii" w:eastAsiaTheme="minorAscii" w:cstheme="minorAscii"/>
          <w:b w:val="0"/>
          <w:bCs w:val="0"/>
          <w:noProof w:val="0"/>
          <w:color w:val="auto"/>
          <w:lang w:val="en-GB"/>
        </w:rPr>
        <w:t xml:space="preserve"> customers.</w:t>
      </w:r>
      <w:r>
        <w:br/>
      </w:r>
      <w:r w:rsidRPr="21B615DC" w:rsidR="312FF492">
        <w:rPr>
          <w:rFonts w:ascii="Comic Sans MS" w:hAnsi="Comic Sans MS" w:eastAsia="Comic Sans MS" w:cs="Comic Sans MS" w:asciiTheme="minorAscii" w:hAnsiTheme="minorAscii" w:eastAsiaTheme="minorAscii" w:cstheme="minorAscii"/>
          <w:b w:val="0"/>
          <w:bCs w:val="0"/>
          <w:noProof w:val="0"/>
          <w:color w:val="auto"/>
          <w:lang w:val="en-GB"/>
        </w:rPr>
        <w:t xml:space="preserve">Using </w:t>
      </w:r>
      <w:r w:rsidRPr="21B615DC" w:rsidR="312FF492">
        <w:rPr>
          <w:rFonts w:ascii="Comic Sans MS" w:hAnsi="Comic Sans MS" w:eastAsia="Comic Sans MS" w:cs="Comic Sans MS" w:asciiTheme="minorAscii" w:hAnsiTheme="minorAscii" w:eastAsiaTheme="minorAscii" w:cstheme="minorAscii"/>
          <w:b w:val="0"/>
          <w:bCs w:val="0"/>
          <w:noProof w:val="0"/>
          <w:color w:val="auto"/>
          <w:lang w:val="en-GB"/>
        </w:rPr>
        <w:t>an appropriate tone</w:t>
      </w:r>
      <w:r w:rsidRPr="21B615DC" w:rsidR="312FF492">
        <w:rPr>
          <w:rFonts w:ascii="Comic Sans MS" w:hAnsi="Comic Sans MS" w:eastAsia="Comic Sans MS" w:cs="Comic Sans MS" w:asciiTheme="minorAscii" w:hAnsiTheme="minorAscii" w:eastAsiaTheme="minorAscii" w:cstheme="minorAscii"/>
          <w:b w:val="0"/>
          <w:bCs w:val="0"/>
          <w:noProof w:val="0"/>
          <w:color w:val="auto"/>
          <w:lang w:val="en-GB"/>
        </w:rPr>
        <w:t xml:space="preserve"> of voice helps create a positive customer experience. For example, when a customer asks for help, I speak in a friendly, polite, and respectful tone to make them feel valued and supported. When communicating with colleagues during busy periods, I ensure my tone </w:t>
      </w:r>
      <w:r w:rsidRPr="21B615DC" w:rsidR="312FF492">
        <w:rPr>
          <w:rFonts w:ascii="Comic Sans MS" w:hAnsi="Comic Sans MS" w:eastAsia="Comic Sans MS" w:cs="Comic Sans MS" w:asciiTheme="minorAscii" w:hAnsiTheme="minorAscii" w:eastAsiaTheme="minorAscii" w:cstheme="minorAscii"/>
          <w:b w:val="0"/>
          <w:bCs w:val="0"/>
          <w:noProof w:val="0"/>
          <w:color w:val="auto"/>
          <w:lang w:val="en-GB"/>
        </w:rPr>
        <w:t>remains</w:t>
      </w:r>
      <w:r w:rsidRPr="21B615DC" w:rsidR="312FF492">
        <w:rPr>
          <w:rFonts w:ascii="Comic Sans MS" w:hAnsi="Comic Sans MS" w:eastAsia="Comic Sans MS" w:cs="Comic Sans MS" w:asciiTheme="minorAscii" w:hAnsiTheme="minorAscii" w:eastAsiaTheme="minorAscii" w:cstheme="minorAscii"/>
          <w:b w:val="0"/>
          <w:bCs w:val="0"/>
          <w:noProof w:val="0"/>
          <w:color w:val="auto"/>
          <w:lang w:val="en-GB"/>
        </w:rPr>
        <w:t xml:space="preserve"> calm and professional to avoid misunderstandings and </w:t>
      </w:r>
      <w:r w:rsidRPr="21B615DC" w:rsidR="312FF492">
        <w:rPr>
          <w:rFonts w:ascii="Comic Sans MS" w:hAnsi="Comic Sans MS" w:eastAsia="Comic Sans MS" w:cs="Comic Sans MS" w:asciiTheme="minorAscii" w:hAnsiTheme="minorAscii" w:eastAsiaTheme="minorAscii" w:cstheme="minorAscii"/>
          <w:b w:val="0"/>
          <w:bCs w:val="0"/>
          <w:noProof w:val="0"/>
          <w:color w:val="auto"/>
          <w:lang w:val="en-GB"/>
        </w:rPr>
        <w:t>maintain</w:t>
      </w:r>
      <w:r w:rsidRPr="21B615DC" w:rsidR="312FF492">
        <w:rPr>
          <w:rFonts w:ascii="Comic Sans MS" w:hAnsi="Comic Sans MS" w:eastAsia="Comic Sans MS" w:cs="Comic Sans MS" w:asciiTheme="minorAscii" w:hAnsiTheme="minorAscii" w:eastAsiaTheme="minorAscii" w:cstheme="minorAscii"/>
          <w:b w:val="0"/>
          <w:bCs w:val="0"/>
          <w:noProof w:val="0"/>
          <w:color w:val="auto"/>
          <w:lang w:val="en-GB"/>
        </w:rPr>
        <w:t xml:space="preserve"> effective teamwork.</w:t>
      </w:r>
      <w:r>
        <w:br/>
      </w:r>
      <w:r w:rsidRPr="21B615DC" w:rsidR="29E2F753">
        <w:rPr>
          <w:rFonts w:ascii="Comic Sans MS" w:hAnsi="Comic Sans MS" w:eastAsia="Comic Sans MS" w:cs="Comic Sans MS" w:asciiTheme="minorAscii" w:hAnsiTheme="minorAscii" w:eastAsiaTheme="minorAscii" w:cstheme="minorAscii"/>
          <w:b w:val="0"/>
          <w:bCs w:val="0"/>
          <w:noProof w:val="0"/>
          <w:color w:val="auto"/>
          <w:lang w:val="en-GB"/>
        </w:rPr>
        <w:t>P</w:t>
      </w:r>
      <w:r w:rsidRPr="21B615DC" w:rsidR="312FF492">
        <w:rPr>
          <w:rFonts w:ascii="Comic Sans MS" w:hAnsi="Comic Sans MS" w:eastAsia="Comic Sans MS" w:cs="Comic Sans MS" w:asciiTheme="minorAscii" w:hAnsiTheme="minorAscii" w:eastAsiaTheme="minorAscii" w:cstheme="minorAscii"/>
          <w:b w:val="0"/>
          <w:bCs w:val="0"/>
          <w:noProof w:val="0"/>
          <w:color w:val="auto"/>
          <w:lang w:val="en-GB"/>
        </w:rPr>
        <w:t xml:space="preserve">ositive body language is essential when interacting with customers and colleagues. For example, I </w:t>
      </w:r>
      <w:r w:rsidRPr="21B615DC" w:rsidR="312FF492">
        <w:rPr>
          <w:rFonts w:ascii="Comic Sans MS" w:hAnsi="Comic Sans MS" w:eastAsia="Comic Sans MS" w:cs="Comic Sans MS" w:asciiTheme="minorAscii" w:hAnsiTheme="minorAscii" w:eastAsiaTheme="minorAscii" w:cstheme="minorAscii"/>
          <w:b w:val="0"/>
          <w:bCs w:val="0"/>
          <w:noProof w:val="0"/>
          <w:color w:val="auto"/>
          <w:lang w:val="en-GB"/>
        </w:rPr>
        <w:t>maintain</w:t>
      </w:r>
      <w:r w:rsidRPr="21B615DC" w:rsidR="312FF492">
        <w:rPr>
          <w:rFonts w:ascii="Comic Sans MS" w:hAnsi="Comic Sans MS" w:eastAsia="Comic Sans MS" w:cs="Comic Sans MS" w:asciiTheme="minorAscii" w:hAnsiTheme="minorAscii" w:eastAsiaTheme="minorAscii" w:cstheme="minorAscii"/>
          <w:b w:val="0"/>
          <w:bCs w:val="0"/>
          <w:noProof w:val="0"/>
          <w:color w:val="auto"/>
          <w:lang w:val="en-GB"/>
        </w:rPr>
        <w:t xml:space="preserve"> eye contact when speaking to customers, stand with an open posture, and smile when greeting them. These behaviours help create a welcoming environment and show that I am attentive and ready to help. Good body language also supports effective teamwork by </w:t>
      </w:r>
      <w:r w:rsidRPr="21B615DC" w:rsidR="312FF492">
        <w:rPr>
          <w:rFonts w:ascii="Comic Sans MS" w:hAnsi="Comic Sans MS" w:eastAsia="Comic Sans MS" w:cs="Comic Sans MS" w:asciiTheme="minorAscii" w:hAnsiTheme="minorAscii" w:eastAsiaTheme="minorAscii" w:cstheme="minorAscii"/>
          <w:b w:val="0"/>
          <w:bCs w:val="0"/>
          <w:noProof w:val="0"/>
          <w:color w:val="auto"/>
          <w:lang w:val="en-GB"/>
        </w:rPr>
        <w:t>demonstrating</w:t>
      </w:r>
      <w:r w:rsidRPr="21B615DC" w:rsidR="312FF492">
        <w:rPr>
          <w:rFonts w:ascii="Comic Sans MS" w:hAnsi="Comic Sans MS" w:eastAsia="Comic Sans MS" w:cs="Comic Sans MS" w:asciiTheme="minorAscii" w:hAnsiTheme="minorAscii" w:eastAsiaTheme="minorAscii" w:cstheme="minorAscii"/>
          <w:b w:val="0"/>
          <w:bCs w:val="0"/>
          <w:noProof w:val="0"/>
          <w:color w:val="auto"/>
          <w:lang w:val="en-GB"/>
        </w:rPr>
        <w:t xml:space="preserve"> confidence, respect, and engagement in workplace interactions.</w:t>
      </w:r>
    </w:p>
    <w:p w:rsidR="21B615DC" w:rsidP="21B615DC" w:rsidRDefault="21B615DC" w14:paraId="555375F5" w14:textId="23C9CAE0">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21B615DC" w:rsidP="21B615DC" w:rsidRDefault="21B615DC" w14:paraId="4856FB1B" w14:textId="2DF65F5D">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21B615DC" w:rsidP="21B615DC" w:rsidRDefault="21B615DC" w14:paraId="090C3C53" w14:textId="4BCDEEC3">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21B615DC" w:rsidP="21B615DC" w:rsidRDefault="21B615DC" w14:paraId="25177020" w14:textId="49CF753D">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21B615DC" w:rsidP="21B615DC" w:rsidRDefault="21B615DC" w14:paraId="4CDC46E0" w14:textId="4328CA54">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4EDC678A" w:rsidP="21B615DC" w:rsidRDefault="4EDC678A" w14:paraId="1B999390" w14:textId="1387E098">
      <w:pPr>
        <w:pStyle w:val="Heading3"/>
        <w:bidi w:val="0"/>
        <w:spacing w:before="281" w:beforeAutospacing="off" w:after="281" w:afterAutospacing="off"/>
        <w:rPr>
          <w:rFonts w:ascii="Comic Sans MS" w:hAnsi="Comic Sans MS" w:eastAsia="Comic Sans MS" w:cs="Comic Sans MS" w:asciiTheme="minorAscii" w:hAnsiTheme="minorAscii" w:eastAsiaTheme="minorAscii" w:cstheme="minorAscii"/>
          <w:b w:val="0"/>
          <w:bCs w:val="0"/>
          <w:noProof w:val="0"/>
          <w:color w:val="auto"/>
          <w:sz w:val="28"/>
          <w:szCs w:val="28"/>
          <w:lang w:val="en-GB"/>
        </w:rPr>
      </w:pPr>
      <w:bookmarkStart w:name="_Toc583405347" w:id="1513643433"/>
      <w:r w:rsidRPr="21B615DC" w:rsidR="4EDC678A">
        <w:rPr>
          <w:rFonts w:ascii="Comic Sans MS" w:hAnsi="Comic Sans MS" w:eastAsia="Comic Sans MS" w:cs="Comic Sans MS" w:asciiTheme="minorAscii" w:hAnsiTheme="minorAscii" w:eastAsiaTheme="minorAscii" w:cstheme="minorAscii"/>
          <w:b w:val="0"/>
          <w:bCs w:val="0"/>
          <w:noProof w:val="0"/>
          <w:color w:val="auto"/>
          <w:sz w:val="28"/>
          <w:szCs w:val="28"/>
          <w:lang w:val="en-GB"/>
        </w:rPr>
        <w:t>Personal Development Summary</w:t>
      </w:r>
      <w:bookmarkEnd w:id="1513643433"/>
    </w:p>
    <w:p w:rsidR="4EDC678A" w:rsidP="21B615DC" w:rsidRDefault="4EDC678A" w14:paraId="016E740F" w14:textId="4DD9B944">
      <w:pPr>
        <w:bidi w:val="0"/>
        <w:spacing w:before="240" w:beforeAutospacing="off" w:after="240" w:afterAutospacing="off"/>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4EDC678A">
        <w:rPr>
          <w:rFonts w:ascii="Comic Sans MS" w:hAnsi="Comic Sans MS" w:eastAsia="Comic Sans MS" w:cs="Comic Sans MS" w:asciiTheme="minorAscii" w:hAnsiTheme="minorAscii" w:eastAsiaTheme="minorAscii" w:cstheme="minorAscii"/>
          <w:b w:val="0"/>
          <w:bCs w:val="0"/>
          <w:noProof w:val="0"/>
          <w:color w:val="auto"/>
          <w:sz w:val="24"/>
          <w:szCs w:val="24"/>
          <w:lang w:val="en-GB"/>
        </w:rPr>
        <w:t>Based on my self-evaluation, I have identified tone of voice and body language as key areas for development. Although I communicate effectively in many situations, I would like to improve my confidence and professionalism through stronger non-verbal communication skills. Over the next three months, I will practise maintaining eye contact, using positive facial expressions, adopting confident posture, and speaking clearly during discussions and presentations. I will seek monthly feedback from lecturers, peers, or supervisors to evaluate my progress and make improvements where necessary. By achieving this SMART goal, I aim to become a more confident and effective communicator in both academic and workplace environments.</w:t>
      </w:r>
    </w:p>
    <w:p w:rsidR="21B615DC" w:rsidP="21B615DC" w:rsidRDefault="21B615DC" w14:paraId="1F362671" w14:textId="09D5C3AF">
      <w:pPr>
        <w:pStyle w:val="Normal"/>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21B615DC" w:rsidP="21B615DC" w:rsidRDefault="21B615DC" w14:paraId="247A618B" w14:textId="2FF4DFB2">
      <w:pPr>
        <w:pStyle w:val="Normal"/>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21B615DC" w:rsidP="21B615DC" w:rsidRDefault="21B615DC" w14:paraId="21FE4B12" w14:textId="27FBDB93">
      <w:pPr>
        <w:pStyle w:val="Normal"/>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21B615DC" w:rsidP="21B615DC" w:rsidRDefault="21B615DC" w14:paraId="1F5088FC" w14:textId="3487BD4A">
      <w:pPr>
        <w:pStyle w:val="Normal"/>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21B615DC" w:rsidP="21B615DC" w:rsidRDefault="21B615DC" w14:paraId="0E276A5B" w14:textId="11E101EE">
      <w:pPr>
        <w:pStyle w:val="Normal"/>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21B615DC" w:rsidP="21B615DC" w:rsidRDefault="21B615DC" w14:paraId="66F75B97" w14:textId="232521F1">
      <w:pPr>
        <w:pStyle w:val="Normal"/>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p>
    <w:p w:rsidR="0D589AB8" w:rsidP="21B615DC" w:rsidRDefault="0D589AB8" w14:paraId="4B570287" w14:textId="74F21708">
      <w:pPr>
        <w:pStyle w:val="Heading1"/>
        <w:rPr>
          <w:rFonts w:ascii="Comic Sans MS" w:hAnsi="Comic Sans MS" w:eastAsia="Comic Sans MS" w:cs="Comic Sans MS" w:asciiTheme="minorAscii" w:hAnsiTheme="minorAscii" w:eastAsiaTheme="minorAscii" w:cstheme="minorAscii"/>
          <w:b w:val="0"/>
          <w:bCs w:val="0"/>
          <w:i w:val="0"/>
          <w:iCs w:val="0"/>
          <w:caps w:val="0"/>
          <w:smallCaps w:val="0"/>
          <w:noProof w:val="0"/>
          <w:color w:val="auto"/>
          <w:sz w:val="24"/>
          <w:szCs w:val="24"/>
          <w:lang w:val="en-GB"/>
        </w:rPr>
      </w:pPr>
      <w:bookmarkStart w:name="_Toc1630875411" w:id="1105644146"/>
      <w:r w:rsidRPr="21B615DC" w:rsidR="0D589AB8">
        <w:rPr>
          <w:noProof w:val="0"/>
          <w:color w:val="auto"/>
          <w:lang w:val="en-GB"/>
        </w:rPr>
        <w:t>appendix</w:t>
      </w:r>
      <w:bookmarkEnd w:id="1105644146"/>
    </w:p>
    <w:p w:rsidR="16F3249E" w:rsidP="21B615DC" w:rsidRDefault="16F3249E" w14:paraId="4E242CD3" w14:textId="2EBFCD38">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16F3249E">
        <w:rPr>
          <w:rFonts w:ascii="Comic Sans MS" w:hAnsi="Comic Sans MS" w:eastAsia="Comic Sans MS" w:cs="Comic Sans MS" w:asciiTheme="minorAscii" w:hAnsiTheme="minorAscii" w:eastAsiaTheme="minorAscii" w:cstheme="minorAscii"/>
          <w:b w:val="0"/>
          <w:bCs w:val="0"/>
          <w:noProof w:val="0"/>
          <w:color w:val="auto"/>
          <w:sz w:val="24"/>
          <w:szCs w:val="24"/>
          <w:lang w:val="en-GB"/>
        </w:rPr>
        <w:t>Personal Development Plan (SMART Goal):</w:t>
      </w:r>
      <w:r w:rsidRPr="21B615DC" w:rsidR="16F3249E">
        <w:rPr>
          <w:rFonts w:ascii="Comic Sans MS" w:hAnsi="Comic Sans MS" w:eastAsia="Comic Sans MS" w:cs="Comic Sans MS" w:asciiTheme="minorAscii" w:hAnsiTheme="minorAscii" w:eastAsiaTheme="minorAscii" w:cstheme="minorAscii"/>
          <w:b w:val="0"/>
          <w:bCs w:val="0"/>
          <w:noProof w:val="0"/>
          <w:color w:val="auto"/>
          <w:sz w:val="24"/>
          <w:szCs w:val="24"/>
          <w:lang w:val="en-GB"/>
        </w:rPr>
        <w:t xml:space="preserve"> To improve my tone of voice and body language in professional and academic settings, I will focus on speaking clearly, maintaining appropriate eye contact, using positive facial expressions, and adopting confident posture during conversations and presentations. I will achieve this by practising these skills during group discussions, meetings, and presentations at least twice per week over the next three months. I will ask for feedback from lecturers, peers, or supervisors once a month to measure my progress and identify areas for improvement. Success will be demonstrated through increased confidence when communicating, more positive feedback from others, and my ability to engage effectively with different audiences by the end of the three-month period. This goal is specific, measurable, achievable, relevant to developing effective communication skills, and time-bound within a three-month timeframe.</w:t>
      </w:r>
    </w:p>
    <w:p w:rsidR="21B615DC" w:rsidP="21B615DC" w:rsidRDefault="21B615DC" w14:paraId="3D5BC08F" w14:textId="118FACED">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21B615DC" w:rsidP="21B615DC" w:rsidRDefault="21B615DC" w14:paraId="3B5316CC" w14:textId="12A86218">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tbl>
      <w:tblPr>
        <w:tblStyle w:val="TableGridLight"/>
        <w:bidiVisual w:val="0"/>
        <w:tblW w:w="0" w:type="auto"/>
        <w:tblLook w:val="06A0" w:firstRow="1" w:lastRow="0" w:firstColumn="1" w:lastColumn="0" w:noHBand="1" w:noVBand="1"/>
      </w:tblPr>
      <w:tblGrid>
        <w:gridCol w:w="3150"/>
        <w:gridCol w:w="5731"/>
      </w:tblGrid>
      <w:tr w:rsidR="21B615DC" w:rsidTr="21B615DC" w14:paraId="30FD27D0">
        <w:trPr>
          <w:trHeight w:val="300"/>
        </w:trPr>
        <w:tc>
          <w:tcPr>
            <w:tcW w:w="3150" w:type="dxa"/>
            <w:tcMar/>
          </w:tcPr>
          <w:p w:rsidR="21B615DC" w:rsidP="21B615DC" w:rsidRDefault="21B615DC" w14:paraId="2C751766" w14:textId="3208F1F8">
            <w:pPr>
              <w:spacing w:before="0" w:beforeAutospacing="off" w:after="0" w:afterAutospacing="off"/>
              <w:jc w:val="center"/>
              <w:rPr>
                <w:b w:val="1"/>
                <w:bCs w:val="1"/>
                <w:color w:val="auto"/>
              </w:rPr>
            </w:pPr>
            <w:r w:rsidRPr="21B615DC" w:rsidR="21B615DC">
              <w:rPr>
                <w:b w:val="1"/>
                <w:bCs w:val="1"/>
                <w:color w:val="auto"/>
              </w:rPr>
              <w:t>SMART Criteria</w:t>
            </w:r>
          </w:p>
        </w:tc>
        <w:tc>
          <w:tcPr>
            <w:tcW w:w="5731" w:type="dxa"/>
            <w:tcMar/>
          </w:tcPr>
          <w:p w:rsidR="21B615DC" w:rsidP="21B615DC" w:rsidRDefault="21B615DC" w14:paraId="241C9C1C" w14:textId="3CC39E5A">
            <w:pPr>
              <w:spacing w:before="0" w:beforeAutospacing="off" w:after="0" w:afterAutospacing="off"/>
              <w:jc w:val="center"/>
              <w:rPr>
                <w:b w:val="1"/>
                <w:bCs w:val="1"/>
                <w:color w:val="auto"/>
              </w:rPr>
            </w:pPr>
            <w:r w:rsidRPr="21B615DC" w:rsidR="21B615DC">
              <w:rPr>
                <w:b w:val="1"/>
                <w:bCs w:val="1"/>
                <w:color w:val="auto"/>
              </w:rPr>
              <w:t>Personal Development Plan – Tone of Voice and Body Language</w:t>
            </w:r>
          </w:p>
        </w:tc>
      </w:tr>
    </w:tbl>
    <w:tbl>
      <w:tblPr>
        <w:tblStyle w:val="TableGridLight"/>
        <w:bidiVisual w:val="0"/>
        <w:tblW w:w="0" w:type="auto"/>
        <w:tblLook w:val="06A0" w:firstRow="1" w:lastRow="0" w:firstColumn="1" w:lastColumn="0" w:noHBand="1" w:noVBand="1"/>
      </w:tblPr>
      <w:tblGrid>
        <w:gridCol w:w="3105"/>
        <w:gridCol w:w="5910"/>
      </w:tblGrid>
      <w:tr w:rsidR="21B615DC" w:rsidTr="21B615DC" w14:paraId="3798BCE3">
        <w:trPr>
          <w:trHeight w:val="300"/>
        </w:trPr>
        <w:tc>
          <w:tcPr>
            <w:tcW w:w="3105" w:type="dxa"/>
            <w:tcMar/>
          </w:tcPr>
          <w:p w:rsidR="21B615DC" w:rsidP="21B615DC" w:rsidRDefault="21B615DC" w14:paraId="1F0499D4" w14:textId="3EB85D4F">
            <w:pPr>
              <w:bidi w:val="0"/>
              <w:spacing w:before="0" w:beforeAutospacing="off" w:after="0" w:afterAutospacing="off"/>
              <w:rPr>
                <w:b w:val="1"/>
                <w:bCs w:val="1"/>
                <w:color w:val="auto"/>
              </w:rPr>
            </w:pPr>
            <w:r w:rsidRPr="21B615DC" w:rsidR="21B615DC">
              <w:rPr>
                <w:b w:val="1"/>
                <w:bCs w:val="1"/>
                <w:color w:val="auto"/>
              </w:rPr>
              <w:t>Specific</w:t>
            </w:r>
          </w:p>
        </w:tc>
        <w:tc>
          <w:tcPr>
            <w:tcW w:w="5910" w:type="dxa"/>
            <w:tcMar/>
          </w:tcPr>
          <w:p w:rsidR="21B615DC" w:rsidP="21B615DC" w:rsidRDefault="21B615DC" w14:paraId="71CED1C8" w14:textId="4C252635">
            <w:pPr>
              <w:bidi w:val="0"/>
              <w:spacing w:before="0" w:beforeAutospacing="off" w:after="0" w:afterAutospacing="off"/>
              <w:rPr>
                <w:color w:val="auto"/>
              </w:rPr>
            </w:pPr>
            <w:r w:rsidRPr="21B615DC" w:rsidR="21B615DC">
              <w:rPr>
                <w:color w:val="auto"/>
              </w:rPr>
              <w:t>Improve my tone of voice and body language in professional and academic settings by speaking clearly, maintaining appropriate eye contact, using positive facial expressions, and adopting a confident posture during conversations and presentations.</w:t>
            </w:r>
          </w:p>
        </w:tc>
      </w:tr>
    </w:tbl>
    <w:tbl>
      <w:tblPr>
        <w:tblStyle w:val="TableGridLight"/>
        <w:bidiVisual w:val="0"/>
        <w:tblW w:w="0" w:type="auto"/>
        <w:tblLook w:val="06A0" w:firstRow="1" w:lastRow="0" w:firstColumn="1" w:lastColumn="0" w:noHBand="1" w:noVBand="1"/>
      </w:tblPr>
      <w:tblGrid>
        <w:gridCol w:w="3075"/>
        <w:gridCol w:w="5940"/>
      </w:tblGrid>
      <w:tr w:rsidR="21B615DC" w:rsidTr="21B615DC" w14:paraId="5F9A9BCE">
        <w:trPr>
          <w:trHeight w:val="300"/>
        </w:trPr>
        <w:tc>
          <w:tcPr>
            <w:tcW w:w="3075" w:type="dxa"/>
            <w:tcMar/>
          </w:tcPr>
          <w:p w:rsidR="21B615DC" w:rsidP="21B615DC" w:rsidRDefault="21B615DC" w14:paraId="62653D25" w14:textId="11DF657B">
            <w:pPr>
              <w:bidi w:val="0"/>
              <w:spacing w:before="0" w:beforeAutospacing="off" w:after="0" w:afterAutospacing="off"/>
              <w:rPr>
                <w:b w:val="1"/>
                <w:bCs w:val="1"/>
                <w:color w:val="auto"/>
              </w:rPr>
            </w:pPr>
            <w:r w:rsidRPr="21B615DC" w:rsidR="21B615DC">
              <w:rPr>
                <w:b w:val="1"/>
                <w:bCs w:val="1"/>
                <w:color w:val="auto"/>
              </w:rPr>
              <w:t>Measurable</w:t>
            </w:r>
          </w:p>
        </w:tc>
        <w:tc>
          <w:tcPr>
            <w:tcW w:w="5940" w:type="dxa"/>
            <w:tcMar/>
          </w:tcPr>
          <w:p w:rsidR="21B615DC" w:rsidP="21B615DC" w:rsidRDefault="21B615DC" w14:paraId="77E8083C" w14:textId="0DC6D4AB">
            <w:pPr>
              <w:bidi w:val="0"/>
              <w:spacing w:before="0" w:beforeAutospacing="off" w:after="0" w:afterAutospacing="off"/>
              <w:rPr>
                <w:color w:val="auto"/>
              </w:rPr>
            </w:pPr>
            <w:r w:rsidRPr="21B615DC" w:rsidR="21B615DC">
              <w:rPr>
                <w:color w:val="auto"/>
              </w:rPr>
              <w:t>Practise these communication skills at least twice per week during group discussions, meetings, or presentations. Request feedback from lecturers, peers, or supervisors once per month to measure progress and identify areas for improvement.</w:t>
            </w:r>
          </w:p>
        </w:tc>
      </w:tr>
    </w:tbl>
    <w:tbl>
      <w:tblPr>
        <w:tblStyle w:val="TableGridLight"/>
        <w:bidiVisual w:val="0"/>
        <w:tblW w:w="0" w:type="auto"/>
        <w:tblLook w:val="06A0" w:firstRow="1" w:lastRow="0" w:firstColumn="1" w:lastColumn="0" w:noHBand="1" w:noVBand="1"/>
      </w:tblPr>
      <w:tblGrid>
        <w:gridCol w:w="3075"/>
        <w:gridCol w:w="5940"/>
      </w:tblGrid>
      <w:tr w:rsidR="21B615DC" w:rsidTr="21B615DC" w14:paraId="40888ADC">
        <w:trPr>
          <w:trHeight w:val="300"/>
        </w:trPr>
        <w:tc>
          <w:tcPr>
            <w:cnfStyle w:val="001000000000" w:firstRow="0" w:lastRow="0" w:firstColumn="1" w:lastColumn="0" w:oddVBand="0" w:evenVBand="0" w:oddHBand="0" w:evenHBand="0" w:firstRowFirstColumn="0" w:firstRowLastColumn="0" w:lastRowFirstColumn="0" w:lastRowLastColumn="0"/>
            <w:tcW w:w="3075" w:type="dxa"/>
            <w:tcMar/>
          </w:tcPr>
          <w:p w:rsidR="21B615DC" w:rsidP="21B615DC" w:rsidRDefault="21B615DC" w14:paraId="0FCBF75B" w14:textId="5C8F58B3">
            <w:pPr>
              <w:bidi w:val="0"/>
              <w:spacing w:before="0" w:beforeAutospacing="off" w:after="0" w:afterAutospacing="off"/>
              <w:rPr>
                <w:b w:val="1"/>
                <w:bCs w:val="1"/>
                <w:color w:val="auto"/>
              </w:rPr>
            </w:pPr>
            <w:r w:rsidRPr="21B615DC" w:rsidR="21B615DC">
              <w:rPr>
                <w:b w:val="1"/>
                <w:bCs w:val="1"/>
                <w:color w:val="auto"/>
              </w:rPr>
              <w:t>Achievable</w:t>
            </w:r>
          </w:p>
        </w:tc>
        <w:tc>
          <w:tcPr>
            <w:cnfStyle w:val="000000000000" w:firstRow="0" w:lastRow="0" w:firstColumn="0" w:lastColumn="0" w:oddVBand="0" w:evenVBand="0" w:oddHBand="0" w:evenHBand="0" w:firstRowFirstColumn="0" w:firstRowLastColumn="0" w:lastRowFirstColumn="0" w:lastRowLastColumn="0"/>
            <w:tcW w:w="5940" w:type="dxa"/>
            <w:tcMar/>
          </w:tcPr>
          <w:p w:rsidR="21B615DC" w:rsidP="21B615DC" w:rsidRDefault="21B615DC" w14:paraId="379E62BC" w14:textId="3FAB721A">
            <w:pPr>
              <w:bidi w:val="0"/>
              <w:spacing w:before="0" w:beforeAutospacing="off" w:after="0" w:afterAutospacing="off"/>
              <w:rPr>
                <w:color w:val="auto"/>
              </w:rPr>
            </w:pPr>
            <w:r w:rsidRPr="21B615DC" w:rsidR="21B615DC">
              <w:rPr>
                <w:color w:val="auto"/>
              </w:rPr>
              <w:t>Improve through regular practice, participation in discussions and presentations, and by acting on feedback received from others.</w:t>
            </w:r>
          </w:p>
        </w:tc>
      </w:tr>
    </w:tbl>
    <w:tbl>
      <w:tblPr>
        <w:tblStyle w:val="TableGridLight"/>
        <w:bidiVisual w:val="0"/>
        <w:tblW w:w="0" w:type="auto"/>
        <w:tblLook w:val="06A0" w:firstRow="1" w:lastRow="0" w:firstColumn="1" w:lastColumn="0" w:noHBand="1" w:noVBand="1"/>
      </w:tblPr>
      <w:tblGrid>
        <w:gridCol w:w="3045"/>
        <w:gridCol w:w="5970"/>
      </w:tblGrid>
      <w:tr w:rsidR="21B615DC" w:rsidTr="21B615DC" w14:paraId="4832781A">
        <w:trPr>
          <w:trHeight w:val="300"/>
        </w:trPr>
        <w:tc>
          <w:tcPr>
            <w:cnfStyle w:val="001000000000" w:firstRow="0" w:lastRow="0" w:firstColumn="1" w:lastColumn="0" w:oddVBand="0" w:evenVBand="0" w:oddHBand="0" w:evenHBand="0" w:firstRowFirstColumn="0" w:firstRowLastColumn="0" w:lastRowFirstColumn="0" w:lastRowLastColumn="0"/>
            <w:tcW w:w="3045" w:type="dxa"/>
            <w:tcMar/>
          </w:tcPr>
          <w:p w:rsidR="21B615DC" w:rsidP="21B615DC" w:rsidRDefault="21B615DC" w14:paraId="70213528" w14:textId="0B5D0507">
            <w:pPr>
              <w:bidi w:val="0"/>
              <w:spacing w:before="0" w:beforeAutospacing="off" w:after="0" w:afterAutospacing="off"/>
              <w:rPr>
                <w:b w:val="1"/>
                <w:bCs w:val="1"/>
                <w:color w:val="auto"/>
              </w:rPr>
            </w:pPr>
            <w:r w:rsidRPr="21B615DC" w:rsidR="21B615DC">
              <w:rPr>
                <w:b w:val="1"/>
                <w:bCs w:val="1"/>
                <w:color w:val="auto"/>
              </w:rPr>
              <w:t>Relevant</w:t>
            </w:r>
          </w:p>
        </w:tc>
        <w:tc>
          <w:tcPr>
            <w:cnfStyle w:val="000000000000" w:firstRow="0" w:lastRow="0" w:firstColumn="0" w:lastColumn="0" w:oddVBand="0" w:evenVBand="0" w:oddHBand="0" w:evenHBand="0" w:firstRowFirstColumn="0" w:firstRowLastColumn="0" w:lastRowFirstColumn="0" w:lastRowLastColumn="0"/>
            <w:tcW w:w="5970" w:type="dxa"/>
            <w:tcMar/>
          </w:tcPr>
          <w:p w:rsidR="21B615DC" w:rsidP="21B615DC" w:rsidRDefault="21B615DC" w14:paraId="3C23C1C1" w14:textId="578BEEE7">
            <w:pPr>
              <w:bidi w:val="0"/>
              <w:spacing w:before="0" w:beforeAutospacing="off" w:after="0" w:afterAutospacing="off"/>
              <w:rPr>
                <w:color w:val="auto"/>
              </w:rPr>
            </w:pPr>
            <w:r w:rsidRPr="21B615DC" w:rsidR="21B615DC">
              <w:rPr>
                <w:color w:val="auto"/>
              </w:rPr>
              <w:t>Developing my tone of voice and body language will improve my communication skills, confidence, professionalism, and ability to engage effectively with different audiences in both academic and workplace environments.</w:t>
            </w:r>
          </w:p>
        </w:tc>
      </w:tr>
    </w:tbl>
    <w:tbl>
      <w:tblPr>
        <w:tblStyle w:val="TableGridLight"/>
        <w:bidiVisual w:val="0"/>
        <w:tblW w:w="0" w:type="auto"/>
        <w:tblLook w:val="06A0" w:firstRow="1" w:lastRow="0" w:firstColumn="1" w:lastColumn="0" w:noHBand="1" w:noVBand="1"/>
      </w:tblPr>
      <w:tblGrid>
        <w:gridCol w:w="3045"/>
        <w:gridCol w:w="5970"/>
      </w:tblGrid>
      <w:tr w:rsidR="21B615DC" w:rsidTr="21B615DC" w14:paraId="701A53D3">
        <w:trPr>
          <w:trHeight w:val="300"/>
        </w:trPr>
        <w:tc>
          <w:tcPr>
            <w:cnfStyle w:val="001000000000" w:firstRow="0" w:lastRow="0" w:firstColumn="1" w:lastColumn="0" w:oddVBand="0" w:evenVBand="0" w:oddHBand="0" w:evenHBand="0" w:firstRowFirstColumn="0" w:firstRowLastColumn="0" w:lastRowFirstColumn="0" w:lastRowLastColumn="0"/>
            <w:tcW w:w="3045" w:type="dxa"/>
            <w:tcMar/>
          </w:tcPr>
          <w:p w:rsidR="21B615DC" w:rsidP="21B615DC" w:rsidRDefault="21B615DC" w14:paraId="4586A3C5" w14:textId="640764EF">
            <w:pPr>
              <w:bidi w:val="0"/>
              <w:spacing w:before="0" w:beforeAutospacing="off" w:after="0" w:afterAutospacing="off"/>
              <w:rPr>
                <w:b w:val="1"/>
                <w:bCs w:val="1"/>
                <w:color w:val="auto"/>
              </w:rPr>
            </w:pPr>
            <w:r w:rsidRPr="21B615DC" w:rsidR="21B615DC">
              <w:rPr>
                <w:b w:val="1"/>
                <w:bCs w:val="1"/>
                <w:color w:val="auto"/>
              </w:rPr>
              <w:t>Time-Bound</w:t>
            </w:r>
          </w:p>
        </w:tc>
        <w:tc>
          <w:tcPr>
            <w:cnfStyle w:val="000000000000" w:firstRow="0" w:lastRow="0" w:firstColumn="0" w:lastColumn="0" w:oddVBand="0" w:evenVBand="0" w:oddHBand="0" w:evenHBand="0" w:firstRowFirstColumn="0" w:firstRowLastColumn="0" w:lastRowFirstColumn="0" w:lastRowLastColumn="0"/>
            <w:tcW w:w="5970" w:type="dxa"/>
            <w:tcMar/>
          </w:tcPr>
          <w:p w:rsidR="21B615DC" w:rsidP="21B615DC" w:rsidRDefault="21B615DC" w14:paraId="2FE2DAAD" w14:textId="21FD1A6B">
            <w:pPr>
              <w:bidi w:val="0"/>
              <w:spacing w:before="0" w:beforeAutospacing="off" w:after="0" w:afterAutospacing="off"/>
              <w:rPr>
                <w:color w:val="auto"/>
              </w:rPr>
            </w:pPr>
            <w:r w:rsidRPr="21B615DC" w:rsidR="21B615DC">
              <w:rPr>
                <w:color w:val="auto"/>
              </w:rPr>
              <w:t>Achieve noticeable improvement within three months, demonstrated through increased confidence when communicating, positive feedback from others, and more effective engagement during conversations and presentations.</w:t>
            </w:r>
          </w:p>
        </w:tc>
      </w:tr>
    </w:tbl>
    <w:p w:rsidR="21B615DC" w:rsidP="21B615DC" w:rsidRDefault="21B615DC" w14:paraId="65B068C4" w14:textId="7763E3B5">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21B615DC" w:rsidP="21B615DC" w:rsidRDefault="21B615DC" w14:paraId="2546A1A7" w14:textId="1D999D33">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21B615DC" w:rsidP="21B615DC" w:rsidRDefault="21B615DC" w14:paraId="18A4D3FD" w14:textId="6853D29E">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21B615DC" w:rsidP="21B615DC" w:rsidRDefault="21B615DC" w14:paraId="073B5EF3" w14:textId="54F4AA4D">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21B615DC" w:rsidP="21B615DC" w:rsidRDefault="21B615DC" w14:paraId="06757F92" w14:textId="1FDCAB9E">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21B615DC" w:rsidP="21B615DC" w:rsidRDefault="21B615DC" w14:paraId="716219E4" w14:textId="2A4CB137">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21B615DC" w:rsidP="21B615DC" w:rsidRDefault="21B615DC" w14:paraId="4F38F670" w14:textId="1EC3D27D">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21B615DC" w:rsidP="21B615DC" w:rsidRDefault="21B615DC" w14:paraId="47D49D1F" w14:textId="5E73BC41">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21B615DC" w:rsidP="21B615DC" w:rsidRDefault="21B615DC" w14:paraId="64448520" w14:textId="49377607">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1705235C" w:rsidP="21B615DC" w:rsidRDefault="1705235C" w14:paraId="68731E38" w14:textId="4F556612">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r w:rsidRPr="21B615DC" w:rsidR="1705235C">
        <w:rPr>
          <w:rFonts w:ascii="Comic Sans MS" w:hAnsi="Comic Sans MS" w:eastAsia="Comic Sans MS" w:cs="Comic Sans MS" w:asciiTheme="minorAscii" w:hAnsiTheme="minorAscii" w:eastAsiaTheme="minorAscii" w:cstheme="minorAscii"/>
          <w:b w:val="0"/>
          <w:bCs w:val="0"/>
          <w:noProof w:val="0"/>
          <w:color w:val="auto"/>
          <w:sz w:val="24"/>
          <w:szCs w:val="24"/>
          <w:lang w:val="en-GB"/>
        </w:rPr>
        <w:t>In conclusion, effective communication is an essential skill in both personal and professional environments. This assessment has explored different forms of communication, including verbal and non-verbal communication, communication models, barriers to communication, and the importance of motivation within the workplace. Effective communication helps organisations operate efficiently by improving teamwork, reducing misunderstandings, and supporting positive relationships between employees and customers. Through my role at Tesco, I have demonstrated how communication skills such as verbal communication, body language, and appropriate tone of voice contribute to workplace success. Developing these skills further through a SMART personal development plan will support my future academic and professional development.</w:t>
      </w:r>
    </w:p>
    <w:p w:rsidR="21B615DC" w:rsidP="21B615DC" w:rsidRDefault="21B615DC" w14:paraId="00D0D17F" w14:textId="4FB58B51">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21B615DC" w:rsidP="21B615DC" w:rsidRDefault="21B615DC" w14:paraId="1F6D6101" w14:textId="648FF7E1">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21B615DC" w:rsidP="21B615DC" w:rsidRDefault="21B615DC" w14:paraId="6DA06E6C" w14:textId="66CF7405">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21B615DC" w:rsidP="21B615DC" w:rsidRDefault="21B615DC" w14:paraId="2CC370BF" w14:textId="2CB44E4C">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21B615DC" w:rsidP="21B615DC" w:rsidRDefault="21B615DC" w14:paraId="53216F45" w14:textId="7B53C831">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0F018102" w:rsidP="21B615DC" w:rsidRDefault="0F018102" w14:paraId="3F060430" w14:textId="07DE3284">
      <w:pPr>
        <w:pStyle w:val="Heading1"/>
        <w:rPr>
          <w:noProof w:val="0"/>
          <w:color w:val="auto"/>
          <w:lang w:val="en-GB"/>
        </w:rPr>
      </w:pPr>
      <w:bookmarkStart w:name="_Toc1093035071" w:id="1344815450"/>
      <w:r w:rsidRPr="21B615DC" w:rsidR="0F018102">
        <w:rPr>
          <w:noProof w:val="0"/>
          <w:color w:val="auto"/>
          <w:lang w:val="en-GB"/>
        </w:rPr>
        <w:t>References</w:t>
      </w:r>
      <w:bookmarkEnd w:id="1344815450"/>
    </w:p>
    <w:p w:rsidR="21B615DC" w:rsidP="21B615DC" w:rsidRDefault="21B615DC" w14:paraId="6D731093" w14:textId="67FC2211">
      <w:pPr>
        <w:pStyle w:val="NoSpacing"/>
        <w:rPr>
          <w:noProof w:val="0"/>
          <w:color w:val="auto"/>
          <w:lang w:val="en-GB"/>
        </w:rPr>
      </w:pPr>
    </w:p>
    <w:p w:rsidR="0F018102" w:rsidP="21B615DC" w:rsidRDefault="0F018102" w14:paraId="1F4EEBED" w14:textId="201B590F">
      <w:pPr>
        <w:pStyle w:val="NoSpacing"/>
        <w:rPr>
          <w:noProof w:val="0"/>
          <w:color w:val="auto"/>
          <w:lang w:val="en-GB"/>
        </w:rPr>
      </w:pPr>
      <w:r w:rsidRPr="21B615DC" w:rsidR="0F018102">
        <w:rPr>
          <w:noProof w:val="0"/>
          <w:color w:val="auto"/>
          <w:lang w:val="en-GB"/>
        </w:rPr>
        <w:t xml:space="preserve">Argenti, P. A. (2009). </w:t>
      </w:r>
      <w:r w:rsidRPr="21B615DC" w:rsidR="0F018102">
        <w:rPr>
          <w:noProof w:val="0"/>
          <w:color w:val="auto"/>
          <w:lang w:val="en-GB"/>
        </w:rPr>
        <w:t>Corporate communication</w:t>
      </w:r>
      <w:r w:rsidRPr="21B615DC" w:rsidR="0F018102">
        <w:rPr>
          <w:noProof w:val="0"/>
          <w:color w:val="auto"/>
          <w:lang w:val="en-GB"/>
        </w:rPr>
        <w:t xml:space="preserve"> (5th ed.). McGraw-Hill.</w:t>
      </w:r>
    </w:p>
    <w:p w:rsidR="0F018102" w:rsidP="21B615DC" w:rsidRDefault="0F018102" w14:paraId="59270E79" w14:textId="0B93A8A1">
      <w:pPr>
        <w:pStyle w:val="NoSpacing"/>
        <w:rPr>
          <w:noProof w:val="0"/>
          <w:color w:val="auto"/>
          <w:lang w:val="en-GB"/>
        </w:rPr>
      </w:pPr>
      <w:r w:rsidRPr="21B615DC" w:rsidR="0F018102">
        <w:rPr>
          <w:noProof w:val="0"/>
          <w:color w:val="auto"/>
          <w:lang w:val="en-GB"/>
        </w:rPr>
        <w:t xml:space="preserve">Berlo, D. K. (1960). </w:t>
      </w:r>
      <w:r w:rsidRPr="21B615DC" w:rsidR="0F018102">
        <w:rPr>
          <w:noProof w:val="0"/>
          <w:color w:val="auto"/>
          <w:lang w:val="en-GB"/>
        </w:rPr>
        <w:t>The process of communication: An introduction to theory and practice</w:t>
      </w:r>
      <w:r w:rsidRPr="21B615DC" w:rsidR="0F018102">
        <w:rPr>
          <w:noProof w:val="0"/>
          <w:color w:val="auto"/>
          <w:lang w:val="en-GB"/>
        </w:rPr>
        <w:t>. Holt, Rinehart and Winston.</w:t>
      </w:r>
    </w:p>
    <w:p w:rsidR="0F018102" w:rsidP="21B615DC" w:rsidRDefault="0F018102" w14:paraId="5D649C33" w14:textId="2F913287">
      <w:pPr>
        <w:pStyle w:val="NoSpacing"/>
        <w:rPr>
          <w:noProof w:val="0"/>
          <w:color w:val="auto"/>
          <w:lang w:val="en-GB"/>
        </w:rPr>
      </w:pPr>
      <w:r w:rsidRPr="21B615DC" w:rsidR="0F018102">
        <w:rPr>
          <w:noProof w:val="0"/>
          <w:color w:val="auto"/>
          <w:lang w:val="en-GB"/>
        </w:rPr>
        <w:t xml:space="preserve">Bovee, C. L., &amp; Thill, J. V. (2021). </w:t>
      </w:r>
      <w:r w:rsidRPr="21B615DC" w:rsidR="0F018102">
        <w:rPr>
          <w:noProof w:val="0"/>
          <w:color w:val="auto"/>
          <w:lang w:val="en-GB"/>
        </w:rPr>
        <w:t>Business communication today</w:t>
      </w:r>
      <w:r w:rsidRPr="21B615DC" w:rsidR="0F018102">
        <w:rPr>
          <w:noProof w:val="0"/>
          <w:color w:val="auto"/>
          <w:lang w:val="en-GB"/>
        </w:rPr>
        <w:t xml:space="preserve"> (15th ed.). Pearson.</w:t>
      </w:r>
    </w:p>
    <w:p w:rsidR="0F018102" w:rsidP="21B615DC" w:rsidRDefault="0F018102" w14:paraId="6720FD4A" w14:textId="66C8A9E9">
      <w:pPr>
        <w:pStyle w:val="NoSpacing"/>
        <w:rPr>
          <w:noProof w:val="0"/>
          <w:color w:val="auto"/>
          <w:lang w:val="en-GB"/>
        </w:rPr>
      </w:pPr>
      <w:r w:rsidRPr="21B615DC" w:rsidR="0F018102">
        <w:rPr>
          <w:noProof w:val="0"/>
          <w:color w:val="auto"/>
          <w:lang w:val="en-GB"/>
        </w:rPr>
        <w:t xml:space="preserve">Herzberg, F. (1959). </w:t>
      </w:r>
      <w:r w:rsidRPr="21B615DC" w:rsidR="0F018102">
        <w:rPr>
          <w:noProof w:val="0"/>
          <w:color w:val="auto"/>
          <w:lang w:val="en-GB"/>
        </w:rPr>
        <w:t>The motivation to work</w:t>
      </w:r>
      <w:r w:rsidRPr="21B615DC" w:rsidR="0F018102">
        <w:rPr>
          <w:noProof w:val="0"/>
          <w:color w:val="auto"/>
          <w:lang w:val="en-GB"/>
        </w:rPr>
        <w:t>. Wiley.</w:t>
      </w:r>
    </w:p>
    <w:p w:rsidR="0F018102" w:rsidP="21B615DC" w:rsidRDefault="0F018102" w14:paraId="7DDD4214" w14:textId="3BAFC017">
      <w:pPr>
        <w:pStyle w:val="NoSpacing"/>
        <w:rPr>
          <w:noProof w:val="0"/>
          <w:color w:val="auto"/>
          <w:lang w:val="en-GB"/>
        </w:rPr>
      </w:pPr>
      <w:r w:rsidRPr="21B615DC" w:rsidR="0F018102">
        <w:rPr>
          <w:noProof w:val="0"/>
          <w:color w:val="auto"/>
          <w:lang w:val="en-GB"/>
        </w:rPr>
        <w:t xml:space="preserve">Maslow, A. H. (1943). A theory of human motivation. </w:t>
      </w:r>
      <w:r w:rsidRPr="21B615DC" w:rsidR="0F018102">
        <w:rPr>
          <w:noProof w:val="0"/>
          <w:color w:val="auto"/>
          <w:lang w:val="en-GB"/>
        </w:rPr>
        <w:t>Psychological Review, 50</w:t>
      </w:r>
      <w:r w:rsidRPr="21B615DC" w:rsidR="0F018102">
        <w:rPr>
          <w:noProof w:val="0"/>
          <w:color w:val="auto"/>
          <w:lang w:val="en-GB"/>
        </w:rPr>
        <w:t xml:space="preserve">(4), 370–396. </w:t>
      </w:r>
    </w:p>
    <w:p w:rsidR="0F018102" w:rsidP="21B615DC" w:rsidRDefault="0F018102" w14:paraId="24E2FCDD" w14:textId="11522C2A">
      <w:pPr>
        <w:pStyle w:val="NoSpacing"/>
        <w:rPr>
          <w:noProof w:val="0"/>
          <w:color w:val="auto"/>
          <w:lang w:val="en-GB"/>
        </w:rPr>
      </w:pPr>
      <w:r w:rsidRPr="21B615DC" w:rsidR="0F018102">
        <w:rPr>
          <w:noProof w:val="0"/>
          <w:color w:val="auto"/>
          <w:lang w:val="en-GB"/>
        </w:rPr>
        <w:t xml:space="preserve">Mayer, R. C., Davis, J. H., &amp; </w:t>
      </w:r>
      <w:r w:rsidRPr="21B615DC" w:rsidR="0F018102">
        <w:rPr>
          <w:noProof w:val="0"/>
          <w:color w:val="auto"/>
          <w:lang w:val="en-GB"/>
        </w:rPr>
        <w:t>Schoorman</w:t>
      </w:r>
      <w:r w:rsidRPr="21B615DC" w:rsidR="0F018102">
        <w:rPr>
          <w:noProof w:val="0"/>
          <w:color w:val="auto"/>
          <w:lang w:val="en-GB"/>
        </w:rPr>
        <w:t xml:space="preserve">, F. D. (1995). An integrative model of organizational trust. </w:t>
      </w:r>
      <w:r w:rsidRPr="21B615DC" w:rsidR="0F018102">
        <w:rPr>
          <w:noProof w:val="0"/>
          <w:color w:val="auto"/>
          <w:lang w:val="en-GB"/>
        </w:rPr>
        <w:t>Academy of Management Review, 20</w:t>
      </w:r>
      <w:r w:rsidRPr="21B615DC" w:rsidR="0F018102">
        <w:rPr>
          <w:noProof w:val="0"/>
          <w:color w:val="auto"/>
          <w:lang w:val="en-GB"/>
        </w:rPr>
        <w:t xml:space="preserve">(3), 709–734. </w:t>
      </w:r>
    </w:p>
    <w:p w:rsidR="0F018102" w:rsidP="21B615DC" w:rsidRDefault="0F018102" w14:paraId="1EBBB374" w14:textId="0DEB0CC8">
      <w:pPr>
        <w:pStyle w:val="NoSpacing"/>
        <w:rPr>
          <w:noProof w:val="0"/>
          <w:color w:val="auto"/>
          <w:lang w:val="en-GB"/>
        </w:rPr>
      </w:pPr>
      <w:r w:rsidRPr="21B615DC" w:rsidR="0F018102">
        <w:rPr>
          <w:noProof w:val="0"/>
          <w:color w:val="auto"/>
          <w:lang w:val="en-GB"/>
        </w:rPr>
        <w:t xml:space="preserve">Mehrabian, A. (1971). </w:t>
      </w:r>
      <w:r w:rsidRPr="21B615DC" w:rsidR="0F018102">
        <w:rPr>
          <w:noProof w:val="0"/>
          <w:color w:val="auto"/>
          <w:lang w:val="en-GB"/>
        </w:rPr>
        <w:t>Silent messages</w:t>
      </w:r>
      <w:r w:rsidRPr="21B615DC" w:rsidR="0F018102">
        <w:rPr>
          <w:noProof w:val="0"/>
          <w:color w:val="auto"/>
          <w:lang w:val="en-GB"/>
        </w:rPr>
        <w:t>. Wadsworth.</w:t>
      </w:r>
    </w:p>
    <w:p w:rsidR="0F018102" w:rsidP="21B615DC" w:rsidRDefault="0F018102" w14:paraId="6AAE3CB8" w14:textId="05A1E6EB">
      <w:pPr>
        <w:pStyle w:val="NoSpacing"/>
        <w:rPr>
          <w:noProof w:val="0"/>
          <w:color w:val="auto"/>
          <w:lang w:val="en-GB"/>
        </w:rPr>
      </w:pPr>
      <w:r w:rsidRPr="21B615DC" w:rsidR="0F018102">
        <w:rPr>
          <w:noProof w:val="0"/>
          <w:color w:val="auto"/>
          <w:lang w:val="en-GB"/>
        </w:rPr>
        <w:t xml:space="preserve">Robbins, S. P., &amp; Judge, T. A. (2019). </w:t>
      </w:r>
      <w:r w:rsidRPr="21B615DC" w:rsidR="0F018102">
        <w:rPr>
          <w:noProof w:val="0"/>
          <w:color w:val="auto"/>
          <w:lang w:val="en-GB"/>
        </w:rPr>
        <w:t>Organizational behavior</w:t>
      </w:r>
      <w:r w:rsidRPr="21B615DC" w:rsidR="0F018102">
        <w:rPr>
          <w:noProof w:val="0"/>
          <w:color w:val="auto"/>
          <w:lang w:val="en-GB"/>
        </w:rPr>
        <w:t xml:space="preserve"> (18th ed.). Pearson.</w:t>
      </w:r>
    </w:p>
    <w:p w:rsidR="0F018102" w:rsidP="21B615DC" w:rsidRDefault="0F018102" w14:paraId="6F0FEC86" w14:textId="3CBDCFF9">
      <w:pPr>
        <w:pStyle w:val="NoSpacing"/>
        <w:rPr>
          <w:noProof w:val="0"/>
          <w:color w:val="auto"/>
          <w:lang w:val="en-GB"/>
        </w:rPr>
      </w:pPr>
      <w:r w:rsidRPr="21B615DC" w:rsidR="0F018102">
        <w:rPr>
          <w:noProof w:val="0"/>
          <w:color w:val="auto"/>
          <w:lang w:val="en-GB"/>
        </w:rPr>
        <w:t xml:space="preserve">Shannon, C. E., &amp; Weaver, W. (1949). </w:t>
      </w:r>
      <w:r w:rsidRPr="21B615DC" w:rsidR="0F018102">
        <w:rPr>
          <w:noProof w:val="0"/>
          <w:color w:val="auto"/>
          <w:lang w:val="en-GB"/>
        </w:rPr>
        <w:t>The mathematical theory of communication</w:t>
      </w:r>
      <w:r w:rsidRPr="21B615DC" w:rsidR="0F018102">
        <w:rPr>
          <w:noProof w:val="0"/>
          <w:color w:val="auto"/>
          <w:lang w:val="en-GB"/>
        </w:rPr>
        <w:t>. University of Illinois Press.</w:t>
      </w:r>
    </w:p>
    <w:p w:rsidR="21B615DC" w:rsidP="21B615DC" w:rsidRDefault="21B615DC" w14:paraId="144975AC" w14:textId="032C0090">
      <w:pPr>
        <w:pStyle w:val="Normal"/>
        <w:rPr>
          <w:rFonts w:ascii="Comic Sans MS" w:hAnsi="Comic Sans MS" w:eastAsia="Comic Sans MS" w:cs="Comic Sans MS" w:asciiTheme="minorAscii" w:hAnsiTheme="minorAscii" w:eastAsiaTheme="minorAscii" w:cstheme="minorAscii"/>
          <w:b w:val="0"/>
          <w:bCs w:val="0"/>
          <w:noProof w:val="0"/>
          <w:color w:val="auto"/>
          <w:sz w:val="24"/>
          <w:szCs w:val="24"/>
          <w:lang w:val="en-GB"/>
        </w:rPr>
      </w:pPr>
    </w:p>
    <w:p w:rsidR="21B615DC" w:rsidP="21B615DC" w:rsidRDefault="21B615DC" w14:paraId="50B0163B" w14:textId="6CCC496F">
      <w:pPr>
        <w:pStyle w:val="Normal"/>
        <w:rPr>
          <w:rFonts w:ascii="Comic Sans MS" w:hAnsi="Comic Sans MS" w:eastAsia="Comic Sans MS" w:cs="Comic Sans MS" w:asciiTheme="minorAscii" w:hAnsiTheme="minorAscii" w:eastAsiaTheme="minorAscii" w:cstheme="minorAscii"/>
          <w:b w:val="0"/>
          <w:bCs w:val="0"/>
          <w:noProof w:val="0"/>
          <w:sz w:val="24"/>
          <w:szCs w:val="24"/>
          <w:lang w:val="en-GB"/>
        </w:rPr>
      </w:pPr>
    </w:p>
    <w:sectPr>
      <w:pgSz w:w="11906" w:h="16838" w:orient="portrait"/>
      <w:pgMar w:top="1440" w:right="1440" w:bottom="1440" w:left="1440" w:header="720" w:footer="720" w:gutter="0"/>
      <w:cols w:space="720"/>
      <w:docGrid w:linePitch="360"/>
      <w:headerReference w:type="default" r:id="R71d2fc7d4db142d6"/>
      <w:footerReference w:type="default" r:id="R998c64d274e546c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2C5505C" w:rsidTr="22C5505C" w14:paraId="5625B120">
      <w:trPr>
        <w:trHeight w:val="300"/>
      </w:trPr>
      <w:tc>
        <w:tcPr>
          <w:tcW w:w="3005" w:type="dxa"/>
          <w:tcMar/>
        </w:tcPr>
        <w:p w:rsidR="22C5505C" w:rsidP="22C5505C" w:rsidRDefault="22C5505C" w14:paraId="109AADB5" w14:textId="2D905875">
          <w:pPr>
            <w:pStyle w:val="Header"/>
            <w:bidi w:val="0"/>
            <w:ind w:left="-115"/>
            <w:jc w:val="left"/>
          </w:pPr>
          <w:r>
            <w:fldChar w:fldCharType="begin"/>
          </w:r>
          <w:r>
            <w:instrText xml:space="preserve">PAGE</w:instrText>
          </w:r>
          <w:r>
            <w:fldChar w:fldCharType="separate"/>
          </w:r>
          <w:r>
            <w:fldChar w:fldCharType="end"/>
          </w:r>
        </w:p>
      </w:tc>
      <w:tc>
        <w:tcPr>
          <w:tcW w:w="3005" w:type="dxa"/>
          <w:tcMar/>
        </w:tcPr>
        <w:p w:rsidR="22C5505C" w:rsidP="22C5505C" w:rsidRDefault="22C5505C" w14:paraId="6A091F96" w14:textId="5E3EB25F">
          <w:pPr>
            <w:pStyle w:val="Header"/>
            <w:bidi w:val="0"/>
            <w:jc w:val="center"/>
          </w:pPr>
        </w:p>
      </w:tc>
      <w:tc>
        <w:tcPr>
          <w:tcW w:w="3005" w:type="dxa"/>
          <w:tcMar/>
        </w:tcPr>
        <w:p w:rsidR="22C5505C" w:rsidP="22C5505C" w:rsidRDefault="22C5505C" w14:paraId="3ACBB7F2" w14:textId="37768919">
          <w:pPr>
            <w:pStyle w:val="Header"/>
            <w:bidi w:val="0"/>
            <w:ind w:right="-115"/>
            <w:jc w:val="right"/>
          </w:pPr>
        </w:p>
      </w:tc>
    </w:tr>
  </w:tbl>
  <w:p w:rsidR="22C5505C" w:rsidP="22C5505C" w:rsidRDefault="22C5505C" w14:paraId="7C26C3D5" w14:textId="5914639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2C5505C" w:rsidTr="22C5505C" w14:paraId="5F2FB117">
      <w:trPr>
        <w:trHeight w:val="300"/>
      </w:trPr>
      <w:tc>
        <w:tcPr>
          <w:tcW w:w="3005" w:type="dxa"/>
          <w:tcMar/>
        </w:tcPr>
        <w:p w:rsidR="22C5505C" w:rsidP="22C5505C" w:rsidRDefault="22C5505C" w14:paraId="572C94BE" w14:textId="301D8330">
          <w:pPr>
            <w:pStyle w:val="Header"/>
            <w:bidi w:val="0"/>
            <w:ind w:left="-115"/>
            <w:jc w:val="left"/>
          </w:pPr>
        </w:p>
      </w:tc>
      <w:tc>
        <w:tcPr>
          <w:tcW w:w="3005" w:type="dxa"/>
          <w:tcMar/>
        </w:tcPr>
        <w:p w:rsidR="22C5505C" w:rsidP="22C5505C" w:rsidRDefault="22C5505C" w14:paraId="0E591764" w14:textId="216BBC40">
          <w:pPr>
            <w:pStyle w:val="Header"/>
            <w:bidi w:val="0"/>
            <w:jc w:val="center"/>
          </w:pPr>
        </w:p>
      </w:tc>
      <w:tc>
        <w:tcPr>
          <w:tcW w:w="3005" w:type="dxa"/>
          <w:tcMar/>
        </w:tcPr>
        <w:p w:rsidR="22C5505C" w:rsidP="22C5505C" w:rsidRDefault="22C5505C" w14:paraId="0759F429" w14:textId="18590B5B">
          <w:pPr>
            <w:pStyle w:val="Header"/>
            <w:bidi w:val="0"/>
            <w:ind w:right="-115"/>
            <w:jc w:val="right"/>
          </w:pPr>
        </w:p>
      </w:tc>
    </w:tr>
  </w:tbl>
  <w:p w:rsidR="22C5505C" w:rsidP="22C5505C" w:rsidRDefault="22C5505C" w14:paraId="0F7C3E33" w14:textId="39E318E5">
    <w:pPr>
      <w:pStyle w:val="Header"/>
      <w:bidi w:val="0"/>
    </w:pPr>
  </w:p>
</w:hdr>
</file>

<file path=word/intelligence2.xml><?xml version="1.0" encoding="utf-8"?>
<int2:intelligence xmlns:int2="http://schemas.microsoft.com/office/intelligence/2020/intelligence">
  <int2:observations>
    <int2:textHash int2:hashCode="9zNz7RompQq4RQ" int2:id="wJasO7C9">
      <int2:state int2:type="spell" int2:value="Rejected"/>
    </int2:textHash>
    <int2:bookmark int2:bookmarkName="_Int_R01UxghK" int2:invalidationBookmarkName="" int2:hashCode="eXHmoFEQQHT9rg" int2:id="uVo08ick">
      <int2:state int2:type="gram" int2:value="Rejected"/>
    </int2:bookmark>
    <int2:bookmark int2:bookmarkName="_Int_Kv4W8k50" int2:invalidationBookmarkName="" int2:hashCode="H0aYOChCR34hHr" int2:id="Kunubi5i">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BE2C65"/>
    <w:rsid w:val="00A0AF86"/>
    <w:rsid w:val="01451932"/>
    <w:rsid w:val="015AFC2D"/>
    <w:rsid w:val="015AFC2D"/>
    <w:rsid w:val="01D03581"/>
    <w:rsid w:val="024FBCCE"/>
    <w:rsid w:val="0352854C"/>
    <w:rsid w:val="040008C0"/>
    <w:rsid w:val="0431D0AD"/>
    <w:rsid w:val="04CD8B34"/>
    <w:rsid w:val="05518C4F"/>
    <w:rsid w:val="057C4D4A"/>
    <w:rsid w:val="05EC4E48"/>
    <w:rsid w:val="065164B5"/>
    <w:rsid w:val="0722B122"/>
    <w:rsid w:val="07DB8872"/>
    <w:rsid w:val="08028902"/>
    <w:rsid w:val="0874B255"/>
    <w:rsid w:val="08D3F7BC"/>
    <w:rsid w:val="0949724E"/>
    <w:rsid w:val="09C46E8E"/>
    <w:rsid w:val="0A48CA9F"/>
    <w:rsid w:val="0B17E5A0"/>
    <w:rsid w:val="0BF39B30"/>
    <w:rsid w:val="0C52C583"/>
    <w:rsid w:val="0C981074"/>
    <w:rsid w:val="0D0852D3"/>
    <w:rsid w:val="0D23AF4B"/>
    <w:rsid w:val="0D2796CC"/>
    <w:rsid w:val="0D589AB8"/>
    <w:rsid w:val="0D74ED82"/>
    <w:rsid w:val="0DC334EF"/>
    <w:rsid w:val="0DE15F31"/>
    <w:rsid w:val="0EB8636C"/>
    <w:rsid w:val="0F018102"/>
    <w:rsid w:val="0F4E05CF"/>
    <w:rsid w:val="0F75CBBE"/>
    <w:rsid w:val="0F850D06"/>
    <w:rsid w:val="0FCE6926"/>
    <w:rsid w:val="0FDBD37C"/>
    <w:rsid w:val="1079C752"/>
    <w:rsid w:val="108DD5C2"/>
    <w:rsid w:val="11B4391E"/>
    <w:rsid w:val="11FF55EF"/>
    <w:rsid w:val="122C3A70"/>
    <w:rsid w:val="12A13471"/>
    <w:rsid w:val="12DFA885"/>
    <w:rsid w:val="150A8FE2"/>
    <w:rsid w:val="153E29CE"/>
    <w:rsid w:val="15ABDCB0"/>
    <w:rsid w:val="1621533E"/>
    <w:rsid w:val="16F3249E"/>
    <w:rsid w:val="16F3B602"/>
    <w:rsid w:val="16F3B602"/>
    <w:rsid w:val="1705235C"/>
    <w:rsid w:val="170C9124"/>
    <w:rsid w:val="177B1915"/>
    <w:rsid w:val="18045557"/>
    <w:rsid w:val="182A1FFF"/>
    <w:rsid w:val="1897ADBE"/>
    <w:rsid w:val="18BE2C65"/>
    <w:rsid w:val="18D792C7"/>
    <w:rsid w:val="18F4F8C4"/>
    <w:rsid w:val="19062800"/>
    <w:rsid w:val="194D0298"/>
    <w:rsid w:val="198CB1BB"/>
    <w:rsid w:val="198CB1BB"/>
    <w:rsid w:val="1A055C49"/>
    <w:rsid w:val="1A22A2ED"/>
    <w:rsid w:val="1A3ED0CC"/>
    <w:rsid w:val="1A837069"/>
    <w:rsid w:val="1A98673A"/>
    <w:rsid w:val="1AA829E9"/>
    <w:rsid w:val="1AB18D12"/>
    <w:rsid w:val="1B4D5851"/>
    <w:rsid w:val="1B4EF66D"/>
    <w:rsid w:val="1BE8DE19"/>
    <w:rsid w:val="1C0B389C"/>
    <w:rsid w:val="1C2C5126"/>
    <w:rsid w:val="1C2F7B22"/>
    <w:rsid w:val="1C316585"/>
    <w:rsid w:val="1C4CF326"/>
    <w:rsid w:val="1CD9EB02"/>
    <w:rsid w:val="1CDC8B70"/>
    <w:rsid w:val="1CDDB4CB"/>
    <w:rsid w:val="1D0D586A"/>
    <w:rsid w:val="1D94B15E"/>
    <w:rsid w:val="1F80C1A2"/>
    <w:rsid w:val="1FB51E81"/>
    <w:rsid w:val="1FF1E05B"/>
    <w:rsid w:val="20162E7D"/>
    <w:rsid w:val="202BD102"/>
    <w:rsid w:val="20566005"/>
    <w:rsid w:val="20566005"/>
    <w:rsid w:val="2110D190"/>
    <w:rsid w:val="21B615DC"/>
    <w:rsid w:val="225567ED"/>
    <w:rsid w:val="22985162"/>
    <w:rsid w:val="22C5505C"/>
    <w:rsid w:val="22DB2037"/>
    <w:rsid w:val="2319A77E"/>
    <w:rsid w:val="23334E0B"/>
    <w:rsid w:val="2380FA0B"/>
    <w:rsid w:val="23F0997A"/>
    <w:rsid w:val="2434835E"/>
    <w:rsid w:val="246DF2EE"/>
    <w:rsid w:val="2516182E"/>
    <w:rsid w:val="25F8D9B4"/>
    <w:rsid w:val="260A3285"/>
    <w:rsid w:val="26857FF1"/>
    <w:rsid w:val="26C1BDDE"/>
    <w:rsid w:val="26C8E9C9"/>
    <w:rsid w:val="273106D9"/>
    <w:rsid w:val="27548C0D"/>
    <w:rsid w:val="27584E3C"/>
    <w:rsid w:val="2782CDA3"/>
    <w:rsid w:val="28CE7D8B"/>
    <w:rsid w:val="2963CCFE"/>
    <w:rsid w:val="29E2F753"/>
    <w:rsid w:val="2A6FC6D0"/>
    <w:rsid w:val="2B4BABC0"/>
    <w:rsid w:val="2B93E7FB"/>
    <w:rsid w:val="2CF9E436"/>
    <w:rsid w:val="2D431DDD"/>
    <w:rsid w:val="2D5521DB"/>
    <w:rsid w:val="2D8378D3"/>
    <w:rsid w:val="2F653611"/>
    <w:rsid w:val="2F74C525"/>
    <w:rsid w:val="2FAD7F0D"/>
    <w:rsid w:val="2FDB5C26"/>
    <w:rsid w:val="302F6236"/>
    <w:rsid w:val="312FF492"/>
    <w:rsid w:val="313FD274"/>
    <w:rsid w:val="31C2BE17"/>
    <w:rsid w:val="31EF1688"/>
    <w:rsid w:val="32CB3693"/>
    <w:rsid w:val="330C5CFE"/>
    <w:rsid w:val="33EA60F8"/>
    <w:rsid w:val="342789A9"/>
    <w:rsid w:val="3496441E"/>
    <w:rsid w:val="34E5ED95"/>
    <w:rsid w:val="36367562"/>
    <w:rsid w:val="366BA725"/>
    <w:rsid w:val="366F4CB3"/>
    <w:rsid w:val="36A51C74"/>
    <w:rsid w:val="36E8EE9C"/>
    <w:rsid w:val="374A3891"/>
    <w:rsid w:val="3785AF69"/>
    <w:rsid w:val="37B8D4E1"/>
    <w:rsid w:val="37C03718"/>
    <w:rsid w:val="382DDB58"/>
    <w:rsid w:val="38765B45"/>
    <w:rsid w:val="391031E2"/>
    <w:rsid w:val="396D58D5"/>
    <w:rsid w:val="39912192"/>
    <w:rsid w:val="39912192"/>
    <w:rsid w:val="3ACCEBEA"/>
    <w:rsid w:val="3B0398E9"/>
    <w:rsid w:val="3B8AADDF"/>
    <w:rsid w:val="3C74A98C"/>
    <w:rsid w:val="3D6A1C3B"/>
    <w:rsid w:val="3DF4A8F5"/>
    <w:rsid w:val="3F851517"/>
    <w:rsid w:val="3F8606BF"/>
    <w:rsid w:val="40453FDB"/>
    <w:rsid w:val="42E1AEBB"/>
    <w:rsid w:val="431DDBBB"/>
    <w:rsid w:val="43529968"/>
    <w:rsid w:val="43E72D0C"/>
    <w:rsid w:val="444152D9"/>
    <w:rsid w:val="44DB377F"/>
    <w:rsid w:val="45158A5D"/>
    <w:rsid w:val="4549A914"/>
    <w:rsid w:val="459D281A"/>
    <w:rsid w:val="46135698"/>
    <w:rsid w:val="469B19BF"/>
    <w:rsid w:val="46F735DE"/>
    <w:rsid w:val="47D3B39D"/>
    <w:rsid w:val="47DD6D94"/>
    <w:rsid w:val="483CD02A"/>
    <w:rsid w:val="486B7304"/>
    <w:rsid w:val="48B5FD33"/>
    <w:rsid w:val="493F079E"/>
    <w:rsid w:val="4A1F245F"/>
    <w:rsid w:val="4A4611E8"/>
    <w:rsid w:val="4AA0A872"/>
    <w:rsid w:val="4AA0A872"/>
    <w:rsid w:val="4AA31F6A"/>
    <w:rsid w:val="4AE3D214"/>
    <w:rsid w:val="4B2A9D59"/>
    <w:rsid w:val="4BEDECFF"/>
    <w:rsid w:val="4C96546A"/>
    <w:rsid w:val="4D123B47"/>
    <w:rsid w:val="4E0C6103"/>
    <w:rsid w:val="4EDC678A"/>
    <w:rsid w:val="50FE36B3"/>
    <w:rsid w:val="5141CF54"/>
    <w:rsid w:val="53337694"/>
    <w:rsid w:val="533A7CD9"/>
    <w:rsid w:val="537D8A88"/>
    <w:rsid w:val="53BE725F"/>
    <w:rsid w:val="53DEE0CB"/>
    <w:rsid w:val="53DEE0CB"/>
    <w:rsid w:val="54076D8A"/>
    <w:rsid w:val="544E81C3"/>
    <w:rsid w:val="547DF080"/>
    <w:rsid w:val="547DF080"/>
    <w:rsid w:val="54E6D878"/>
    <w:rsid w:val="550D4A00"/>
    <w:rsid w:val="550D4A00"/>
    <w:rsid w:val="552DC1B3"/>
    <w:rsid w:val="565B5E9C"/>
    <w:rsid w:val="576FEA65"/>
    <w:rsid w:val="5858BCD5"/>
    <w:rsid w:val="58A88EF0"/>
    <w:rsid w:val="58EA2DE0"/>
    <w:rsid w:val="594C50DD"/>
    <w:rsid w:val="59CD65AD"/>
    <w:rsid w:val="5A66BB89"/>
    <w:rsid w:val="5A760962"/>
    <w:rsid w:val="5BDD7068"/>
    <w:rsid w:val="5C29925E"/>
    <w:rsid w:val="5C29F124"/>
    <w:rsid w:val="5CEE77FE"/>
    <w:rsid w:val="5D01CE4F"/>
    <w:rsid w:val="5D528312"/>
    <w:rsid w:val="5D880CAC"/>
    <w:rsid w:val="5DB8D27F"/>
    <w:rsid w:val="5DF2058A"/>
    <w:rsid w:val="5E09FE44"/>
    <w:rsid w:val="5E365E50"/>
    <w:rsid w:val="5E838393"/>
    <w:rsid w:val="5EF14823"/>
    <w:rsid w:val="5FBA47D9"/>
    <w:rsid w:val="5FBC6E25"/>
    <w:rsid w:val="60449BD9"/>
    <w:rsid w:val="6201E4E0"/>
    <w:rsid w:val="6226B253"/>
    <w:rsid w:val="626E784B"/>
    <w:rsid w:val="62E54808"/>
    <w:rsid w:val="62E54808"/>
    <w:rsid w:val="630CE898"/>
    <w:rsid w:val="6389BC7D"/>
    <w:rsid w:val="649381EE"/>
    <w:rsid w:val="651FB36E"/>
    <w:rsid w:val="6542269D"/>
    <w:rsid w:val="662A92EB"/>
    <w:rsid w:val="66FC4F1A"/>
    <w:rsid w:val="678DE6D4"/>
    <w:rsid w:val="67EBD377"/>
    <w:rsid w:val="6834CF48"/>
    <w:rsid w:val="68F88ED5"/>
    <w:rsid w:val="692DD3EB"/>
    <w:rsid w:val="6950884B"/>
    <w:rsid w:val="69D674D7"/>
    <w:rsid w:val="6A1D6B07"/>
    <w:rsid w:val="6A47718C"/>
    <w:rsid w:val="6B10D056"/>
    <w:rsid w:val="6BF19144"/>
    <w:rsid w:val="6C6CD85D"/>
    <w:rsid w:val="6C994A09"/>
    <w:rsid w:val="6CFA4D6C"/>
    <w:rsid w:val="6D27F3BE"/>
    <w:rsid w:val="6D3F4052"/>
    <w:rsid w:val="6F25FFED"/>
    <w:rsid w:val="6F281D9F"/>
    <w:rsid w:val="6F2DE65C"/>
    <w:rsid w:val="6F5D5DF2"/>
    <w:rsid w:val="6FA15A9E"/>
    <w:rsid w:val="6FCDAC82"/>
    <w:rsid w:val="6FE41BB0"/>
    <w:rsid w:val="70345276"/>
    <w:rsid w:val="7095778A"/>
    <w:rsid w:val="70AADA1F"/>
    <w:rsid w:val="70F30C6B"/>
    <w:rsid w:val="71554893"/>
    <w:rsid w:val="71589EEC"/>
    <w:rsid w:val="71ED610B"/>
    <w:rsid w:val="71FF0775"/>
    <w:rsid w:val="7245D704"/>
    <w:rsid w:val="72812E0E"/>
    <w:rsid w:val="7371E893"/>
    <w:rsid w:val="7371E893"/>
    <w:rsid w:val="74128C1B"/>
    <w:rsid w:val="757B142A"/>
    <w:rsid w:val="7593ED89"/>
    <w:rsid w:val="767A5118"/>
    <w:rsid w:val="77AE4E79"/>
    <w:rsid w:val="77AE4E79"/>
    <w:rsid w:val="77E6B0F3"/>
    <w:rsid w:val="77F4509A"/>
    <w:rsid w:val="78561A01"/>
    <w:rsid w:val="78611DE6"/>
    <w:rsid w:val="78D8E0CB"/>
    <w:rsid w:val="79767223"/>
    <w:rsid w:val="79767223"/>
    <w:rsid w:val="79B39887"/>
    <w:rsid w:val="79C22A9C"/>
    <w:rsid w:val="7A11D8E2"/>
    <w:rsid w:val="7A511FDD"/>
    <w:rsid w:val="7A5F6E23"/>
    <w:rsid w:val="7B3F9816"/>
    <w:rsid w:val="7B4E4D30"/>
    <w:rsid w:val="7B7EEE8A"/>
    <w:rsid w:val="7BA0956A"/>
    <w:rsid w:val="7BAC2ABA"/>
    <w:rsid w:val="7BB54778"/>
    <w:rsid w:val="7BC7EC17"/>
    <w:rsid w:val="7BFE378D"/>
    <w:rsid w:val="7BFF4C41"/>
    <w:rsid w:val="7C7171F2"/>
    <w:rsid w:val="7C805196"/>
    <w:rsid w:val="7C9D7192"/>
    <w:rsid w:val="7D9DD96D"/>
    <w:rsid w:val="7DCC63FF"/>
    <w:rsid w:val="7DEA8801"/>
    <w:rsid w:val="7E15749F"/>
    <w:rsid w:val="7E15749F"/>
    <w:rsid w:val="7F6323C0"/>
    <w:rsid w:val="7F6323C0"/>
    <w:rsid w:val="7FC9AEE2"/>
    <w:rsid w:val="7FCAA8D2"/>
    <w:rsid w:val="7FCAA8D2"/>
    <w:rsid w:val="7FE83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E2C65"/>
  <w15:chartTrackingRefBased/>
  <w15:docId w15:val="{4BB575B3-9E1E-454C-B057-EA5A2B1A9E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2C5505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NoSpacing">
    <w:uiPriority w:val="1"/>
    <w:name w:val="No Spacing"/>
    <w:qFormat/>
    <w:rsid w:val="22C5505C"/>
    <w:pPr>
      <w:spacing w:after="0"/>
    </w:pPr>
  </w:style>
  <w:style w:type="paragraph" w:styleId="Subtitle">
    <w:uiPriority w:val="11"/>
    <w:name w:val="Subtitle"/>
    <w:basedOn w:val="Normal"/>
    <w:next w:val="Normal"/>
    <w:qFormat/>
    <w:rsid w:val="22C5505C"/>
    <w:rPr>
      <w:rFonts w:eastAsia="" w:cs="" w:eastAsiaTheme="majorEastAsia" w:cstheme="majorBidi"/>
      <w:color w:val="595959" w:themeColor="text1" w:themeTint="A6" w:themeShade="FF"/>
      <w:sz w:val="28"/>
      <w:szCs w:val="28"/>
    </w:rPr>
  </w:style>
  <w:style w:type="paragraph" w:styleId="Header">
    <w:uiPriority w:val="99"/>
    <w:name w:val="header"/>
    <w:basedOn w:val="Normal"/>
    <w:unhideWhenUsed/>
    <w:rsid w:val="22C5505C"/>
    <w:pPr>
      <w:tabs>
        <w:tab w:val="center" w:leader="none" w:pos="4680"/>
        <w:tab w:val="right" w:leader="none" w:pos="9360"/>
      </w:tabs>
      <w:spacing w:after="0" w:line="240" w:lineRule="auto"/>
    </w:pPr>
  </w:style>
  <w:style w:type="paragraph" w:styleId="Footer">
    <w:uiPriority w:val="99"/>
    <w:name w:val="footer"/>
    <w:basedOn w:val="Normal"/>
    <w:unhideWhenUsed/>
    <w:rsid w:val="22C5505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3">
    <w:uiPriority w:val="9"/>
    <w:name w:val="heading 3"/>
    <w:basedOn w:val="Normal"/>
    <w:next w:val="Normal"/>
    <w:unhideWhenUsed/>
    <w:qFormat/>
    <w:rsid w:val="21B615D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1B615DC"/>
    <w:rPr>
      <w:color w:val="467886"/>
      <w:u w:val="single"/>
    </w:rPr>
  </w:style>
  <w:style w:type="paragraph" w:styleId="TOC1">
    <w:uiPriority w:val="39"/>
    <w:name w:val="toc 1"/>
    <w:basedOn w:val="Normal"/>
    <w:next w:val="Normal"/>
    <w:unhideWhenUsed/>
    <w:rsid w:val="21B615DC"/>
    <w:pPr>
      <w:spacing w:after="100"/>
    </w:pPr>
  </w:style>
  <w:style w:type="paragraph" w:styleId="TOC3">
    <w:uiPriority w:val="39"/>
    <w:name w:val="toc 3"/>
    <w:basedOn w:val="Normal"/>
    <w:next w:val="Normal"/>
    <w:unhideWhenUsed/>
    <w:rsid w:val="21B615DC"/>
    <w:pPr>
      <w:spacing w:after="100"/>
      <w:ind w:left="440"/>
    </w:p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1d2fc7d4db142d6" /><Relationship Type="http://schemas.openxmlformats.org/officeDocument/2006/relationships/footer" Target="/word/footer.xml" Id="R998c64d274e546c8" /><Relationship Type="http://schemas.microsoft.com/office/2020/10/relationships/intelligence" Target="/word/intelligence2.xml" Id="R1f9cfbe8ddfc417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mic Sans M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Lily Russell (2531610)</dc:creator>
  <keywords/>
  <dc:description/>
  <lastModifiedBy>Danie McCann-Williams (2531607)</lastModifiedBy>
  <revision>5</revision>
  <dcterms:created xsi:type="dcterms:W3CDTF">2026-05-08T18:05:55.7629487Z</dcterms:created>
  <dcterms:modified xsi:type="dcterms:W3CDTF">2026-05-31T22:35:57.6295614Z</dcterms:modified>
</coreProperties>
</file>