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3E73" w:rsidRDefault="00F93E73" w:rsidP="00F93E73">
      <w:pPr>
        <w:jc w:val="center"/>
        <w:rPr>
          <w:b/>
          <w:sz w:val="40"/>
          <w:u w:val="single"/>
        </w:rPr>
      </w:pPr>
      <w:r>
        <w:rPr>
          <w:b/>
          <w:sz w:val="40"/>
          <w:u w:val="single"/>
        </w:rPr>
        <w:t>Powertrain technology</w:t>
      </w:r>
    </w:p>
    <w:p w:rsidR="00D914E6" w:rsidRDefault="00F93E73" w:rsidP="00F93E73">
      <w:pPr>
        <w:jc w:val="center"/>
        <w:rPr>
          <w:b/>
          <w:sz w:val="40"/>
          <w:u w:val="single"/>
        </w:rPr>
      </w:pPr>
      <w:proofErr w:type="spellStart"/>
      <w:r>
        <w:rPr>
          <w:b/>
          <w:sz w:val="40"/>
          <w:u w:val="single"/>
        </w:rPr>
        <w:t>P</w:t>
      </w:r>
      <w:r w:rsidR="003F0567">
        <w:rPr>
          <w:b/>
          <w:sz w:val="40"/>
          <w:u w:val="single"/>
        </w:rPr>
        <w:t>owertain</w:t>
      </w:r>
      <w:proofErr w:type="spellEnd"/>
      <w:r w:rsidR="003F0567">
        <w:rPr>
          <w:b/>
          <w:sz w:val="40"/>
          <w:u w:val="single"/>
        </w:rPr>
        <w:t xml:space="preserve"> design and efficiency</w:t>
      </w: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u w:val="single"/>
        </w:rPr>
      </w:pPr>
    </w:p>
    <w:p w:rsidR="00F93E73" w:rsidRDefault="00F93E73" w:rsidP="003F0567">
      <w:pPr>
        <w:jc w:val="center"/>
        <w:rPr>
          <w:b/>
          <w:sz w:val="40"/>
        </w:rPr>
      </w:pPr>
      <w:r>
        <w:rPr>
          <w:b/>
          <w:sz w:val="40"/>
        </w:rPr>
        <w:t>Harrison Liddell</w:t>
      </w:r>
    </w:p>
    <w:p w:rsidR="00562ACF" w:rsidRPr="00562ACF" w:rsidRDefault="00F93E73" w:rsidP="00562ACF">
      <w:pPr>
        <w:jc w:val="center"/>
        <w:rPr>
          <w:b/>
          <w:sz w:val="40"/>
        </w:rPr>
      </w:pPr>
      <w:r>
        <w:rPr>
          <w:b/>
          <w:sz w:val="40"/>
        </w:rPr>
        <w:t>1700953</w:t>
      </w:r>
    </w:p>
    <w:p w:rsidR="00562ACF" w:rsidRDefault="00562ACF" w:rsidP="00F93E73">
      <w:pPr>
        <w:rPr>
          <w:b/>
          <w:sz w:val="24"/>
        </w:rPr>
      </w:pPr>
      <w:r>
        <w:rPr>
          <w:b/>
          <w:sz w:val="24"/>
        </w:rPr>
        <w:lastRenderedPageBreak/>
        <w:t>Contents;</w:t>
      </w:r>
    </w:p>
    <w:p w:rsidR="00562ACF" w:rsidRDefault="00562ACF" w:rsidP="00F93E73">
      <w:pPr>
        <w:rPr>
          <w:b/>
          <w:sz w:val="24"/>
        </w:rPr>
      </w:pPr>
    </w:p>
    <w:p w:rsidR="00562ACF" w:rsidRDefault="00562ACF" w:rsidP="00F93E73">
      <w:pPr>
        <w:rPr>
          <w:b/>
          <w:sz w:val="24"/>
        </w:rPr>
      </w:pPr>
      <w:r>
        <w:rPr>
          <w:b/>
          <w:sz w:val="24"/>
        </w:rPr>
        <w:t xml:space="preserve">Introduction – Page </w:t>
      </w:r>
      <w:r w:rsidR="00170295">
        <w:rPr>
          <w:b/>
          <w:sz w:val="24"/>
        </w:rPr>
        <w:t>3</w:t>
      </w:r>
    </w:p>
    <w:p w:rsidR="00562ACF" w:rsidRDefault="00562ACF" w:rsidP="00F93E73">
      <w:pPr>
        <w:rPr>
          <w:b/>
          <w:sz w:val="24"/>
        </w:rPr>
      </w:pPr>
    </w:p>
    <w:p w:rsidR="00562ACF" w:rsidRDefault="00562ACF" w:rsidP="00F93E73">
      <w:pPr>
        <w:rPr>
          <w:b/>
          <w:sz w:val="24"/>
        </w:rPr>
      </w:pPr>
      <w:r>
        <w:rPr>
          <w:b/>
          <w:sz w:val="24"/>
        </w:rPr>
        <w:t xml:space="preserve">Research – Page </w:t>
      </w:r>
      <w:r w:rsidR="00170295">
        <w:rPr>
          <w:b/>
          <w:sz w:val="24"/>
        </w:rPr>
        <w:t>4 to 5</w:t>
      </w:r>
    </w:p>
    <w:p w:rsidR="00562ACF" w:rsidRDefault="00562ACF" w:rsidP="00F93E73">
      <w:pPr>
        <w:rPr>
          <w:b/>
          <w:sz w:val="24"/>
        </w:rPr>
      </w:pPr>
    </w:p>
    <w:p w:rsidR="00562ACF" w:rsidRDefault="00562ACF" w:rsidP="00F93E73">
      <w:pPr>
        <w:rPr>
          <w:b/>
          <w:sz w:val="24"/>
        </w:rPr>
      </w:pPr>
      <w:r>
        <w:rPr>
          <w:b/>
          <w:sz w:val="24"/>
        </w:rPr>
        <w:t xml:space="preserve">Methodology – Page </w:t>
      </w:r>
      <w:r w:rsidR="00170295">
        <w:rPr>
          <w:b/>
          <w:sz w:val="24"/>
        </w:rPr>
        <w:t xml:space="preserve">6 </w:t>
      </w:r>
    </w:p>
    <w:p w:rsidR="00562ACF" w:rsidRDefault="00562ACF" w:rsidP="00F93E73">
      <w:pPr>
        <w:rPr>
          <w:b/>
          <w:sz w:val="24"/>
        </w:rPr>
      </w:pPr>
    </w:p>
    <w:p w:rsidR="00562ACF" w:rsidRDefault="00562ACF" w:rsidP="00F93E73">
      <w:pPr>
        <w:rPr>
          <w:b/>
          <w:sz w:val="24"/>
        </w:rPr>
      </w:pPr>
      <w:r>
        <w:rPr>
          <w:b/>
          <w:sz w:val="24"/>
        </w:rPr>
        <w:t xml:space="preserve">Analysis – Page </w:t>
      </w:r>
      <w:r w:rsidR="00170295">
        <w:rPr>
          <w:b/>
          <w:sz w:val="24"/>
        </w:rPr>
        <w:t>6 to 14</w:t>
      </w:r>
    </w:p>
    <w:p w:rsidR="00562ACF" w:rsidRDefault="00562ACF" w:rsidP="00F93E73">
      <w:pPr>
        <w:rPr>
          <w:b/>
          <w:sz w:val="24"/>
        </w:rPr>
      </w:pPr>
    </w:p>
    <w:p w:rsidR="00562ACF" w:rsidRDefault="00562ACF" w:rsidP="00F93E73">
      <w:pPr>
        <w:rPr>
          <w:b/>
          <w:sz w:val="24"/>
        </w:rPr>
      </w:pPr>
      <w:r>
        <w:rPr>
          <w:b/>
          <w:sz w:val="24"/>
        </w:rPr>
        <w:t xml:space="preserve">Conclusion – </w:t>
      </w:r>
      <w:r w:rsidR="00170295">
        <w:rPr>
          <w:b/>
          <w:sz w:val="24"/>
        </w:rPr>
        <w:t>Page 15</w:t>
      </w:r>
    </w:p>
    <w:p w:rsidR="00562ACF" w:rsidRDefault="00562ACF" w:rsidP="00F93E73">
      <w:pPr>
        <w:rPr>
          <w:b/>
          <w:sz w:val="24"/>
        </w:rPr>
      </w:pPr>
    </w:p>
    <w:p w:rsidR="00170295" w:rsidRDefault="00170295" w:rsidP="00F93E73">
      <w:pPr>
        <w:rPr>
          <w:b/>
          <w:sz w:val="24"/>
        </w:rPr>
      </w:pPr>
      <w:r>
        <w:rPr>
          <w:b/>
          <w:sz w:val="24"/>
        </w:rPr>
        <w:t>References – Page 16</w:t>
      </w: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170295" w:rsidRDefault="00170295" w:rsidP="00F93E73">
      <w:pPr>
        <w:rPr>
          <w:b/>
          <w:sz w:val="24"/>
        </w:rPr>
      </w:pPr>
    </w:p>
    <w:p w:rsidR="00562ACF" w:rsidRPr="00562ACF" w:rsidRDefault="00562ACF" w:rsidP="00F93E73">
      <w:pPr>
        <w:rPr>
          <w:b/>
          <w:sz w:val="24"/>
        </w:rPr>
      </w:pPr>
      <w:r>
        <w:rPr>
          <w:b/>
          <w:sz w:val="24"/>
        </w:rPr>
        <w:t xml:space="preserve"> </w:t>
      </w:r>
    </w:p>
    <w:p w:rsidR="00F93E73" w:rsidRDefault="00F93E73" w:rsidP="00F93E73">
      <w:pPr>
        <w:rPr>
          <w:b/>
          <w:sz w:val="24"/>
          <w:u w:val="single"/>
        </w:rPr>
      </w:pPr>
      <w:r w:rsidRPr="00F93E73">
        <w:rPr>
          <w:b/>
          <w:sz w:val="24"/>
          <w:u w:val="single"/>
        </w:rPr>
        <w:lastRenderedPageBreak/>
        <w:t>Introduction</w:t>
      </w:r>
      <w:r>
        <w:rPr>
          <w:b/>
          <w:sz w:val="24"/>
          <w:u w:val="single"/>
        </w:rPr>
        <w:t>;</w:t>
      </w:r>
    </w:p>
    <w:p w:rsidR="00F93E73" w:rsidRDefault="006B0BAD" w:rsidP="00F93E73">
      <w:pPr>
        <w:rPr>
          <w:sz w:val="24"/>
        </w:rPr>
      </w:pPr>
      <w:r>
        <w:rPr>
          <w:sz w:val="24"/>
        </w:rPr>
        <w:t xml:space="preserve">The purpose of this report is to discuss the differences between </w:t>
      </w:r>
      <w:r w:rsidR="00C70E90">
        <w:rPr>
          <w:sz w:val="24"/>
        </w:rPr>
        <w:t xml:space="preserve">single and multi-carburettor and single and </w:t>
      </w:r>
      <w:proofErr w:type="spellStart"/>
      <w:r w:rsidR="00C70E90">
        <w:rPr>
          <w:sz w:val="24"/>
        </w:rPr>
        <w:t>muti</w:t>
      </w:r>
      <w:proofErr w:type="spellEnd"/>
      <w:r w:rsidR="00C70E90">
        <w:rPr>
          <w:sz w:val="24"/>
        </w:rPr>
        <w:t xml:space="preserve">-point injection. More specifically </w:t>
      </w:r>
      <w:r w:rsidR="007B79FC">
        <w:rPr>
          <w:sz w:val="24"/>
        </w:rPr>
        <w:t xml:space="preserve">how the induction systems differ between them. As well as this a test was conducted on two separate </w:t>
      </w:r>
      <w:r w:rsidR="0081257C">
        <w:rPr>
          <w:sz w:val="24"/>
        </w:rPr>
        <w:t>cylinder heads</w:t>
      </w:r>
      <w:r w:rsidR="00990A25">
        <w:rPr>
          <w:sz w:val="24"/>
        </w:rPr>
        <w:t>, one standard and one modified to improve air flow. The results of the test will be displayed and discussed</w:t>
      </w:r>
      <w:r w:rsidR="004B374D">
        <w:rPr>
          <w:sz w:val="24"/>
        </w:rPr>
        <w:t>, comparing both systems a</w:t>
      </w:r>
      <w:r w:rsidR="00104B81">
        <w:rPr>
          <w:sz w:val="24"/>
        </w:rPr>
        <w:t xml:space="preserve">nd </w:t>
      </w:r>
      <w:r w:rsidR="00562ACF">
        <w:rPr>
          <w:sz w:val="24"/>
        </w:rPr>
        <w:t xml:space="preserve">discussing benefits and weaknesses of both. A comparison of both cylinder heads will be provided, supported by the data gathered, as well as recommendations on future developments to the system. </w:t>
      </w: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Default="00104B81" w:rsidP="00F93E73">
      <w:pPr>
        <w:rPr>
          <w:sz w:val="24"/>
        </w:rPr>
      </w:pPr>
    </w:p>
    <w:p w:rsidR="00104B81" w:rsidRPr="00170295" w:rsidRDefault="00170295" w:rsidP="00F93E73">
      <w:pPr>
        <w:rPr>
          <w:sz w:val="24"/>
          <w:u w:val="single"/>
        </w:rPr>
      </w:pPr>
      <w:r w:rsidRPr="00170295">
        <w:rPr>
          <w:sz w:val="24"/>
          <w:u w:val="single"/>
        </w:rPr>
        <w:lastRenderedPageBreak/>
        <w:t>Research;</w:t>
      </w:r>
    </w:p>
    <w:p w:rsidR="00104B81" w:rsidRDefault="00104B81" w:rsidP="00F93E73">
      <w:pPr>
        <w:rPr>
          <w:sz w:val="24"/>
          <w:u w:val="single"/>
        </w:rPr>
      </w:pPr>
      <w:r w:rsidRPr="00104B81">
        <w:rPr>
          <w:sz w:val="24"/>
          <w:u w:val="single"/>
        </w:rPr>
        <w:t>Carburettor</w:t>
      </w:r>
      <w:r w:rsidR="006F2A24">
        <w:rPr>
          <w:sz w:val="24"/>
          <w:u w:val="single"/>
        </w:rPr>
        <w:t xml:space="preserve"> system</w:t>
      </w:r>
      <w:r w:rsidRPr="00104B81">
        <w:rPr>
          <w:sz w:val="24"/>
          <w:u w:val="single"/>
        </w:rPr>
        <w:t>;</w:t>
      </w:r>
    </w:p>
    <w:p w:rsidR="00104B81" w:rsidRDefault="00952DC6" w:rsidP="00F93E73">
      <w:pPr>
        <w:rPr>
          <w:sz w:val="24"/>
        </w:rPr>
      </w:pPr>
      <w:r>
        <w:rPr>
          <w:sz w:val="24"/>
        </w:rPr>
        <w:t xml:space="preserve">A single carburettor system works by drawing in air </w:t>
      </w:r>
      <w:r w:rsidR="007D460C">
        <w:rPr>
          <w:sz w:val="24"/>
        </w:rPr>
        <w:t>through</w:t>
      </w:r>
      <w:r w:rsidR="008B49B0">
        <w:rPr>
          <w:sz w:val="24"/>
        </w:rPr>
        <w:t xml:space="preserve"> the vac</w:t>
      </w:r>
      <w:r w:rsidR="007D460C">
        <w:rPr>
          <w:sz w:val="24"/>
        </w:rPr>
        <w:t>u</w:t>
      </w:r>
      <w:r w:rsidR="008B49B0">
        <w:rPr>
          <w:sz w:val="24"/>
        </w:rPr>
        <w:t xml:space="preserve">um created by </w:t>
      </w:r>
      <w:r w:rsidR="007D460C">
        <w:rPr>
          <w:sz w:val="24"/>
        </w:rPr>
        <w:t>the engine.</w:t>
      </w:r>
      <w:r w:rsidR="0017764C">
        <w:rPr>
          <w:sz w:val="24"/>
        </w:rPr>
        <w:t xml:space="preserve"> The passage the air flows through has a narrow passage called a venturi. </w:t>
      </w:r>
      <w:r w:rsidR="007D460C">
        <w:rPr>
          <w:sz w:val="24"/>
        </w:rPr>
        <w:t>The air flow created draws in fuel from a float feed chamber</w:t>
      </w:r>
      <w:r w:rsidR="0017764C">
        <w:rPr>
          <w:sz w:val="24"/>
        </w:rPr>
        <w:t>, as the pressure drops in the venturi, the speed of the air increases, which pulls the fuel through.</w:t>
      </w:r>
      <w:r w:rsidR="00E95555">
        <w:rPr>
          <w:sz w:val="24"/>
        </w:rPr>
        <w:t xml:space="preserve"> The float feed chamber woks by opening a valve that is connected to a small float inside, once the fuel level reaches a certain point, the valve opens, and the chamber is re-filled.</w:t>
      </w:r>
      <w:r w:rsidR="00B77278">
        <w:rPr>
          <w:sz w:val="24"/>
        </w:rPr>
        <w:t xml:space="preserve"> The air flow is controlled by two </w:t>
      </w:r>
      <w:r w:rsidR="002734D5">
        <w:rPr>
          <w:sz w:val="24"/>
        </w:rPr>
        <w:t xml:space="preserve">valves, the choke and throttle. If the choke is closed, the mount of air that can flow is limited but more fuel is pulled through creating a richer mix, if the valve is open then more air can flow, creating a leaner mixture. The throttle valve </w:t>
      </w:r>
      <w:r w:rsidR="00E95555">
        <w:rPr>
          <w:sz w:val="24"/>
        </w:rPr>
        <w:t xml:space="preserve">simply allows more air through relative to how open it is. The fuel and air mixture </w:t>
      </w:r>
      <w:proofErr w:type="gramStart"/>
      <w:r w:rsidR="00EE2D47">
        <w:rPr>
          <w:sz w:val="24"/>
        </w:rPr>
        <w:t>is</w:t>
      </w:r>
      <w:proofErr w:type="gramEnd"/>
      <w:r w:rsidR="00E95555">
        <w:rPr>
          <w:sz w:val="24"/>
        </w:rPr>
        <w:t xml:space="preserve"> then sent to each cylinder via the inlet m</w:t>
      </w:r>
      <w:r w:rsidR="006F2A24">
        <w:rPr>
          <w:sz w:val="24"/>
        </w:rPr>
        <w:t>a</w:t>
      </w:r>
      <w:r w:rsidR="00E95555">
        <w:rPr>
          <w:sz w:val="24"/>
        </w:rPr>
        <w:t>nifold</w:t>
      </w:r>
      <w:r w:rsidR="006F2A24">
        <w:rPr>
          <w:sz w:val="24"/>
        </w:rPr>
        <w:t>.</w:t>
      </w:r>
      <w:r w:rsidR="00331717">
        <w:rPr>
          <w:sz w:val="24"/>
        </w:rPr>
        <w:t xml:space="preserve"> </w:t>
      </w:r>
      <w:sdt>
        <w:sdtPr>
          <w:rPr>
            <w:sz w:val="24"/>
          </w:rPr>
          <w:id w:val="1835566985"/>
          <w:citation/>
        </w:sdtPr>
        <w:sdtContent>
          <w:r w:rsidR="00331717">
            <w:rPr>
              <w:sz w:val="24"/>
            </w:rPr>
            <w:fldChar w:fldCharType="begin"/>
          </w:r>
          <w:r w:rsidR="00331717">
            <w:rPr>
              <w:sz w:val="24"/>
            </w:rPr>
            <w:instrText xml:space="preserve"> CITATION Ian15 \l 2057 </w:instrText>
          </w:r>
          <w:r w:rsidR="00331717">
            <w:rPr>
              <w:sz w:val="24"/>
            </w:rPr>
            <w:fldChar w:fldCharType="separate"/>
          </w:r>
          <w:r w:rsidR="00331717" w:rsidRPr="00331717">
            <w:rPr>
              <w:noProof/>
              <w:sz w:val="24"/>
            </w:rPr>
            <w:t>(Swan, 2015)</w:t>
          </w:r>
          <w:r w:rsidR="00331717">
            <w:rPr>
              <w:sz w:val="24"/>
            </w:rPr>
            <w:fldChar w:fldCharType="end"/>
          </w:r>
        </w:sdtContent>
      </w:sdt>
      <w:sdt>
        <w:sdtPr>
          <w:rPr>
            <w:sz w:val="24"/>
          </w:rPr>
          <w:id w:val="1708980632"/>
          <w:citation/>
        </w:sdtPr>
        <w:sdtContent>
          <w:r w:rsidR="00331717">
            <w:rPr>
              <w:sz w:val="24"/>
            </w:rPr>
            <w:fldChar w:fldCharType="begin"/>
          </w:r>
          <w:r w:rsidR="00331717">
            <w:rPr>
              <w:sz w:val="24"/>
            </w:rPr>
            <w:instrText xml:space="preserve"> CITATION Chr18 \l 2057 </w:instrText>
          </w:r>
          <w:r w:rsidR="00331717">
            <w:rPr>
              <w:sz w:val="24"/>
            </w:rPr>
            <w:fldChar w:fldCharType="separate"/>
          </w:r>
          <w:r w:rsidR="00331717">
            <w:rPr>
              <w:noProof/>
              <w:sz w:val="24"/>
            </w:rPr>
            <w:t xml:space="preserve"> </w:t>
          </w:r>
          <w:r w:rsidR="00331717" w:rsidRPr="00331717">
            <w:rPr>
              <w:noProof/>
              <w:sz w:val="24"/>
            </w:rPr>
            <w:t>(Wodford, 2018)</w:t>
          </w:r>
          <w:r w:rsidR="00331717">
            <w:rPr>
              <w:sz w:val="24"/>
            </w:rPr>
            <w:fldChar w:fldCharType="end"/>
          </w:r>
        </w:sdtContent>
      </w:sdt>
    </w:p>
    <w:p w:rsidR="00F378F4" w:rsidRDefault="006F2A24" w:rsidP="00F93E73">
      <w:pPr>
        <w:rPr>
          <w:sz w:val="24"/>
        </w:rPr>
      </w:pPr>
      <w:r>
        <w:rPr>
          <w:sz w:val="24"/>
        </w:rPr>
        <w:t>A multi carburettor system works by im</w:t>
      </w:r>
      <w:r w:rsidR="00EE2D47">
        <w:rPr>
          <w:sz w:val="24"/>
        </w:rPr>
        <w:t>plementing more than one carburettor, some systems utilise a carburettor for each cylinder, others may only use two. The basic principle of how the carburettor works is the same but by using more than one, air and fuel may be more accurately delivered to each cylinder. This improves reliability should one carburettor become blocked or fail, the others would act as a backup, allowing the engine t</w:t>
      </w:r>
      <w:r w:rsidR="00331717">
        <w:rPr>
          <w:sz w:val="24"/>
        </w:rPr>
        <w:t>o</w:t>
      </w:r>
      <w:r w:rsidR="00EE2D47">
        <w:rPr>
          <w:sz w:val="24"/>
        </w:rPr>
        <w:t xml:space="preserve"> continue running. As well as changing the number of carburettors used, the type of venturi used can also </w:t>
      </w:r>
      <w:r w:rsidR="00331717">
        <w:rPr>
          <w:sz w:val="24"/>
        </w:rPr>
        <w:t xml:space="preserve">be changed to aid with the atomization and control the air and fuel mixture. </w:t>
      </w:r>
      <w:sdt>
        <w:sdtPr>
          <w:rPr>
            <w:sz w:val="24"/>
          </w:rPr>
          <w:id w:val="-1997711729"/>
          <w:citation/>
        </w:sdtPr>
        <w:sdtContent>
          <w:r w:rsidR="00331717">
            <w:rPr>
              <w:sz w:val="24"/>
            </w:rPr>
            <w:fldChar w:fldCharType="begin"/>
          </w:r>
          <w:r w:rsidR="00331717">
            <w:rPr>
              <w:sz w:val="24"/>
            </w:rPr>
            <w:instrText xml:space="preserve"> CITATION Tec18 \l 2057 </w:instrText>
          </w:r>
          <w:r w:rsidR="00331717">
            <w:rPr>
              <w:sz w:val="24"/>
            </w:rPr>
            <w:fldChar w:fldCharType="separate"/>
          </w:r>
          <w:r w:rsidR="00331717" w:rsidRPr="00331717">
            <w:rPr>
              <w:noProof/>
              <w:sz w:val="24"/>
            </w:rPr>
            <w:t>(Anatomy, 2018)</w:t>
          </w:r>
          <w:r w:rsidR="00331717">
            <w:rPr>
              <w:sz w:val="24"/>
            </w:rPr>
            <w:fldChar w:fldCharType="end"/>
          </w:r>
        </w:sdtContent>
      </w:sdt>
      <w:r w:rsidR="00331717">
        <w:rPr>
          <w:sz w:val="24"/>
        </w:rPr>
        <w:t xml:space="preserve"> The main advantage of multiple carburettors over </w:t>
      </w:r>
      <w:proofErr w:type="gramStart"/>
      <w:r w:rsidR="00331717">
        <w:rPr>
          <w:sz w:val="24"/>
        </w:rPr>
        <w:t>a single one</w:t>
      </w:r>
      <w:proofErr w:type="gramEnd"/>
      <w:r w:rsidR="00331717">
        <w:rPr>
          <w:sz w:val="24"/>
        </w:rPr>
        <w:t xml:space="preserve"> is control of the fuel and air mixture, with a large single carburettor it is more difficult to ensure full atomisation </w:t>
      </w:r>
      <w:r w:rsidR="00F378F4">
        <w:rPr>
          <w:sz w:val="24"/>
        </w:rPr>
        <w:t xml:space="preserve">given such a large amount of fuel is being drawn through larger jets, meaning the fuel spry is larger and less refined. Whereas running multiple carburettors means the jet sizes may be decreased for a smaller spry pattern, ensuring maximum atomisation and higher efficiency. Another advantage of using multiple carburettors is the distance the air and fuel mixture must travel before reaching the cylinder. In a six-cylinder engine, the air and fuel mixture must to travel a further distance to reach the sixth cylinder. This results in a </w:t>
      </w:r>
      <w:r w:rsidR="00EF5C0D">
        <w:rPr>
          <w:sz w:val="24"/>
        </w:rPr>
        <w:t xml:space="preserve">non-uniform mixture. This can be overcome by using more than one carburettor but can not be eliminated completely as condensation can occur before reaching the inlet valve. This typically only occurs in colder climates where the air and fuel vapour condensates before entering the cylinder and results in poor combustion. </w:t>
      </w:r>
      <w:sdt>
        <w:sdtPr>
          <w:rPr>
            <w:sz w:val="24"/>
          </w:rPr>
          <w:id w:val="957604866"/>
          <w:citation/>
        </w:sdtPr>
        <w:sdtContent>
          <w:r w:rsidR="00EF5C0D">
            <w:rPr>
              <w:sz w:val="24"/>
            </w:rPr>
            <w:fldChar w:fldCharType="begin"/>
          </w:r>
          <w:r w:rsidR="00EF5C0D">
            <w:rPr>
              <w:sz w:val="24"/>
            </w:rPr>
            <w:instrText xml:space="preserve"> CITATION PVR17 \l 2057 </w:instrText>
          </w:r>
          <w:r w:rsidR="00EF5C0D">
            <w:rPr>
              <w:sz w:val="24"/>
            </w:rPr>
            <w:fldChar w:fldCharType="separate"/>
          </w:r>
          <w:r w:rsidR="00EF5C0D" w:rsidRPr="00EF5C0D">
            <w:rPr>
              <w:noProof/>
              <w:sz w:val="24"/>
            </w:rPr>
            <w:t>(Rao, 2017)</w:t>
          </w:r>
          <w:r w:rsidR="00EF5C0D">
            <w:rPr>
              <w:sz w:val="24"/>
            </w:rPr>
            <w:fldChar w:fldCharType="end"/>
          </w:r>
        </w:sdtContent>
      </w:sdt>
    </w:p>
    <w:p w:rsidR="00EF5C0D" w:rsidRDefault="00EF5C0D" w:rsidP="00F93E73">
      <w:pPr>
        <w:rPr>
          <w:sz w:val="24"/>
        </w:rPr>
      </w:pPr>
    </w:p>
    <w:p w:rsidR="00EF5C0D" w:rsidRDefault="00EF5C0D" w:rsidP="00F93E73">
      <w:pPr>
        <w:rPr>
          <w:sz w:val="24"/>
        </w:rPr>
      </w:pPr>
    </w:p>
    <w:p w:rsidR="00EF5C0D" w:rsidRDefault="00EF5C0D" w:rsidP="00F93E73">
      <w:pPr>
        <w:rPr>
          <w:sz w:val="24"/>
        </w:rPr>
      </w:pPr>
    </w:p>
    <w:p w:rsidR="00EF5C0D" w:rsidRDefault="00EF5C0D" w:rsidP="00F93E73">
      <w:pPr>
        <w:rPr>
          <w:sz w:val="24"/>
        </w:rPr>
      </w:pPr>
    </w:p>
    <w:p w:rsidR="00EF5C0D" w:rsidRDefault="00EF5C0D" w:rsidP="00F93E73">
      <w:pPr>
        <w:rPr>
          <w:sz w:val="24"/>
        </w:rPr>
      </w:pPr>
    </w:p>
    <w:p w:rsidR="00EF5C0D" w:rsidRDefault="00EF5C0D" w:rsidP="00F93E73">
      <w:pPr>
        <w:rPr>
          <w:sz w:val="24"/>
        </w:rPr>
      </w:pPr>
    </w:p>
    <w:p w:rsidR="00170295" w:rsidRDefault="00170295" w:rsidP="00F93E73">
      <w:pPr>
        <w:rPr>
          <w:sz w:val="24"/>
        </w:rPr>
      </w:pPr>
    </w:p>
    <w:p w:rsidR="00EF5C0D" w:rsidRDefault="00EF5C0D" w:rsidP="00F93E73">
      <w:pPr>
        <w:rPr>
          <w:sz w:val="24"/>
          <w:u w:val="single"/>
        </w:rPr>
      </w:pPr>
      <w:r>
        <w:rPr>
          <w:sz w:val="24"/>
          <w:u w:val="single"/>
        </w:rPr>
        <w:lastRenderedPageBreak/>
        <w:t xml:space="preserve">Single and multi-point injection. </w:t>
      </w:r>
    </w:p>
    <w:p w:rsidR="000500A4" w:rsidRDefault="00EF5C0D" w:rsidP="00F93E73">
      <w:pPr>
        <w:rPr>
          <w:sz w:val="24"/>
        </w:rPr>
      </w:pPr>
      <w:r>
        <w:rPr>
          <w:sz w:val="24"/>
        </w:rPr>
        <w:t xml:space="preserve">Single point injection </w:t>
      </w:r>
      <w:r w:rsidR="000500A4">
        <w:rPr>
          <w:sz w:val="24"/>
        </w:rPr>
        <w:t xml:space="preserve">was designed to replace carburettors. By utilising a single electronic injector controlled by the ecu, the air flow rate can be measured to determine how much fuel is needed to maintain a constant air-fuel ratio. </w:t>
      </w:r>
      <w:r w:rsidR="00F11383">
        <w:rPr>
          <w:sz w:val="24"/>
        </w:rPr>
        <w:t>There can also be more than one injector, sometimes in a cluster formation above the throttle opening</w:t>
      </w:r>
      <w:r w:rsidR="00BF2D1D">
        <w:rPr>
          <w:sz w:val="24"/>
        </w:rPr>
        <w:t xml:space="preserve">, typically only found on larger engines. The same method as the single carburettor is used for delivery of the air-fuel mixture to the engine, with one induction pipe leading to the inlet manifold. </w:t>
      </w:r>
      <w:sdt>
        <w:sdtPr>
          <w:rPr>
            <w:sz w:val="24"/>
          </w:rPr>
          <w:id w:val="-2002110377"/>
          <w:citation/>
        </w:sdtPr>
        <w:sdtContent>
          <w:r w:rsidR="00B51BBA">
            <w:rPr>
              <w:sz w:val="24"/>
            </w:rPr>
            <w:fldChar w:fldCharType="begin"/>
          </w:r>
          <w:r w:rsidR="00B51BBA">
            <w:rPr>
              <w:sz w:val="24"/>
            </w:rPr>
            <w:instrText xml:space="preserve"> CITATION USG \l 2057 </w:instrText>
          </w:r>
          <w:r w:rsidR="00B51BBA">
            <w:rPr>
              <w:sz w:val="24"/>
            </w:rPr>
            <w:fldChar w:fldCharType="separate"/>
          </w:r>
          <w:r w:rsidR="00B51BBA" w:rsidRPr="00B51BBA">
            <w:rPr>
              <w:noProof/>
              <w:sz w:val="24"/>
            </w:rPr>
            <w:t>(Grant, n.d.)</w:t>
          </w:r>
          <w:r w:rsidR="00B51BBA">
            <w:rPr>
              <w:sz w:val="24"/>
            </w:rPr>
            <w:fldChar w:fldCharType="end"/>
          </w:r>
        </w:sdtContent>
      </w:sdt>
    </w:p>
    <w:p w:rsidR="00B51BBA" w:rsidRPr="00EF5C0D" w:rsidRDefault="00BF2D1D" w:rsidP="00F93E73">
      <w:pPr>
        <w:rPr>
          <w:sz w:val="24"/>
        </w:rPr>
      </w:pPr>
      <w:r>
        <w:rPr>
          <w:sz w:val="24"/>
        </w:rPr>
        <w:t xml:space="preserve">Multi point injection, which is more common in production vehicles, now places the fuel injectors below the throttle. By doing this the number of injectors can be increased for the number of cylinders of the engine. The injector is placed in the intake manifold before the valve meaning the induction system is purely drawing in air, because of the relocation of the </w:t>
      </w:r>
      <w:r w:rsidR="00B51BBA">
        <w:rPr>
          <w:sz w:val="24"/>
        </w:rPr>
        <w:t>injectors, there is no obstruction to the induction system, improving performance. This also improves atomisation and results in a complete combustion as the distance is minimal for the ai-fuel mixture to travel before reaching the cylinder. The distance is now equal for all cylinders, creating equal power balance in all cylinders and reducing fuel consumption. The injector is placed at an angle, directed at the intake valve. As the valve opens the air and fuel mixture is drawn into the cylinder</w:t>
      </w:r>
      <w:r w:rsidR="00876C9B">
        <w:rPr>
          <w:sz w:val="24"/>
        </w:rPr>
        <w:t xml:space="preserve">, forcing the air and fuel to mix and atomise as it is drawn in. </w:t>
      </w:r>
      <w:sdt>
        <w:sdtPr>
          <w:rPr>
            <w:sz w:val="24"/>
          </w:rPr>
          <w:id w:val="475661428"/>
          <w:citation/>
        </w:sdtPr>
        <w:sdtContent>
          <w:r w:rsidR="00876C9B">
            <w:rPr>
              <w:sz w:val="24"/>
            </w:rPr>
            <w:fldChar w:fldCharType="begin"/>
          </w:r>
          <w:r w:rsidR="00876C9B">
            <w:rPr>
              <w:sz w:val="24"/>
            </w:rPr>
            <w:instrText xml:space="preserve"> CITATION aer14 \l 2057 </w:instrText>
          </w:r>
          <w:r w:rsidR="00876C9B">
            <w:rPr>
              <w:sz w:val="24"/>
            </w:rPr>
            <w:fldChar w:fldCharType="separate"/>
          </w:r>
          <w:r w:rsidR="00876C9B" w:rsidRPr="00876C9B">
            <w:rPr>
              <w:noProof/>
              <w:sz w:val="24"/>
            </w:rPr>
            <w:t>(aermech, 2014)</w:t>
          </w:r>
          <w:r w:rsidR="00876C9B">
            <w:rPr>
              <w:sz w:val="24"/>
            </w:rPr>
            <w:fldChar w:fldCharType="end"/>
          </w:r>
        </w:sdtContent>
      </w:sdt>
      <w:sdt>
        <w:sdtPr>
          <w:rPr>
            <w:sz w:val="24"/>
          </w:rPr>
          <w:id w:val="-1500801185"/>
          <w:citation/>
        </w:sdtPr>
        <w:sdtContent>
          <w:r w:rsidR="00876C9B">
            <w:rPr>
              <w:sz w:val="24"/>
            </w:rPr>
            <w:fldChar w:fldCharType="begin"/>
          </w:r>
          <w:r w:rsidR="00876C9B">
            <w:rPr>
              <w:sz w:val="24"/>
            </w:rPr>
            <w:instrText xml:space="preserve"> CITATION Rut16 \l 2057 </w:instrText>
          </w:r>
          <w:r w:rsidR="00876C9B">
            <w:rPr>
              <w:sz w:val="24"/>
            </w:rPr>
            <w:fldChar w:fldCharType="separate"/>
          </w:r>
          <w:r w:rsidR="00876C9B">
            <w:rPr>
              <w:noProof/>
              <w:sz w:val="24"/>
            </w:rPr>
            <w:t xml:space="preserve"> </w:t>
          </w:r>
          <w:r w:rsidR="00876C9B" w:rsidRPr="00876C9B">
            <w:rPr>
              <w:noProof/>
              <w:sz w:val="24"/>
            </w:rPr>
            <w:t>(Patil, 2016)</w:t>
          </w:r>
          <w:r w:rsidR="00876C9B">
            <w:rPr>
              <w:sz w:val="24"/>
            </w:rPr>
            <w:fldChar w:fldCharType="end"/>
          </w:r>
        </w:sdtContent>
      </w:sdt>
      <w:r w:rsidR="00876C9B">
        <w:rPr>
          <w:sz w:val="24"/>
        </w:rPr>
        <w:t xml:space="preserve"> </w:t>
      </w:r>
    </w:p>
    <w:p w:rsidR="00876C9B" w:rsidRDefault="00876C9B" w:rsidP="00F93E73">
      <w:pPr>
        <w:rPr>
          <w:sz w:val="24"/>
        </w:rPr>
      </w:pPr>
      <w:r>
        <w:rPr>
          <w:sz w:val="24"/>
        </w:rPr>
        <w:t xml:space="preserve">The advantages of using multi-point injection are reduced fuel consumption given that complete combustion occurs, more precise control over the air and fuel ratio as it is electronically managed. This system will also allow the engine to continue running should </w:t>
      </w:r>
      <w:r w:rsidR="00E26AB0">
        <w:rPr>
          <w:sz w:val="24"/>
        </w:rPr>
        <w:t xml:space="preserve">a </w:t>
      </w:r>
      <w:r>
        <w:rPr>
          <w:sz w:val="24"/>
        </w:rPr>
        <w:t>fuel injector fail as all other cylinders will still operate normally.</w:t>
      </w:r>
      <w:r w:rsidR="00E26AB0">
        <w:rPr>
          <w:sz w:val="24"/>
        </w:rPr>
        <w:t xml:space="preserve"> </w:t>
      </w:r>
      <w:sdt>
        <w:sdtPr>
          <w:rPr>
            <w:sz w:val="24"/>
          </w:rPr>
          <w:id w:val="1502393811"/>
          <w:citation/>
        </w:sdtPr>
        <w:sdtContent>
          <w:r w:rsidR="00E26AB0">
            <w:rPr>
              <w:sz w:val="24"/>
            </w:rPr>
            <w:fldChar w:fldCharType="begin"/>
          </w:r>
          <w:r w:rsidR="00E26AB0">
            <w:rPr>
              <w:sz w:val="24"/>
            </w:rPr>
            <w:instrText xml:space="preserve"> CITATION clu19 \l 2057 </w:instrText>
          </w:r>
          <w:r w:rsidR="00E26AB0">
            <w:rPr>
              <w:sz w:val="24"/>
            </w:rPr>
            <w:fldChar w:fldCharType="separate"/>
          </w:r>
          <w:r w:rsidR="00E26AB0" w:rsidRPr="00E26AB0">
            <w:rPr>
              <w:noProof/>
              <w:sz w:val="24"/>
            </w:rPr>
            <w:t>(clubtechnical, 2019)</w:t>
          </w:r>
          <w:r w:rsidR="00E26AB0">
            <w:rPr>
              <w:sz w:val="24"/>
            </w:rPr>
            <w:fldChar w:fldCharType="end"/>
          </w:r>
        </w:sdtContent>
      </w:sdt>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Default="00F378F4" w:rsidP="00F93E73">
      <w:pPr>
        <w:rPr>
          <w:sz w:val="24"/>
        </w:rPr>
      </w:pPr>
    </w:p>
    <w:p w:rsidR="00F378F4" w:rsidRPr="00104B81" w:rsidRDefault="00F378F4" w:rsidP="00F93E73">
      <w:pPr>
        <w:rPr>
          <w:sz w:val="24"/>
        </w:rPr>
      </w:pPr>
    </w:p>
    <w:p w:rsidR="00170295" w:rsidRDefault="0017764C" w:rsidP="00F93E73">
      <w:pPr>
        <w:rPr>
          <w:sz w:val="24"/>
        </w:rPr>
      </w:pPr>
      <w:r>
        <w:rPr>
          <w:sz w:val="24"/>
        </w:rPr>
        <w:t xml:space="preserve"> </w:t>
      </w:r>
    </w:p>
    <w:p w:rsidR="009647E6" w:rsidRPr="00170295" w:rsidRDefault="009647E6" w:rsidP="00F93E73">
      <w:pPr>
        <w:rPr>
          <w:sz w:val="24"/>
        </w:rPr>
      </w:pPr>
      <w:r>
        <w:rPr>
          <w:sz w:val="24"/>
          <w:u w:val="single"/>
        </w:rPr>
        <w:lastRenderedPageBreak/>
        <w:t>Methodology;</w:t>
      </w:r>
    </w:p>
    <w:p w:rsidR="000628AE" w:rsidRDefault="00893E13" w:rsidP="00F93E73">
      <w:pPr>
        <w:rPr>
          <w:sz w:val="24"/>
        </w:rPr>
      </w:pPr>
      <w:r>
        <w:rPr>
          <w:sz w:val="24"/>
        </w:rPr>
        <w:t xml:space="preserve">The test </w:t>
      </w:r>
      <w:r w:rsidR="005A75EF">
        <w:rPr>
          <w:sz w:val="24"/>
        </w:rPr>
        <w:t xml:space="preserve">was </w:t>
      </w:r>
      <w:r>
        <w:rPr>
          <w:sz w:val="24"/>
        </w:rPr>
        <w:t>conducted</w:t>
      </w:r>
      <w:r w:rsidR="005A75EF">
        <w:rPr>
          <w:sz w:val="24"/>
        </w:rPr>
        <w:t xml:space="preserve"> by using a sf</w:t>
      </w:r>
      <w:r w:rsidR="00925500">
        <w:rPr>
          <w:sz w:val="24"/>
        </w:rPr>
        <w:t xml:space="preserve">-600e </w:t>
      </w:r>
      <w:proofErr w:type="spellStart"/>
      <w:r w:rsidR="005A75EF">
        <w:rPr>
          <w:sz w:val="24"/>
        </w:rPr>
        <w:t>f</w:t>
      </w:r>
      <w:r w:rsidR="00140B2D">
        <w:rPr>
          <w:sz w:val="24"/>
        </w:rPr>
        <w:t>l</w:t>
      </w:r>
      <w:r w:rsidR="005A75EF">
        <w:rPr>
          <w:sz w:val="24"/>
        </w:rPr>
        <w:t>owbench</w:t>
      </w:r>
      <w:proofErr w:type="spellEnd"/>
      <w:r w:rsidR="0047634C">
        <w:rPr>
          <w:sz w:val="24"/>
        </w:rPr>
        <w:t xml:space="preserve"> to measure</w:t>
      </w:r>
      <w:r w:rsidR="00140B2D">
        <w:rPr>
          <w:sz w:val="24"/>
        </w:rPr>
        <w:t xml:space="preserve"> air flow through a cylinder head.</w:t>
      </w:r>
      <w:r w:rsidR="00EE0C5A">
        <w:rPr>
          <w:sz w:val="24"/>
        </w:rPr>
        <w:t xml:space="preserve"> </w:t>
      </w:r>
      <w:r w:rsidR="003F5897">
        <w:rPr>
          <w:sz w:val="24"/>
        </w:rPr>
        <w:t xml:space="preserve">Two </w:t>
      </w:r>
      <w:r w:rsidR="00BE6D74">
        <w:rPr>
          <w:sz w:val="24"/>
        </w:rPr>
        <w:t xml:space="preserve">of the same </w:t>
      </w:r>
      <w:r w:rsidR="003F5897">
        <w:rPr>
          <w:sz w:val="24"/>
        </w:rPr>
        <w:t xml:space="preserve">cylinder heads </w:t>
      </w:r>
      <w:r w:rsidR="00BE6D74">
        <w:rPr>
          <w:sz w:val="24"/>
        </w:rPr>
        <w:t xml:space="preserve">were used in the test although one was modified to have larger inlet and exhaust ports. To conduct the test a simulation of a combustion chamber is created using the </w:t>
      </w:r>
      <w:proofErr w:type="spellStart"/>
      <w:r w:rsidR="00BE6D74">
        <w:rPr>
          <w:sz w:val="24"/>
        </w:rPr>
        <w:t>flowbench</w:t>
      </w:r>
      <w:proofErr w:type="spellEnd"/>
      <w:r w:rsidR="00BE6D74">
        <w:rPr>
          <w:sz w:val="24"/>
        </w:rPr>
        <w:t xml:space="preserve">. The head is secured to an inlet </w:t>
      </w:r>
      <w:r w:rsidR="0086660C">
        <w:rPr>
          <w:sz w:val="24"/>
        </w:rPr>
        <w:t xml:space="preserve">and one cylinder is simulated. The head is sealed to prevent any air leaks and to provide an accurate reading. Bolts are used to simulate </w:t>
      </w:r>
      <w:r w:rsidR="00134DE4">
        <w:rPr>
          <w:sz w:val="24"/>
        </w:rPr>
        <w:t xml:space="preserve">the camshaft opening the valve. This is set up by using a metal plate bolted across the head with the bolts angled towards the valves. </w:t>
      </w:r>
      <w:r w:rsidR="0086660C">
        <w:rPr>
          <w:sz w:val="24"/>
        </w:rPr>
        <w:t xml:space="preserve">Two DTI gauges are positioned above </w:t>
      </w:r>
      <w:r w:rsidR="00134DE4">
        <w:rPr>
          <w:sz w:val="24"/>
        </w:rPr>
        <w:t xml:space="preserve">the bolts therefore the valve lift can be accurately measured. The valve lift is measured in increments of 0.1mm, up to 0.5mm of lift. The flow bench is set to a water pressure of 10 h20/inch. </w:t>
      </w:r>
    </w:p>
    <w:p w:rsidR="002B502A" w:rsidRDefault="002B502A" w:rsidP="00F93E73">
      <w:pPr>
        <w:rPr>
          <w:sz w:val="24"/>
        </w:rPr>
      </w:pPr>
      <w:r>
        <w:rPr>
          <w:sz w:val="24"/>
        </w:rPr>
        <w:t xml:space="preserve">The head used had an intake valve radius of 27.4mm with a stem radius of 1.37mm. </w:t>
      </w:r>
      <w:r w:rsidR="009667B2">
        <w:rPr>
          <w:sz w:val="24"/>
        </w:rPr>
        <w:t>T</w:t>
      </w:r>
      <w:r>
        <w:rPr>
          <w:sz w:val="24"/>
        </w:rPr>
        <w:t xml:space="preserve">he exhaust </w:t>
      </w:r>
      <w:r w:rsidR="009667B2">
        <w:rPr>
          <w:sz w:val="24"/>
        </w:rPr>
        <w:t xml:space="preserve">valve has a head radius of 24.1mm and a stem radius of 1.205mm </w:t>
      </w:r>
    </w:p>
    <w:tbl>
      <w:tblPr>
        <w:tblpPr w:leftFromText="180" w:rightFromText="180" w:vertAnchor="text" w:horzAnchor="margin" w:tblpY="1253"/>
        <w:tblW w:w="9731" w:type="dxa"/>
        <w:tblLook w:val="04A0" w:firstRow="1" w:lastRow="0" w:firstColumn="1" w:lastColumn="0" w:noHBand="0" w:noVBand="1"/>
      </w:tblPr>
      <w:tblGrid>
        <w:gridCol w:w="1282"/>
        <w:gridCol w:w="776"/>
        <w:gridCol w:w="770"/>
        <w:gridCol w:w="1181"/>
        <w:gridCol w:w="830"/>
        <w:gridCol w:w="1079"/>
        <w:gridCol w:w="1822"/>
        <w:gridCol w:w="1991"/>
      </w:tblGrid>
      <w:tr w:rsidR="00A75736" w:rsidRPr="00A75736" w:rsidTr="00A75736">
        <w:trPr>
          <w:trHeight w:val="316"/>
        </w:trPr>
        <w:tc>
          <w:tcPr>
            <w:tcW w:w="12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Valve lift (mm)</w:t>
            </w:r>
          </w:p>
        </w:tc>
        <w:tc>
          <w:tcPr>
            <w:tcW w:w="776"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Flow (%)</w:t>
            </w:r>
          </w:p>
        </w:tc>
        <w:tc>
          <w:tcPr>
            <w:tcW w:w="770"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Bungs</w:t>
            </w:r>
          </w:p>
        </w:tc>
        <w:tc>
          <w:tcPr>
            <w:tcW w:w="1181"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Air flow (cfm)</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L /D</w:t>
            </w:r>
          </w:p>
        </w:tc>
        <w:tc>
          <w:tcPr>
            <w:tcW w:w="1079" w:type="dxa"/>
            <w:tcBorders>
              <w:top w:val="single" w:sz="4" w:space="0" w:color="auto"/>
              <w:left w:val="nil"/>
              <w:bottom w:val="single" w:sz="4" w:space="0" w:color="auto"/>
              <w:right w:val="single" w:sz="4" w:space="0" w:color="auto"/>
            </w:tcBorders>
            <w:shd w:val="clear" w:color="auto" w:fill="auto"/>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VFR (m3/sec)</w:t>
            </w:r>
          </w:p>
        </w:tc>
        <w:tc>
          <w:tcPr>
            <w:tcW w:w="1822"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Flow Velocity (m/sec)</w:t>
            </w:r>
          </w:p>
        </w:tc>
        <w:tc>
          <w:tcPr>
            <w:tcW w:w="1991"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 xml:space="preserve">Co-efficient of </w:t>
            </w:r>
            <w:proofErr w:type="spellStart"/>
            <w:r w:rsidRPr="00A75736">
              <w:rPr>
                <w:rFonts w:ascii="Calibri" w:eastAsia="Times New Roman" w:hAnsi="Calibri" w:cs="Times New Roman"/>
                <w:color w:val="000000"/>
                <w:lang w:eastAsia="en-GB"/>
              </w:rPr>
              <w:t>dsicharge</w:t>
            </w:r>
            <w:proofErr w:type="spellEnd"/>
          </w:p>
        </w:tc>
      </w:tr>
      <w:tr w:rsidR="00A75736" w:rsidRPr="00A75736" w:rsidTr="00A75736">
        <w:trPr>
          <w:trHeight w:val="316"/>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0.1</w:t>
            </w:r>
          </w:p>
        </w:tc>
        <w:tc>
          <w:tcPr>
            <w:tcW w:w="776"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47</w:t>
            </w:r>
          </w:p>
        </w:tc>
        <w:tc>
          <w:tcPr>
            <w:tcW w:w="77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1+2</w:t>
            </w:r>
          </w:p>
        </w:tc>
        <w:tc>
          <w:tcPr>
            <w:tcW w:w="118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19</w:t>
            </w:r>
          </w:p>
        </w:tc>
        <w:tc>
          <w:tcPr>
            <w:tcW w:w="83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0.0036</w:t>
            </w:r>
          </w:p>
        </w:tc>
        <w:tc>
          <w:tcPr>
            <w:tcW w:w="10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0.0091</w:t>
            </w:r>
          </w:p>
        </w:tc>
        <w:tc>
          <w:tcPr>
            <w:tcW w:w="182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0.000015</w:t>
            </w:r>
          </w:p>
        </w:tc>
        <w:tc>
          <w:tcPr>
            <w:tcW w:w="199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0.0003</w:t>
            </w:r>
          </w:p>
        </w:tc>
      </w:tr>
      <w:tr w:rsidR="00A75736" w:rsidRPr="00A75736" w:rsidTr="00A75736">
        <w:trPr>
          <w:trHeight w:val="316"/>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0.2</w:t>
            </w:r>
          </w:p>
        </w:tc>
        <w:tc>
          <w:tcPr>
            <w:tcW w:w="776"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72</w:t>
            </w:r>
          </w:p>
        </w:tc>
        <w:tc>
          <w:tcPr>
            <w:tcW w:w="77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1+3</w:t>
            </w:r>
          </w:p>
        </w:tc>
        <w:tc>
          <w:tcPr>
            <w:tcW w:w="118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29</w:t>
            </w:r>
          </w:p>
        </w:tc>
        <w:tc>
          <w:tcPr>
            <w:tcW w:w="83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0.007</w:t>
            </w:r>
          </w:p>
        </w:tc>
        <w:tc>
          <w:tcPr>
            <w:tcW w:w="10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0.014</w:t>
            </w:r>
          </w:p>
        </w:tc>
        <w:tc>
          <w:tcPr>
            <w:tcW w:w="182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0.000024</w:t>
            </w:r>
          </w:p>
        </w:tc>
        <w:tc>
          <w:tcPr>
            <w:tcW w:w="199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0.00028</w:t>
            </w:r>
          </w:p>
        </w:tc>
      </w:tr>
      <w:tr w:rsidR="00A75736" w:rsidRPr="00A75736" w:rsidTr="00A75736">
        <w:trPr>
          <w:trHeight w:val="316"/>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0.3</w:t>
            </w:r>
          </w:p>
        </w:tc>
        <w:tc>
          <w:tcPr>
            <w:tcW w:w="776"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71.5</w:t>
            </w:r>
          </w:p>
        </w:tc>
        <w:tc>
          <w:tcPr>
            <w:tcW w:w="77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1+2+3</w:t>
            </w:r>
          </w:p>
        </w:tc>
        <w:tc>
          <w:tcPr>
            <w:tcW w:w="118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42.5</w:t>
            </w:r>
          </w:p>
        </w:tc>
        <w:tc>
          <w:tcPr>
            <w:tcW w:w="83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0.012</w:t>
            </w:r>
          </w:p>
        </w:tc>
        <w:tc>
          <w:tcPr>
            <w:tcW w:w="10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0.02</w:t>
            </w:r>
          </w:p>
        </w:tc>
        <w:tc>
          <w:tcPr>
            <w:tcW w:w="182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0.000034</w:t>
            </w:r>
          </w:p>
        </w:tc>
        <w:tc>
          <w:tcPr>
            <w:tcW w:w="199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0.00032</w:t>
            </w:r>
          </w:p>
        </w:tc>
      </w:tr>
      <w:tr w:rsidR="00A75736" w:rsidRPr="00A75736" w:rsidTr="00A75736">
        <w:trPr>
          <w:trHeight w:val="316"/>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0.4</w:t>
            </w:r>
          </w:p>
        </w:tc>
        <w:tc>
          <w:tcPr>
            <w:tcW w:w="776"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89</w:t>
            </w:r>
          </w:p>
        </w:tc>
        <w:tc>
          <w:tcPr>
            <w:tcW w:w="77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1+2+4</w:t>
            </w:r>
          </w:p>
        </w:tc>
        <w:tc>
          <w:tcPr>
            <w:tcW w:w="118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52.5</w:t>
            </w:r>
          </w:p>
        </w:tc>
        <w:tc>
          <w:tcPr>
            <w:tcW w:w="83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0.014</w:t>
            </w:r>
          </w:p>
        </w:tc>
        <w:tc>
          <w:tcPr>
            <w:tcW w:w="10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0.025</w:t>
            </w:r>
          </w:p>
        </w:tc>
        <w:tc>
          <w:tcPr>
            <w:tcW w:w="182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0.000043</w:t>
            </w:r>
          </w:p>
        </w:tc>
        <w:tc>
          <w:tcPr>
            <w:tcW w:w="199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0.00039</w:t>
            </w:r>
          </w:p>
        </w:tc>
      </w:tr>
      <w:tr w:rsidR="00A75736" w:rsidRPr="00A75736" w:rsidTr="00A75736">
        <w:trPr>
          <w:trHeight w:val="316"/>
        </w:trPr>
        <w:tc>
          <w:tcPr>
            <w:tcW w:w="1282"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0.5</w:t>
            </w:r>
          </w:p>
        </w:tc>
        <w:tc>
          <w:tcPr>
            <w:tcW w:w="776"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73</w:t>
            </w:r>
          </w:p>
        </w:tc>
        <w:tc>
          <w:tcPr>
            <w:tcW w:w="77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1+3+4</w:t>
            </w:r>
          </w:p>
        </w:tc>
        <w:tc>
          <w:tcPr>
            <w:tcW w:w="118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61</w:t>
            </w:r>
          </w:p>
        </w:tc>
        <w:tc>
          <w:tcPr>
            <w:tcW w:w="830"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0.018</w:t>
            </w:r>
          </w:p>
        </w:tc>
        <w:tc>
          <w:tcPr>
            <w:tcW w:w="10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0.029</w:t>
            </w:r>
          </w:p>
        </w:tc>
        <w:tc>
          <w:tcPr>
            <w:tcW w:w="182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0.000049</w:t>
            </w:r>
          </w:p>
        </w:tc>
        <w:tc>
          <w:tcPr>
            <w:tcW w:w="1991"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 </w:t>
            </w:r>
          </w:p>
        </w:tc>
      </w:tr>
    </w:tbl>
    <w:p w:rsidR="00170295" w:rsidRPr="00170295" w:rsidRDefault="00170295" w:rsidP="00F93E73">
      <w:pPr>
        <w:rPr>
          <w:sz w:val="24"/>
          <w:u w:val="single"/>
        </w:rPr>
      </w:pPr>
      <w:r>
        <w:rPr>
          <w:sz w:val="24"/>
          <w:u w:val="single"/>
        </w:rPr>
        <w:t>Analysis;</w:t>
      </w:r>
    </w:p>
    <w:p w:rsidR="00A75736" w:rsidRDefault="00A75736" w:rsidP="00F93E73">
      <w:pPr>
        <w:rPr>
          <w:sz w:val="24"/>
        </w:rPr>
      </w:pPr>
      <w:r>
        <w:rPr>
          <w:sz w:val="24"/>
        </w:rPr>
        <w:t>The following data is the data collected for the inlet and exhaust port of the unmodified head.</w:t>
      </w:r>
    </w:p>
    <w:p w:rsidR="00A75736" w:rsidRDefault="00A75736" w:rsidP="00F93E73">
      <w:pPr>
        <w:rPr>
          <w:sz w:val="24"/>
        </w:rPr>
      </w:pPr>
      <w:r>
        <w:rPr>
          <w:sz w:val="24"/>
        </w:rPr>
        <w:t>Inlet;</w:t>
      </w:r>
    </w:p>
    <w:p w:rsidR="00134DE4" w:rsidRDefault="00134DE4" w:rsidP="00F93E73">
      <w:pPr>
        <w:rPr>
          <w:sz w:val="24"/>
        </w:rPr>
      </w:pPr>
    </w:p>
    <w:p w:rsidR="00A75736" w:rsidRDefault="00A75736" w:rsidP="00F93E73">
      <w:pPr>
        <w:rPr>
          <w:sz w:val="24"/>
        </w:rPr>
      </w:pPr>
      <w:r>
        <w:rPr>
          <w:sz w:val="24"/>
        </w:rPr>
        <w:t>Exhaust;</w:t>
      </w:r>
    </w:p>
    <w:tbl>
      <w:tblPr>
        <w:tblW w:w="9708" w:type="dxa"/>
        <w:tblInd w:w="-5" w:type="dxa"/>
        <w:tblLook w:val="04A0" w:firstRow="1" w:lastRow="0" w:firstColumn="1" w:lastColumn="0" w:noHBand="0" w:noVBand="1"/>
      </w:tblPr>
      <w:tblGrid>
        <w:gridCol w:w="1280"/>
        <w:gridCol w:w="774"/>
        <w:gridCol w:w="782"/>
        <w:gridCol w:w="1179"/>
        <w:gridCol w:w="808"/>
        <w:gridCol w:w="1078"/>
        <w:gridCol w:w="1819"/>
        <w:gridCol w:w="1988"/>
      </w:tblGrid>
      <w:tr w:rsidR="00A75736" w:rsidRPr="00A75736" w:rsidTr="00A75736">
        <w:trPr>
          <w:trHeight w:val="302"/>
        </w:trPr>
        <w:tc>
          <w:tcPr>
            <w:tcW w:w="1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Valve lift (mm)</w:t>
            </w:r>
          </w:p>
        </w:tc>
        <w:tc>
          <w:tcPr>
            <w:tcW w:w="774"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Flow (%)</w:t>
            </w:r>
          </w:p>
        </w:tc>
        <w:tc>
          <w:tcPr>
            <w:tcW w:w="782"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Bungs</w:t>
            </w:r>
          </w:p>
        </w:tc>
        <w:tc>
          <w:tcPr>
            <w:tcW w:w="1179"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Air flow (cfm)</w:t>
            </w:r>
          </w:p>
        </w:tc>
        <w:tc>
          <w:tcPr>
            <w:tcW w:w="808"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L/D</w:t>
            </w:r>
          </w:p>
        </w:tc>
        <w:tc>
          <w:tcPr>
            <w:tcW w:w="1078" w:type="dxa"/>
            <w:tcBorders>
              <w:top w:val="single" w:sz="4" w:space="0" w:color="auto"/>
              <w:left w:val="nil"/>
              <w:bottom w:val="single" w:sz="4" w:space="0" w:color="auto"/>
              <w:right w:val="single" w:sz="4" w:space="0" w:color="auto"/>
            </w:tcBorders>
            <w:shd w:val="clear" w:color="auto" w:fill="auto"/>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VFR (m3/sec)</w:t>
            </w:r>
          </w:p>
        </w:tc>
        <w:tc>
          <w:tcPr>
            <w:tcW w:w="1819"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Flow Velocity (m/sec)</w:t>
            </w:r>
          </w:p>
        </w:tc>
        <w:tc>
          <w:tcPr>
            <w:tcW w:w="1988" w:type="dxa"/>
            <w:tcBorders>
              <w:top w:val="single" w:sz="4" w:space="0" w:color="auto"/>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Co-efficient of d</w:t>
            </w:r>
            <w:r w:rsidR="005B36EE">
              <w:rPr>
                <w:rFonts w:ascii="Calibri" w:eastAsia="Times New Roman" w:hAnsi="Calibri" w:cs="Times New Roman"/>
                <w:color w:val="000000"/>
                <w:lang w:eastAsia="en-GB"/>
              </w:rPr>
              <w:t>is</w:t>
            </w:r>
            <w:r w:rsidRPr="00A75736">
              <w:rPr>
                <w:rFonts w:ascii="Calibri" w:eastAsia="Times New Roman" w:hAnsi="Calibri" w:cs="Times New Roman"/>
                <w:color w:val="000000"/>
                <w:lang w:eastAsia="en-GB"/>
              </w:rPr>
              <w:t>charge</w:t>
            </w:r>
          </w:p>
        </w:tc>
      </w:tr>
      <w:tr w:rsidR="00A75736" w:rsidRPr="00A75736" w:rsidTr="00A75736">
        <w:trPr>
          <w:trHeight w:val="302"/>
        </w:trPr>
        <w:tc>
          <w:tcPr>
            <w:tcW w:w="1280"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0.1</w:t>
            </w:r>
          </w:p>
        </w:tc>
        <w:tc>
          <w:tcPr>
            <w:tcW w:w="774"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74</w:t>
            </w:r>
          </w:p>
        </w:tc>
        <w:tc>
          <w:tcPr>
            <w:tcW w:w="78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w:t>
            </w:r>
          </w:p>
        </w:tc>
        <w:tc>
          <w:tcPr>
            <w:tcW w:w="11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7.5</w:t>
            </w:r>
          </w:p>
        </w:tc>
        <w:tc>
          <w:tcPr>
            <w:tcW w:w="80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0.004</w:t>
            </w:r>
          </w:p>
        </w:tc>
        <w:tc>
          <w:tcPr>
            <w:tcW w:w="107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0.0035</w:t>
            </w:r>
          </w:p>
        </w:tc>
        <w:tc>
          <w:tcPr>
            <w:tcW w:w="181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0.000000019</w:t>
            </w:r>
          </w:p>
        </w:tc>
        <w:tc>
          <w:tcPr>
            <w:tcW w:w="198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0.00013</w:t>
            </w:r>
          </w:p>
        </w:tc>
      </w:tr>
      <w:tr w:rsidR="00A75736" w:rsidRPr="00A75736" w:rsidTr="00A75736">
        <w:trPr>
          <w:trHeight w:val="302"/>
        </w:trPr>
        <w:tc>
          <w:tcPr>
            <w:tcW w:w="1280"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0.2</w:t>
            </w:r>
          </w:p>
        </w:tc>
        <w:tc>
          <w:tcPr>
            <w:tcW w:w="774"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57.5</w:t>
            </w:r>
          </w:p>
        </w:tc>
        <w:tc>
          <w:tcPr>
            <w:tcW w:w="78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1+2</w:t>
            </w:r>
          </w:p>
        </w:tc>
        <w:tc>
          <w:tcPr>
            <w:tcW w:w="11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18.5</w:t>
            </w:r>
          </w:p>
        </w:tc>
        <w:tc>
          <w:tcPr>
            <w:tcW w:w="80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0.008</w:t>
            </w:r>
          </w:p>
        </w:tc>
        <w:tc>
          <w:tcPr>
            <w:tcW w:w="107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0.0091</w:t>
            </w:r>
          </w:p>
        </w:tc>
        <w:tc>
          <w:tcPr>
            <w:tcW w:w="181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0.000000038</w:t>
            </w:r>
          </w:p>
        </w:tc>
        <w:tc>
          <w:tcPr>
            <w:tcW w:w="198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0.00016</w:t>
            </w:r>
          </w:p>
        </w:tc>
      </w:tr>
      <w:tr w:rsidR="00A75736" w:rsidRPr="00A75736" w:rsidTr="00A75736">
        <w:trPr>
          <w:trHeight w:val="302"/>
        </w:trPr>
        <w:tc>
          <w:tcPr>
            <w:tcW w:w="1280"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0.3</w:t>
            </w:r>
          </w:p>
        </w:tc>
        <w:tc>
          <w:tcPr>
            <w:tcW w:w="774"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92</w:t>
            </w:r>
          </w:p>
        </w:tc>
        <w:tc>
          <w:tcPr>
            <w:tcW w:w="78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1+2</w:t>
            </w:r>
          </w:p>
        </w:tc>
        <w:tc>
          <w:tcPr>
            <w:tcW w:w="11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27</w:t>
            </w:r>
          </w:p>
        </w:tc>
        <w:tc>
          <w:tcPr>
            <w:tcW w:w="80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0.012</w:t>
            </w:r>
          </w:p>
        </w:tc>
        <w:tc>
          <w:tcPr>
            <w:tcW w:w="107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0.013</w:t>
            </w:r>
          </w:p>
        </w:tc>
        <w:tc>
          <w:tcPr>
            <w:tcW w:w="181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0.000000062</w:t>
            </w:r>
          </w:p>
        </w:tc>
        <w:tc>
          <w:tcPr>
            <w:tcW w:w="198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0.0002</w:t>
            </w:r>
          </w:p>
        </w:tc>
      </w:tr>
      <w:tr w:rsidR="00A75736" w:rsidRPr="00A75736" w:rsidTr="00A75736">
        <w:trPr>
          <w:trHeight w:val="302"/>
        </w:trPr>
        <w:tc>
          <w:tcPr>
            <w:tcW w:w="1280"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0.4</w:t>
            </w:r>
          </w:p>
        </w:tc>
        <w:tc>
          <w:tcPr>
            <w:tcW w:w="774"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60</w:t>
            </w:r>
          </w:p>
        </w:tc>
        <w:tc>
          <w:tcPr>
            <w:tcW w:w="78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1+2+3</w:t>
            </w:r>
          </w:p>
        </w:tc>
        <w:tc>
          <w:tcPr>
            <w:tcW w:w="11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35.5</w:t>
            </w:r>
          </w:p>
        </w:tc>
        <w:tc>
          <w:tcPr>
            <w:tcW w:w="80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0.017</w:t>
            </w:r>
          </w:p>
        </w:tc>
        <w:tc>
          <w:tcPr>
            <w:tcW w:w="107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0.017</w:t>
            </w:r>
          </w:p>
        </w:tc>
        <w:tc>
          <w:tcPr>
            <w:tcW w:w="181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0.000000081</w:t>
            </w:r>
          </w:p>
        </w:tc>
        <w:tc>
          <w:tcPr>
            <w:tcW w:w="198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0.00027</w:t>
            </w:r>
          </w:p>
        </w:tc>
      </w:tr>
      <w:tr w:rsidR="00A75736" w:rsidRPr="00A75736" w:rsidTr="00A75736">
        <w:trPr>
          <w:trHeight w:val="302"/>
        </w:trPr>
        <w:tc>
          <w:tcPr>
            <w:tcW w:w="1280" w:type="dxa"/>
            <w:tcBorders>
              <w:top w:val="nil"/>
              <w:left w:val="single" w:sz="4" w:space="0" w:color="auto"/>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0.5</w:t>
            </w:r>
          </w:p>
        </w:tc>
        <w:tc>
          <w:tcPr>
            <w:tcW w:w="774"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74</w:t>
            </w:r>
          </w:p>
        </w:tc>
        <w:tc>
          <w:tcPr>
            <w:tcW w:w="782"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1+2+3</w:t>
            </w:r>
          </w:p>
        </w:tc>
        <w:tc>
          <w:tcPr>
            <w:tcW w:w="117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44</w:t>
            </w:r>
          </w:p>
        </w:tc>
        <w:tc>
          <w:tcPr>
            <w:tcW w:w="80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0.021</w:t>
            </w:r>
          </w:p>
        </w:tc>
        <w:tc>
          <w:tcPr>
            <w:tcW w:w="107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0.021</w:t>
            </w:r>
          </w:p>
        </w:tc>
        <w:tc>
          <w:tcPr>
            <w:tcW w:w="1819"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jc w:val="right"/>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0.00000001</w:t>
            </w:r>
          </w:p>
        </w:tc>
        <w:tc>
          <w:tcPr>
            <w:tcW w:w="1988" w:type="dxa"/>
            <w:tcBorders>
              <w:top w:val="nil"/>
              <w:left w:val="nil"/>
              <w:bottom w:val="single" w:sz="4" w:space="0" w:color="auto"/>
              <w:right w:val="single" w:sz="4" w:space="0" w:color="auto"/>
            </w:tcBorders>
            <w:shd w:val="clear" w:color="auto" w:fill="auto"/>
            <w:noWrap/>
            <w:vAlign w:val="bottom"/>
            <w:hideMark/>
          </w:tcPr>
          <w:p w:rsidR="00A75736" w:rsidRPr="00A75736" w:rsidRDefault="00A75736" w:rsidP="00A75736">
            <w:pPr>
              <w:spacing w:after="0" w:line="240" w:lineRule="auto"/>
              <w:rPr>
                <w:rFonts w:ascii="Calibri" w:eastAsia="Times New Roman" w:hAnsi="Calibri" w:cs="Times New Roman"/>
                <w:color w:val="000000"/>
                <w:lang w:eastAsia="en-GB"/>
              </w:rPr>
            </w:pPr>
            <w:r w:rsidRPr="00A75736">
              <w:rPr>
                <w:rFonts w:ascii="Calibri" w:eastAsia="Times New Roman" w:hAnsi="Calibri" w:cs="Times New Roman"/>
                <w:color w:val="000000"/>
                <w:lang w:eastAsia="en-GB"/>
              </w:rPr>
              <w:t> </w:t>
            </w:r>
          </w:p>
        </w:tc>
      </w:tr>
    </w:tbl>
    <w:p w:rsidR="00A75736" w:rsidRDefault="00A75736" w:rsidP="00F93E73">
      <w:pPr>
        <w:rPr>
          <w:sz w:val="24"/>
        </w:rPr>
      </w:pPr>
    </w:p>
    <w:p w:rsidR="00134DE4" w:rsidRDefault="002B502A" w:rsidP="00F93E73">
      <w:pPr>
        <w:rPr>
          <w:sz w:val="24"/>
        </w:rPr>
      </w:pPr>
      <w:r>
        <w:rPr>
          <w:sz w:val="24"/>
        </w:rPr>
        <w:t xml:space="preserve">The values for valve lift, flow rate, number of bungs in and air flow were discovered through the test. The values for L/D, VFR, flow velocity and co-efficient of discharge must be calculated. The following methods and formulas were used to find these values. </w:t>
      </w:r>
    </w:p>
    <w:p w:rsidR="009667B2" w:rsidRDefault="009667B2" w:rsidP="00F93E73">
      <w:pPr>
        <w:rPr>
          <w:sz w:val="24"/>
        </w:rPr>
      </w:pPr>
    </w:p>
    <w:p w:rsidR="009667B2" w:rsidRDefault="009667B2" w:rsidP="00F93E73">
      <w:pPr>
        <w:rPr>
          <w:sz w:val="24"/>
        </w:rPr>
      </w:pPr>
    </w:p>
    <w:p w:rsidR="009667B2" w:rsidRDefault="009667B2" w:rsidP="00F93E73">
      <w:pPr>
        <w:rPr>
          <w:sz w:val="24"/>
        </w:rPr>
      </w:pPr>
    </w:p>
    <w:p w:rsidR="009667B2" w:rsidRDefault="009667B2" w:rsidP="00F93E73">
      <w:pPr>
        <w:rPr>
          <w:rFonts w:eastAsiaTheme="minorEastAsia"/>
          <w:sz w:val="24"/>
        </w:rPr>
      </w:pPr>
      <w:r>
        <w:rPr>
          <w:sz w:val="24"/>
        </w:rPr>
        <w:t xml:space="preserve">To calculate L/D the valve lift is divided by the valve diameter </w:t>
      </w:r>
      <m:oMath>
        <m:f>
          <m:fPr>
            <m:ctrlPr>
              <w:rPr>
                <w:rFonts w:ascii="Cambria Math" w:hAnsi="Cambria Math"/>
                <w:i/>
                <w:sz w:val="24"/>
              </w:rPr>
            </m:ctrlPr>
          </m:fPr>
          <m:num>
            <m:r>
              <w:rPr>
                <w:rFonts w:ascii="Cambria Math" w:hAnsi="Cambria Math"/>
                <w:sz w:val="24"/>
              </w:rPr>
              <m:t>L</m:t>
            </m:r>
          </m:num>
          <m:den>
            <m:r>
              <w:rPr>
                <w:rFonts w:ascii="Cambria Math" w:hAnsi="Cambria Math"/>
                <w:sz w:val="24"/>
              </w:rPr>
              <m:t>D</m:t>
            </m:r>
          </m:den>
        </m:f>
      </m:oMath>
      <w:r>
        <w:rPr>
          <w:rFonts w:eastAsiaTheme="minorEastAsia"/>
          <w:sz w:val="24"/>
        </w:rPr>
        <w:t xml:space="preserve"> = </w:t>
      </w:r>
      <m:oMath>
        <m:f>
          <m:fPr>
            <m:ctrlPr>
              <w:rPr>
                <w:rFonts w:ascii="Cambria Math" w:eastAsiaTheme="minorEastAsia" w:hAnsi="Cambria Math"/>
                <w:i/>
                <w:sz w:val="24"/>
              </w:rPr>
            </m:ctrlPr>
          </m:fPr>
          <m:num>
            <m:r>
              <w:rPr>
                <w:rFonts w:ascii="Cambria Math" w:eastAsiaTheme="minorEastAsia" w:hAnsi="Cambria Math"/>
                <w:sz w:val="24"/>
              </w:rPr>
              <m:t>0.1</m:t>
            </m:r>
          </m:num>
          <m:den>
            <m:r>
              <w:rPr>
                <w:rFonts w:ascii="Cambria Math" w:eastAsiaTheme="minorEastAsia" w:hAnsi="Cambria Math"/>
                <w:sz w:val="24"/>
              </w:rPr>
              <m:t>27.4</m:t>
            </m:r>
          </m:den>
        </m:f>
      </m:oMath>
      <w:r>
        <w:rPr>
          <w:rFonts w:eastAsiaTheme="minorEastAsia"/>
          <w:sz w:val="24"/>
        </w:rPr>
        <w:t xml:space="preserve"> </w:t>
      </w:r>
    </w:p>
    <w:p w:rsidR="009667B2" w:rsidRDefault="009667B2" w:rsidP="00F93E73">
      <w:pPr>
        <w:rPr>
          <w:rFonts w:eastAsiaTheme="minorEastAsia"/>
          <w:sz w:val="24"/>
        </w:rPr>
      </w:pPr>
      <w:r>
        <w:rPr>
          <w:rFonts w:eastAsiaTheme="minorEastAsia"/>
          <w:sz w:val="24"/>
        </w:rPr>
        <w:t>This process is repeated for each increment of valve lift</w:t>
      </w:r>
      <w:r w:rsidR="005B36EE">
        <w:rPr>
          <w:rFonts w:eastAsiaTheme="minorEastAsia"/>
          <w:sz w:val="24"/>
        </w:rPr>
        <w:t>.</w:t>
      </w:r>
    </w:p>
    <w:p w:rsidR="005B36EE" w:rsidRDefault="005B36EE" w:rsidP="00F93E73">
      <w:pPr>
        <w:rPr>
          <w:rFonts w:eastAsiaTheme="minorEastAsia"/>
          <w:sz w:val="24"/>
        </w:rPr>
      </w:pPr>
      <w:r>
        <w:rPr>
          <w:rFonts w:eastAsiaTheme="minorEastAsia"/>
          <w:sz w:val="24"/>
        </w:rPr>
        <w:t xml:space="preserve">The next calculation is for the volumetric flow rate (VFR). To obtain this the air flow must be converted from cubic feet per minute (cfm) to cubic feet per second </w:t>
      </w:r>
      <w:proofErr w:type="gramStart"/>
      <w:r>
        <w:rPr>
          <w:rFonts w:eastAsiaTheme="minorEastAsia"/>
          <w:sz w:val="24"/>
        </w:rPr>
        <w:t>in order to</w:t>
      </w:r>
      <w:proofErr w:type="gramEnd"/>
      <w:r>
        <w:rPr>
          <w:rFonts w:eastAsiaTheme="minorEastAsia"/>
          <w:sz w:val="24"/>
        </w:rPr>
        <w:t xml:space="preserve"> use the flow conversion. To do so the data for the air flow rate collected is divided by 60. With this then divided the new air flow rate is multiplied by 0.0283to covert into cubic meters per second, giving the </w:t>
      </w:r>
      <w:r w:rsidR="00C92386">
        <w:rPr>
          <w:rFonts w:eastAsiaTheme="minorEastAsia"/>
          <w:sz w:val="24"/>
        </w:rPr>
        <w:t>volumetric flow rate. To obtain the flow velocity the following equation was used;</w:t>
      </w:r>
    </w:p>
    <w:p w:rsidR="00C92386" w:rsidRPr="009667B2" w:rsidRDefault="00C92386" w:rsidP="00F93E73">
      <w:pPr>
        <w:rPr>
          <w:rFonts w:eastAsiaTheme="minorEastAsia"/>
          <w:sz w:val="24"/>
        </w:rPr>
      </w:pPr>
      <m:oMathPara>
        <m:oMath>
          <m:f>
            <m:fPr>
              <m:ctrlPr>
                <w:rPr>
                  <w:rFonts w:ascii="Cambria Math" w:eastAsiaTheme="minorEastAsia" w:hAnsi="Cambria Math"/>
                  <w:i/>
                  <w:sz w:val="24"/>
                </w:rPr>
              </m:ctrlPr>
            </m:fPr>
            <m:num>
              <m:r>
                <w:rPr>
                  <w:rFonts w:ascii="Cambria Math" w:eastAsiaTheme="minorEastAsia" w:hAnsi="Cambria Math"/>
                  <w:sz w:val="24"/>
                </w:rPr>
                <m:t>VFR</m:t>
              </m:r>
            </m:num>
            <m:den>
              <m:r>
                <w:rPr>
                  <w:rFonts w:ascii="Cambria Math" w:eastAsiaTheme="minorEastAsia" w:hAnsi="Cambria Math"/>
                  <w:sz w:val="24"/>
                </w:rPr>
                <m:t xml:space="preserve">πr2 </m:t>
              </m:r>
              <m:d>
                <m:dPr>
                  <m:ctrlPr>
                    <w:rPr>
                      <w:rFonts w:ascii="Cambria Math" w:eastAsiaTheme="minorEastAsia" w:hAnsi="Cambria Math"/>
                      <w:i/>
                      <w:sz w:val="24"/>
                    </w:rPr>
                  </m:ctrlPr>
                </m:dPr>
                <m:e>
                  <m:r>
                    <w:rPr>
                      <w:rFonts w:ascii="Cambria Math" w:eastAsiaTheme="minorEastAsia" w:hAnsi="Cambria Math"/>
                      <w:sz w:val="24"/>
                    </w:rPr>
                    <m:t>valve head</m:t>
                  </m:r>
                </m:e>
              </m:d>
              <m:r>
                <w:rPr>
                  <w:rFonts w:ascii="Cambria Math" w:eastAsiaTheme="minorEastAsia" w:hAnsi="Cambria Math"/>
                  <w:sz w:val="24"/>
                </w:rPr>
                <m:t>- πr2 (valve stem)</m:t>
              </m:r>
            </m:den>
          </m:f>
        </m:oMath>
      </m:oMathPara>
    </w:p>
    <w:p w:rsidR="00C92386" w:rsidRPr="009667B2" w:rsidRDefault="00C92386" w:rsidP="00C92386">
      <w:pPr>
        <w:rPr>
          <w:rFonts w:eastAsiaTheme="minorEastAsia"/>
          <w:sz w:val="24"/>
        </w:rPr>
      </w:pPr>
      <w:r>
        <w:rPr>
          <w:sz w:val="24"/>
        </w:rPr>
        <w:t xml:space="preserve">= </w:t>
      </w:r>
      <m:oMath>
        <m:r>
          <w:rPr>
            <w:rFonts w:ascii="Cambria Math" w:eastAsiaTheme="minorEastAsia" w:hAnsi="Cambria Math"/>
            <w:sz w:val="24"/>
          </w:rPr>
          <w:br/>
        </m:r>
      </m:oMath>
      <m:oMathPara>
        <m:oMath>
          <m:f>
            <m:fPr>
              <m:ctrlPr>
                <w:rPr>
                  <w:rFonts w:ascii="Cambria Math" w:eastAsiaTheme="minorEastAsia" w:hAnsi="Cambria Math"/>
                  <w:i/>
                  <w:sz w:val="24"/>
                </w:rPr>
              </m:ctrlPr>
            </m:fPr>
            <m:num>
              <m:r>
                <w:rPr>
                  <w:rFonts w:ascii="Cambria Math" w:eastAsiaTheme="minorEastAsia" w:hAnsi="Cambria Math"/>
                  <w:sz w:val="24"/>
                </w:rPr>
                <m:t>0.0091</m:t>
              </m:r>
            </m:num>
            <m:den>
              <m:r>
                <w:rPr>
                  <w:rFonts w:ascii="Cambria Math" w:eastAsiaTheme="minorEastAsia" w:hAnsi="Cambria Math"/>
                  <w:sz w:val="24"/>
                </w:rPr>
                <m:t>589.65-1.47</m:t>
              </m:r>
            </m:den>
          </m:f>
        </m:oMath>
      </m:oMathPara>
    </w:p>
    <w:p w:rsidR="000628AE" w:rsidRDefault="000628AE" w:rsidP="00F93E73">
      <w:pPr>
        <w:rPr>
          <w:sz w:val="24"/>
        </w:rPr>
      </w:pPr>
    </w:p>
    <w:p w:rsidR="000628AE" w:rsidRDefault="00C92386" w:rsidP="00F93E73">
      <w:pPr>
        <w:rPr>
          <w:sz w:val="24"/>
        </w:rPr>
      </w:pPr>
      <w:r>
        <w:rPr>
          <w:sz w:val="24"/>
        </w:rPr>
        <w:t>The final value calculated is for the co-efficient of discharge (CD). To calculate this the following equation was used;</w:t>
      </w:r>
    </w:p>
    <w:p w:rsidR="00C92386" w:rsidRPr="004F1DFA" w:rsidRDefault="00C92386" w:rsidP="00C92386">
      <w:pPr>
        <w:rPr>
          <w:rFonts w:eastAsiaTheme="minorEastAsia"/>
          <w:sz w:val="24"/>
        </w:rPr>
      </w:pPr>
      <m:oMathPara>
        <m:oMath>
          <m:f>
            <m:fPr>
              <m:ctrlPr>
                <w:rPr>
                  <w:rFonts w:ascii="Cambria Math" w:eastAsiaTheme="minorEastAsia" w:hAnsi="Cambria Math"/>
                  <w:i/>
                  <w:sz w:val="24"/>
                </w:rPr>
              </m:ctrlPr>
            </m:fPr>
            <m:num>
              <m:r>
                <w:rPr>
                  <w:rFonts w:ascii="Cambria Math" w:eastAsiaTheme="minorEastAsia" w:hAnsi="Cambria Math"/>
                  <w:sz w:val="24"/>
                </w:rPr>
                <m:t>VFR</m:t>
              </m:r>
            </m:num>
            <m:den>
              <m:r>
                <w:rPr>
                  <w:rFonts w:ascii="Cambria Math" w:eastAsiaTheme="minorEastAsia" w:hAnsi="Cambria Math"/>
                  <w:sz w:val="24"/>
                </w:rPr>
                <m:t>Valve flow potential</m:t>
              </m:r>
            </m:den>
          </m:f>
        </m:oMath>
      </m:oMathPara>
    </w:p>
    <w:p w:rsidR="004F1DFA" w:rsidRPr="004F1DFA" w:rsidRDefault="004F1DFA" w:rsidP="004F1DFA">
      <w:pPr>
        <w:rPr>
          <w:rFonts w:eastAsiaTheme="minorEastAsia"/>
          <w:sz w:val="24"/>
        </w:rPr>
      </w:pPr>
      <w:r>
        <w:rPr>
          <w:rFonts w:eastAsiaTheme="minorEastAsia"/>
          <w:sz w:val="24"/>
        </w:rPr>
        <w:t>=</w:t>
      </w:r>
      <m:oMath>
        <m:r>
          <w:rPr>
            <w:rFonts w:ascii="Cambria Math" w:eastAsiaTheme="minorEastAsia" w:hAnsi="Cambria Math"/>
            <w:sz w:val="24"/>
          </w:rPr>
          <w:br/>
        </m:r>
      </m:oMath>
      <m:oMathPara>
        <m:oMath>
          <m:f>
            <m:fPr>
              <m:ctrlPr>
                <w:rPr>
                  <w:rFonts w:ascii="Cambria Math" w:eastAsiaTheme="minorEastAsia" w:hAnsi="Cambria Math"/>
                  <w:i/>
                  <w:sz w:val="24"/>
                </w:rPr>
              </m:ctrlPr>
            </m:fPr>
            <m:num>
              <m:r>
                <w:rPr>
                  <w:rFonts w:ascii="Cambria Math" w:eastAsiaTheme="minorEastAsia" w:hAnsi="Cambria Math"/>
                  <w:sz w:val="24"/>
                </w:rPr>
                <m:t>0.0091</m:t>
              </m:r>
            </m:num>
            <m:den>
              <m:r>
                <w:rPr>
                  <w:rFonts w:ascii="Cambria Math" w:eastAsiaTheme="minorEastAsia" w:hAnsi="Cambria Math"/>
                  <w:sz w:val="24"/>
                </w:rPr>
                <m:t>29.9</m:t>
              </m:r>
            </m:den>
          </m:f>
        </m:oMath>
      </m:oMathPara>
    </w:p>
    <w:p w:rsidR="004F1DFA" w:rsidRPr="009667B2" w:rsidRDefault="004F1DFA" w:rsidP="00C92386">
      <w:pPr>
        <w:rPr>
          <w:rFonts w:eastAsiaTheme="minorEastAsia"/>
          <w:sz w:val="24"/>
        </w:rPr>
      </w:pPr>
    </w:p>
    <w:p w:rsidR="00C92386" w:rsidRDefault="00C92386" w:rsidP="00F93E73">
      <w:pPr>
        <w:rPr>
          <w:sz w:val="24"/>
        </w:rPr>
      </w:pPr>
      <w:r>
        <w:rPr>
          <w:sz w:val="24"/>
        </w:rPr>
        <w:t xml:space="preserve">The valve flow potential is a constant given by the operation manual of the </w:t>
      </w:r>
      <w:proofErr w:type="spellStart"/>
      <w:r>
        <w:rPr>
          <w:sz w:val="24"/>
        </w:rPr>
        <w:t>flowbench</w:t>
      </w:r>
      <w:proofErr w:type="spellEnd"/>
      <w:r>
        <w:rPr>
          <w:sz w:val="24"/>
        </w:rPr>
        <w:t xml:space="preserve">. A different value is given for each increment therefore </w:t>
      </w:r>
      <w:r w:rsidR="004F1DFA">
        <w:rPr>
          <w:sz w:val="24"/>
        </w:rPr>
        <w:t xml:space="preserve">at 0.1mm of valve lift the valve flow potential is 29.9, 0.2 is 50.7, 0.3 is 62.1 and 0.4 is 63.9. There is no value given as the scale does not go high enough. The discrepancy in the data is due to the increments being measured out incorrectly. </w:t>
      </w:r>
    </w:p>
    <w:p w:rsidR="00D914E6" w:rsidRDefault="00D914E6" w:rsidP="00F93E73">
      <w:pPr>
        <w:rPr>
          <w:sz w:val="24"/>
        </w:rPr>
      </w:pPr>
    </w:p>
    <w:p w:rsidR="00D914E6" w:rsidRDefault="00D914E6" w:rsidP="00F93E73">
      <w:pPr>
        <w:rPr>
          <w:sz w:val="24"/>
        </w:rPr>
      </w:pPr>
    </w:p>
    <w:p w:rsidR="00D914E6" w:rsidRDefault="00D914E6" w:rsidP="00F93E73">
      <w:pPr>
        <w:rPr>
          <w:sz w:val="24"/>
        </w:rPr>
      </w:pPr>
    </w:p>
    <w:p w:rsidR="00D914E6" w:rsidRDefault="00D914E6" w:rsidP="00F93E73">
      <w:pPr>
        <w:rPr>
          <w:sz w:val="24"/>
        </w:rPr>
      </w:pPr>
    </w:p>
    <w:p w:rsidR="00D914E6" w:rsidRDefault="00D914E6" w:rsidP="00F93E73">
      <w:pPr>
        <w:rPr>
          <w:sz w:val="24"/>
        </w:rPr>
      </w:pPr>
    </w:p>
    <w:p w:rsidR="00C42931" w:rsidRDefault="00C42931" w:rsidP="00F93E73">
      <w:pPr>
        <w:rPr>
          <w:sz w:val="24"/>
        </w:rPr>
      </w:pPr>
    </w:p>
    <w:p w:rsidR="000628AE" w:rsidRDefault="000628AE" w:rsidP="00F93E73">
      <w:pPr>
        <w:rPr>
          <w:sz w:val="24"/>
        </w:rPr>
      </w:pPr>
    </w:p>
    <w:tbl>
      <w:tblPr>
        <w:tblpPr w:leftFromText="180" w:rightFromText="180" w:vertAnchor="page" w:horzAnchor="margin" w:tblpXSpec="center" w:tblpY="2919"/>
        <w:tblW w:w="10635" w:type="dxa"/>
        <w:tblLook w:val="04A0" w:firstRow="1" w:lastRow="0" w:firstColumn="1" w:lastColumn="0" w:noHBand="0" w:noVBand="1"/>
      </w:tblPr>
      <w:tblGrid>
        <w:gridCol w:w="1445"/>
        <w:gridCol w:w="874"/>
        <w:gridCol w:w="770"/>
        <w:gridCol w:w="1331"/>
        <w:gridCol w:w="830"/>
        <w:gridCol w:w="1011"/>
        <w:gridCol w:w="2054"/>
        <w:gridCol w:w="2320"/>
      </w:tblGrid>
      <w:tr w:rsidR="00D914E6" w:rsidRPr="00D914E6" w:rsidTr="00D914E6">
        <w:trPr>
          <w:trHeight w:val="464"/>
        </w:trPr>
        <w:tc>
          <w:tcPr>
            <w:tcW w:w="14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lastRenderedPageBreak/>
              <w:t>Valve lift (mm)</w:t>
            </w:r>
          </w:p>
        </w:tc>
        <w:tc>
          <w:tcPr>
            <w:tcW w:w="874"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Flow (%)</w:t>
            </w:r>
          </w:p>
        </w:tc>
        <w:tc>
          <w:tcPr>
            <w:tcW w:w="770"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Bungs</w:t>
            </w:r>
          </w:p>
        </w:tc>
        <w:tc>
          <w:tcPr>
            <w:tcW w:w="1331"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Air flow (cfm)</w:t>
            </w:r>
          </w:p>
        </w:tc>
        <w:tc>
          <w:tcPr>
            <w:tcW w:w="830"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L /D</w:t>
            </w:r>
          </w:p>
        </w:tc>
        <w:tc>
          <w:tcPr>
            <w:tcW w:w="1011" w:type="dxa"/>
            <w:tcBorders>
              <w:top w:val="single" w:sz="4" w:space="0" w:color="auto"/>
              <w:left w:val="nil"/>
              <w:bottom w:val="single" w:sz="4" w:space="0" w:color="auto"/>
              <w:right w:val="single" w:sz="4" w:space="0" w:color="auto"/>
            </w:tcBorders>
            <w:shd w:val="clear" w:color="auto" w:fill="auto"/>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VFR (m3/sec)</w:t>
            </w:r>
          </w:p>
        </w:tc>
        <w:tc>
          <w:tcPr>
            <w:tcW w:w="2054"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Flow Velocity (m/sec)</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Co-efficient of d</w:t>
            </w:r>
            <w:r>
              <w:rPr>
                <w:rFonts w:ascii="Calibri" w:eastAsia="Times New Roman" w:hAnsi="Calibri" w:cs="Times New Roman"/>
                <w:color w:val="000000"/>
                <w:lang w:eastAsia="en-GB"/>
              </w:rPr>
              <w:t>is</w:t>
            </w:r>
            <w:r w:rsidRPr="00D914E6">
              <w:rPr>
                <w:rFonts w:ascii="Calibri" w:eastAsia="Times New Roman" w:hAnsi="Calibri" w:cs="Times New Roman"/>
                <w:color w:val="000000"/>
                <w:lang w:eastAsia="en-GB"/>
              </w:rPr>
              <w:t>charge</w:t>
            </w:r>
          </w:p>
        </w:tc>
      </w:tr>
      <w:tr w:rsidR="00D914E6" w:rsidRPr="00D914E6" w:rsidTr="00D914E6">
        <w:trPr>
          <w:trHeight w:val="232"/>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0.1</w:t>
            </w:r>
          </w:p>
        </w:tc>
        <w:tc>
          <w:tcPr>
            <w:tcW w:w="87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53</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1+2</w:t>
            </w:r>
          </w:p>
        </w:tc>
        <w:tc>
          <w:tcPr>
            <w:tcW w:w="133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16</w:t>
            </w:r>
          </w:p>
        </w:tc>
        <w:tc>
          <w:tcPr>
            <w:tcW w:w="83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0.0036</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0.0075</w:t>
            </w:r>
          </w:p>
        </w:tc>
        <w:tc>
          <w:tcPr>
            <w:tcW w:w="205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0.000013</w:t>
            </w:r>
          </w:p>
        </w:tc>
        <w:tc>
          <w:tcPr>
            <w:tcW w:w="232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0.00025</w:t>
            </w:r>
          </w:p>
        </w:tc>
      </w:tr>
      <w:tr w:rsidR="00D914E6" w:rsidRPr="00D914E6" w:rsidTr="00D914E6">
        <w:trPr>
          <w:trHeight w:val="232"/>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0.2</w:t>
            </w:r>
          </w:p>
        </w:tc>
        <w:tc>
          <w:tcPr>
            <w:tcW w:w="87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72.5</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1+3</w:t>
            </w:r>
          </w:p>
        </w:tc>
        <w:tc>
          <w:tcPr>
            <w:tcW w:w="133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29</w:t>
            </w:r>
          </w:p>
        </w:tc>
        <w:tc>
          <w:tcPr>
            <w:tcW w:w="83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0.007</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0.012</w:t>
            </w:r>
          </w:p>
        </w:tc>
        <w:tc>
          <w:tcPr>
            <w:tcW w:w="205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0.00002</w:t>
            </w:r>
          </w:p>
        </w:tc>
        <w:tc>
          <w:tcPr>
            <w:tcW w:w="232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0.00024</w:t>
            </w:r>
          </w:p>
        </w:tc>
      </w:tr>
      <w:tr w:rsidR="00D914E6" w:rsidRPr="00D914E6" w:rsidTr="00D914E6">
        <w:trPr>
          <w:trHeight w:val="232"/>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0.3</w:t>
            </w:r>
          </w:p>
        </w:tc>
        <w:tc>
          <w:tcPr>
            <w:tcW w:w="87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71.5</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1+2+3</w:t>
            </w:r>
          </w:p>
        </w:tc>
        <w:tc>
          <w:tcPr>
            <w:tcW w:w="133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42.5</w:t>
            </w:r>
          </w:p>
        </w:tc>
        <w:tc>
          <w:tcPr>
            <w:tcW w:w="83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0.012</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0.02</w:t>
            </w:r>
          </w:p>
        </w:tc>
        <w:tc>
          <w:tcPr>
            <w:tcW w:w="205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0.000034</w:t>
            </w:r>
          </w:p>
        </w:tc>
        <w:tc>
          <w:tcPr>
            <w:tcW w:w="232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0.00032</w:t>
            </w:r>
          </w:p>
        </w:tc>
      </w:tr>
      <w:tr w:rsidR="00D914E6" w:rsidRPr="00D914E6" w:rsidTr="00D914E6">
        <w:trPr>
          <w:trHeight w:val="232"/>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0.4</w:t>
            </w:r>
          </w:p>
        </w:tc>
        <w:tc>
          <w:tcPr>
            <w:tcW w:w="87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65.5</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1+3+4</w:t>
            </w:r>
          </w:p>
        </w:tc>
        <w:tc>
          <w:tcPr>
            <w:tcW w:w="133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55</w:t>
            </w:r>
          </w:p>
        </w:tc>
        <w:tc>
          <w:tcPr>
            <w:tcW w:w="83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0.014</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0.026</w:t>
            </w:r>
          </w:p>
        </w:tc>
        <w:tc>
          <w:tcPr>
            <w:tcW w:w="205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0.000044</w:t>
            </w:r>
          </w:p>
        </w:tc>
        <w:tc>
          <w:tcPr>
            <w:tcW w:w="232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0.00041</w:t>
            </w:r>
          </w:p>
        </w:tc>
      </w:tr>
      <w:tr w:rsidR="00D914E6" w:rsidRPr="00D914E6" w:rsidTr="00D914E6">
        <w:trPr>
          <w:trHeight w:val="232"/>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0.5</w:t>
            </w:r>
          </w:p>
        </w:tc>
        <w:tc>
          <w:tcPr>
            <w:tcW w:w="87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76.5</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1+3+4</w:t>
            </w:r>
          </w:p>
        </w:tc>
        <w:tc>
          <w:tcPr>
            <w:tcW w:w="133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64.5</w:t>
            </w:r>
          </w:p>
        </w:tc>
        <w:tc>
          <w:tcPr>
            <w:tcW w:w="83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0.018</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0.03</w:t>
            </w:r>
          </w:p>
        </w:tc>
        <w:tc>
          <w:tcPr>
            <w:tcW w:w="2054"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0.000051</w:t>
            </w:r>
          </w:p>
        </w:tc>
        <w:tc>
          <w:tcPr>
            <w:tcW w:w="232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 </w:t>
            </w:r>
          </w:p>
        </w:tc>
      </w:tr>
    </w:tbl>
    <w:p w:rsidR="00D914E6" w:rsidRDefault="00D914E6" w:rsidP="00F93E73">
      <w:pPr>
        <w:rPr>
          <w:sz w:val="24"/>
        </w:rPr>
      </w:pPr>
      <w:r>
        <w:rPr>
          <w:sz w:val="24"/>
        </w:rPr>
        <w:t>Data collected for the modified head;</w:t>
      </w:r>
    </w:p>
    <w:p w:rsidR="00D914E6" w:rsidRDefault="00D914E6" w:rsidP="00F93E73">
      <w:pPr>
        <w:rPr>
          <w:sz w:val="24"/>
        </w:rPr>
      </w:pPr>
      <w:r>
        <w:rPr>
          <w:sz w:val="24"/>
        </w:rPr>
        <w:t>Inlet;</w:t>
      </w:r>
    </w:p>
    <w:p w:rsidR="00D914E6" w:rsidRDefault="00D914E6" w:rsidP="00F93E73">
      <w:pPr>
        <w:rPr>
          <w:sz w:val="24"/>
        </w:rPr>
      </w:pPr>
    </w:p>
    <w:p w:rsidR="00D914E6" w:rsidRDefault="00D914E6" w:rsidP="00F93E73">
      <w:pPr>
        <w:rPr>
          <w:sz w:val="24"/>
        </w:rPr>
      </w:pPr>
      <w:r>
        <w:rPr>
          <w:sz w:val="24"/>
        </w:rPr>
        <w:t>Exhaust;</w:t>
      </w:r>
    </w:p>
    <w:tbl>
      <w:tblPr>
        <w:tblW w:w="10474" w:type="dxa"/>
        <w:tblInd w:w="-729" w:type="dxa"/>
        <w:tblLook w:val="04A0" w:firstRow="1" w:lastRow="0" w:firstColumn="1" w:lastColumn="0" w:noHBand="0" w:noVBand="1"/>
      </w:tblPr>
      <w:tblGrid>
        <w:gridCol w:w="1436"/>
        <w:gridCol w:w="869"/>
        <w:gridCol w:w="770"/>
        <w:gridCol w:w="1323"/>
        <w:gridCol w:w="718"/>
        <w:gridCol w:w="1011"/>
        <w:gridCol w:w="2041"/>
        <w:gridCol w:w="2306"/>
      </w:tblGrid>
      <w:tr w:rsidR="00D914E6" w:rsidRPr="00D914E6" w:rsidTr="00D914E6">
        <w:trPr>
          <w:trHeight w:val="490"/>
        </w:trPr>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Valve lift (mm)</w:t>
            </w:r>
          </w:p>
        </w:tc>
        <w:tc>
          <w:tcPr>
            <w:tcW w:w="869"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Flow (%)</w:t>
            </w:r>
          </w:p>
        </w:tc>
        <w:tc>
          <w:tcPr>
            <w:tcW w:w="770"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Bungs</w:t>
            </w:r>
          </w:p>
        </w:tc>
        <w:tc>
          <w:tcPr>
            <w:tcW w:w="1323"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Air flow (cfm)</w:t>
            </w:r>
          </w:p>
        </w:tc>
        <w:tc>
          <w:tcPr>
            <w:tcW w:w="718"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L/D</w:t>
            </w:r>
          </w:p>
        </w:tc>
        <w:tc>
          <w:tcPr>
            <w:tcW w:w="1011" w:type="dxa"/>
            <w:tcBorders>
              <w:top w:val="single" w:sz="4" w:space="0" w:color="auto"/>
              <w:left w:val="nil"/>
              <w:bottom w:val="single" w:sz="4" w:space="0" w:color="auto"/>
              <w:right w:val="single" w:sz="4" w:space="0" w:color="auto"/>
            </w:tcBorders>
            <w:shd w:val="clear" w:color="auto" w:fill="auto"/>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VFR (m3/sec)</w:t>
            </w:r>
          </w:p>
        </w:tc>
        <w:tc>
          <w:tcPr>
            <w:tcW w:w="2041"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Flow Velocity (m/sec)</w:t>
            </w:r>
          </w:p>
        </w:tc>
        <w:tc>
          <w:tcPr>
            <w:tcW w:w="2306" w:type="dxa"/>
            <w:tcBorders>
              <w:top w:val="single" w:sz="4" w:space="0" w:color="auto"/>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Co-efficient of d</w:t>
            </w:r>
            <w:r>
              <w:rPr>
                <w:rFonts w:ascii="Calibri" w:eastAsia="Times New Roman" w:hAnsi="Calibri" w:cs="Times New Roman"/>
                <w:color w:val="000000"/>
                <w:lang w:eastAsia="en-GB"/>
              </w:rPr>
              <w:t>is</w:t>
            </w:r>
            <w:r w:rsidRPr="00D914E6">
              <w:rPr>
                <w:rFonts w:ascii="Calibri" w:eastAsia="Times New Roman" w:hAnsi="Calibri" w:cs="Times New Roman"/>
                <w:color w:val="000000"/>
                <w:lang w:eastAsia="en-GB"/>
              </w:rPr>
              <w:t>charge</w:t>
            </w:r>
          </w:p>
        </w:tc>
      </w:tr>
      <w:tr w:rsidR="00D914E6" w:rsidRPr="00D914E6" w:rsidTr="00D914E6">
        <w:trPr>
          <w:trHeight w:val="245"/>
        </w:trPr>
        <w:tc>
          <w:tcPr>
            <w:tcW w:w="1436"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0.1</w:t>
            </w:r>
          </w:p>
        </w:tc>
        <w:tc>
          <w:tcPr>
            <w:tcW w:w="869"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91</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w:t>
            </w:r>
          </w:p>
        </w:tc>
        <w:tc>
          <w:tcPr>
            <w:tcW w:w="1323"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9.5</w:t>
            </w:r>
          </w:p>
        </w:tc>
        <w:tc>
          <w:tcPr>
            <w:tcW w:w="718"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0.004</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0.0045</w:t>
            </w:r>
          </w:p>
        </w:tc>
        <w:tc>
          <w:tcPr>
            <w:tcW w:w="204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0.0000098</w:t>
            </w:r>
          </w:p>
        </w:tc>
        <w:tc>
          <w:tcPr>
            <w:tcW w:w="2306"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0.00015</w:t>
            </w:r>
          </w:p>
        </w:tc>
      </w:tr>
      <w:tr w:rsidR="00D914E6" w:rsidRPr="00D914E6" w:rsidTr="00D914E6">
        <w:trPr>
          <w:trHeight w:val="245"/>
        </w:trPr>
        <w:tc>
          <w:tcPr>
            <w:tcW w:w="1436"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0.2</w:t>
            </w:r>
          </w:p>
        </w:tc>
        <w:tc>
          <w:tcPr>
            <w:tcW w:w="869"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68.5</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1+2</w:t>
            </w:r>
          </w:p>
        </w:tc>
        <w:tc>
          <w:tcPr>
            <w:tcW w:w="1323"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20</w:t>
            </w:r>
          </w:p>
        </w:tc>
        <w:tc>
          <w:tcPr>
            <w:tcW w:w="718"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0.008</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0.00943</w:t>
            </w:r>
          </w:p>
        </w:tc>
        <w:tc>
          <w:tcPr>
            <w:tcW w:w="204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0.000021</w:t>
            </w:r>
          </w:p>
        </w:tc>
        <w:tc>
          <w:tcPr>
            <w:tcW w:w="2306"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0.00019</w:t>
            </w:r>
          </w:p>
        </w:tc>
      </w:tr>
      <w:tr w:rsidR="00D914E6" w:rsidRPr="00D914E6" w:rsidTr="00D914E6">
        <w:trPr>
          <w:trHeight w:val="245"/>
        </w:trPr>
        <w:tc>
          <w:tcPr>
            <w:tcW w:w="1436"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0.3</w:t>
            </w:r>
          </w:p>
        </w:tc>
        <w:tc>
          <w:tcPr>
            <w:tcW w:w="869"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74</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1+2</w:t>
            </w:r>
          </w:p>
        </w:tc>
        <w:tc>
          <w:tcPr>
            <w:tcW w:w="1323"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29</w:t>
            </w:r>
          </w:p>
        </w:tc>
        <w:tc>
          <w:tcPr>
            <w:tcW w:w="718"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0.012</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0.014</w:t>
            </w:r>
          </w:p>
        </w:tc>
        <w:tc>
          <w:tcPr>
            <w:tcW w:w="204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0.000031</w:t>
            </w:r>
          </w:p>
        </w:tc>
        <w:tc>
          <w:tcPr>
            <w:tcW w:w="2306"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0.00023</w:t>
            </w:r>
          </w:p>
        </w:tc>
      </w:tr>
      <w:tr w:rsidR="00D914E6" w:rsidRPr="00D914E6" w:rsidTr="00D914E6">
        <w:trPr>
          <w:trHeight w:val="245"/>
        </w:trPr>
        <w:tc>
          <w:tcPr>
            <w:tcW w:w="1436"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0.4</w:t>
            </w:r>
          </w:p>
        </w:tc>
        <w:tc>
          <w:tcPr>
            <w:tcW w:w="869"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66</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1+2+3</w:t>
            </w:r>
          </w:p>
        </w:tc>
        <w:tc>
          <w:tcPr>
            <w:tcW w:w="1323"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39</w:t>
            </w:r>
          </w:p>
        </w:tc>
        <w:tc>
          <w:tcPr>
            <w:tcW w:w="718"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0.017</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0.018</w:t>
            </w:r>
          </w:p>
        </w:tc>
        <w:tc>
          <w:tcPr>
            <w:tcW w:w="204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0.00004</w:t>
            </w:r>
          </w:p>
        </w:tc>
        <w:tc>
          <w:tcPr>
            <w:tcW w:w="2306"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0.00028</w:t>
            </w:r>
          </w:p>
        </w:tc>
      </w:tr>
      <w:tr w:rsidR="00D914E6" w:rsidRPr="00D914E6" w:rsidTr="00D914E6">
        <w:trPr>
          <w:trHeight w:val="245"/>
        </w:trPr>
        <w:tc>
          <w:tcPr>
            <w:tcW w:w="1436" w:type="dxa"/>
            <w:tcBorders>
              <w:top w:val="nil"/>
              <w:left w:val="single" w:sz="4" w:space="0" w:color="auto"/>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0.5</w:t>
            </w:r>
          </w:p>
        </w:tc>
        <w:tc>
          <w:tcPr>
            <w:tcW w:w="869"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82</w:t>
            </w:r>
          </w:p>
        </w:tc>
        <w:tc>
          <w:tcPr>
            <w:tcW w:w="770"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1+2+3</w:t>
            </w:r>
          </w:p>
        </w:tc>
        <w:tc>
          <w:tcPr>
            <w:tcW w:w="1323"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48.5</w:t>
            </w:r>
          </w:p>
        </w:tc>
        <w:tc>
          <w:tcPr>
            <w:tcW w:w="718"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0.021</w:t>
            </w:r>
          </w:p>
        </w:tc>
        <w:tc>
          <w:tcPr>
            <w:tcW w:w="101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0.023</w:t>
            </w:r>
          </w:p>
        </w:tc>
        <w:tc>
          <w:tcPr>
            <w:tcW w:w="2041"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jc w:val="right"/>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0.000051</w:t>
            </w:r>
          </w:p>
        </w:tc>
        <w:tc>
          <w:tcPr>
            <w:tcW w:w="2306" w:type="dxa"/>
            <w:tcBorders>
              <w:top w:val="nil"/>
              <w:left w:val="nil"/>
              <w:bottom w:val="single" w:sz="4" w:space="0" w:color="auto"/>
              <w:right w:val="single" w:sz="4" w:space="0" w:color="auto"/>
            </w:tcBorders>
            <w:shd w:val="clear" w:color="auto" w:fill="auto"/>
            <w:noWrap/>
            <w:vAlign w:val="bottom"/>
            <w:hideMark/>
          </w:tcPr>
          <w:p w:rsidR="00D914E6" w:rsidRPr="00D914E6" w:rsidRDefault="00D914E6" w:rsidP="00D914E6">
            <w:pPr>
              <w:spacing w:after="0" w:line="240" w:lineRule="auto"/>
              <w:rPr>
                <w:rFonts w:ascii="Calibri" w:eastAsia="Times New Roman" w:hAnsi="Calibri" w:cs="Times New Roman"/>
                <w:color w:val="000000"/>
                <w:lang w:eastAsia="en-GB"/>
              </w:rPr>
            </w:pPr>
            <w:r w:rsidRPr="00D914E6">
              <w:rPr>
                <w:rFonts w:ascii="Calibri" w:eastAsia="Times New Roman" w:hAnsi="Calibri" w:cs="Times New Roman"/>
                <w:color w:val="000000"/>
                <w:lang w:eastAsia="en-GB"/>
              </w:rPr>
              <w:t> </w:t>
            </w:r>
          </w:p>
        </w:tc>
      </w:tr>
    </w:tbl>
    <w:p w:rsidR="00D914E6" w:rsidRDefault="00D914E6" w:rsidP="00F93E73">
      <w:pPr>
        <w:rPr>
          <w:sz w:val="24"/>
        </w:rPr>
      </w:pPr>
    </w:p>
    <w:p w:rsidR="00D914E6" w:rsidRDefault="00D914E6" w:rsidP="00F93E73">
      <w:pPr>
        <w:rPr>
          <w:sz w:val="24"/>
        </w:rPr>
      </w:pPr>
    </w:p>
    <w:p w:rsidR="000628AE" w:rsidRDefault="000628AE"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170295" w:rsidRDefault="00170295" w:rsidP="00F93E73">
      <w:pPr>
        <w:rPr>
          <w:sz w:val="24"/>
        </w:rPr>
      </w:pPr>
    </w:p>
    <w:p w:rsidR="007C5A10" w:rsidRDefault="007C5A10" w:rsidP="00F93E73">
      <w:pPr>
        <w:rPr>
          <w:sz w:val="24"/>
        </w:rPr>
      </w:pPr>
      <w:r>
        <w:rPr>
          <w:sz w:val="24"/>
        </w:rPr>
        <w:lastRenderedPageBreak/>
        <w:t>Data analysis;</w:t>
      </w:r>
    </w:p>
    <w:p w:rsidR="007C5A10" w:rsidRDefault="00B501ED" w:rsidP="00F93E73">
      <w:pPr>
        <w:rPr>
          <w:sz w:val="24"/>
        </w:rPr>
      </w:pPr>
      <w:r>
        <w:rPr>
          <w:noProof/>
        </w:rPr>
        <w:drawing>
          <wp:anchor distT="0" distB="0" distL="114300" distR="114300" simplePos="0" relativeHeight="251658240" behindDoc="1" locked="0" layoutInCell="1" allowOverlap="1" wp14:anchorId="7AF4E5F3">
            <wp:simplePos x="0" y="0"/>
            <wp:positionH relativeFrom="margin">
              <wp:align>left</wp:align>
            </wp:positionH>
            <wp:positionV relativeFrom="paragraph">
              <wp:posOffset>3065912</wp:posOffset>
            </wp:positionV>
            <wp:extent cx="3740727" cy="2481943"/>
            <wp:effectExtent l="0" t="0" r="12700" b="13970"/>
            <wp:wrapTight wrapText="bothSides">
              <wp:wrapPolygon edited="0">
                <wp:start x="0" y="0"/>
                <wp:lineTo x="0" y="21556"/>
                <wp:lineTo x="21563" y="21556"/>
                <wp:lineTo x="21563" y="0"/>
                <wp:lineTo x="0" y="0"/>
              </wp:wrapPolygon>
            </wp:wrapTight>
            <wp:docPr id="2" name="Chart 2">
              <a:extLst xmlns:a="http://schemas.openxmlformats.org/drawingml/2006/main">
                <a:ext uri="{FF2B5EF4-FFF2-40B4-BE49-F238E27FC236}">
                  <a16:creationId xmlns:a16="http://schemas.microsoft.com/office/drawing/2014/main" id="{4375ACCD-4C5F-448B-9D6F-1FA226385D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281CB3">
        <w:rPr>
          <w:noProof/>
        </w:rPr>
        <w:drawing>
          <wp:anchor distT="0" distB="0" distL="114300" distR="114300" simplePos="0" relativeHeight="251659264" behindDoc="1" locked="0" layoutInCell="1" allowOverlap="1" wp14:anchorId="1294140C">
            <wp:simplePos x="0" y="0"/>
            <wp:positionH relativeFrom="margin">
              <wp:align>left</wp:align>
            </wp:positionH>
            <wp:positionV relativeFrom="paragraph">
              <wp:posOffset>112890</wp:posOffset>
            </wp:positionV>
            <wp:extent cx="3728852" cy="2850078"/>
            <wp:effectExtent l="0" t="0" r="5080" b="7620"/>
            <wp:wrapTight wrapText="bothSides">
              <wp:wrapPolygon edited="0">
                <wp:start x="0" y="0"/>
                <wp:lineTo x="0" y="21513"/>
                <wp:lineTo x="21519" y="21513"/>
                <wp:lineTo x="21519" y="0"/>
                <wp:lineTo x="0" y="0"/>
              </wp:wrapPolygon>
            </wp:wrapTight>
            <wp:docPr id="1" name="Chart 1">
              <a:extLst xmlns:a="http://schemas.openxmlformats.org/drawingml/2006/main">
                <a:ext uri="{FF2B5EF4-FFF2-40B4-BE49-F238E27FC236}">
                  <a16:creationId xmlns:a16="http://schemas.microsoft.com/office/drawing/2014/main" id="{D75E7B4E-5D39-4B12-8289-B0F462E80A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281CB3">
        <w:rPr>
          <w:sz w:val="24"/>
        </w:rPr>
        <w:t xml:space="preserve">The following graphs displays the data for the volumetric flow rate against </w:t>
      </w:r>
      <w:r>
        <w:rPr>
          <w:sz w:val="24"/>
        </w:rPr>
        <w:t xml:space="preserve">valve lift / </w:t>
      </w:r>
      <w:r w:rsidR="00281CB3">
        <w:rPr>
          <w:sz w:val="24"/>
        </w:rPr>
        <w:t>valve head diameter. Both have a very similar valve f</w:t>
      </w:r>
      <w:r>
        <w:rPr>
          <w:sz w:val="24"/>
        </w:rPr>
        <w:t xml:space="preserve">low, with the un-modified head performing better at lower flow rate than the modified head. Whereas the modified head has a higher flow rate at higher valve lift. This could be due to the restriction of the un-modified head with smaller inlets, meaning as the valve is lifted, more air is able to pass through, but passes through the inlet slower. Compared to the modified head the opposite is seen where it performs worse at low lift, and better at high lift. Given the larger ports, the air will move slower at low lift as the space is larger </w:t>
      </w:r>
      <w:r w:rsidR="00F16B77">
        <w:rPr>
          <w:sz w:val="24"/>
        </w:rPr>
        <w:t>and there is not enough air supplied to fill the port. Once at high lift the restriction is no longer seen, and</w:t>
      </w:r>
      <w:r>
        <w:rPr>
          <w:sz w:val="24"/>
        </w:rPr>
        <w:t xml:space="preserve"> </w:t>
      </w:r>
      <w:r w:rsidR="00F16B77">
        <w:rPr>
          <w:sz w:val="24"/>
        </w:rPr>
        <w:t>the flow rate is increased. The dip in the data is seen in both graphs, this could be down to a discrepancy in the equipment used or in the head itself.</w:t>
      </w:r>
    </w:p>
    <w:p w:rsidR="00F16B77" w:rsidRDefault="00F16B77" w:rsidP="00F93E73">
      <w:pPr>
        <w:rPr>
          <w:sz w:val="24"/>
        </w:rPr>
      </w:pPr>
    </w:p>
    <w:p w:rsidR="00F16B77" w:rsidRDefault="00F16B77" w:rsidP="00F93E73">
      <w:pPr>
        <w:rPr>
          <w:sz w:val="24"/>
        </w:rPr>
      </w:pPr>
    </w:p>
    <w:p w:rsidR="00F16B77" w:rsidRDefault="00F16B77" w:rsidP="00F93E73">
      <w:pPr>
        <w:rPr>
          <w:sz w:val="24"/>
        </w:rPr>
      </w:pPr>
    </w:p>
    <w:p w:rsidR="00F16B77" w:rsidRDefault="00F16B77" w:rsidP="00F93E73">
      <w:pPr>
        <w:rPr>
          <w:sz w:val="24"/>
        </w:rPr>
      </w:pPr>
    </w:p>
    <w:p w:rsidR="00F16B77" w:rsidRDefault="00F16B77" w:rsidP="00F93E73">
      <w:pPr>
        <w:rPr>
          <w:sz w:val="24"/>
        </w:rPr>
      </w:pPr>
    </w:p>
    <w:p w:rsidR="00F16B77" w:rsidRDefault="00F16B77" w:rsidP="00F93E73">
      <w:pPr>
        <w:rPr>
          <w:sz w:val="24"/>
        </w:rPr>
      </w:pPr>
    </w:p>
    <w:p w:rsidR="00F16B77" w:rsidRDefault="00F16B77" w:rsidP="00F93E73">
      <w:pPr>
        <w:rPr>
          <w:sz w:val="24"/>
        </w:rPr>
      </w:pPr>
    </w:p>
    <w:p w:rsidR="00F16B77" w:rsidRDefault="00F16B77" w:rsidP="00F93E73">
      <w:pPr>
        <w:rPr>
          <w:sz w:val="24"/>
        </w:rPr>
      </w:pPr>
    </w:p>
    <w:p w:rsidR="00F16B77" w:rsidRDefault="00F16B77" w:rsidP="00F93E73">
      <w:pPr>
        <w:rPr>
          <w:sz w:val="24"/>
        </w:rPr>
      </w:pPr>
    </w:p>
    <w:p w:rsidR="00F16B77" w:rsidRDefault="00F16B77" w:rsidP="00F93E73">
      <w:pPr>
        <w:rPr>
          <w:sz w:val="24"/>
        </w:rPr>
      </w:pPr>
      <w:r>
        <w:rPr>
          <w:noProof/>
        </w:rPr>
        <w:drawing>
          <wp:anchor distT="0" distB="0" distL="114300" distR="114300" simplePos="0" relativeHeight="251660288" behindDoc="1" locked="0" layoutInCell="1" allowOverlap="1" wp14:anchorId="668BE0B3">
            <wp:simplePos x="0" y="0"/>
            <wp:positionH relativeFrom="margin">
              <wp:align>left</wp:align>
            </wp:positionH>
            <wp:positionV relativeFrom="paragraph">
              <wp:posOffset>2903030</wp:posOffset>
            </wp:positionV>
            <wp:extent cx="3574473" cy="2683823"/>
            <wp:effectExtent l="0" t="0" r="6985" b="2540"/>
            <wp:wrapTight wrapText="bothSides">
              <wp:wrapPolygon edited="0">
                <wp:start x="0" y="0"/>
                <wp:lineTo x="0" y="21467"/>
                <wp:lineTo x="21527" y="21467"/>
                <wp:lineTo x="21527" y="0"/>
                <wp:lineTo x="0" y="0"/>
              </wp:wrapPolygon>
            </wp:wrapTight>
            <wp:docPr id="4" name="Chart 4">
              <a:extLst xmlns:a="http://schemas.openxmlformats.org/drawingml/2006/main">
                <a:ext uri="{FF2B5EF4-FFF2-40B4-BE49-F238E27FC236}">
                  <a16:creationId xmlns:a16="http://schemas.microsoft.com/office/drawing/2014/main" id="{11747212-4868-4DC9-A83E-C36A46859A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Pr>
          <w:noProof/>
        </w:rPr>
        <w:drawing>
          <wp:anchor distT="0" distB="0" distL="114300" distR="114300" simplePos="0" relativeHeight="251661312" behindDoc="1" locked="0" layoutInCell="1" allowOverlap="1" wp14:anchorId="0DFD5B58">
            <wp:simplePos x="0" y="0"/>
            <wp:positionH relativeFrom="column">
              <wp:posOffset>0</wp:posOffset>
            </wp:positionH>
            <wp:positionV relativeFrom="paragraph">
              <wp:posOffset>-5715</wp:posOffset>
            </wp:positionV>
            <wp:extent cx="3526790" cy="2802255"/>
            <wp:effectExtent l="0" t="0" r="16510" b="17145"/>
            <wp:wrapTight wrapText="bothSides">
              <wp:wrapPolygon edited="0">
                <wp:start x="0" y="0"/>
                <wp:lineTo x="0" y="21585"/>
                <wp:lineTo x="21584" y="21585"/>
                <wp:lineTo x="21584" y="0"/>
                <wp:lineTo x="0" y="0"/>
              </wp:wrapPolygon>
            </wp:wrapTight>
            <wp:docPr id="3" name="Chart 3">
              <a:extLst xmlns:a="http://schemas.openxmlformats.org/drawingml/2006/main">
                <a:ext uri="{FF2B5EF4-FFF2-40B4-BE49-F238E27FC236}">
                  <a16:creationId xmlns:a16="http://schemas.microsoft.com/office/drawing/2014/main" id="{C2C73C20-4D12-4FC3-B5CA-33A6DC309E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216FFE">
        <w:rPr>
          <w:sz w:val="24"/>
        </w:rPr>
        <w:t xml:space="preserve">Unlike the inlet port, the exhaust port of the modified head performs better across all reading, not only at higher valve lift. Although the curve of the graph of the un-modified head is soother suggesting a smoother flow rate in comparison to the modified head where a slight drop can be seen. </w:t>
      </w:r>
    </w:p>
    <w:p w:rsidR="007C5A10" w:rsidRDefault="007C5A10" w:rsidP="00F93E73">
      <w:pPr>
        <w:rPr>
          <w:sz w:val="24"/>
        </w:rPr>
      </w:pPr>
    </w:p>
    <w:p w:rsidR="007C5A10" w:rsidRDefault="007C5A10" w:rsidP="00F93E73">
      <w:pPr>
        <w:rPr>
          <w:sz w:val="24"/>
        </w:rPr>
      </w:pPr>
    </w:p>
    <w:p w:rsidR="007C5A10" w:rsidRDefault="007C5A10"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0628AE" w:rsidRDefault="000628AE" w:rsidP="00F93E73">
      <w:pPr>
        <w:rPr>
          <w:sz w:val="24"/>
        </w:rPr>
      </w:pPr>
    </w:p>
    <w:p w:rsidR="00216FFE" w:rsidRDefault="000A0A0A" w:rsidP="00F93E73">
      <w:pPr>
        <w:rPr>
          <w:sz w:val="24"/>
        </w:rPr>
      </w:pPr>
      <w:r>
        <w:rPr>
          <w:noProof/>
        </w:rPr>
        <w:lastRenderedPageBreak/>
        <w:drawing>
          <wp:anchor distT="0" distB="0" distL="114300" distR="114300" simplePos="0" relativeHeight="251663360" behindDoc="1" locked="0" layoutInCell="1" allowOverlap="1" wp14:anchorId="6B298567">
            <wp:simplePos x="0" y="0"/>
            <wp:positionH relativeFrom="margin">
              <wp:align>left</wp:align>
            </wp:positionH>
            <wp:positionV relativeFrom="paragraph">
              <wp:posOffset>2785490</wp:posOffset>
            </wp:positionV>
            <wp:extent cx="4215130" cy="2707005"/>
            <wp:effectExtent l="0" t="0" r="13970" b="17145"/>
            <wp:wrapTight wrapText="bothSides">
              <wp:wrapPolygon edited="0">
                <wp:start x="0" y="0"/>
                <wp:lineTo x="0" y="21585"/>
                <wp:lineTo x="21574" y="21585"/>
                <wp:lineTo x="21574" y="0"/>
                <wp:lineTo x="0" y="0"/>
              </wp:wrapPolygon>
            </wp:wrapTight>
            <wp:docPr id="7" name="Chart 7">
              <a:extLst xmlns:a="http://schemas.openxmlformats.org/drawingml/2006/main">
                <a:ext uri="{FF2B5EF4-FFF2-40B4-BE49-F238E27FC236}">
                  <a16:creationId xmlns:a16="http://schemas.microsoft.com/office/drawing/2014/main" id="{1B5B6F7C-A823-45CB-9130-41F869089E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216FFE">
        <w:rPr>
          <w:noProof/>
        </w:rPr>
        <w:drawing>
          <wp:anchor distT="0" distB="0" distL="114300" distR="114300" simplePos="0" relativeHeight="251662336" behindDoc="1" locked="0" layoutInCell="1" allowOverlap="1" wp14:anchorId="525714B1">
            <wp:simplePos x="0" y="0"/>
            <wp:positionH relativeFrom="margin">
              <wp:align>left</wp:align>
            </wp:positionH>
            <wp:positionV relativeFrom="paragraph">
              <wp:posOffset>0</wp:posOffset>
            </wp:positionV>
            <wp:extent cx="4203700" cy="2743200"/>
            <wp:effectExtent l="0" t="0" r="6350" b="0"/>
            <wp:wrapTight wrapText="bothSides">
              <wp:wrapPolygon edited="0">
                <wp:start x="0" y="0"/>
                <wp:lineTo x="0" y="21450"/>
                <wp:lineTo x="21535" y="21450"/>
                <wp:lineTo x="21535" y="0"/>
                <wp:lineTo x="0" y="0"/>
              </wp:wrapPolygon>
            </wp:wrapTight>
            <wp:docPr id="5" name="Chart 5">
              <a:extLst xmlns:a="http://schemas.openxmlformats.org/drawingml/2006/main">
                <a:ext uri="{FF2B5EF4-FFF2-40B4-BE49-F238E27FC236}">
                  <a16:creationId xmlns:a16="http://schemas.microsoft.com/office/drawing/2014/main" id="{D058D4B5-583A-458F-8E53-15F98E7DDE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roofErr w:type="gramStart"/>
      <w:r w:rsidR="00792706">
        <w:rPr>
          <w:sz w:val="24"/>
        </w:rPr>
        <w:t>Similar to</w:t>
      </w:r>
      <w:proofErr w:type="gramEnd"/>
      <w:r w:rsidR="00792706">
        <w:rPr>
          <w:sz w:val="24"/>
        </w:rPr>
        <w:t xml:space="preserve"> the volumetric flow rate, the </w:t>
      </w:r>
      <w:r w:rsidR="00DF2512">
        <w:rPr>
          <w:sz w:val="24"/>
        </w:rPr>
        <w:t>flow velocity of the modified head is worse at low valve lift compared to the un-modified head. With the modified head then improving performance as the valve lift is increased</w:t>
      </w:r>
      <w:r>
        <w:rPr>
          <w:sz w:val="24"/>
        </w:rPr>
        <w:t>. Although the increase in flow velocity is more efficient and smoother in the modified head as compared to the un-modified.</w:t>
      </w:r>
    </w:p>
    <w:p w:rsidR="00216FFE" w:rsidRPr="00216FFE" w:rsidRDefault="00216FFE" w:rsidP="00216FFE">
      <w:pPr>
        <w:rPr>
          <w:sz w:val="24"/>
        </w:rPr>
      </w:pPr>
    </w:p>
    <w:p w:rsidR="00216FFE" w:rsidRPr="00216FFE" w:rsidRDefault="00216FFE" w:rsidP="00216FFE">
      <w:pPr>
        <w:rPr>
          <w:sz w:val="24"/>
        </w:rPr>
      </w:pPr>
    </w:p>
    <w:p w:rsidR="00216FFE" w:rsidRPr="00216FFE" w:rsidRDefault="00216FFE" w:rsidP="00216FFE">
      <w:pPr>
        <w:rPr>
          <w:sz w:val="24"/>
        </w:rPr>
      </w:pPr>
    </w:p>
    <w:p w:rsidR="00216FFE" w:rsidRPr="00216FFE" w:rsidRDefault="00216FFE" w:rsidP="00216FFE">
      <w:pPr>
        <w:rPr>
          <w:sz w:val="24"/>
        </w:rPr>
      </w:pPr>
    </w:p>
    <w:p w:rsidR="00216FFE" w:rsidRPr="00216FFE" w:rsidRDefault="00216FFE" w:rsidP="00216FFE">
      <w:pPr>
        <w:rPr>
          <w:sz w:val="24"/>
        </w:rPr>
      </w:pPr>
    </w:p>
    <w:p w:rsidR="00216FFE" w:rsidRPr="00216FFE" w:rsidRDefault="00216FFE" w:rsidP="00216FFE">
      <w:pPr>
        <w:rPr>
          <w:sz w:val="24"/>
        </w:rPr>
      </w:pPr>
    </w:p>
    <w:p w:rsidR="00216FFE" w:rsidRPr="00216FFE" w:rsidRDefault="00216FFE" w:rsidP="00216FFE">
      <w:pPr>
        <w:rPr>
          <w:sz w:val="24"/>
        </w:rPr>
      </w:pPr>
    </w:p>
    <w:p w:rsidR="00216FFE" w:rsidRPr="00216FFE" w:rsidRDefault="00216FFE" w:rsidP="00216FFE">
      <w:pPr>
        <w:rPr>
          <w:sz w:val="24"/>
        </w:rPr>
      </w:pPr>
    </w:p>
    <w:p w:rsidR="00216FFE" w:rsidRPr="00216FFE" w:rsidRDefault="00216FFE" w:rsidP="00216FFE">
      <w:pPr>
        <w:rPr>
          <w:sz w:val="24"/>
        </w:rPr>
      </w:pPr>
    </w:p>
    <w:p w:rsidR="00216FFE" w:rsidRDefault="00216FFE" w:rsidP="00216FFE">
      <w:pPr>
        <w:tabs>
          <w:tab w:val="left" w:pos="5386"/>
        </w:tabs>
        <w:rPr>
          <w:sz w:val="24"/>
        </w:rPr>
      </w:pPr>
    </w:p>
    <w:p w:rsidR="000A0A0A" w:rsidRDefault="000A0A0A" w:rsidP="00216FFE">
      <w:pPr>
        <w:tabs>
          <w:tab w:val="left" w:pos="5386"/>
        </w:tabs>
        <w:rPr>
          <w:sz w:val="24"/>
        </w:rPr>
      </w:pPr>
    </w:p>
    <w:p w:rsidR="000A0A0A" w:rsidRDefault="000A0A0A" w:rsidP="00216FFE">
      <w:pPr>
        <w:tabs>
          <w:tab w:val="left" w:pos="5386"/>
        </w:tabs>
        <w:rPr>
          <w:sz w:val="24"/>
        </w:rPr>
      </w:pPr>
    </w:p>
    <w:p w:rsidR="000A0A0A" w:rsidRDefault="000A0A0A" w:rsidP="00216FFE">
      <w:pPr>
        <w:tabs>
          <w:tab w:val="left" w:pos="5386"/>
        </w:tabs>
        <w:rPr>
          <w:sz w:val="24"/>
        </w:rPr>
      </w:pPr>
    </w:p>
    <w:p w:rsidR="000A0A0A" w:rsidRDefault="000A0A0A" w:rsidP="00216FFE">
      <w:pPr>
        <w:tabs>
          <w:tab w:val="left" w:pos="5386"/>
        </w:tabs>
        <w:rPr>
          <w:sz w:val="24"/>
        </w:rPr>
      </w:pPr>
    </w:p>
    <w:p w:rsidR="000A0A0A" w:rsidRDefault="000A0A0A" w:rsidP="00216FFE">
      <w:pPr>
        <w:tabs>
          <w:tab w:val="left" w:pos="5386"/>
        </w:tabs>
        <w:rPr>
          <w:sz w:val="24"/>
        </w:rPr>
      </w:pPr>
    </w:p>
    <w:p w:rsidR="000A0A0A" w:rsidRDefault="000A0A0A" w:rsidP="00216FFE">
      <w:pPr>
        <w:tabs>
          <w:tab w:val="left" w:pos="5386"/>
        </w:tabs>
        <w:rPr>
          <w:sz w:val="24"/>
        </w:rPr>
      </w:pPr>
    </w:p>
    <w:p w:rsidR="000A0A0A" w:rsidRDefault="000A0A0A" w:rsidP="00216FFE">
      <w:pPr>
        <w:tabs>
          <w:tab w:val="left" w:pos="5386"/>
        </w:tabs>
        <w:rPr>
          <w:sz w:val="24"/>
        </w:rPr>
      </w:pPr>
    </w:p>
    <w:p w:rsidR="009037B8" w:rsidRDefault="009037B8" w:rsidP="00216FFE">
      <w:pPr>
        <w:tabs>
          <w:tab w:val="left" w:pos="5386"/>
        </w:tabs>
        <w:rPr>
          <w:sz w:val="24"/>
        </w:rPr>
      </w:pPr>
    </w:p>
    <w:p w:rsidR="003D5CF2" w:rsidRDefault="000A0A0A" w:rsidP="00216FFE">
      <w:pPr>
        <w:tabs>
          <w:tab w:val="left" w:pos="5386"/>
        </w:tabs>
        <w:rPr>
          <w:sz w:val="24"/>
        </w:rPr>
      </w:pPr>
      <w:r>
        <w:rPr>
          <w:noProof/>
        </w:rPr>
        <w:drawing>
          <wp:anchor distT="0" distB="0" distL="114300" distR="114300" simplePos="0" relativeHeight="251664384" behindDoc="0" locked="0" layoutInCell="1" allowOverlap="1" wp14:anchorId="5AC94C35">
            <wp:simplePos x="914400" y="914400"/>
            <wp:positionH relativeFrom="column">
              <wp:align>left</wp:align>
            </wp:positionH>
            <wp:positionV relativeFrom="paragraph">
              <wp:align>top</wp:align>
            </wp:positionV>
            <wp:extent cx="3918857" cy="3325091"/>
            <wp:effectExtent l="0" t="0" r="5715" b="8890"/>
            <wp:wrapSquare wrapText="bothSides"/>
            <wp:docPr id="8" name="Chart 8">
              <a:extLst xmlns:a="http://schemas.openxmlformats.org/drawingml/2006/main">
                <a:ext uri="{FF2B5EF4-FFF2-40B4-BE49-F238E27FC236}">
                  <a16:creationId xmlns:a16="http://schemas.microsoft.com/office/drawing/2014/main" id="{B71B1CBB-07BB-4F5E-B6A7-90B607DF93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7E2FAA">
        <w:rPr>
          <w:sz w:val="24"/>
        </w:rPr>
        <w:t xml:space="preserve">The flow velocity through the exhaust port is much greater through the modified head in comparison to the un-modified head. The increase of flow velocity in relation to </w:t>
      </w:r>
      <w:r w:rsidR="006A48C3">
        <w:rPr>
          <w:sz w:val="24"/>
        </w:rPr>
        <w:t xml:space="preserve">valve lift is also smoother through the modified head.  </w:t>
      </w:r>
    </w:p>
    <w:p w:rsidR="003D5CF2" w:rsidRDefault="003D5CF2" w:rsidP="00216FFE">
      <w:pPr>
        <w:tabs>
          <w:tab w:val="left" w:pos="5386"/>
        </w:tabs>
        <w:rPr>
          <w:sz w:val="24"/>
        </w:rPr>
      </w:pPr>
    </w:p>
    <w:p w:rsidR="003D5CF2" w:rsidRDefault="003D5CF2" w:rsidP="00216FFE">
      <w:pPr>
        <w:tabs>
          <w:tab w:val="left" w:pos="5386"/>
        </w:tabs>
        <w:rPr>
          <w:sz w:val="24"/>
        </w:rPr>
      </w:pPr>
    </w:p>
    <w:p w:rsidR="003D5CF2" w:rsidRDefault="003D5CF2" w:rsidP="00216FFE">
      <w:pPr>
        <w:tabs>
          <w:tab w:val="left" w:pos="5386"/>
        </w:tabs>
        <w:rPr>
          <w:sz w:val="24"/>
        </w:rPr>
      </w:pPr>
    </w:p>
    <w:p w:rsidR="003D5CF2" w:rsidRDefault="003D5CF2" w:rsidP="00216FFE">
      <w:pPr>
        <w:tabs>
          <w:tab w:val="left" w:pos="5386"/>
        </w:tabs>
        <w:rPr>
          <w:sz w:val="24"/>
        </w:rPr>
      </w:pPr>
    </w:p>
    <w:p w:rsidR="000A0A0A" w:rsidRDefault="000A0A0A" w:rsidP="00216FFE">
      <w:pPr>
        <w:tabs>
          <w:tab w:val="left" w:pos="5386"/>
        </w:tabs>
        <w:rPr>
          <w:sz w:val="24"/>
        </w:rPr>
      </w:pPr>
      <w:r>
        <w:rPr>
          <w:sz w:val="24"/>
        </w:rPr>
        <w:br w:type="textWrapping" w:clear="all"/>
      </w:r>
      <w:r>
        <w:rPr>
          <w:noProof/>
        </w:rPr>
        <w:drawing>
          <wp:inline distT="0" distB="0" distL="0" distR="0" wp14:anchorId="32730801" wp14:editId="0206CB5C">
            <wp:extent cx="3942608" cy="2790702"/>
            <wp:effectExtent l="0" t="0" r="1270" b="10160"/>
            <wp:docPr id="9" name="Chart 9">
              <a:extLst xmlns:a="http://schemas.openxmlformats.org/drawingml/2006/main">
                <a:ext uri="{FF2B5EF4-FFF2-40B4-BE49-F238E27FC236}">
                  <a16:creationId xmlns:a16="http://schemas.microsoft.com/office/drawing/2014/main" id="{38B2C83E-5441-4879-A900-F252ACA5AB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3D5CF2" w:rsidRDefault="003D5CF2" w:rsidP="00216FFE">
      <w:pPr>
        <w:tabs>
          <w:tab w:val="left" w:pos="5386"/>
        </w:tabs>
        <w:rPr>
          <w:sz w:val="24"/>
        </w:rPr>
      </w:pPr>
    </w:p>
    <w:p w:rsidR="003D5CF2" w:rsidRDefault="003D5CF2" w:rsidP="00216FFE">
      <w:pPr>
        <w:tabs>
          <w:tab w:val="left" w:pos="5386"/>
        </w:tabs>
        <w:rPr>
          <w:sz w:val="24"/>
        </w:rPr>
      </w:pPr>
    </w:p>
    <w:p w:rsidR="003D5CF2" w:rsidRDefault="003D5CF2" w:rsidP="00216FFE">
      <w:pPr>
        <w:tabs>
          <w:tab w:val="left" w:pos="5386"/>
        </w:tabs>
        <w:rPr>
          <w:sz w:val="24"/>
        </w:rPr>
      </w:pPr>
    </w:p>
    <w:p w:rsidR="003D5CF2" w:rsidRDefault="003D5CF2" w:rsidP="00216FFE">
      <w:pPr>
        <w:tabs>
          <w:tab w:val="left" w:pos="5386"/>
        </w:tabs>
        <w:rPr>
          <w:sz w:val="24"/>
        </w:rPr>
      </w:pPr>
    </w:p>
    <w:p w:rsidR="003D5CF2" w:rsidRDefault="003D5CF2" w:rsidP="00216FFE">
      <w:pPr>
        <w:tabs>
          <w:tab w:val="left" w:pos="5386"/>
        </w:tabs>
        <w:rPr>
          <w:sz w:val="24"/>
        </w:rPr>
      </w:pPr>
    </w:p>
    <w:p w:rsidR="003D5CF2" w:rsidRDefault="003D5CF2" w:rsidP="00216FFE">
      <w:pPr>
        <w:tabs>
          <w:tab w:val="left" w:pos="5386"/>
        </w:tabs>
        <w:rPr>
          <w:sz w:val="24"/>
        </w:rPr>
      </w:pPr>
    </w:p>
    <w:p w:rsidR="003D5CF2" w:rsidRDefault="003D5CF2" w:rsidP="00216FFE">
      <w:pPr>
        <w:tabs>
          <w:tab w:val="left" w:pos="5386"/>
        </w:tabs>
        <w:rPr>
          <w:sz w:val="24"/>
        </w:rPr>
      </w:pPr>
    </w:p>
    <w:p w:rsidR="00853D62" w:rsidRDefault="00853D62" w:rsidP="00216FFE">
      <w:pPr>
        <w:tabs>
          <w:tab w:val="left" w:pos="5386"/>
        </w:tabs>
        <w:rPr>
          <w:sz w:val="24"/>
        </w:rPr>
      </w:pPr>
      <w:r>
        <w:rPr>
          <w:noProof/>
        </w:rPr>
        <w:lastRenderedPageBreak/>
        <w:drawing>
          <wp:anchor distT="0" distB="0" distL="114300" distR="114300" simplePos="0" relativeHeight="251666432" behindDoc="0" locked="0" layoutInCell="1" allowOverlap="1" wp14:anchorId="59F614E4">
            <wp:simplePos x="0" y="0"/>
            <wp:positionH relativeFrom="margin">
              <wp:align>left</wp:align>
            </wp:positionH>
            <wp:positionV relativeFrom="paragraph">
              <wp:posOffset>2885168</wp:posOffset>
            </wp:positionV>
            <wp:extent cx="4275117" cy="2553195"/>
            <wp:effectExtent l="0" t="0" r="11430" b="0"/>
            <wp:wrapSquare wrapText="bothSides"/>
            <wp:docPr id="11" name="Chart 11">
              <a:extLst xmlns:a="http://schemas.openxmlformats.org/drawingml/2006/main">
                <a:ext uri="{FF2B5EF4-FFF2-40B4-BE49-F238E27FC236}">
                  <a16:creationId xmlns:a16="http://schemas.microsoft.com/office/drawing/2014/main" id="{4653577D-465E-48A9-9840-D467D2951F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3D5CF2">
        <w:rPr>
          <w:noProof/>
        </w:rPr>
        <w:drawing>
          <wp:anchor distT="0" distB="0" distL="114300" distR="114300" simplePos="0" relativeHeight="251665408" behindDoc="0" locked="0" layoutInCell="1" allowOverlap="1" wp14:anchorId="5E4942D7">
            <wp:simplePos x="914400" y="914400"/>
            <wp:positionH relativeFrom="column">
              <wp:align>left</wp:align>
            </wp:positionH>
            <wp:positionV relativeFrom="paragraph">
              <wp:align>top</wp:align>
            </wp:positionV>
            <wp:extent cx="4286992" cy="2707574"/>
            <wp:effectExtent l="0" t="0" r="18415" b="17145"/>
            <wp:wrapSquare wrapText="bothSides"/>
            <wp:docPr id="10" name="Chart 10">
              <a:extLst xmlns:a="http://schemas.openxmlformats.org/drawingml/2006/main">
                <a:ext uri="{FF2B5EF4-FFF2-40B4-BE49-F238E27FC236}">
                  <a16:creationId xmlns:a16="http://schemas.microsoft.com/office/drawing/2014/main" id="{B146EED4-9C07-4F0F-80C4-EEFC46CB59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Pr>
          <w:sz w:val="24"/>
        </w:rPr>
        <w:t>The co-efficient of discharge in the modified head is again lower than the un-modified at low valve lift. As the valve lift increases the co-efficient also increases and becomes greater on the modified head. The Modified head also has a more linear pattern to begin with in comparison to the un-modified head where the co-efficient decreases initially before then increasing. Both display a similar pattern, with the modified head showing a smoother increase.</w:t>
      </w: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853D62" w:rsidRDefault="00853D62" w:rsidP="00216FFE">
      <w:pPr>
        <w:tabs>
          <w:tab w:val="left" w:pos="5386"/>
        </w:tabs>
        <w:rPr>
          <w:sz w:val="24"/>
        </w:rPr>
      </w:pPr>
    </w:p>
    <w:p w:rsidR="003D5CF2" w:rsidRDefault="00853D62" w:rsidP="00216FFE">
      <w:pPr>
        <w:tabs>
          <w:tab w:val="left" w:pos="5386"/>
        </w:tabs>
        <w:rPr>
          <w:sz w:val="24"/>
        </w:rPr>
      </w:pPr>
      <w:r>
        <w:rPr>
          <w:noProof/>
        </w:rPr>
        <w:lastRenderedPageBreak/>
        <w:drawing>
          <wp:anchor distT="0" distB="0" distL="114300" distR="114300" simplePos="0" relativeHeight="251667456" behindDoc="0" locked="0" layoutInCell="1" allowOverlap="1" wp14:anchorId="04BB6B32">
            <wp:simplePos x="914400" y="914400"/>
            <wp:positionH relativeFrom="column">
              <wp:align>left</wp:align>
            </wp:positionH>
            <wp:positionV relativeFrom="paragraph">
              <wp:align>top</wp:align>
            </wp:positionV>
            <wp:extent cx="3942608" cy="3004457"/>
            <wp:effectExtent l="0" t="0" r="1270" b="5715"/>
            <wp:wrapSquare wrapText="bothSides"/>
            <wp:docPr id="12" name="Chart 12">
              <a:extLst xmlns:a="http://schemas.openxmlformats.org/drawingml/2006/main">
                <a:ext uri="{FF2B5EF4-FFF2-40B4-BE49-F238E27FC236}">
                  <a16:creationId xmlns:a16="http://schemas.microsoft.com/office/drawing/2014/main" id="{DDF4220D-0C57-4E78-918A-1C7A46C7EA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Pr>
          <w:sz w:val="24"/>
        </w:rPr>
        <w:t>The co-efficient of discharge is clearly greater in the modified head as the pattern is incredibly</w:t>
      </w:r>
      <w:r w:rsidR="006F0FB2">
        <w:rPr>
          <w:sz w:val="24"/>
        </w:rPr>
        <w:t xml:space="preserve"> linear, whereas the pattern of the un-modified head has a curved pattern. The co-efficient of discharge is also lower in the un-modified head. In comparison to the inlet the exhaust port does not suffer with the initial loss of efficiency at low valve lift.</w:t>
      </w:r>
      <w:r>
        <w:rPr>
          <w:sz w:val="24"/>
        </w:rPr>
        <w:br w:type="textWrapping" w:clear="all"/>
      </w:r>
      <w:r w:rsidR="003D5CF2">
        <w:rPr>
          <w:sz w:val="24"/>
        </w:rPr>
        <w:br w:type="textWrapping" w:clear="all"/>
      </w:r>
      <w:r>
        <w:rPr>
          <w:noProof/>
        </w:rPr>
        <w:drawing>
          <wp:inline distT="0" distB="0" distL="0" distR="0" wp14:anchorId="6A79A662" wp14:editId="4E6051E5">
            <wp:extent cx="3962400" cy="3014663"/>
            <wp:effectExtent l="0" t="0" r="0" b="14605"/>
            <wp:docPr id="13" name="Chart 13">
              <a:extLst xmlns:a="http://schemas.openxmlformats.org/drawingml/2006/main">
                <a:ext uri="{FF2B5EF4-FFF2-40B4-BE49-F238E27FC236}">
                  <a16:creationId xmlns:a16="http://schemas.microsoft.com/office/drawing/2014/main" id="{7AB7532F-EE1E-4826-97C6-578BAD6AD2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853D62" w:rsidRDefault="00853D62" w:rsidP="00216FFE">
      <w:pPr>
        <w:tabs>
          <w:tab w:val="left" w:pos="5386"/>
        </w:tabs>
        <w:rPr>
          <w:sz w:val="24"/>
        </w:rPr>
      </w:pPr>
    </w:p>
    <w:p w:rsidR="00853D62" w:rsidRPr="00853D62" w:rsidRDefault="00853D62" w:rsidP="00853D62">
      <w:pPr>
        <w:rPr>
          <w:sz w:val="24"/>
        </w:rPr>
      </w:pPr>
    </w:p>
    <w:p w:rsidR="00853D62" w:rsidRPr="00853D62" w:rsidRDefault="00853D62" w:rsidP="00853D62">
      <w:pPr>
        <w:rPr>
          <w:sz w:val="24"/>
        </w:rPr>
      </w:pPr>
    </w:p>
    <w:p w:rsidR="00853D62" w:rsidRPr="00853D62" w:rsidRDefault="00853D62" w:rsidP="00853D62">
      <w:pPr>
        <w:rPr>
          <w:sz w:val="24"/>
        </w:rPr>
      </w:pPr>
    </w:p>
    <w:p w:rsidR="00853D62" w:rsidRDefault="00853D62" w:rsidP="00853D62">
      <w:pPr>
        <w:tabs>
          <w:tab w:val="left" w:pos="5386"/>
        </w:tabs>
        <w:jc w:val="center"/>
        <w:rPr>
          <w:sz w:val="24"/>
        </w:rPr>
      </w:pPr>
    </w:p>
    <w:p w:rsidR="003D5CF2" w:rsidRDefault="00853D62" w:rsidP="00216FFE">
      <w:pPr>
        <w:tabs>
          <w:tab w:val="left" w:pos="5386"/>
        </w:tabs>
        <w:rPr>
          <w:sz w:val="24"/>
        </w:rPr>
      </w:pPr>
      <w:r>
        <w:rPr>
          <w:sz w:val="24"/>
        </w:rPr>
        <w:br w:type="textWrapping" w:clear="all"/>
      </w:r>
    </w:p>
    <w:p w:rsidR="006F0FB2" w:rsidRDefault="006F0FB2" w:rsidP="00216FFE">
      <w:pPr>
        <w:tabs>
          <w:tab w:val="left" w:pos="5386"/>
        </w:tabs>
        <w:rPr>
          <w:sz w:val="24"/>
        </w:rPr>
      </w:pPr>
    </w:p>
    <w:p w:rsidR="006F0FB2" w:rsidRDefault="006F0FB2" w:rsidP="00216FFE">
      <w:pPr>
        <w:tabs>
          <w:tab w:val="left" w:pos="5386"/>
        </w:tabs>
        <w:rPr>
          <w:sz w:val="24"/>
        </w:rPr>
      </w:pPr>
    </w:p>
    <w:p w:rsidR="006F0FB2" w:rsidRDefault="006F0FB2" w:rsidP="00216FFE">
      <w:pPr>
        <w:tabs>
          <w:tab w:val="left" w:pos="5386"/>
        </w:tabs>
        <w:rPr>
          <w:sz w:val="24"/>
        </w:rPr>
      </w:pPr>
      <w:r>
        <w:rPr>
          <w:sz w:val="24"/>
          <w:u w:val="single"/>
        </w:rPr>
        <w:lastRenderedPageBreak/>
        <w:t>Conclusion;</w:t>
      </w:r>
    </w:p>
    <w:p w:rsidR="003D74C7" w:rsidRDefault="006F0FB2" w:rsidP="00216FFE">
      <w:pPr>
        <w:tabs>
          <w:tab w:val="left" w:pos="5386"/>
        </w:tabs>
        <w:rPr>
          <w:sz w:val="24"/>
        </w:rPr>
      </w:pPr>
      <w:r>
        <w:rPr>
          <w:sz w:val="24"/>
        </w:rPr>
        <w:t xml:space="preserve">To conclude, the modified head displays improvements in the ability to exhaust and induct air through the system. However, weaknesses are seen in the inlet side where a certain flat spot can be seen at low valve lift, where a dip in valve flow is noticed. Although the modified head can produce a higher rate of flow, the gain seen is not </w:t>
      </w:r>
      <w:r w:rsidR="003D74C7">
        <w:rPr>
          <w:sz w:val="24"/>
        </w:rPr>
        <w:t>majorly beneficial when the system lack</w:t>
      </w:r>
      <w:r w:rsidR="00562ACF">
        <w:rPr>
          <w:sz w:val="24"/>
        </w:rPr>
        <w:t>s</w:t>
      </w:r>
      <w:r w:rsidR="003D74C7">
        <w:rPr>
          <w:sz w:val="24"/>
        </w:rPr>
        <w:t xml:space="preserve"> at low lift. The improvement can be seen in the exhaust side as the volumetric flow and flow rate are constantly higher than the figures produced by the un-modified head. </w:t>
      </w:r>
      <w:r w:rsidR="00562ACF">
        <w:rPr>
          <w:sz w:val="24"/>
        </w:rPr>
        <w:t xml:space="preserve">The differences in the data between the inlet ad exhaust, although both ported, could be down to one being ported better than the other, which could explain the discrepancy seen in the inlet with the flat spot, or it could be down to human error in setting the equipment and there was a slight air leak. </w:t>
      </w:r>
    </w:p>
    <w:p w:rsidR="006F0FB2" w:rsidRDefault="003D74C7" w:rsidP="00216FFE">
      <w:pPr>
        <w:tabs>
          <w:tab w:val="left" w:pos="5386"/>
        </w:tabs>
        <w:rPr>
          <w:sz w:val="24"/>
        </w:rPr>
      </w:pPr>
      <w:r>
        <w:rPr>
          <w:sz w:val="24"/>
        </w:rPr>
        <w:t xml:space="preserve">Although the head has been ported to increase flow, the change would barely be noticed under driving conditions as the changes are so small. To benefit this system and maximise power increase, other modifications o the induction and exhaust system would be necessary. If the addition of a 4-2-1 exhaust manifold were to be implemented, a significant power increase may </w:t>
      </w:r>
      <w:proofErr w:type="gramStart"/>
      <w:r>
        <w:rPr>
          <w:sz w:val="24"/>
        </w:rPr>
        <w:t>be seen as</w:t>
      </w:r>
      <w:proofErr w:type="gramEnd"/>
      <w:r>
        <w:rPr>
          <w:sz w:val="24"/>
        </w:rPr>
        <w:t xml:space="preserve"> it reduces the restriction of the flow rate. If a standard exhaust manifold were to be used alongside the porting of the modified head, then the restriction would hinder the flow rate. As well as this an improved induction system would be beneficial to the system as it would create a higher flow rate before reaching the valve and with denser air this would also improve volumetric flow and flow speed. Another implementation that would improve this system would be the addition of an addition of an improved camshaft with higher lifting lobes. This would safely maximise valve lift and increase the flow of air into the cylinder, creating more power. </w:t>
      </w:r>
      <w:r w:rsidR="00562ACF">
        <w:rPr>
          <w:sz w:val="24"/>
        </w:rPr>
        <w:t xml:space="preserve">The modified head alone would not create </w:t>
      </w:r>
      <w:proofErr w:type="gramStart"/>
      <w:r w:rsidR="00562ACF">
        <w:rPr>
          <w:sz w:val="24"/>
        </w:rPr>
        <w:t>sufficient</w:t>
      </w:r>
      <w:proofErr w:type="gramEnd"/>
      <w:r w:rsidR="00562ACF">
        <w:rPr>
          <w:sz w:val="24"/>
        </w:rPr>
        <w:t xml:space="preserve"> power without supporting modifications.</w:t>
      </w: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562ACF" w:rsidRDefault="00562ACF" w:rsidP="00216FFE">
      <w:pPr>
        <w:tabs>
          <w:tab w:val="left" w:pos="5386"/>
        </w:tabs>
        <w:rPr>
          <w:sz w:val="24"/>
        </w:rPr>
      </w:pPr>
    </w:p>
    <w:p w:rsidR="00267881" w:rsidRDefault="00267881" w:rsidP="00216FFE">
      <w:pPr>
        <w:tabs>
          <w:tab w:val="left" w:pos="5386"/>
        </w:tabs>
        <w:rPr>
          <w:sz w:val="24"/>
        </w:rPr>
      </w:pPr>
    </w:p>
    <w:p w:rsidR="00562ACF" w:rsidRDefault="00562ACF" w:rsidP="00216FFE">
      <w:pPr>
        <w:tabs>
          <w:tab w:val="left" w:pos="5386"/>
        </w:tabs>
        <w:rPr>
          <w:sz w:val="24"/>
          <w:u w:val="single"/>
        </w:rPr>
      </w:pPr>
      <w:bookmarkStart w:id="0" w:name="_GoBack"/>
      <w:bookmarkEnd w:id="0"/>
      <w:r>
        <w:rPr>
          <w:sz w:val="24"/>
          <w:u w:val="single"/>
        </w:rPr>
        <w:lastRenderedPageBreak/>
        <w:t>References;</w:t>
      </w:r>
    </w:p>
    <w:sdt>
      <w:sdtPr>
        <w:id w:val="1875017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62ACF" w:rsidRDefault="00562ACF">
          <w:pPr>
            <w:pStyle w:val="Heading1"/>
          </w:pPr>
          <w:r>
            <w:t>Bibliography</w:t>
          </w:r>
        </w:p>
        <w:sdt>
          <w:sdtPr>
            <w:id w:val="111145805"/>
            <w:bibliography/>
          </w:sdtPr>
          <w:sdtContent>
            <w:p w:rsidR="00562ACF" w:rsidRDefault="00562ACF" w:rsidP="00562AC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aermech. (2014, 8 18). </w:t>
              </w:r>
              <w:r>
                <w:rPr>
                  <w:i/>
                  <w:iCs/>
                  <w:noProof/>
                  <w:lang w:val="en-US"/>
                </w:rPr>
                <w:t>aermech</w:t>
              </w:r>
              <w:r>
                <w:rPr>
                  <w:noProof/>
                  <w:lang w:val="en-US"/>
                </w:rPr>
                <w:t>. Retrieved from http://aermech.com/mpfi-multi-point-fuel-injection-systemelectronic-fuel-injection/</w:t>
              </w:r>
            </w:p>
            <w:p w:rsidR="00562ACF" w:rsidRDefault="00562ACF" w:rsidP="00562ACF">
              <w:pPr>
                <w:pStyle w:val="Bibliography"/>
                <w:ind w:left="720" w:hanging="720"/>
                <w:rPr>
                  <w:noProof/>
                  <w:lang w:val="en-US"/>
                </w:rPr>
              </w:pPr>
              <w:r>
                <w:rPr>
                  <w:noProof/>
                  <w:lang w:val="en-US"/>
                </w:rPr>
                <w:t xml:space="preserve">Anatomy, T. (2018, 1 4). </w:t>
              </w:r>
              <w:r>
                <w:rPr>
                  <w:i/>
                  <w:iCs/>
                  <w:noProof/>
                  <w:lang w:val="en-US"/>
                </w:rPr>
                <w:t>carbiketech</w:t>
              </w:r>
              <w:r>
                <w:rPr>
                  <w:noProof/>
                  <w:lang w:val="en-US"/>
                </w:rPr>
                <w:t>. Retrieved from https://carbiketech.com/carburettor-venturi-design-theory/</w:t>
              </w:r>
            </w:p>
            <w:p w:rsidR="00562ACF" w:rsidRDefault="00562ACF" w:rsidP="00562ACF">
              <w:pPr>
                <w:pStyle w:val="Bibliography"/>
                <w:ind w:left="720" w:hanging="720"/>
                <w:rPr>
                  <w:noProof/>
                  <w:lang w:val="en-US"/>
                </w:rPr>
              </w:pPr>
              <w:r>
                <w:rPr>
                  <w:noProof/>
                  <w:lang w:val="en-US"/>
                </w:rPr>
                <w:t xml:space="preserve">clubtechnical. (2019, 1 8). </w:t>
              </w:r>
              <w:r>
                <w:rPr>
                  <w:i/>
                  <w:iCs/>
                  <w:noProof/>
                  <w:lang w:val="en-US"/>
                </w:rPr>
                <w:t>clubtechnical</w:t>
              </w:r>
              <w:r>
                <w:rPr>
                  <w:noProof/>
                  <w:lang w:val="en-US"/>
                </w:rPr>
                <w:t>. Retrieved from https://clubtechnical.com/multi-point-fuel-injection-mpfi-system</w:t>
              </w:r>
            </w:p>
            <w:p w:rsidR="00562ACF" w:rsidRDefault="00562ACF" w:rsidP="00562ACF">
              <w:pPr>
                <w:pStyle w:val="Bibliography"/>
                <w:ind w:left="720" w:hanging="720"/>
                <w:rPr>
                  <w:noProof/>
                  <w:lang w:val="en-US"/>
                </w:rPr>
              </w:pPr>
              <w:r>
                <w:rPr>
                  <w:noProof/>
                  <w:lang w:val="en-US"/>
                </w:rPr>
                <w:t xml:space="preserve">Grant, U. (n.d.). </w:t>
              </w:r>
              <w:r>
                <w:rPr>
                  <w:i/>
                  <w:iCs/>
                  <w:noProof/>
                  <w:lang w:val="en-US"/>
                </w:rPr>
                <w:t>Google patents</w:t>
              </w:r>
              <w:r>
                <w:rPr>
                  <w:noProof/>
                  <w:lang w:val="en-US"/>
                </w:rPr>
                <w:t>. Retrieved from https://patents.google.com/patent/US4467771</w:t>
              </w:r>
            </w:p>
            <w:p w:rsidR="00562ACF" w:rsidRDefault="00562ACF" w:rsidP="00562ACF">
              <w:pPr>
                <w:pStyle w:val="Bibliography"/>
                <w:ind w:left="720" w:hanging="720"/>
                <w:rPr>
                  <w:noProof/>
                  <w:lang w:val="en-US"/>
                </w:rPr>
              </w:pPr>
              <w:r>
                <w:rPr>
                  <w:noProof/>
                  <w:lang w:val="en-US"/>
                </w:rPr>
                <w:t xml:space="preserve">Patil, R. (2016, 4 24). </w:t>
              </w:r>
              <w:r>
                <w:rPr>
                  <w:i/>
                  <w:iCs/>
                  <w:noProof/>
                  <w:lang w:val="en-US"/>
                </w:rPr>
                <w:t>slideshare</w:t>
              </w:r>
              <w:r>
                <w:rPr>
                  <w:noProof/>
                  <w:lang w:val="en-US"/>
                </w:rPr>
                <w:t>. Retrieved from https://www.slideshare.net/rutwij1/multipoint-fuel-injection-system-mpfi</w:t>
              </w:r>
            </w:p>
            <w:p w:rsidR="00562ACF" w:rsidRDefault="00562ACF" w:rsidP="00562ACF">
              <w:pPr>
                <w:pStyle w:val="Bibliography"/>
                <w:ind w:left="720" w:hanging="720"/>
                <w:rPr>
                  <w:noProof/>
                  <w:lang w:val="en-US"/>
                </w:rPr>
              </w:pPr>
              <w:r>
                <w:rPr>
                  <w:noProof/>
                  <w:lang w:val="en-US"/>
                </w:rPr>
                <w:t xml:space="preserve">Rao, P. V. (2017). </w:t>
              </w:r>
              <w:r>
                <w:rPr>
                  <w:i/>
                  <w:iCs/>
                  <w:noProof/>
                  <w:lang w:val="en-US"/>
                </w:rPr>
                <w:t>Researchgate</w:t>
              </w:r>
              <w:r>
                <w:rPr>
                  <w:noProof/>
                  <w:lang w:val="en-US"/>
                </w:rPr>
                <w:t>. Retrieved from https://www.researchgate.net/post/What_are_the_advantages_and_disadvantages_of_GDI_over_carburated_gasoline_engine</w:t>
              </w:r>
            </w:p>
            <w:p w:rsidR="00562ACF" w:rsidRDefault="00562ACF" w:rsidP="00562ACF">
              <w:pPr>
                <w:pStyle w:val="Bibliography"/>
                <w:ind w:left="720" w:hanging="720"/>
                <w:rPr>
                  <w:noProof/>
                  <w:lang w:val="en-US"/>
                </w:rPr>
              </w:pPr>
              <w:r>
                <w:rPr>
                  <w:noProof/>
                  <w:lang w:val="en-US"/>
                </w:rPr>
                <w:t xml:space="preserve">Swan, I. (2015, 11 24). </w:t>
              </w:r>
              <w:r>
                <w:rPr>
                  <w:i/>
                  <w:iCs/>
                  <w:noProof/>
                  <w:lang w:val="en-US"/>
                </w:rPr>
                <w:t>YourMachanic</w:t>
              </w:r>
              <w:r>
                <w:rPr>
                  <w:noProof/>
                  <w:lang w:val="en-US"/>
                </w:rPr>
                <w:t>. Retrieved from YourMachanic inc: https://www.yourmechanic.com/article/how-does-the-carburetor-work-within-the-fuel-system</w:t>
              </w:r>
            </w:p>
            <w:p w:rsidR="00562ACF" w:rsidRDefault="00562ACF" w:rsidP="00562ACF">
              <w:pPr>
                <w:pStyle w:val="Bibliography"/>
                <w:ind w:left="720" w:hanging="720"/>
                <w:rPr>
                  <w:noProof/>
                  <w:lang w:val="en-US"/>
                </w:rPr>
              </w:pPr>
              <w:r>
                <w:rPr>
                  <w:noProof/>
                  <w:lang w:val="en-US"/>
                </w:rPr>
                <w:t xml:space="preserve">Wodford, C. (2018, 10 27). </w:t>
              </w:r>
              <w:r>
                <w:rPr>
                  <w:i/>
                  <w:iCs/>
                  <w:noProof/>
                  <w:lang w:val="en-US"/>
                </w:rPr>
                <w:t>Explainthatstuff</w:t>
              </w:r>
              <w:r>
                <w:rPr>
                  <w:noProof/>
                  <w:lang w:val="en-US"/>
                </w:rPr>
                <w:t>. Retrieved from https://www.explainthatstuff.com/how-carburetors-work.html</w:t>
              </w:r>
            </w:p>
            <w:p w:rsidR="00562ACF" w:rsidRDefault="00562ACF" w:rsidP="00562ACF">
              <w:r>
                <w:rPr>
                  <w:b/>
                  <w:bCs/>
                  <w:noProof/>
                </w:rPr>
                <w:fldChar w:fldCharType="end"/>
              </w:r>
            </w:p>
          </w:sdtContent>
        </w:sdt>
      </w:sdtContent>
    </w:sdt>
    <w:p w:rsidR="00562ACF" w:rsidRPr="00562ACF" w:rsidRDefault="00562ACF" w:rsidP="00216FFE">
      <w:pPr>
        <w:tabs>
          <w:tab w:val="left" w:pos="5386"/>
        </w:tabs>
        <w:rPr>
          <w:sz w:val="24"/>
          <w:u w:val="single"/>
        </w:rPr>
      </w:pPr>
    </w:p>
    <w:sectPr w:rsidR="00562ACF" w:rsidRPr="00562AC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5E52" w:rsidRDefault="00545E52" w:rsidP="00853D62">
      <w:pPr>
        <w:spacing w:after="0" w:line="240" w:lineRule="auto"/>
      </w:pPr>
      <w:r>
        <w:separator/>
      </w:r>
    </w:p>
  </w:endnote>
  <w:endnote w:type="continuationSeparator" w:id="0">
    <w:p w:rsidR="00545E52" w:rsidRDefault="00545E52" w:rsidP="00853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5827283"/>
      <w:docPartObj>
        <w:docPartGallery w:val="Page Numbers (Bottom of Page)"/>
        <w:docPartUnique/>
      </w:docPartObj>
    </w:sdtPr>
    <w:sdtEndPr>
      <w:rPr>
        <w:noProof/>
      </w:rPr>
    </w:sdtEndPr>
    <w:sdtContent>
      <w:p w:rsidR="00853D62" w:rsidRDefault="00853D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53D62" w:rsidRDefault="00853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5E52" w:rsidRDefault="00545E52" w:rsidP="00853D62">
      <w:pPr>
        <w:spacing w:after="0" w:line="240" w:lineRule="auto"/>
      </w:pPr>
      <w:r>
        <w:separator/>
      </w:r>
    </w:p>
  </w:footnote>
  <w:footnote w:type="continuationSeparator" w:id="0">
    <w:p w:rsidR="00545E52" w:rsidRDefault="00545E52" w:rsidP="00853D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567"/>
    <w:rsid w:val="000500A4"/>
    <w:rsid w:val="000628AE"/>
    <w:rsid w:val="000840F2"/>
    <w:rsid w:val="000A0A0A"/>
    <w:rsid w:val="00104B81"/>
    <w:rsid w:val="00134DE4"/>
    <w:rsid w:val="00140B2D"/>
    <w:rsid w:val="00170295"/>
    <w:rsid w:val="0017764C"/>
    <w:rsid w:val="00216FFE"/>
    <w:rsid w:val="00267881"/>
    <w:rsid w:val="002734D5"/>
    <w:rsid w:val="00281CB3"/>
    <w:rsid w:val="002B502A"/>
    <w:rsid w:val="00331717"/>
    <w:rsid w:val="003D5CF2"/>
    <w:rsid w:val="003D74C7"/>
    <w:rsid w:val="003F0567"/>
    <w:rsid w:val="003F5897"/>
    <w:rsid w:val="0047634C"/>
    <w:rsid w:val="004B374D"/>
    <w:rsid w:val="004F1DFA"/>
    <w:rsid w:val="00545E52"/>
    <w:rsid w:val="00562ACF"/>
    <w:rsid w:val="005A75EF"/>
    <w:rsid w:val="005B36EE"/>
    <w:rsid w:val="006559DF"/>
    <w:rsid w:val="006A48C3"/>
    <w:rsid w:val="006B0BAD"/>
    <w:rsid w:val="006F0FB2"/>
    <w:rsid w:val="006F2A24"/>
    <w:rsid w:val="00792706"/>
    <w:rsid w:val="007B79FC"/>
    <w:rsid w:val="007C5A10"/>
    <w:rsid w:val="007D460C"/>
    <w:rsid w:val="007E2FAA"/>
    <w:rsid w:val="0081257C"/>
    <w:rsid w:val="00853D62"/>
    <w:rsid w:val="0086660C"/>
    <w:rsid w:val="00876C9B"/>
    <w:rsid w:val="00893E13"/>
    <w:rsid w:val="008B49B0"/>
    <w:rsid w:val="008B4ADE"/>
    <w:rsid w:val="009037B8"/>
    <w:rsid w:val="00925500"/>
    <w:rsid w:val="00952DC6"/>
    <w:rsid w:val="009647E6"/>
    <w:rsid w:val="009667B2"/>
    <w:rsid w:val="00990A25"/>
    <w:rsid w:val="009E0760"/>
    <w:rsid w:val="00A75736"/>
    <w:rsid w:val="00B501ED"/>
    <w:rsid w:val="00B51BBA"/>
    <w:rsid w:val="00B77278"/>
    <w:rsid w:val="00BE6D74"/>
    <w:rsid w:val="00BF2D1D"/>
    <w:rsid w:val="00C42931"/>
    <w:rsid w:val="00C70E90"/>
    <w:rsid w:val="00C83C7A"/>
    <w:rsid w:val="00C92386"/>
    <w:rsid w:val="00CC0BB1"/>
    <w:rsid w:val="00D914E6"/>
    <w:rsid w:val="00DF2512"/>
    <w:rsid w:val="00E26AB0"/>
    <w:rsid w:val="00E95555"/>
    <w:rsid w:val="00EE0C5A"/>
    <w:rsid w:val="00EE2D47"/>
    <w:rsid w:val="00EF5C0D"/>
    <w:rsid w:val="00F11383"/>
    <w:rsid w:val="00F16B77"/>
    <w:rsid w:val="00F304C9"/>
    <w:rsid w:val="00F33423"/>
    <w:rsid w:val="00F378F4"/>
    <w:rsid w:val="00F93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5C831"/>
  <w15:chartTrackingRefBased/>
  <w15:docId w15:val="{F5802FC3-CF2A-4783-AD18-D6429B8BA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AC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28AE"/>
    <w:rPr>
      <w:color w:val="0563C1" w:themeColor="hyperlink"/>
      <w:u w:val="single"/>
    </w:rPr>
  </w:style>
  <w:style w:type="character" w:styleId="UnresolvedMention">
    <w:name w:val="Unresolved Mention"/>
    <w:basedOn w:val="DefaultParagraphFont"/>
    <w:uiPriority w:val="99"/>
    <w:semiHidden/>
    <w:unhideWhenUsed/>
    <w:rsid w:val="000628AE"/>
    <w:rPr>
      <w:color w:val="605E5C"/>
      <w:shd w:val="clear" w:color="auto" w:fill="E1DFDD"/>
    </w:rPr>
  </w:style>
  <w:style w:type="character" w:styleId="PlaceholderText">
    <w:name w:val="Placeholder Text"/>
    <w:basedOn w:val="DefaultParagraphFont"/>
    <w:uiPriority w:val="99"/>
    <w:semiHidden/>
    <w:rsid w:val="009667B2"/>
    <w:rPr>
      <w:color w:val="808080"/>
    </w:rPr>
  </w:style>
  <w:style w:type="paragraph" w:styleId="Header">
    <w:name w:val="header"/>
    <w:basedOn w:val="Normal"/>
    <w:link w:val="HeaderChar"/>
    <w:uiPriority w:val="99"/>
    <w:unhideWhenUsed/>
    <w:rsid w:val="00853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D62"/>
  </w:style>
  <w:style w:type="paragraph" w:styleId="Footer">
    <w:name w:val="footer"/>
    <w:basedOn w:val="Normal"/>
    <w:link w:val="FooterChar"/>
    <w:uiPriority w:val="99"/>
    <w:unhideWhenUsed/>
    <w:rsid w:val="00853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D62"/>
  </w:style>
  <w:style w:type="character" w:customStyle="1" w:styleId="Heading1Char">
    <w:name w:val="Heading 1 Char"/>
    <w:basedOn w:val="DefaultParagraphFont"/>
    <w:link w:val="Heading1"/>
    <w:uiPriority w:val="9"/>
    <w:rsid w:val="00562AC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62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47186">
      <w:bodyDiv w:val="1"/>
      <w:marLeft w:val="0"/>
      <w:marRight w:val="0"/>
      <w:marTop w:val="0"/>
      <w:marBottom w:val="0"/>
      <w:divBdr>
        <w:top w:val="none" w:sz="0" w:space="0" w:color="auto"/>
        <w:left w:val="none" w:sz="0" w:space="0" w:color="auto"/>
        <w:bottom w:val="none" w:sz="0" w:space="0" w:color="auto"/>
        <w:right w:val="none" w:sz="0" w:space="0" w:color="auto"/>
      </w:divBdr>
    </w:div>
    <w:div w:id="421414251">
      <w:bodyDiv w:val="1"/>
      <w:marLeft w:val="0"/>
      <w:marRight w:val="0"/>
      <w:marTop w:val="0"/>
      <w:marBottom w:val="0"/>
      <w:divBdr>
        <w:top w:val="none" w:sz="0" w:space="0" w:color="auto"/>
        <w:left w:val="none" w:sz="0" w:space="0" w:color="auto"/>
        <w:bottom w:val="none" w:sz="0" w:space="0" w:color="auto"/>
        <w:right w:val="none" w:sz="0" w:space="0" w:color="auto"/>
      </w:divBdr>
    </w:div>
    <w:div w:id="553153954">
      <w:bodyDiv w:val="1"/>
      <w:marLeft w:val="0"/>
      <w:marRight w:val="0"/>
      <w:marTop w:val="0"/>
      <w:marBottom w:val="0"/>
      <w:divBdr>
        <w:top w:val="none" w:sz="0" w:space="0" w:color="auto"/>
        <w:left w:val="none" w:sz="0" w:space="0" w:color="auto"/>
        <w:bottom w:val="none" w:sz="0" w:space="0" w:color="auto"/>
        <w:right w:val="none" w:sz="0" w:space="0" w:color="auto"/>
      </w:divBdr>
    </w:div>
    <w:div w:id="716395210">
      <w:bodyDiv w:val="1"/>
      <w:marLeft w:val="0"/>
      <w:marRight w:val="0"/>
      <w:marTop w:val="0"/>
      <w:marBottom w:val="0"/>
      <w:divBdr>
        <w:top w:val="none" w:sz="0" w:space="0" w:color="auto"/>
        <w:left w:val="none" w:sz="0" w:space="0" w:color="auto"/>
        <w:bottom w:val="none" w:sz="0" w:space="0" w:color="auto"/>
        <w:right w:val="none" w:sz="0" w:space="0" w:color="auto"/>
      </w:divBdr>
    </w:div>
    <w:div w:id="896664318">
      <w:bodyDiv w:val="1"/>
      <w:marLeft w:val="0"/>
      <w:marRight w:val="0"/>
      <w:marTop w:val="0"/>
      <w:marBottom w:val="0"/>
      <w:divBdr>
        <w:top w:val="none" w:sz="0" w:space="0" w:color="auto"/>
        <w:left w:val="none" w:sz="0" w:space="0" w:color="auto"/>
        <w:bottom w:val="none" w:sz="0" w:space="0" w:color="auto"/>
        <w:right w:val="none" w:sz="0" w:space="0" w:color="auto"/>
      </w:divBdr>
    </w:div>
    <w:div w:id="1020934677">
      <w:bodyDiv w:val="1"/>
      <w:marLeft w:val="0"/>
      <w:marRight w:val="0"/>
      <w:marTop w:val="0"/>
      <w:marBottom w:val="0"/>
      <w:divBdr>
        <w:top w:val="none" w:sz="0" w:space="0" w:color="auto"/>
        <w:left w:val="none" w:sz="0" w:space="0" w:color="auto"/>
        <w:bottom w:val="none" w:sz="0" w:space="0" w:color="auto"/>
        <w:right w:val="none" w:sz="0" w:space="0" w:color="auto"/>
      </w:divBdr>
    </w:div>
    <w:div w:id="1202129300">
      <w:bodyDiv w:val="1"/>
      <w:marLeft w:val="0"/>
      <w:marRight w:val="0"/>
      <w:marTop w:val="0"/>
      <w:marBottom w:val="0"/>
      <w:divBdr>
        <w:top w:val="none" w:sz="0" w:space="0" w:color="auto"/>
        <w:left w:val="none" w:sz="0" w:space="0" w:color="auto"/>
        <w:bottom w:val="none" w:sz="0" w:space="0" w:color="auto"/>
        <w:right w:val="none" w:sz="0" w:space="0" w:color="auto"/>
      </w:divBdr>
    </w:div>
    <w:div w:id="1215921675">
      <w:bodyDiv w:val="1"/>
      <w:marLeft w:val="0"/>
      <w:marRight w:val="0"/>
      <w:marTop w:val="0"/>
      <w:marBottom w:val="0"/>
      <w:divBdr>
        <w:top w:val="none" w:sz="0" w:space="0" w:color="auto"/>
        <w:left w:val="none" w:sz="0" w:space="0" w:color="auto"/>
        <w:bottom w:val="none" w:sz="0" w:space="0" w:color="auto"/>
        <w:right w:val="none" w:sz="0" w:space="0" w:color="auto"/>
      </w:divBdr>
    </w:div>
    <w:div w:id="1404568301">
      <w:bodyDiv w:val="1"/>
      <w:marLeft w:val="0"/>
      <w:marRight w:val="0"/>
      <w:marTop w:val="0"/>
      <w:marBottom w:val="0"/>
      <w:divBdr>
        <w:top w:val="none" w:sz="0" w:space="0" w:color="auto"/>
        <w:left w:val="none" w:sz="0" w:space="0" w:color="auto"/>
        <w:bottom w:val="none" w:sz="0" w:space="0" w:color="auto"/>
        <w:right w:val="none" w:sz="0" w:space="0" w:color="auto"/>
      </w:divBdr>
    </w:div>
    <w:div w:id="1416317568">
      <w:bodyDiv w:val="1"/>
      <w:marLeft w:val="0"/>
      <w:marRight w:val="0"/>
      <w:marTop w:val="0"/>
      <w:marBottom w:val="0"/>
      <w:divBdr>
        <w:top w:val="none" w:sz="0" w:space="0" w:color="auto"/>
        <w:left w:val="none" w:sz="0" w:space="0" w:color="auto"/>
        <w:bottom w:val="none" w:sz="0" w:space="0" w:color="auto"/>
        <w:right w:val="none" w:sz="0" w:space="0" w:color="auto"/>
      </w:divBdr>
    </w:div>
    <w:div w:id="1524904159">
      <w:bodyDiv w:val="1"/>
      <w:marLeft w:val="0"/>
      <w:marRight w:val="0"/>
      <w:marTop w:val="0"/>
      <w:marBottom w:val="0"/>
      <w:divBdr>
        <w:top w:val="none" w:sz="0" w:space="0" w:color="auto"/>
        <w:left w:val="none" w:sz="0" w:space="0" w:color="auto"/>
        <w:bottom w:val="none" w:sz="0" w:space="0" w:color="auto"/>
        <w:right w:val="none" w:sz="0" w:space="0" w:color="auto"/>
      </w:divBdr>
    </w:div>
    <w:div w:id="1709649209">
      <w:bodyDiv w:val="1"/>
      <w:marLeft w:val="0"/>
      <w:marRight w:val="0"/>
      <w:marTop w:val="0"/>
      <w:marBottom w:val="0"/>
      <w:divBdr>
        <w:top w:val="none" w:sz="0" w:space="0" w:color="auto"/>
        <w:left w:val="none" w:sz="0" w:space="0" w:color="auto"/>
        <w:bottom w:val="none" w:sz="0" w:space="0" w:color="auto"/>
        <w:right w:val="none" w:sz="0" w:space="0" w:color="auto"/>
      </w:divBdr>
    </w:div>
    <w:div w:id="1777745945">
      <w:bodyDiv w:val="1"/>
      <w:marLeft w:val="0"/>
      <w:marRight w:val="0"/>
      <w:marTop w:val="0"/>
      <w:marBottom w:val="0"/>
      <w:divBdr>
        <w:top w:val="none" w:sz="0" w:space="0" w:color="auto"/>
        <w:left w:val="none" w:sz="0" w:space="0" w:color="auto"/>
        <w:bottom w:val="none" w:sz="0" w:space="0" w:color="auto"/>
        <w:right w:val="none" w:sz="0" w:space="0" w:color="auto"/>
      </w:divBdr>
    </w:div>
    <w:div w:id="1974093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chart" Target="charts/chart9.xml"/><Relationship Id="rId10" Type="http://schemas.openxmlformats.org/officeDocument/2006/relationships/chart" Target="charts/chart4.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rrison\Documents\Unmodified%20data%20and%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rrison\Documents\Unmodified%20data%20and%20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arrison\Documents\Unmodified%20data%20and%20graph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Harrison\Documents\Unmodified%20data%20and%20gra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Harrison\Documents\Unmodified%20data%20and%20graph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Harrison\Documents\Unmodified%20data%20and%20graph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Volumetric</a:t>
            </a:r>
            <a:r>
              <a:rPr lang="en-GB" baseline="0"/>
              <a:t> flow rate against Valve lift / Valve head diamater (Inlet) Un-modified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Sheet1!$G$2:$G$6</c:f>
              <c:numCache>
                <c:formatCode>General</c:formatCode>
                <c:ptCount val="5"/>
                <c:pt idx="0">
                  <c:v>3.5999999999999999E-3</c:v>
                </c:pt>
                <c:pt idx="1">
                  <c:v>7.0000000000000001E-3</c:v>
                </c:pt>
                <c:pt idx="2">
                  <c:v>1.2E-2</c:v>
                </c:pt>
                <c:pt idx="3">
                  <c:v>1.4E-2</c:v>
                </c:pt>
                <c:pt idx="4">
                  <c:v>1.7999999999999999E-2</c:v>
                </c:pt>
              </c:numCache>
            </c:numRef>
          </c:xVal>
          <c:yVal>
            <c:numRef>
              <c:f>Sheet1!$H$2:$H$6</c:f>
              <c:numCache>
                <c:formatCode>General</c:formatCode>
                <c:ptCount val="5"/>
                <c:pt idx="0">
                  <c:v>9.1000000000000004E-3</c:v>
                </c:pt>
                <c:pt idx="1">
                  <c:v>1.4E-2</c:v>
                </c:pt>
                <c:pt idx="2">
                  <c:v>0.02</c:v>
                </c:pt>
                <c:pt idx="3">
                  <c:v>2.5000000000000001E-2</c:v>
                </c:pt>
                <c:pt idx="4">
                  <c:v>2.9000000000000001E-2</c:v>
                </c:pt>
              </c:numCache>
            </c:numRef>
          </c:yVal>
          <c:smooth val="1"/>
          <c:extLst>
            <c:ext xmlns:c16="http://schemas.microsoft.com/office/drawing/2014/chart" uri="{C3380CC4-5D6E-409C-BE32-E72D297353CC}">
              <c16:uniqueId val="{00000000-DE1F-4B9D-811C-41A99626C5FA}"/>
            </c:ext>
          </c:extLst>
        </c:ser>
        <c:dLbls>
          <c:showLegendKey val="0"/>
          <c:showVal val="0"/>
          <c:showCatName val="0"/>
          <c:showSerName val="0"/>
          <c:showPercent val="0"/>
          <c:showBubbleSize val="0"/>
        </c:dLbls>
        <c:axId val="374804888"/>
        <c:axId val="374807184"/>
      </c:scatterChart>
      <c:valAx>
        <c:axId val="374804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VFR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807184"/>
        <c:crosses val="autoZero"/>
        <c:crossBetween val="midCat"/>
      </c:valAx>
      <c:valAx>
        <c:axId val="374807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L/D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48048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Volumetric flow rate against Valve lift / Valve head diamater (Inlet) Modified </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Sheet1!$G$2:$G$6</c:f>
              <c:numCache>
                <c:formatCode>General</c:formatCode>
                <c:ptCount val="5"/>
                <c:pt idx="0">
                  <c:v>3.5999999999999999E-3</c:v>
                </c:pt>
                <c:pt idx="1">
                  <c:v>7.0000000000000001E-3</c:v>
                </c:pt>
                <c:pt idx="2">
                  <c:v>1.2E-2</c:v>
                </c:pt>
                <c:pt idx="3">
                  <c:v>1.4E-2</c:v>
                </c:pt>
                <c:pt idx="4">
                  <c:v>1.7999999999999999E-2</c:v>
                </c:pt>
              </c:numCache>
            </c:numRef>
          </c:xVal>
          <c:yVal>
            <c:numRef>
              <c:f>Sheet1!$H$2:$H$6</c:f>
              <c:numCache>
                <c:formatCode>General</c:formatCode>
                <c:ptCount val="5"/>
                <c:pt idx="0">
                  <c:v>7.4999999999999997E-3</c:v>
                </c:pt>
                <c:pt idx="1">
                  <c:v>1.2E-2</c:v>
                </c:pt>
                <c:pt idx="2">
                  <c:v>0.02</c:v>
                </c:pt>
                <c:pt idx="3">
                  <c:v>2.5999999999999999E-2</c:v>
                </c:pt>
                <c:pt idx="4">
                  <c:v>0.03</c:v>
                </c:pt>
              </c:numCache>
            </c:numRef>
          </c:yVal>
          <c:smooth val="0"/>
          <c:extLst>
            <c:ext xmlns:c16="http://schemas.microsoft.com/office/drawing/2014/chart" uri="{C3380CC4-5D6E-409C-BE32-E72D297353CC}">
              <c16:uniqueId val="{00000000-8EB3-4C88-BBF8-708D8B987DAC}"/>
            </c:ext>
          </c:extLst>
        </c:ser>
        <c:dLbls>
          <c:showLegendKey val="0"/>
          <c:showVal val="0"/>
          <c:showCatName val="0"/>
          <c:showSerName val="0"/>
          <c:showPercent val="0"/>
          <c:showBubbleSize val="0"/>
        </c:dLbls>
        <c:axId val="449484344"/>
        <c:axId val="449483360"/>
      </c:scatterChart>
      <c:valAx>
        <c:axId val="4494843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VFR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483360"/>
        <c:crosses val="autoZero"/>
        <c:crossBetween val="midCat"/>
      </c:valAx>
      <c:valAx>
        <c:axId val="449483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4843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Volumetric flow rate against Valve lift / Valve head diamater (Exhaust) Un-modified</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strRef>
              <c:f>Sheet1!$H$8</c:f>
              <c:strCache>
                <c:ptCount val="1"/>
                <c:pt idx="0">
                  <c:v>VFR (m3/sec)</c:v>
                </c:pt>
              </c:strCache>
            </c:strRef>
          </c:tx>
          <c:spPr>
            <a:ln w="19050" cap="rnd">
              <a:solidFill>
                <a:schemeClr val="accent1"/>
              </a:solidFill>
              <a:round/>
            </a:ln>
            <a:effectLst/>
          </c:spPr>
          <c:marker>
            <c:symbol val="none"/>
          </c:marker>
          <c:xVal>
            <c:numRef>
              <c:f>Sheet1!$G$9:$G$13</c:f>
              <c:numCache>
                <c:formatCode>General</c:formatCode>
                <c:ptCount val="5"/>
                <c:pt idx="0">
                  <c:v>4.0000000000000001E-3</c:v>
                </c:pt>
                <c:pt idx="1">
                  <c:v>8.0000000000000002E-3</c:v>
                </c:pt>
                <c:pt idx="2">
                  <c:v>1.2E-2</c:v>
                </c:pt>
                <c:pt idx="3">
                  <c:v>1.7000000000000001E-2</c:v>
                </c:pt>
                <c:pt idx="4">
                  <c:v>2.1000000000000001E-2</c:v>
                </c:pt>
              </c:numCache>
            </c:numRef>
          </c:xVal>
          <c:yVal>
            <c:numRef>
              <c:f>Sheet1!$H$9:$H$13</c:f>
              <c:numCache>
                <c:formatCode>General</c:formatCode>
                <c:ptCount val="5"/>
                <c:pt idx="0">
                  <c:v>3.5000000000000001E-3</c:v>
                </c:pt>
                <c:pt idx="1">
                  <c:v>9.1000000000000004E-3</c:v>
                </c:pt>
                <c:pt idx="2">
                  <c:v>1.2999999999999999E-2</c:v>
                </c:pt>
                <c:pt idx="3">
                  <c:v>1.7000000000000001E-2</c:v>
                </c:pt>
                <c:pt idx="4">
                  <c:v>2.1000000000000001E-2</c:v>
                </c:pt>
              </c:numCache>
            </c:numRef>
          </c:yVal>
          <c:smooth val="0"/>
          <c:extLst>
            <c:ext xmlns:c16="http://schemas.microsoft.com/office/drawing/2014/chart" uri="{C3380CC4-5D6E-409C-BE32-E72D297353CC}">
              <c16:uniqueId val="{00000000-EA3E-409F-8971-C633B3D689AC}"/>
            </c:ext>
          </c:extLst>
        </c:ser>
        <c:dLbls>
          <c:showLegendKey val="0"/>
          <c:showVal val="0"/>
          <c:showCatName val="0"/>
          <c:showSerName val="0"/>
          <c:showPercent val="0"/>
          <c:showBubbleSize val="0"/>
        </c:dLbls>
        <c:axId val="444371144"/>
        <c:axId val="444371472"/>
      </c:scatterChart>
      <c:valAx>
        <c:axId val="4443711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371472"/>
        <c:crosses val="autoZero"/>
        <c:crossBetween val="midCat"/>
      </c:valAx>
      <c:valAx>
        <c:axId val="444371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VFR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3711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Volumetric flow rate against Valve lift / Valve head diamater (Exhaust) Modified</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strRef>
              <c:f>Sheet1!$H$8</c:f>
              <c:strCache>
                <c:ptCount val="1"/>
                <c:pt idx="0">
                  <c:v>VFR (m3/sec)</c:v>
                </c:pt>
              </c:strCache>
            </c:strRef>
          </c:tx>
          <c:spPr>
            <a:ln w="19050" cap="rnd">
              <a:solidFill>
                <a:schemeClr val="accent1"/>
              </a:solidFill>
              <a:round/>
            </a:ln>
            <a:effectLst/>
          </c:spPr>
          <c:marker>
            <c:symbol val="none"/>
          </c:marker>
          <c:xVal>
            <c:numRef>
              <c:f>Sheet1!$G$9:$G$13</c:f>
              <c:numCache>
                <c:formatCode>General</c:formatCode>
                <c:ptCount val="5"/>
                <c:pt idx="0">
                  <c:v>4.0000000000000001E-3</c:v>
                </c:pt>
                <c:pt idx="1">
                  <c:v>8.0000000000000002E-3</c:v>
                </c:pt>
                <c:pt idx="2">
                  <c:v>1.2E-2</c:v>
                </c:pt>
                <c:pt idx="3">
                  <c:v>1.7000000000000001E-2</c:v>
                </c:pt>
                <c:pt idx="4">
                  <c:v>2.1000000000000001E-2</c:v>
                </c:pt>
              </c:numCache>
            </c:numRef>
          </c:xVal>
          <c:yVal>
            <c:numRef>
              <c:f>Sheet1!$H$9:$H$13</c:f>
              <c:numCache>
                <c:formatCode>General</c:formatCode>
                <c:ptCount val="5"/>
                <c:pt idx="0">
                  <c:v>4.4999999999999997E-3</c:v>
                </c:pt>
                <c:pt idx="1">
                  <c:v>9.4299999999999991E-3</c:v>
                </c:pt>
                <c:pt idx="2">
                  <c:v>1.4E-2</c:v>
                </c:pt>
                <c:pt idx="3">
                  <c:v>1.7999999999999999E-2</c:v>
                </c:pt>
                <c:pt idx="4">
                  <c:v>2.3E-2</c:v>
                </c:pt>
              </c:numCache>
            </c:numRef>
          </c:yVal>
          <c:smooth val="0"/>
          <c:extLst>
            <c:ext xmlns:c16="http://schemas.microsoft.com/office/drawing/2014/chart" uri="{C3380CC4-5D6E-409C-BE32-E72D297353CC}">
              <c16:uniqueId val="{00000000-0FCF-400F-ABF2-8B98BD5BA087}"/>
            </c:ext>
          </c:extLst>
        </c:ser>
        <c:dLbls>
          <c:showLegendKey val="0"/>
          <c:showVal val="0"/>
          <c:showCatName val="0"/>
          <c:showSerName val="0"/>
          <c:showPercent val="0"/>
          <c:showBubbleSize val="0"/>
        </c:dLbls>
        <c:axId val="447022792"/>
        <c:axId val="453655616"/>
      </c:scatterChart>
      <c:valAx>
        <c:axId val="4470227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655616"/>
        <c:crosses val="autoZero"/>
        <c:crossBetween val="midCat"/>
      </c:valAx>
      <c:valAx>
        <c:axId val="453655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VFR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0227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Flow Velocity (m/sec) against Valve lift / Valve head diamater (Inlet) Modified</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Sheet1!$I$1</c:f>
              <c:strCache>
                <c:ptCount val="1"/>
                <c:pt idx="0">
                  <c:v>Flow Velocity (m/sec)</c:v>
                </c:pt>
              </c:strCache>
            </c:strRef>
          </c:tx>
          <c:spPr>
            <a:ln w="19050" cap="rnd">
              <a:solidFill>
                <a:schemeClr val="accent1"/>
              </a:solidFill>
              <a:round/>
            </a:ln>
            <a:effectLst/>
          </c:spPr>
          <c:marker>
            <c:symbol val="none"/>
          </c:marker>
          <c:xVal>
            <c:numRef>
              <c:f>Sheet1!$G$2:$G$6</c:f>
              <c:numCache>
                <c:formatCode>General</c:formatCode>
                <c:ptCount val="5"/>
                <c:pt idx="0">
                  <c:v>3.5999999999999999E-3</c:v>
                </c:pt>
                <c:pt idx="1">
                  <c:v>7.0000000000000001E-3</c:v>
                </c:pt>
                <c:pt idx="2">
                  <c:v>1.2E-2</c:v>
                </c:pt>
                <c:pt idx="3">
                  <c:v>1.4E-2</c:v>
                </c:pt>
                <c:pt idx="4">
                  <c:v>1.7999999999999999E-2</c:v>
                </c:pt>
              </c:numCache>
            </c:numRef>
          </c:xVal>
          <c:yVal>
            <c:numRef>
              <c:f>Sheet1!$I$2:$I$6</c:f>
              <c:numCache>
                <c:formatCode>General</c:formatCode>
                <c:ptCount val="5"/>
                <c:pt idx="0">
                  <c:v>1.2999999999999999E-5</c:v>
                </c:pt>
                <c:pt idx="1">
                  <c:v>2.0000000000000002E-5</c:v>
                </c:pt>
                <c:pt idx="2">
                  <c:v>3.4E-5</c:v>
                </c:pt>
                <c:pt idx="3">
                  <c:v>4.3999999999999999E-5</c:v>
                </c:pt>
                <c:pt idx="4">
                  <c:v>5.1E-5</c:v>
                </c:pt>
              </c:numCache>
            </c:numRef>
          </c:yVal>
          <c:smooth val="0"/>
          <c:extLst>
            <c:ext xmlns:c16="http://schemas.microsoft.com/office/drawing/2014/chart" uri="{C3380CC4-5D6E-409C-BE32-E72D297353CC}">
              <c16:uniqueId val="{00000000-80DD-4D4B-AA86-239ED1FCF881}"/>
            </c:ext>
          </c:extLst>
        </c:ser>
        <c:dLbls>
          <c:showLegendKey val="0"/>
          <c:showVal val="0"/>
          <c:showCatName val="0"/>
          <c:showSerName val="0"/>
          <c:showPercent val="0"/>
          <c:showBubbleSize val="0"/>
        </c:dLbls>
        <c:axId val="452012336"/>
        <c:axId val="452018568"/>
      </c:scatterChart>
      <c:valAx>
        <c:axId val="4520123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018568"/>
        <c:crosses val="autoZero"/>
        <c:crossBetween val="midCat"/>
      </c:valAx>
      <c:valAx>
        <c:axId val="452018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0123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 Velocity (m/sec) against Valve lift / Valve head diamater (Inlet)</a:t>
            </a:r>
            <a:r>
              <a:rPr lang="en-US" baseline="0"/>
              <a:t> Un-modified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Sheet1!$I$1</c:f>
              <c:strCache>
                <c:ptCount val="1"/>
                <c:pt idx="0">
                  <c:v>Flow Velocity (m/sec)</c:v>
                </c:pt>
              </c:strCache>
            </c:strRef>
          </c:tx>
          <c:spPr>
            <a:ln w="19050" cap="rnd">
              <a:solidFill>
                <a:schemeClr val="accent1"/>
              </a:solidFill>
              <a:round/>
            </a:ln>
            <a:effectLst/>
          </c:spPr>
          <c:marker>
            <c:symbol val="none"/>
          </c:marker>
          <c:xVal>
            <c:numRef>
              <c:f>Sheet1!$G$2:$G$6</c:f>
              <c:numCache>
                <c:formatCode>General</c:formatCode>
                <c:ptCount val="5"/>
                <c:pt idx="0">
                  <c:v>3.5999999999999999E-3</c:v>
                </c:pt>
                <c:pt idx="1">
                  <c:v>7.0000000000000001E-3</c:v>
                </c:pt>
                <c:pt idx="2">
                  <c:v>1.2E-2</c:v>
                </c:pt>
                <c:pt idx="3">
                  <c:v>1.4E-2</c:v>
                </c:pt>
                <c:pt idx="4">
                  <c:v>1.7999999999999999E-2</c:v>
                </c:pt>
              </c:numCache>
            </c:numRef>
          </c:xVal>
          <c:yVal>
            <c:numRef>
              <c:f>Sheet1!$I$2:$I$6</c:f>
              <c:numCache>
                <c:formatCode>General</c:formatCode>
                <c:ptCount val="5"/>
                <c:pt idx="0">
                  <c:v>1.5E-5</c:v>
                </c:pt>
                <c:pt idx="1">
                  <c:v>2.4000000000000001E-5</c:v>
                </c:pt>
                <c:pt idx="2">
                  <c:v>3.4E-5</c:v>
                </c:pt>
                <c:pt idx="3">
                  <c:v>4.3000000000000002E-5</c:v>
                </c:pt>
                <c:pt idx="4">
                  <c:v>4.8999999999999998E-5</c:v>
                </c:pt>
              </c:numCache>
            </c:numRef>
          </c:yVal>
          <c:smooth val="0"/>
          <c:extLst>
            <c:ext xmlns:c16="http://schemas.microsoft.com/office/drawing/2014/chart" uri="{C3380CC4-5D6E-409C-BE32-E72D297353CC}">
              <c16:uniqueId val="{00000000-7B44-4573-902C-336CAE16372D}"/>
            </c:ext>
          </c:extLst>
        </c:ser>
        <c:dLbls>
          <c:showLegendKey val="0"/>
          <c:showVal val="0"/>
          <c:showCatName val="0"/>
          <c:showSerName val="0"/>
          <c:showPercent val="0"/>
          <c:showBubbleSize val="0"/>
        </c:dLbls>
        <c:axId val="452021520"/>
        <c:axId val="452021848"/>
      </c:scatterChart>
      <c:valAx>
        <c:axId val="4520215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021848"/>
        <c:crosses val="autoZero"/>
        <c:crossBetween val="midCat"/>
      </c:valAx>
      <c:valAx>
        <c:axId val="452021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20215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Flow Velocity (m/sec) against Valve lift / Valve head diamater (Exhaust) Un-modified</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4835160322907934"/>
          <c:y val="0.26818695639314483"/>
          <c:w val="0.80450620514493598"/>
          <c:h val="0.58920220137105983"/>
        </c:manualLayout>
      </c:layout>
      <c:scatterChart>
        <c:scatterStyle val="lineMarker"/>
        <c:varyColors val="0"/>
        <c:ser>
          <c:idx val="0"/>
          <c:order val="0"/>
          <c:tx>
            <c:strRef>
              <c:f>Sheet1!$I$8</c:f>
              <c:strCache>
                <c:ptCount val="1"/>
                <c:pt idx="0">
                  <c:v>Flow Velocity (m/sec)</c:v>
                </c:pt>
              </c:strCache>
            </c:strRef>
          </c:tx>
          <c:spPr>
            <a:ln w="19050" cap="rnd">
              <a:solidFill>
                <a:schemeClr val="accent1"/>
              </a:solidFill>
              <a:round/>
            </a:ln>
            <a:effectLst/>
          </c:spPr>
          <c:marker>
            <c:symbol val="none"/>
          </c:marker>
          <c:xVal>
            <c:numRef>
              <c:f>Sheet1!$G$9:$G$13</c:f>
              <c:numCache>
                <c:formatCode>General</c:formatCode>
                <c:ptCount val="5"/>
                <c:pt idx="0">
                  <c:v>4.0000000000000001E-3</c:v>
                </c:pt>
                <c:pt idx="1">
                  <c:v>8.0000000000000002E-3</c:v>
                </c:pt>
                <c:pt idx="2">
                  <c:v>1.2E-2</c:v>
                </c:pt>
                <c:pt idx="3">
                  <c:v>1.7000000000000001E-2</c:v>
                </c:pt>
                <c:pt idx="4">
                  <c:v>2.1000000000000001E-2</c:v>
                </c:pt>
              </c:numCache>
            </c:numRef>
          </c:xVal>
          <c:yVal>
            <c:numRef>
              <c:f>Sheet1!$I$9:$I$13</c:f>
              <c:numCache>
                <c:formatCode>General</c:formatCode>
                <c:ptCount val="5"/>
                <c:pt idx="0">
                  <c:v>1.9000000000000001E-8</c:v>
                </c:pt>
                <c:pt idx="1">
                  <c:v>3.8000000000000003E-8</c:v>
                </c:pt>
                <c:pt idx="2">
                  <c:v>6.1999999999999999E-8</c:v>
                </c:pt>
                <c:pt idx="3">
                  <c:v>8.0999999999999997E-8</c:v>
                </c:pt>
                <c:pt idx="4">
                  <c:v>9.9999999999999995E-8</c:v>
                </c:pt>
              </c:numCache>
            </c:numRef>
          </c:yVal>
          <c:smooth val="0"/>
          <c:extLst>
            <c:ext xmlns:c16="http://schemas.microsoft.com/office/drawing/2014/chart" uri="{C3380CC4-5D6E-409C-BE32-E72D297353CC}">
              <c16:uniqueId val="{00000000-5CBC-44CA-A5D6-6FBE3A9DB340}"/>
            </c:ext>
          </c:extLst>
        </c:ser>
        <c:dLbls>
          <c:showLegendKey val="0"/>
          <c:showVal val="0"/>
          <c:showCatName val="0"/>
          <c:showSerName val="0"/>
          <c:showPercent val="0"/>
          <c:showBubbleSize val="0"/>
        </c:dLbls>
        <c:axId val="454424392"/>
        <c:axId val="454416192"/>
      </c:scatterChart>
      <c:valAx>
        <c:axId val="4544243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16192"/>
        <c:crosses val="autoZero"/>
        <c:crossBetween val="midCat"/>
      </c:valAx>
      <c:valAx>
        <c:axId val="454416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243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Flow Velocity (m/sec) against Valve lift / Valve head diamater (Exhaust) Modifed</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tx>
            <c:strRef>
              <c:f>Sheet1!$I$8</c:f>
              <c:strCache>
                <c:ptCount val="1"/>
                <c:pt idx="0">
                  <c:v>Flow Velocity (m/sec)</c:v>
                </c:pt>
              </c:strCache>
            </c:strRef>
          </c:tx>
          <c:spPr>
            <a:ln w="19050" cap="rnd">
              <a:solidFill>
                <a:schemeClr val="accent1"/>
              </a:solidFill>
              <a:round/>
            </a:ln>
            <a:effectLst/>
          </c:spPr>
          <c:marker>
            <c:symbol val="none"/>
          </c:marker>
          <c:xVal>
            <c:numRef>
              <c:f>Sheet1!$G$9:$G$13</c:f>
              <c:numCache>
                <c:formatCode>General</c:formatCode>
                <c:ptCount val="5"/>
                <c:pt idx="0">
                  <c:v>4.0000000000000001E-3</c:v>
                </c:pt>
                <c:pt idx="1">
                  <c:v>8.0000000000000002E-3</c:v>
                </c:pt>
                <c:pt idx="2">
                  <c:v>1.2E-2</c:v>
                </c:pt>
                <c:pt idx="3">
                  <c:v>1.7000000000000001E-2</c:v>
                </c:pt>
                <c:pt idx="4">
                  <c:v>2.1000000000000001E-2</c:v>
                </c:pt>
              </c:numCache>
            </c:numRef>
          </c:xVal>
          <c:yVal>
            <c:numRef>
              <c:f>Sheet1!$I$9:$I$13</c:f>
              <c:numCache>
                <c:formatCode>General</c:formatCode>
                <c:ptCount val="5"/>
                <c:pt idx="0">
                  <c:v>9.7999999999999993E-6</c:v>
                </c:pt>
                <c:pt idx="1">
                  <c:v>2.0999999999999999E-5</c:v>
                </c:pt>
                <c:pt idx="2">
                  <c:v>3.1000000000000001E-5</c:v>
                </c:pt>
                <c:pt idx="3">
                  <c:v>4.0000000000000003E-5</c:v>
                </c:pt>
                <c:pt idx="4">
                  <c:v>5.1E-5</c:v>
                </c:pt>
              </c:numCache>
            </c:numRef>
          </c:yVal>
          <c:smooth val="0"/>
          <c:extLst>
            <c:ext xmlns:c16="http://schemas.microsoft.com/office/drawing/2014/chart" uri="{C3380CC4-5D6E-409C-BE32-E72D297353CC}">
              <c16:uniqueId val="{00000000-3AFA-4CA0-B657-0FF0C0F92AFE}"/>
            </c:ext>
          </c:extLst>
        </c:ser>
        <c:dLbls>
          <c:showLegendKey val="0"/>
          <c:showVal val="0"/>
          <c:showCatName val="0"/>
          <c:showSerName val="0"/>
          <c:showPercent val="0"/>
          <c:showBubbleSize val="0"/>
        </c:dLbls>
        <c:axId val="497583696"/>
        <c:axId val="497584352"/>
      </c:scatterChart>
      <c:valAx>
        <c:axId val="4975836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584352"/>
        <c:crosses val="autoZero"/>
        <c:crossBetween val="midCat"/>
      </c:valAx>
      <c:valAx>
        <c:axId val="497584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5836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Co-efficient of dsicharge against Valve lift / Valve head diamater (Inlet) Modified</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Sheet1!$J$1</c:f>
              <c:strCache>
                <c:ptCount val="1"/>
                <c:pt idx="0">
                  <c:v>Co-efficient of dsicharge</c:v>
                </c:pt>
              </c:strCache>
            </c:strRef>
          </c:tx>
          <c:spPr>
            <a:ln w="19050" cap="rnd">
              <a:solidFill>
                <a:schemeClr val="accent1"/>
              </a:solidFill>
              <a:round/>
            </a:ln>
            <a:effectLst/>
          </c:spPr>
          <c:marker>
            <c:symbol val="none"/>
          </c:marker>
          <c:xVal>
            <c:numRef>
              <c:f>Sheet1!$G$2:$G$5</c:f>
              <c:numCache>
                <c:formatCode>General</c:formatCode>
                <c:ptCount val="4"/>
                <c:pt idx="0">
                  <c:v>3.5999999999999999E-3</c:v>
                </c:pt>
                <c:pt idx="1">
                  <c:v>7.0000000000000001E-3</c:v>
                </c:pt>
                <c:pt idx="2">
                  <c:v>1.2E-2</c:v>
                </c:pt>
                <c:pt idx="3">
                  <c:v>1.4E-2</c:v>
                </c:pt>
              </c:numCache>
            </c:numRef>
          </c:xVal>
          <c:yVal>
            <c:numRef>
              <c:f>Sheet1!$J$2:$J$5</c:f>
              <c:numCache>
                <c:formatCode>General</c:formatCode>
                <c:ptCount val="4"/>
                <c:pt idx="0">
                  <c:v>2.5000000000000001E-4</c:v>
                </c:pt>
                <c:pt idx="1">
                  <c:v>2.4000000000000001E-4</c:v>
                </c:pt>
                <c:pt idx="2">
                  <c:v>3.2000000000000003E-4</c:v>
                </c:pt>
                <c:pt idx="3">
                  <c:v>4.0999999999999999E-4</c:v>
                </c:pt>
              </c:numCache>
            </c:numRef>
          </c:yVal>
          <c:smooth val="0"/>
          <c:extLst>
            <c:ext xmlns:c16="http://schemas.microsoft.com/office/drawing/2014/chart" uri="{C3380CC4-5D6E-409C-BE32-E72D297353CC}">
              <c16:uniqueId val="{00000000-C5CC-4F6E-BA82-F92F384D7C3A}"/>
            </c:ext>
          </c:extLst>
        </c:ser>
        <c:dLbls>
          <c:showLegendKey val="0"/>
          <c:showVal val="0"/>
          <c:showCatName val="0"/>
          <c:showSerName val="0"/>
          <c:showPercent val="0"/>
          <c:showBubbleSize val="0"/>
        </c:dLbls>
        <c:axId val="454420784"/>
        <c:axId val="454421768"/>
      </c:scatterChart>
      <c:valAx>
        <c:axId val="454420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21768"/>
        <c:crosses val="autoZero"/>
        <c:crossBetween val="midCat"/>
      </c:valAx>
      <c:valAx>
        <c:axId val="454421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44207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Co-efficient of dsicharge against Valve lift / Valve head diamater (Inlet) Un-modified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Sheet1!$J$1</c:f>
              <c:strCache>
                <c:ptCount val="1"/>
                <c:pt idx="0">
                  <c:v>Co-efficient of dsicharge</c:v>
                </c:pt>
              </c:strCache>
            </c:strRef>
          </c:tx>
          <c:spPr>
            <a:ln w="19050" cap="rnd">
              <a:solidFill>
                <a:schemeClr val="accent1"/>
              </a:solidFill>
              <a:round/>
            </a:ln>
            <a:effectLst/>
          </c:spPr>
          <c:marker>
            <c:symbol val="none"/>
          </c:marker>
          <c:xVal>
            <c:numRef>
              <c:f>Sheet1!$G$2:$G$5</c:f>
              <c:numCache>
                <c:formatCode>General</c:formatCode>
                <c:ptCount val="4"/>
                <c:pt idx="0">
                  <c:v>3.5999999999999999E-3</c:v>
                </c:pt>
                <c:pt idx="1">
                  <c:v>7.0000000000000001E-3</c:v>
                </c:pt>
                <c:pt idx="2">
                  <c:v>1.2E-2</c:v>
                </c:pt>
                <c:pt idx="3">
                  <c:v>1.4E-2</c:v>
                </c:pt>
              </c:numCache>
            </c:numRef>
          </c:xVal>
          <c:yVal>
            <c:numRef>
              <c:f>Sheet1!$J$2:$J$5</c:f>
              <c:numCache>
                <c:formatCode>General</c:formatCode>
                <c:ptCount val="4"/>
                <c:pt idx="0">
                  <c:v>2.9999999999999997E-4</c:v>
                </c:pt>
                <c:pt idx="1">
                  <c:v>2.7999999999999998E-4</c:v>
                </c:pt>
                <c:pt idx="2">
                  <c:v>3.2000000000000003E-4</c:v>
                </c:pt>
                <c:pt idx="3">
                  <c:v>3.8999999999999999E-4</c:v>
                </c:pt>
              </c:numCache>
            </c:numRef>
          </c:yVal>
          <c:smooth val="0"/>
          <c:extLst>
            <c:ext xmlns:c16="http://schemas.microsoft.com/office/drawing/2014/chart" uri="{C3380CC4-5D6E-409C-BE32-E72D297353CC}">
              <c16:uniqueId val="{00000000-1237-432D-8073-0D3ACE1DBDF4}"/>
            </c:ext>
          </c:extLst>
        </c:ser>
        <c:dLbls>
          <c:showLegendKey val="0"/>
          <c:showVal val="0"/>
          <c:showCatName val="0"/>
          <c:showSerName val="0"/>
          <c:showPercent val="0"/>
          <c:showBubbleSize val="0"/>
        </c:dLbls>
        <c:axId val="299074640"/>
        <c:axId val="299330536"/>
      </c:scatterChart>
      <c:valAx>
        <c:axId val="299074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330536"/>
        <c:crosses val="autoZero"/>
        <c:crossBetween val="midCat"/>
      </c:valAx>
      <c:valAx>
        <c:axId val="299330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0746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Co-efficient of discharge against Valve lift / Valve head diamater (Exhaust) Un-modified</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Sheet1!$J$8</c:f>
              <c:strCache>
                <c:ptCount val="1"/>
                <c:pt idx="0">
                  <c:v>Co-efficient of dsicharge</c:v>
                </c:pt>
              </c:strCache>
            </c:strRef>
          </c:tx>
          <c:spPr>
            <a:ln w="19050" cap="rnd">
              <a:solidFill>
                <a:schemeClr val="accent1"/>
              </a:solidFill>
              <a:round/>
            </a:ln>
            <a:effectLst/>
          </c:spPr>
          <c:marker>
            <c:symbol val="none"/>
          </c:marker>
          <c:xVal>
            <c:numRef>
              <c:f>Sheet1!$G$9:$G$12</c:f>
              <c:numCache>
                <c:formatCode>General</c:formatCode>
                <c:ptCount val="4"/>
                <c:pt idx="0">
                  <c:v>4.0000000000000001E-3</c:v>
                </c:pt>
                <c:pt idx="1">
                  <c:v>8.0000000000000002E-3</c:v>
                </c:pt>
                <c:pt idx="2">
                  <c:v>1.2E-2</c:v>
                </c:pt>
                <c:pt idx="3">
                  <c:v>1.7000000000000001E-2</c:v>
                </c:pt>
              </c:numCache>
            </c:numRef>
          </c:xVal>
          <c:yVal>
            <c:numRef>
              <c:f>Sheet1!$J$9:$J$12</c:f>
              <c:numCache>
                <c:formatCode>General</c:formatCode>
                <c:ptCount val="4"/>
                <c:pt idx="0">
                  <c:v>1.2999999999999999E-4</c:v>
                </c:pt>
                <c:pt idx="1">
                  <c:v>1.6000000000000001E-4</c:v>
                </c:pt>
                <c:pt idx="2">
                  <c:v>2.0000000000000001E-4</c:v>
                </c:pt>
                <c:pt idx="3">
                  <c:v>2.7E-4</c:v>
                </c:pt>
              </c:numCache>
            </c:numRef>
          </c:yVal>
          <c:smooth val="0"/>
          <c:extLst>
            <c:ext xmlns:c16="http://schemas.microsoft.com/office/drawing/2014/chart" uri="{C3380CC4-5D6E-409C-BE32-E72D297353CC}">
              <c16:uniqueId val="{00000000-3973-4FC6-B698-7DDF7D4B032E}"/>
            </c:ext>
          </c:extLst>
        </c:ser>
        <c:dLbls>
          <c:showLegendKey val="0"/>
          <c:showVal val="0"/>
          <c:showCatName val="0"/>
          <c:showSerName val="0"/>
          <c:showPercent val="0"/>
          <c:showBubbleSize val="0"/>
        </c:dLbls>
        <c:axId val="442469048"/>
        <c:axId val="442474296"/>
      </c:scatterChart>
      <c:valAx>
        <c:axId val="442469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474296"/>
        <c:crosses val="autoZero"/>
        <c:crossBetween val="midCat"/>
      </c:valAx>
      <c:valAx>
        <c:axId val="442474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4690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Co-efficient of discharge against Valve lift / Valve head diamater (Exhaust) Modified</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Sheet1!$J$8</c:f>
              <c:strCache>
                <c:ptCount val="1"/>
                <c:pt idx="0">
                  <c:v>Co-efficient of dsicharge</c:v>
                </c:pt>
              </c:strCache>
            </c:strRef>
          </c:tx>
          <c:spPr>
            <a:ln w="19050" cap="rnd">
              <a:solidFill>
                <a:schemeClr val="accent1"/>
              </a:solidFill>
              <a:round/>
            </a:ln>
            <a:effectLst/>
          </c:spPr>
          <c:marker>
            <c:symbol val="none"/>
          </c:marker>
          <c:xVal>
            <c:numRef>
              <c:f>Sheet1!$G$9:$G$12</c:f>
              <c:numCache>
                <c:formatCode>General</c:formatCode>
                <c:ptCount val="4"/>
                <c:pt idx="0">
                  <c:v>4.0000000000000001E-3</c:v>
                </c:pt>
                <c:pt idx="1">
                  <c:v>8.0000000000000002E-3</c:v>
                </c:pt>
                <c:pt idx="2">
                  <c:v>1.2E-2</c:v>
                </c:pt>
                <c:pt idx="3">
                  <c:v>1.7000000000000001E-2</c:v>
                </c:pt>
              </c:numCache>
            </c:numRef>
          </c:xVal>
          <c:yVal>
            <c:numRef>
              <c:f>Sheet1!$J$9:$J$12</c:f>
              <c:numCache>
                <c:formatCode>General</c:formatCode>
                <c:ptCount val="4"/>
                <c:pt idx="0">
                  <c:v>1.4999999999999999E-4</c:v>
                </c:pt>
                <c:pt idx="1">
                  <c:v>1.9000000000000001E-4</c:v>
                </c:pt>
                <c:pt idx="2">
                  <c:v>2.3000000000000001E-4</c:v>
                </c:pt>
                <c:pt idx="3">
                  <c:v>2.7999999999999998E-4</c:v>
                </c:pt>
              </c:numCache>
            </c:numRef>
          </c:yVal>
          <c:smooth val="0"/>
          <c:extLst>
            <c:ext xmlns:c16="http://schemas.microsoft.com/office/drawing/2014/chart" uri="{C3380CC4-5D6E-409C-BE32-E72D297353CC}">
              <c16:uniqueId val="{00000000-9713-4BE1-A67E-79C4F4E7419E}"/>
            </c:ext>
          </c:extLst>
        </c:ser>
        <c:dLbls>
          <c:showLegendKey val="0"/>
          <c:showVal val="0"/>
          <c:showCatName val="0"/>
          <c:showSerName val="0"/>
          <c:showPercent val="0"/>
          <c:showBubbleSize val="0"/>
        </c:dLbls>
        <c:axId val="376038672"/>
        <c:axId val="376042608"/>
      </c:scatterChart>
      <c:valAx>
        <c:axId val="376038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042608"/>
        <c:crosses val="autoZero"/>
        <c:crossBetween val="midCat"/>
      </c:valAx>
      <c:valAx>
        <c:axId val="376042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0386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Ian15</b:Tag>
    <b:SourceType>InternetSite</b:SourceType>
    <b:Guid>{94FF0394-549D-4338-B384-2DD1E68ADCCB}</b:Guid>
    <b:Title>YourMachanic</b:Title>
    <b:Year>2015</b:Year>
    <b:Author>
      <b:Author>
        <b:NameList>
          <b:Person>
            <b:Last>Swan</b:Last>
            <b:First>Ian</b:First>
          </b:Person>
        </b:NameList>
      </b:Author>
    </b:Author>
    <b:InternetSiteTitle>YourMachanic inc</b:InternetSiteTitle>
    <b:Month>11</b:Month>
    <b:Day>24</b:Day>
    <b:URL>https://www.yourmechanic.com/article/how-does-the-carburetor-work-within-the-fuel-system</b:URL>
    <b:RefOrder>1</b:RefOrder>
  </b:Source>
  <b:Source>
    <b:Tag>Chr18</b:Tag>
    <b:SourceType>InternetSite</b:SourceType>
    <b:Guid>{71D6660B-A04B-432B-98DB-A2706D3BAE37}</b:Guid>
    <b:Author>
      <b:Author>
        <b:NameList>
          <b:Person>
            <b:Last>Wodford</b:Last>
            <b:First>Chriss</b:First>
          </b:Person>
        </b:NameList>
      </b:Author>
    </b:Author>
    <b:Title>Explainthatstuff</b:Title>
    <b:Year>2018</b:Year>
    <b:Month>10</b:Month>
    <b:Day>27</b:Day>
    <b:URL>https://www.explainthatstuff.com/how-carburetors-work.html</b:URL>
    <b:RefOrder>2</b:RefOrder>
  </b:Source>
  <b:Source>
    <b:Tag>Tec18</b:Tag>
    <b:SourceType>InternetSite</b:SourceType>
    <b:Guid>{00ADCEB3-49EC-4318-AF30-82AE8AF2CDA7}</b:Guid>
    <b:Author>
      <b:Author>
        <b:NameList>
          <b:Person>
            <b:Last>Anatomy</b:Last>
            <b:First>Technical</b:First>
          </b:Person>
        </b:NameList>
      </b:Author>
    </b:Author>
    <b:Title>carbiketech</b:Title>
    <b:Year>2018</b:Year>
    <b:Month>1</b:Month>
    <b:Day>4</b:Day>
    <b:URL>https://carbiketech.com/carburettor-venturi-design-theory/</b:URL>
    <b:RefOrder>3</b:RefOrder>
  </b:Source>
  <b:Source>
    <b:Tag>PVR17</b:Tag>
    <b:SourceType>InternetSite</b:SourceType>
    <b:Guid>{46A81FFE-B18C-48D2-80B4-40B2C450B72B}</b:Guid>
    <b:Author>
      <b:Author>
        <b:NameList>
          <b:Person>
            <b:Last>Rao</b:Last>
            <b:First>P</b:First>
            <b:Middle>V</b:Middle>
          </b:Person>
        </b:NameList>
      </b:Author>
    </b:Author>
    <b:Title>Researchgate</b:Title>
    <b:Year>2017</b:Year>
    <b:URL>https://www.researchgate.net/post/What_are_the_advantages_and_disadvantages_of_GDI_over_carburated_gasoline_engine</b:URL>
    <b:RefOrder>4</b:RefOrder>
  </b:Source>
  <b:Source>
    <b:Tag>USG</b:Tag>
    <b:SourceType>InternetSite</b:SourceType>
    <b:Guid>{DF4C3FF9-0AC8-4257-A7F0-C5C106BE17A5}</b:Guid>
    <b:Author>
      <b:Author>
        <b:NameList>
          <b:Person>
            <b:Last>Grant</b:Last>
            <b:First>US</b:First>
          </b:Person>
        </b:NameList>
      </b:Author>
    </b:Author>
    <b:Title>Google patents</b:Title>
    <b:URL>https://patents.google.com/patent/US4467771</b:URL>
    <b:RefOrder>5</b:RefOrder>
  </b:Source>
  <b:Source>
    <b:Tag>aer14</b:Tag>
    <b:SourceType>InternetSite</b:SourceType>
    <b:Guid>{E4D9624C-2CD6-4DAD-9509-B8A721D42AA2}</b:Guid>
    <b:Author>
      <b:Author>
        <b:NameList>
          <b:Person>
            <b:Last>aermech</b:Last>
          </b:Person>
        </b:NameList>
      </b:Author>
    </b:Author>
    <b:Title>aermech</b:Title>
    <b:Year>2014</b:Year>
    <b:Month>8</b:Month>
    <b:Day>18</b:Day>
    <b:URL>http://aermech.com/mpfi-multi-point-fuel-injection-systemelectronic-fuel-injection/</b:URL>
    <b:RefOrder>6</b:RefOrder>
  </b:Source>
  <b:Source>
    <b:Tag>Rut16</b:Tag>
    <b:SourceType>InternetSite</b:SourceType>
    <b:Guid>{96479FD2-6C4C-4CF0-9848-B864771221AF}</b:Guid>
    <b:Author>
      <b:Author>
        <b:NameList>
          <b:Person>
            <b:Last>Patil</b:Last>
            <b:First>Rutwij</b:First>
          </b:Person>
        </b:NameList>
      </b:Author>
    </b:Author>
    <b:Title>slideshare</b:Title>
    <b:Year>2016</b:Year>
    <b:Month>4</b:Month>
    <b:Day>24</b:Day>
    <b:URL>https://www.slideshare.net/rutwij1/multipoint-fuel-injection-system-mpfi</b:URL>
    <b:RefOrder>7</b:RefOrder>
  </b:Source>
  <b:Source>
    <b:Tag>clu19</b:Tag>
    <b:SourceType>InternetSite</b:SourceType>
    <b:Guid>{F8C7C0A0-47F3-4A25-85EF-0A59C9614C02}</b:Guid>
    <b:Author>
      <b:Author>
        <b:NameList>
          <b:Person>
            <b:Last>clubtechnical</b:Last>
          </b:Person>
        </b:NameList>
      </b:Author>
    </b:Author>
    <b:Title>clubtechnical</b:Title>
    <b:Year>2019</b:Year>
    <b:Month>1</b:Month>
    <b:Day>8</b:Day>
    <b:URL>https://clubtechnical.com/multi-point-fuel-injection-mpfi-system</b:URL>
    <b:RefOrder>8</b:RefOrder>
  </b:Source>
</b:Sources>
</file>

<file path=customXml/itemProps1.xml><?xml version="1.0" encoding="utf-8"?>
<ds:datastoreItem xmlns:ds="http://schemas.openxmlformats.org/officeDocument/2006/customXml" ds:itemID="{09F587FD-17AE-450E-95DA-6FE5C459B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3251</TotalTime>
  <Pages>16</Pages>
  <Words>2339</Words>
  <Characters>13338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Liddell</dc:creator>
  <cp:keywords/>
  <dc:description/>
  <cp:lastModifiedBy>Harrison Liddell</cp:lastModifiedBy>
  <cp:revision>5</cp:revision>
  <dcterms:created xsi:type="dcterms:W3CDTF">2019-01-25T16:26:00Z</dcterms:created>
  <dcterms:modified xsi:type="dcterms:W3CDTF">2019-01-28T04:40:00Z</dcterms:modified>
</cp:coreProperties>
</file>