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t xml:space="preserve">Second Language Acquisition - Assignment 1 (Part A)</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Within the body of this essay, the author will explore the question “What effect will bilingualism have on my child’s intelligence?” presented in (Baker, 2014). The author will explore the arguments introduced by Baker regarding bilingualism in childhood and whether bilingualism has a positive or detrimental impact on a child’s overall intelligence and ability. Central to answering this question, the author will explore key concepts such as the critical period hypothesis, metalinguistic awareness, the threshold hypothesis and balanced bilingualism.</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Baker begins by discussing the historical perceptions of bilingualism in childhood; it was previously thought that it could cause confusion and negatively affect a child’s intelligence. He highlights how initial research into the relationship between bilingualism and intelligence was usually tested through the means of IQ tests. These tests would often appear to demonstrate the superiority of the monolingual children ahead of the bilingual children, and it was therefore argued that bilingual children were “mentally confused” and that being bilingual “disrupted efficient thinking” (Baker, 2014). It was argued that being monolingual was superior to being bilingual with two “half-developed languages” (Baker, 2014). The concept of confusion and disrupted efficient thinking has often been contested by many academics, Paradis and Navarro (2003) state that whilst some bilingual children demonstrate language mixing, it is usually because of their uncertainty of which language to use in specific contexts and that this issue typically does not continue longterm.</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Conversely, Baker notes how the initial idea of monolingual superiority has been discredited. The initial research (IQ test) needed to be more adequately constructed and was arguably biased as testing favoured a better result for the monolinguals. The IQ tests “often test bilinguals in their weaker language - usually English” (Baker, 2014). Baker argues that the results could have been better if the individuals were tested in their primary language. Another apparent flaw in the testing was the different social backgrounds of the candidates; the monolinguals were generally from middle-class backgrounds, unlike the bilinguals who derived from more “impoverished”, “rural”, and “working-class backgrounds”.Therefore, it could be argued that the IQ test results are not representative and do not demonstrate a legitimate comparison between monolinguals and bilinguals, as they (bilinguals) were often tested in their weaker language and against candidates from different social classes who were likely to have had a better education. Indeed, Baker highlights how recent research now shows that bilinguals are “at least equal to monolinguals on IQ tests.”(2014), noting that balanced bilinguals (those that have two well-developed languages) “show a slight superiority in IQ scores” and that bilingualism is often referenced as being more intellectually superior.</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However, as Baker comments, IQ tests do not ultimately demonstrate and measure intellectual ability; they test only a tiny part of intellect and are usually tests with yes or no answers. He states how intelligence can be seen in many forms, citing Howard Gardner’s theory of multiple intelligences. Gardner (1983) argues that many forms of intelligence exist, including interpersonal, intrapersonal, logical-mathematical, spatial, bodily-kinesthetic, and linguistic intelligence. He also describes linguistic intelligence as the effective use of language through reading, writing and speaking.</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As seen in Baker (2014), current research points to the positive impact of bilingualism on intelligence. Some advantages include the increased ability in metalinguistic awareness, divergent thinking, control of attention and communicative sensitivity.</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Baker states, “where two languages are relatively well developed, bilinguals have thinking advantages over monolinguals” (2014). He comments that research indicates bilinguals are “more fluent, flexible, original and elaborate” when answering open-ended questions, indicating they are more creative. This is because bilingual children are generally better at divergent thinking, defined by Zheng et al. as “the process that allows people to generate a wide variety of outputs in a novel way, based on relatively weak constraints” (2023) as opposed to monolinguals who demonstrate more convergent thinking “defined as a more strongly constrained process in which people combine information and search for the best outcome” (Zheng et al. 2023). An example of this is two children being asked to describe the use of a brick; convergent thinkers may state that it can be used to build something such as a shelter, whereas divergent thinkers provide more creative answers, such as its use as a step or toy car. Baker highlights that although monolinguals can be divergers, research has shown that bilinguals perform better in tests regarding creativity and divergent thinking; he states that “having two or more words for each object and idea may mean there is more elasticity in thinking” (2014) as a bilingual child may have different associations for words in each language.</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Additionally, Baker introduces the concepts of “increased sensitivity to communication” and faster cognitive development. He underlines that bilinguals can derive the meaning of words faster than monolinguals in childhood. However, he does state that this ability “tends to be a (temporary) advantage for bilinguals around the ages of four to six”, which leads to a “head start in learning to read and learning to think about language” (2014). A study by Gampe et al. (2018) supports the idea that bilinguals have improved “communication sensitivity”, that is, an individual’s ability to assess what is going on in communication and adapt appropriately to their communication partner’s needs (listener). Gampe et al. (2018) demonstrated this through their study, which tested both bilingual and monolingual children. They asked them to hide puzzle pieces and direct their communication partners (one receptive and thankful ladybird puppet and one unreceptive independent grasshopper puppet) using directions and clues. It was found that while both groups helped their partners, the bilinguals adapted to the independent grasshoppers’ need of wanting to find the puzzle piece on their own by subtly placing it in a more accessible place to find. It was argued that this was because bilingual children often find themselves in situations where they have to adapt themselves and use indirect communication styles: “This may result in bilingual children better understanding the communicative signals of others, and having to communicate their own needs more flexibly, including by non-verbal means” Gampe et al. (2018).</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Further advantages of balanced bilinguals are their “selective attention”, which allows them to have “enhanced analysing of their language” and their “greater control of attention in language (Baker, 2014).” This area is called metalinguistic awareness, one’s ability to analyse and talk about their language. Bialystok (2009) notes: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ind w:left="720" w:firstLine="0"/>
        <w:rPr/>
      </w:pPr>
      <w:r w:rsidDel="00000000" w:rsidR="00000000" w:rsidRPr="00000000">
        <w:rPr>
          <w:rtl w:val="0"/>
        </w:rPr>
        <w:t xml:space="preserve">If bilingual language production requires the constant involvement of the executive control system to manage attention to the target language, then it is possible that this experience enhances that system making it more robust for other functions</w:t>
      </w:r>
    </w:p>
    <w:p w:rsidR="00000000" w:rsidDel="00000000" w:rsidP="00000000" w:rsidRDefault="00000000" w:rsidRPr="00000000" w14:paraId="00000014">
      <w:pPr>
        <w:ind w:left="720" w:firstLine="0"/>
        <w:rPr/>
      </w:pPr>
      <w:r w:rsidDel="00000000" w:rsidR="00000000" w:rsidRPr="00000000">
        <w:rPr>
          <w:rtl w:val="0"/>
        </w:rPr>
        <w:t xml:space="preserve">making bilinguals better at specific tasks due to their increased executive processing systems, such as “shifting of mental sets (task switching or cognitive flexibility)” (Bialystok, 2009)</w:t>
      </w:r>
    </w:p>
    <w:p w:rsidR="00000000" w:rsidDel="00000000" w:rsidP="00000000" w:rsidRDefault="00000000" w:rsidRPr="00000000" w14:paraId="00000015">
      <w:pPr>
        <w:ind w:left="720" w:firstLine="0"/>
        <w:rPr/>
      </w:pPr>
      <w:r w:rsidDel="00000000" w:rsidR="00000000" w:rsidRPr="00000000">
        <w:rPr>
          <w:rtl w:val="0"/>
        </w:rPr>
      </w:r>
    </w:p>
    <w:p w:rsidR="00000000" w:rsidDel="00000000" w:rsidP="00000000" w:rsidRDefault="00000000" w:rsidRPr="00000000" w14:paraId="00000016">
      <w:pPr>
        <w:ind w:left="0" w:firstLine="0"/>
        <w:rPr/>
      </w:pPr>
      <w:r w:rsidDel="00000000" w:rsidR="00000000" w:rsidRPr="00000000">
        <w:rPr>
          <w:rtl w:val="0"/>
        </w:rPr>
        <w:t xml:space="preserve">For example, past studies have shown bilinguals are better at tasks that involve controlled attention. Bialystok (2009) notes a grammatical prediction study stating that whilst both monolinguals and bilinguals have demonstrated similar ability in their knowledge of grammar in prediction tests, bilinguals were better at identifying that although some sentences were abnormal, they were still grammatically correct. “This judgment of grammaticality requires effortful attention to ignore the misleading distraction from meaning that seduces the child to say that the sentence is not correct.” (Bialystok, 2009)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Furthermore, Baker highlights that the advantages experienced by bilinguals can vary depending on the degree of their bilingualism. Some bilinguals can experience thinking disadvantages “in situations (e.g. the classroom) where more complex language forms are present” (Baker, 2014). Indeed in dominant bilinguals (those with one dominant language (typically their native tongue)), no evidence of cognitive development advantages may be present. In contrast, balanced bilinguals (those with two developed languages) can benefit from both “temporary and a few permanent thinking advantages.” (Baker, 2014) This can be seen from the threshold hypothesis (developed by James Cummins in the early 1980s) discussed by Feinaurer et al. (2016); Cummins argued that the impact of bilingualism on an individual’s intelligence was related to their competence in both of their languages. Baker utilises a diagram (Appendix 1) to illustrate this further. As can be seen, Cummins argued that there were threshold levels represented in Appendix 1 by the image of a house with three floors. On the lower floor, we see limited bilinguals who have low levels of competency in both of their languages which has negative effects on their cognitive ability; an example of this may be “a child who is unable to cope in the classroom in either language may suffer when processing instructional information”(Baker, 2014). On the middle floor, we see less balanced bilinguals, children with “age-appropriate” competence in one of their two languages; Cummins states they are unlikely to see any change in their cognitive ability. Finally, on the top floor are the balanced bilinguals; they are competent in both languages and generally experience cognitive advantages such as coping “with curriculum material in either of their languages” (Baker, 2014).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Baker ultimately concludes that “research provides good news for the raising of children bilingually as far as thinking is concerned. There are advantages for those children whose two or more languages are relatively well developed.”(Baker, 2014)</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In conclusion, Baker effectively presents key concepts that potentially impact a child's intelligence. The ideas discussed depict a positive outlook for bilingual children in general, as it is now considered bilingualism can lead to improved cognitive abilities such as better linguistic intelligence, enhanced metalinguistic awareness, increased communication sensitivity and increased divergent thinking ability. However, as previously discussed, the positive effects of bilingualism vary based on an individual's competence in both languages, with limited bilinguals possibly experiencing negative effects.</w:t>
      </w:r>
    </w:p>
    <w:p w:rsidR="00000000" w:rsidDel="00000000" w:rsidP="00000000" w:rsidRDefault="00000000" w:rsidRPr="00000000" w14:paraId="0000001D">
      <w:pPr>
        <w:pBdr>
          <w:top w:color="auto" w:space="0" w:sz="0" w:val="none"/>
          <w:bottom w:color="auto" w:space="0" w:sz="0" w:val="none"/>
          <w:right w:color="auto" w:space="0" w:sz="0" w:val="none"/>
          <w:between w:color="auto" w:space="0" w:sz="0" w:val="none"/>
        </w:pBdr>
        <w:rPr/>
      </w:pPr>
      <w:r w:rsidDel="00000000" w:rsidR="00000000" w:rsidRPr="00000000">
        <w:rPr>
          <w:rtl w:val="0"/>
        </w:rPr>
        <w:t xml:space="preserve">(Appendix 1)</w:t>
      </w:r>
    </w:p>
    <w:p w:rsidR="00000000" w:rsidDel="00000000" w:rsidP="00000000" w:rsidRDefault="00000000" w:rsidRPr="00000000" w14:paraId="0000001E">
      <w:pPr>
        <w:pBdr>
          <w:top w:color="auto" w:space="0" w:sz="0" w:val="none"/>
          <w:bottom w:color="auto" w:space="0" w:sz="0" w:val="none"/>
          <w:right w:color="auto" w:space="0" w:sz="0" w:val="none"/>
          <w:between w:color="auto" w:space="0" w:sz="0" w:val="none"/>
        </w:pBdr>
        <w:rPr/>
      </w:pPr>
      <w:r w:rsidDel="00000000" w:rsidR="00000000" w:rsidRPr="00000000">
        <w:rPr/>
        <w:drawing>
          <wp:inline distB="114300" distT="114300" distL="114300" distR="114300">
            <wp:extent cx="3581400" cy="40290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581400" cy="4029075"/>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References</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spacing w:after="240" w:before="240" w:lineRule="auto"/>
        <w:ind w:left="0" w:firstLine="0"/>
        <w:rPr/>
      </w:pPr>
      <w:r w:rsidDel="00000000" w:rsidR="00000000" w:rsidRPr="00000000">
        <w:rPr>
          <w:rtl w:val="0"/>
        </w:rPr>
        <w:t xml:space="preserve">Baker, C. (2014) </w:t>
      </w:r>
      <w:r w:rsidDel="00000000" w:rsidR="00000000" w:rsidRPr="00000000">
        <w:rPr>
          <w:i w:val="1"/>
          <w:rtl w:val="0"/>
        </w:rPr>
        <w:t xml:space="preserve">A parents' and teachers' guide to bilingualism</w:t>
      </w:r>
      <w:r w:rsidDel="00000000" w:rsidR="00000000" w:rsidRPr="00000000">
        <w:rPr>
          <w:rtl w:val="0"/>
        </w:rPr>
        <w:t xml:space="preserve">. Bristol: Multilingual Matters.</w:t>
      </w:r>
    </w:p>
    <w:p w:rsidR="00000000" w:rsidDel="00000000" w:rsidP="00000000" w:rsidRDefault="00000000" w:rsidRPr="00000000" w14:paraId="0000003A">
      <w:pPr>
        <w:spacing w:after="240" w:before="240" w:lineRule="auto"/>
        <w:ind w:left="0" w:firstLine="0"/>
        <w:rPr/>
      </w:pPr>
      <w:r w:rsidDel="00000000" w:rsidR="00000000" w:rsidRPr="00000000">
        <w:rPr>
          <w:highlight w:val="white"/>
          <w:rtl w:val="0"/>
        </w:rPr>
        <w:t xml:space="preserve">Baker, C. (2001) </w:t>
      </w:r>
      <w:r w:rsidDel="00000000" w:rsidR="00000000" w:rsidRPr="00000000">
        <w:rPr>
          <w:i w:val="1"/>
          <w:highlight w:val="white"/>
          <w:rtl w:val="0"/>
        </w:rPr>
        <w:t xml:space="preserve">Foundations of Bilingual Education and Bilingualism</w:t>
      </w:r>
      <w:r w:rsidDel="00000000" w:rsidR="00000000" w:rsidRPr="00000000">
        <w:rPr>
          <w:highlight w:val="white"/>
          <w:rtl w:val="0"/>
        </w:rPr>
        <w:t xml:space="preserve">, Multilingual Matters, Clevedon. </w:t>
      </w:r>
      <w:r w:rsidDel="00000000" w:rsidR="00000000" w:rsidRPr="00000000">
        <w:rPr>
          <w:rtl w:val="0"/>
        </w:rPr>
      </w:r>
    </w:p>
    <w:p w:rsidR="00000000" w:rsidDel="00000000" w:rsidP="00000000" w:rsidRDefault="00000000" w:rsidRPr="00000000" w14:paraId="0000003B">
      <w:pPr>
        <w:spacing w:after="240" w:before="240" w:lineRule="auto"/>
        <w:ind w:left="0" w:firstLine="0"/>
        <w:rPr/>
      </w:pPr>
      <w:r w:rsidDel="00000000" w:rsidR="00000000" w:rsidRPr="00000000">
        <w:rPr>
          <w:rtl w:val="0"/>
        </w:rPr>
        <w:t xml:space="preserve">BIALYSTOK, E.L.L.E.N. (2009) “Bilingualism: The good, the bad, and the indifferent,” </w:t>
      </w:r>
      <w:r w:rsidDel="00000000" w:rsidR="00000000" w:rsidRPr="00000000">
        <w:rPr>
          <w:i w:val="1"/>
          <w:rtl w:val="0"/>
        </w:rPr>
        <w:t xml:space="preserve">Bilingualism: Language and Cognition</w:t>
      </w:r>
      <w:r w:rsidDel="00000000" w:rsidR="00000000" w:rsidRPr="00000000">
        <w:rPr>
          <w:rtl w:val="0"/>
        </w:rPr>
        <w:t xml:space="preserve">, 12(1), pp. 3–11. Available at: https://doi.org/10.1017/s1366728908003477.</w:t>
      </w:r>
    </w:p>
    <w:p w:rsidR="00000000" w:rsidDel="00000000" w:rsidP="00000000" w:rsidRDefault="00000000" w:rsidRPr="00000000" w14:paraId="0000003C">
      <w:pPr>
        <w:spacing w:after="240" w:before="240" w:lineRule="auto"/>
        <w:ind w:left="0" w:firstLine="0"/>
        <w:rPr/>
      </w:pPr>
      <w:r w:rsidDel="00000000" w:rsidR="00000000" w:rsidRPr="00000000">
        <w:rPr>
          <w:i w:val="1"/>
          <w:rtl w:val="0"/>
        </w:rPr>
        <w:t xml:space="preserve">Bilingual children adapt to others' needs better</w:t>
      </w:r>
      <w:r w:rsidDel="00000000" w:rsidR="00000000" w:rsidRPr="00000000">
        <w:rPr>
          <w:rtl w:val="0"/>
        </w:rPr>
        <w:t xml:space="preserve"> (2019) </w:t>
      </w:r>
      <w:r w:rsidDel="00000000" w:rsidR="00000000" w:rsidRPr="00000000">
        <w:rPr>
          <w:i w:val="1"/>
          <w:rtl w:val="0"/>
        </w:rPr>
        <w:t xml:space="preserve">Language Magazine</w:t>
      </w:r>
      <w:r w:rsidDel="00000000" w:rsidR="00000000" w:rsidRPr="00000000">
        <w:rPr>
          <w:rtl w:val="0"/>
        </w:rPr>
        <w:t xml:space="preserve">. Available at: https://www.languagemagazine.com/2019/05/10/bilingual-children-adapt-to-others-needs-better/#:~:text=%E2%80%9CThe%20communication%20behavior%20of%20bilingual,UZH%20developmental%20psychologist%20Anja%20Gampe. (Accessed: March 25, 2023).</w:t>
      </w:r>
    </w:p>
    <w:p w:rsidR="00000000" w:rsidDel="00000000" w:rsidP="00000000" w:rsidRDefault="00000000" w:rsidRPr="00000000" w14:paraId="0000003D">
      <w:pPr>
        <w:spacing w:after="240" w:before="240" w:lineRule="auto"/>
        <w:ind w:left="0" w:firstLine="0"/>
        <w:rPr/>
      </w:pPr>
      <w:r w:rsidDel="00000000" w:rsidR="00000000" w:rsidRPr="00000000">
        <w:rPr>
          <w:i w:val="1"/>
          <w:rtl w:val="0"/>
        </w:rPr>
        <w:t xml:space="preserve">The cognitive benefits of being bilingual by Viorica Marian, Ph.d., and ...</w:t>
      </w:r>
      <w:r w:rsidDel="00000000" w:rsidR="00000000" w:rsidRPr="00000000">
        <w:rPr>
          <w:rtl w:val="0"/>
        </w:rPr>
        <w:t xml:space="preserve"> (no date). Available at: https://bilingualism.soc.northwestern.edu/wp-content/uploads/2012/11/Cerebrum2012.pdf (Accessed: March 26, 2023).</w:t>
      </w:r>
    </w:p>
    <w:p w:rsidR="00000000" w:rsidDel="00000000" w:rsidP="00000000" w:rsidRDefault="00000000" w:rsidRPr="00000000" w14:paraId="0000003E">
      <w:pPr>
        <w:spacing w:after="240" w:before="240" w:lineRule="auto"/>
        <w:ind w:left="0" w:firstLine="0"/>
        <w:rPr/>
      </w:pPr>
      <w:r w:rsidDel="00000000" w:rsidR="00000000" w:rsidRPr="00000000">
        <w:rPr>
          <w:rtl w:val="0"/>
        </w:rPr>
        <w:t xml:space="preserve">FEINAUER, E.R.I.K.A., HALL-KENYON, K.E.N.D.R.A.M. and EVERSON, K.I.M.B.E.R.L.E.E.C. (2016) “Rethinking the linguistic threshold hypothesis: Modeling the linguistic threshold among young Spanish–English bilinguals,” </w:t>
      </w:r>
      <w:r w:rsidDel="00000000" w:rsidR="00000000" w:rsidRPr="00000000">
        <w:rPr>
          <w:i w:val="1"/>
          <w:rtl w:val="0"/>
        </w:rPr>
        <w:t xml:space="preserve">Bilingualism: Language and Cognition</w:t>
      </w:r>
      <w:r w:rsidDel="00000000" w:rsidR="00000000" w:rsidRPr="00000000">
        <w:rPr>
          <w:rtl w:val="0"/>
        </w:rPr>
        <w:t xml:space="preserve">, 20(5), pp. 886–902. Available at: https://doi.org/10.1017/s1366728916000626.</w:t>
      </w:r>
    </w:p>
    <w:p w:rsidR="00000000" w:rsidDel="00000000" w:rsidP="00000000" w:rsidRDefault="00000000" w:rsidRPr="00000000" w14:paraId="0000003F">
      <w:pPr>
        <w:spacing w:after="240" w:before="240" w:lineRule="auto"/>
        <w:ind w:left="0" w:firstLine="0"/>
        <w:rPr/>
      </w:pPr>
      <w:r w:rsidDel="00000000" w:rsidR="00000000" w:rsidRPr="00000000">
        <w:rPr>
          <w:rtl w:val="0"/>
        </w:rPr>
        <w:t xml:space="preserve">Gampe, A., Wermelinger, S. and Daum, M.M. (2018) “Bilingual children adapt to the needs of their communication partners, monolinguals do not,” </w:t>
      </w:r>
      <w:r w:rsidDel="00000000" w:rsidR="00000000" w:rsidRPr="00000000">
        <w:rPr>
          <w:i w:val="1"/>
          <w:rtl w:val="0"/>
        </w:rPr>
        <w:t xml:space="preserve">Child Development</w:t>
      </w:r>
      <w:r w:rsidDel="00000000" w:rsidR="00000000" w:rsidRPr="00000000">
        <w:rPr>
          <w:rtl w:val="0"/>
        </w:rPr>
        <w:t xml:space="preserve">, 90(1), pp. 98–107. Available at: https://doi.org/10.1111/cdev.13190.</w:t>
      </w:r>
    </w:p>
    <w:p w:rsidR="00000000" w:rsidDel="00000000" w:rsidP="00000000" w:rsidRDefault="00000000" w:rsidRPr="00000000" w14:paraId="00000040">
      <w:pPr>
        <w:spacing w:after="240" w:before="240" w:lineRule="auto"/>
        <w:ind w:left="0" w:firstLine="0"/>
        <w:rPr/>
      </w:pPr>
      <w:r w:rsidDel="00000000" w:rsidR="00000000" w:rsidRPr="00000000">
        <w:rPr>
          <w:rtl w:val="0"/>
        </w:rPr>
        <w:t xml:space="preserve">Gardner, H. (1983) </w:t>
      </w:r>
      <w:r w:rsidDel="00000000" w:rsidR="00000000" w:rsidRPr="00000000">
        <w:rPr>
          <w:i w:val="1"/>
          <w:rtl w:val="0"/>
        </w:rPr>
        <w:t xml:space="preserve">Frames of the mind: The theory of multiple intelligences</w:t>
      </w:r>
      <w:r w:rsidDel="00000000" w:rsidR="00000000" w:rsidRPr="00000000">
        <w:rPr>
          <w:rtl w:val="0"/>
        </w:rPr>
        <w:t xml:space="preserve">. London: Heinemann.</w:t>
      </w:r>
    </w:p>
    <w:p w:rsidR="00000000" w:rsidDel="00000000" w:rsidP="00000000" w:rsidRDefault="00000000" w:rsidRPr="00000000" w14:paraId="00000041">
      <w:pPr>
        <w:spacing w:after="240" w:before="240" w:lineRule="auto"/>
        <w:ind w:left="0" w:firstLine="0"/>
        <w:rPr/>
      </w:pPr>
      <w:r w:rsidDel="00000000" w:rsidR="00000000" w:rsidRPr="00000000">
        <w:rPr>
          <w:rtl w:val="0"/>
        </w:rPr>
        <w:t xml:space="preserve">PARADIS, J.O.H.A.N.N.E. and NAVARRO, S.A.M.U.E.L. (2003) “Subject realization and crosslinguistic interference in The Bilingual Acquisition of Spanish and English: What is the role of the input?,” </w:t>
      </w:r>
      <w:r w:rsidDel="00000000" w:rsidR="00000000" w:rsidRPr="00000000">
        <w:rPr>
          <w:i w:val="1"/>
          <w:rtl w:val="0"/>
        </w:rPr>
        <w:t xml:space="preserve">Journal of Child Language</w:t>
      </w:r>
      <w:r w:rsidDel="00000000" w:rsidR="00000000" w:rsidRPr="00000000">
        <w:rPr>
          <w:rtl w:val="0"/>
        </w:rPr>
        <w:t xml:space="preserve">, 30(2), pp. 371–393. Available at: https://doi.org/10.1017/s0305000903005609.</w:t>
      </w:r>
    </w:p>
    <w:p w:rsidR="00000000" w:rsidDel="00000000" w:rsidP="00000000" w:rsidRDefault="00000000" w:rsidRPr="00000000" w14:paraId="00000042">
      <w:pPr>
        <w:spacing w:after="240" w:before="240" w:lineRule="auto"/>
        <w:ind w:left="0" w:firstLine="0"/>
        <w:rPr/>
      </w:pPr>
      <w:r w:rsidDel="00000000" w:rsidR="00000000" w:rsidRPr="00000000">
        <w:rPr>
          <w:i w:val="1"/>
          <w:rtl w:val="0"/>
        </w:rPr>
        <w:t xml:space="preserve">Parents guide to bilingualism - british council</w:t>
      </w:r>
      <w:r w:rsidDel="00000000" w:rsidR="00000000" w:rsidRPr="00000000">
        <w:rPr>
          <w:rtl w:val="0"/>
        </w:rPr>
        <w:t xml:space="preserve"> (no date). Available at: https://www.britishcouncil.es/sites/default/files/british-council-parents-guide-to-bilingualism-en-2016.pdf (Accessed: March 26, 2023).</w:t>
      </w:r>
    </w:p>
    <w:p w:rsidR="00000000" w:rsidDel="00000000" w:rsidP="00000000" w:rsidRDefault="00000000" w:rsidRPr="00000000" w14:paraId="00000043">
      <w:pPr>
        <w:spacing w:after="240" w:before="240" w:lineRule="auto"/>
        <w:ind w:left="0" w:firstLine="0"/>
        <w:rPr/>
      </w:pPr>
      <w:r w:rsidDel="00000000" w:rsidR="00000000" w:rsidRPr="00000000">
        <w:rPr>
          <w:rtl w:val="0"/>
        </w:rPr>
        <w:t xml:space="preserve">Zheng, Y., Denervaud, S. and Durrleman, S. (2023) “Bilingualism and creativity across development: Evidence from divergent thinking and convergent thinking,” </w:t>
      </w:r>
      <w:r w:rsidDel="00000000" w:rsidR="00000000" w:rsidRPr="00000000">
        <w:rPr>
          <w:i w:val="1"/>
          <w:rtl w:val="0"/>
        </w:rPr>
        <w:t xml:space="preserve">Frontiers in Human Neuroscience</w:t>
      </w:r>
      <w:r w:rsidDel="00000000" w:rsidR="00000000" w:rsidRPr="00000000">
        <w:rPr>
          <w:rtl w:val="0"/>
        </w:rPr>
        <w:t xml:space="preserve">, 16. Available at: https://doi.org/10.3389/fnhum.2022.1058803.</w:t>
      </w:r>
    </w:p>
    <w:p w:rsidR="00000000" w:rsidDel="00000000" w:rsidP="00000000" w:rsidRDefault="00000000" w:rsidRPr="00000000" w14:paraId="00000044">
      <w:pPr>
        <w:jc w:val="center"/>
        <w:rPr/>
      </w:pPr>
      <w:r w:rsidDel="00000000" w:rsidR="00000000" w:rsidRPr="00000000">
        <w:rPr>
          <w:rtl w:val="0"/>
        </w:rPr>
      </w:r>
    </w:p>
    <w:p w:rsidR="00000000" w:rsidDel="00000000" w:rsidP="00000000" w:rsidRDefault="00000000" w:rsidRPr="00000000" w14:paraId="00000045">
      <w:pPr>
        <w:jc w:val="center"/>
        <w:rPr/>
      </w:pPr>
      <w:r w:rsidDel="00000000" w:rsidR="00000000" w:rsidRPr="00000000">
        <w:rPr>
          <w:rtl w:val="0"/>
        </w:rPr>
      </w:r>
    </w:p>
    <w:p w:rsidR="00000000" w:rsidDel="00000000" w:rsidP="00000000" w:rsidRDefault="00000000" w:rsidRPr="00000000" w14:paraId="00000046">
      <w:pPr>
        <w:jc w:val="center"/>
        <w:rPr/>
      </w:pPr>
      <w:r w:rsidDel="00000000" w:rsidR="00000000" w:rsidRPr="00000000">
        <w:rPr>
          <w:rtl w:val="0"/>
        </w:rPr>
      </w:r>
    </w:p>
    <w:p w:rsidR="00000000" w:rsidDel="00000000" w:rsidP="00000000" w:rsidRDefault="00000000" w:rsidRPr="00000000" w14:paraId="00000047">
      <w:pPr>
        <w:jc w:val="center"/>
        <w:rPr/>
      </w:pPr>
      <w:r w:rsidDel="00000000" w:rsidR="00000000" w:rsidRPr="00000000">
        <w:rPr>
          <w:rtl w:val="0"/>
        </w:rPr>
      </w:r>
    </w:p>
    <w:p w:rsidR="00000000" w:rsidDel="00000000" w:rsidP="00000000" w:rsidRDefault="00000000" w:rsidRPr="00000000" w14:paraId="00000048">
      <w:pPr>
        <w:jc w:val="center"/>
        <w:rPr/>
      </w:pPr>
      <w:r w:rsidDel="00000000" w:rsidR="00000000" w:rsidRPr="00000000">
        <w:rPr>
          <w:rtl w:val="0"/>
        </w:rPr>
        <w:t xml:space="preserve">Second Language Acquisition - Assignment 1 (Part B)</w:t>
      </w:r>
    </w:p>
    <w:p w:rsidR="00000000" w:rsidDel="00000000" w:rsidP="00000000" w:rsidRDefault="00000000" w:rsidRPr="00000000" w14:paraId="00000049">
      <w:pPr>
        <w:jc w:val="center"/>
        <w:rPr/>
      </w:pPr>
      <w:r w:rsidDel="00000000" w:rsidR="00000000" w:rsidRPr="00000000">
        <w:rPr>
          <w:rtl w:val="0"/>
        </w:rPr>
      </w:r>
    </w:p>
    <w:p w:rsidR="00000000" w:rsidDel="00000000" w:rsidP="00000000" w:rsidRDefault="00000000" w:rsidRPr="00000000" w14:paraId="0000004A">
      <w:pPr>
        <w:pStyle w:val="Heading1"/>
        <w:jc w:val="center"/>
        <w:rPr>
          <w:sz w:val="24"/>
          <w:szCs w:val="24"/>
        </w:rPr>
      </w:pPr>
      <w:bookmarkStart w:colFirst="0" w:colLast="0" w:name="_lhftn4l8oe4z" w:id="0"/>
      <w:bookmarkEnd w:id="0"/>
      <w:r w:rsidDel="00000000" w:rsidR="00000000" w:rsidRPr="00000000">
        <w:rPr>
          <w:sz w:val="24"/>
          <w:szCs w:val="24"/>
          <w:rtl w:val="0"/>
        </w:rPr>
        <w:t xml:space="preserve">A guide for parents regarding the question: </w:t>
      </w:r>
    </w:p>
    <w:p w:rsidR="00000000" w:rsidDel="00000000" w:rsidP="00000000" w:rsidRDefault="00000000" w:rsidRPr="00000000" w14:paraId="0000004B">
      <w:pPr>
        <w:pStyle w:val="Heading1"/>
        <w:jc w:val="center"/>
        <w:rPr>
          <w:sz w:val="24"/>
          <w:szCs w:val="24"/>
        </w:rPr>
      </w:pPr>
      <w:bookmarkStart w:colFirst="0" w:colLast="0" w:name="_5p3pfdcl9d1h" w:id="1"/>
      <w:bookmarkEnd w:id="1"/>
      <w:r w:rsidDel="00000000" w:rsidR="00000000" w:rsidRPr="00000000">
        <w:rPr>
          <w:sz w:val="24"/>
          <w:szCs w:val="24"/>
          <w:rtl w:val="0"/>
        </w:rPr>
        <w:t xml:space="preserve">“</w:t>
      </w:r>
      <w:r w:rsidDel="00000000" w:rsidR="00000000" w:rsidRPr="00000000">
        <w:rPr>
          <w:sz w:val="24"/>
          <w:szCs w:val="24"/>
          <w:highlight w:val="white"/>
          <w:rtl w:val="0"/>
        </w:rPr>
        <w:t xml:space="preserve">What are the most important factors in </w:t>
      </w:r>
      <w:r w:rsidDel="00000000" w:rsidR="00000000" w:rsidRPr="00000000">
        <w:rPr>
          <w:sz w:val="24"/>
          <w:szCs w:val="24"/>
          <w:rtl w:val="0"/>
        </w:rPr>
        <w:t xml:space="preserve">raising a bilingual child?”</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Introduction</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Evidence has shown that there has been a rise in bilingual education worldwide, with an indication of yearly growth (Shaw, 2023). Many studies (Pearson 2008, Baker 2001) have been conducted on bilingualism and the main factors that must be considered when raising a bilingual child. This report aims to provide parents with relevant information regarding the findings of these studies, which will allow parents of bilingual children to make an informed decision on various factors of raising a bilingual child.</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This report will discuss key ideas such as the critical period hypothesis, input theory and the parental support and involvement required to raise a bilingual child successfully.</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Bilingualism</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Prior to discussing any key factors in raising children bilingually, it is important that we first try to attempt to define what it means to be bilingual.</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Indeed, the term bilingual itself isn’t completely clear. If asked to define bilingualism, you may simply state “someone who can speak more than one language”. Others may state that someone bilingual has native-like abilities in both languages. The truth is that it is hard to define bilingualism. One scholar (Einar Haugen, 1987) defined it as being someone who “can produce complete meaningful utterances in the other language”, whilst renowned linguist François Grosjean defined it as “bilinguals are those who regularly use two or more languages in their everyday lives”.</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In addition, bilingualism presents itself in varying levels of competence (Baker, 2014). Bilinguals can be categorised as Limited Bilinguals (those who have limited ability in both languages), Less Balanced Bilinguals/Dominant Bililguals (those with one dominant/more competent language) and Balanced Bilinguals (those competent in both languages). </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Critical period hypothesis </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Parents often ask, “how soon should I start raising my child bilingually?” This is an important factor for parents of bilingual children, and it has been argued (Scovel, 2000) that there is a critical period in which a child’s brain operates most effectively at acquiring a language. This is called the “critical period hypothesis”.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During this period noted as being between childhood and puberty by Lenneberg (1967), the brain is said to have more plasticity (meaning it can be moulded easier than in adulthood), allowing children to have a better chance at gaining native-like ability in two languages.</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Therefore the research suggests that early exposure (preferably from infancy) to multiple languages is an important factor of consideration if you choose to raise your child bilingually. This can be achieved through many strategies, for example, speaking both languages at home, enrolling your child at a bilingual school and through additional language lessons.</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Input Theory/Hypothesis</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Parents should also consider the input of language their children receive. Research by linguist Stephen Krashen shows that (Second-language acquisition, 2008) children acquire language when exposed to language “that contains input containing structures that are a bit beyond the acquirer’s current level” or at least comprehensible. He argues that there are two components to language acquisition, learning and acquisition, the structured and conscious process of trying to learn a language, such as learning vocabulary and grammar, and acquisition which he argues is more unconscious and is due to exposure and environmental factors.</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Parents need to consider the input they provide their children (Second-language acquisition, 2008). Its impact is limited if the input isn’t comprehensible and/or interesting. However, parents should ensure their input is not too difficult as this may cause stress for the child and have a negative long-term impact. Krashen (Second-language acquisition, 2008) also states that the input should be authentic, for example, speaking to your child during everyday situations such as meal times and whilst playing sports.</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In order to stimulate your child’s development linguistically, you can use a variety of activities. Songs, games, and stories can give children various inputs to motivate them to acquire languages.</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Conclusion</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In conclusion, many factors should be considered when raising a bilingual child. Parents must ensure that they provide their children with comprehensible and authentic input at an early age to facilitate improved language acquisition. This can be done through various methods, as previously discussed. However, research states there is a critical period before puberty in which parents should begin supporting their children’s bilingualism.</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Reference List</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spacing w:after="240" w:before="240" w:lineRule="auto"/>
        <w:rPr/>
      </w:pPr>
      <w:r w:rsidDel="00000000" w:rsidR="00000000" w:rsidRPr="00000000">
        <w:rPr>
          <w:rtl w:val="0"/>
        </w:rPr>
        <w:t xml:space="preserve">Baker, C. (2014) </w:t>
      </w:r>
      <w:r w:rsidDel="00000000" w:rsidR="00000000" w:rsidRPr="00000000">
        <w:rPr>
          <w:i w:val="1"/>
          <w:rtl w:val="0"/>
        </w:rPr>
        <w:t xml:space="preserve">A parents' and teachers' guide to bilingualism</w:t>
      </w:r>
      <w:r w:rsidDel="00000000" w:rsidR="00000000" w:rsidRPr="00000000">
        <w:rPr>
          <w:rtl w:val="0"/>
        </w:rPr>
        <w:t xml:space="preserve">. Bristol: Multilingual Matters.</w:t>
      </w:r>
    </w:p>
    <w:p w:rsidR="00000000" w:rsidDel="00000000" w:rsidP="00000000" w:rsidRDefault="00000000" w:rsidRPr="00000000" w14:paraId="00000080">
      <w:pPr>
        <w:spacing w:after="240" w:before="240" w:lineRule="auto"/>
        <w:rPr/>
      </w:pPr>
      <w:r w:rsidDel="00000000" w:rsidR="00000000" w:rsidRPr="00000000">
        <w:rPr>
          <w:highlight w:val="white"/>
          <w:rtl w:val="0"/>
        </w:rPr>
        <w:t xml:space="preserve">Baker, C. (2001) </w:t>
      </w:r>
      <w:r w:rsidDel="00000000" w:rsidR="00000000" w:rsidRPr="00000000">
        <w:rPr>
          <w:i w:val="1"/>
          <w:highlight w:val="white"/>
          <w:rtl w:val="0"/>
        </w:rPr>
        <w:t xml:space="preserve">Foundations of Bilingual Education and Bilingualism</w:t>
      </w:r>
      <w:r w:rsidDel="00000000" w:rsidR="00000000" w:rsidRPr="00000000">
        <w:rPr>
          <w:highlight w:val="white"/>
          <w:rtl w:val="0"/>
        </w:rPr>
        <w:t xml:space="preserve">, Multilingual Matters, Clevedon. </w:t>
      </w: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Haugen, E. 1987. Blessings of Babel: Bilingualism and Language Planning. Problems and Pleasures. Berlin, Boston: De Gruyter Mouton. </w:t>
      </w:r>
      <w:hyperlink r:id="rId7">
        <w:r w:rsidDel="00000000" w:rsidR="00000000" w:rsidRPr="00000000">
          <w:rPr>
            <w:color w:val="1155cc"/>
            <w:u w:val="single"/>
            <w:rtl w:val="0"/>
          </w:rPr>
          <w:t xml:space="preserve">https://doi.org/10.1515/9783110862966</w:t>
        </w:r>
      </w:hyperlink>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(no date) Council &amp;amp; Democracy. Available at: https://www.carmarthenshire.gov.wales/home/council-democracy/ (Accessed: March 25, 2023). </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OECD.org - OECD (no date) Evidence for a critical or sensitive period for language acquisition. Organisation for Economic Co-operation and Development. Available at: https://www.oecd.org/education/ceri/33835210.pdf (Accessed: March 25, 2023). </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Pearson, B.Z. (2008) Raising a bilingual child: A step-by-step guide for parents. New York: Living Language. </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Rayner, A. (2021) The rise of bilingual education, Quintessentially. Quintessentially. Available at: https://quintessentially.com/noted/the-rise-of-bilingual-education (Accessed: March 25, 2023). </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Scovel, T. (2000) “A critical review of the critical period research,” Annual Review of Applied Linguistics, 20, pp. 213–223. Available at: https://doi.org/10.1017/s0267190500200135.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“Second-language acquisition” (2008) Encyclopedia of Bilingual Education [Preprint]. Available at: https://doi.org/10.4135/9781412963985.n280. </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Shaw, P. (2023) More students, bilingual education, school groups and UK curricula in the International Schools Market this year, ISC Research. Available at: https://iscresearch.com/more-students-bilingual-education-school-groups-and-uk-curricula-in-the-international-schools-market-this-year/ (Accessed: March 25, 2023).</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9E">
          <w:pPr>
            <w:widowControl w:val="0"/>
            <w:tabs>
              <w:tab w:val="right" w:leader="none" w:pos="12000"/>
            </w:tabs>
            <w:spacing w:before="60" w:line="24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lhftn4l8oe4z">
            <w:r w:rsidDel="00000000" w:rsidR="00000000" w:rsidRPr="00000000">
              <w:rPr>
                <w:b w:val="1"/>
                <w:color w:val="000000"/>
                <w:u w:val="none"/>
                <w:rtl w:val="0"/>
              </w:rPr>
              <w:t xml:space="preserve">A guide for parents regarding the question:</w:t>
              <w:tab/>
            </w:r>
          </w:hyperlink>
          <w:r w:rsidDel="00000000" w:rsidR="00000000" w:rsidRPr="00000000">
            <w:fldChar w:fldCharType="begin"/>
            <w:instrText xml:space="preserve"> PAGEREF _lhftn4l8oe4z \h </w:instrText>
            <w:fldChar w:fldCharType="separate"/>
          </w:r>
          <w:r w:rsidDel="00000000" w:rsidR="00000000" w:rsidRPr="00000000">
            <w:rPr>
              <w:b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9F">
          <w:pPr>
            <w:widowControl w:val="0"/>
            <w:tabs>
              <w:tab w:val="right" w:leader="none" w:pos="12000"/>
            </w:tabs>
            <w:spacing w:before="60" w:line="240" w:lineRule="auto"/>
            <w:rPr>
              <w:b w:val="1"/>
              <w:color w:val="000000"/>
              <w:u w:val="none"/>
            </w:rPr>
          </w:pPr>
          <w:hyperlink w:anchor="_5p3pfdcl9d1h">
            <w:r w:rsidDel="00000000" w:rsidR="00000000" w:rsidRPr="00000000">
              <w:rPr>
                <w:b w:val="1"/>
                <w:color w:val="000000"/>
                <w:u w:val="none"/>
                <w:rtl w:val="0"/>
              </w:rPr>
              <w:t xml:space="preserve">“What are the most important factors in raising a bilingual child?”</w:t>
              <w:tab/>
            </w:r>
          </w:hyperlink>
          <w:r w:rsidDel="00000000" w:rsidR="00000000" w:rsidRPr="00000000">
            <w:fldChar w:fldCharType="begin"/>
            <w:instrText xml:space="preserve"> PAGEREF _5p3pfdcl9d1h \h </w:instrText>
            <w:fldChar w:fldCharType="separate"/>
          </w:r>
          <w:r w:rsidDel="00000000" w:rsidR="00000000" w:rsidRPr="00000000">
            <w:rPr>
              <w:b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A0">
          <w:pPr>
            <w:widowControl w:val="0"/>
            <w:tabs>
              <w:tab w:val="right" w:leader="none" w:pos="12000"/>
            </w:tabs>
            <w:spacing w:before="60" w:line="240" w:lineRule="auto"/>
            <w:rPr>
              <w:b w:val="1"/>
              <w:color w:val="000000"/>
              <w:u w:val="none"/>
            </w:rPr>
          </w:pPr>
          <w:hyperlink w:anchor="_rg1w58gjjnhr">
            <w:r w:rsidDel="00000000" w:rsidR="00000000" w:rsidRPr="00000000">
              <w:rPr>
                <w:b w:val="1"/>
                <w:color w:val="000000"/>
                <w:u w:val="none"/>
                <w:rtl w:val="0"/>
              </w:rPr>
              <w:t xml:space="preserve">Introduction</w:t>
              <w:tab/>
            </w:r>
          </w:hyperlink>
          <w:r w:rsidDel="00000000" w:rsidR="00000000" w:rsidRPr="00000000">
            <w:fldChar w:fldCharType="begin"/>
            <w:instrText xml:space="preserve"> PAGEREF _rg1w58gjjnhr \h </w:instrText>
            <w:fldChar w:fldCharType="separate"/>
          </w:r>
          <w:r w:rsidDel="00000000" w:rsidR="00000000" w:rsidRPr="00000000">
            <w:rPr>
              <w:b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A1">
          <w:pPr>
            <w:widowControl w:val="0"/>
            <w:tabs>
              <w:tab w:val="right" w:leader="none" w:pos="12000"/>
            </w:tabs>
            <w:spacing w:before="60" w:line="240" w:lineRule="auto"/>
            <w:rPr>
              <w:b w:val="1"/>
              <w:color w:val="000000"/>
              <w:u w:val="none"/>
            </w:rPr>
          </w:pPr>
          <w:hyperlink w:anchor="_8ax3c1d77w3p">
            <w:r w:rsidDel="00000000" w:rsidR="00000000" w:rsidRPr="00000000">
              <w:rPr>
                <w:b w:val="1"/>
                <w:color w:val="000000"/>
                <w:u w:val="none"/>
                <w:rtl w:val="0"/>
              </w:rPr>
              <w:t xml:space="preserve">Bilingualism</w:t>
              <w:tab/>
            </w:r>
          </w:hyperlink>
          <w:r w:rsidDel="00000000" w:rsidR="00000000" w:rsidRPr="00000000">
            <w:fldChar w:fldCharType="begin"/>
            <w:instrText xml:space="preserve"> PAGEREF _8ax3c1d77w3p \h </w:instrText>
            <w:fldChar w:fldCharType="separate"/>
          </w:r>
          <w:r w:rsidDel="00000000" w:rsidR="00000000" w:rsidRPr="00000000">
            <w:rPr>
              <w:b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A2">
          <w:pPr>
            <w:widowControl w:val="0"/>
            <w:tabs>
              <w:tab w:val="right" w:leader="none" w:pos="12000"/>
            </w:tabs>
            <w:spacing w:before="60" w:line="240" w:lineRule="auto"/>
            <w:rPr>
              <w:b w:val="1"/>
              <w:color w:val="000000"/>
              <w:u w:val="none"/>
            </w:rPr>
          </w:pPr>
          <w:hyperlink w:anchor="_6tr839igkg02">
            <w:r w:rsidDel="00000000" w:rsidR="00000000" w:rsidRPr="00000000">
              <w:rPr>
                <w:b w:val="1"/>
                <w:color w:val="000000"/>
                <w:u w:val="none"/>
                <w:rtl w:val="0"/>
              </w:rPr>
              <w:t xml:space="preserve">Critical period hypothesis</w:t>
              <w:tab/>
            </w:r>
          </w:hyperlink>
          <w:r w:rsidDel="00000000" w:rsidR="00000000" w:rsidRPr="00000000">
            <w:fldChar w:fldCharType="begin"/>
            <w:instrText xml:space="preserve"> PAGEREF _6tr839igkg02 \h </w:instrText>
            <w:fldChar w:fldCharType="separate"/>
          </w:r>
          <w:r w:rsidDel="00000000" w:rsidR="00000000" w:rsidRPr="00000000">
            <w:rPr>
              <w:b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A3">
          <w:pPr>
            <w:widowControl w:val="0"/>
            <w:tabs>
              <w:tab w:val="right" w:leader="none" w:pos="12000"/>
            </w:tabs>
            <w:spacing w:before="60" w:line="240" w:lineRule="auto"/>
            <w:rPr>
              <w:b w:val="1"/>
              <w:color w:val="000000"/>
              <w:u w:val="none"/>
            </w:rPr>
          </w:pPr>
          <w:hyperlink w:anchor="_9i78ohcpseg6">
            <w:r w:rsidDel="00000000" w:rsidR="00000000" w:rsidRPr="00000000">
              <w:rPr>
                <w:b w:val="1"/>
                <w:color w:val="000000"/>
                <w:u w:val="none"/>
                <w:rtl w:val="0"/>
              </w:rPr>
              <w:t xml:space="preserve">Input Theory/Hypothesis</w:t>
              <w:tab/>
            </w:r>
          </w:hyperlink>
          <w:r w:rsidDel="00000000" w:rsidR="00000000" w:rsidRPr="00000000">
            <w:fldChar w:fldCharType="begin"/>
            <w:instrText xml:space="preserve"> PAGEREF _9i78ohcpseg6 \h </w:instrText>
            <w:fldChar w:fldCharType="separate"/>
          </w:r>
          <w:r w:rsidDel="00000000" w:rsidR="00000000" w:rsidRPr="00000000">
            <w:rPr>
              <w:b w:val="1"/>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A4">
          <w:pPr>
            <w:widowControl w:val="0"/>
            <w:tabs>
              <w:tab w:val="right" w:leader="none" w:pos="12000"/>
            </w:tabs>
            <w:spacing w:before="60" w:line="240" w:lineRule="auto"/>
            <w:rPr>
              <w:b w:val="1"/>
              <w:color w:val="000000"/>
              <w:u w:val="none"/>
            </w:rPr>
          </w:pPr>
          <w:hyperlink w:anchor="_l4sb3237fj6a">
            <w:r w:rsidDel="00000000" w:rsidR="00000000" w:rsidRPr="00000000">
              <w:rPr>
                <w:b w:val="1"/>
                <w:color w:val="000000"/>
                <w:u w:val="none"/>
                <w:rtl w:val="0"/>
              </w:rPr>
              <w:t xml:space="preserve">Conclusion</w:t>
              <w:tab/>
            </w:r>
          </w:hyperlink>
          <w:r w:rsidDel="00000000" w:rsidR="00000000" w:rsidRPr="00000000">
            <w:fldChar w:fldCharType="begin"/>
            <w:instrText xml:space="preserve"> PAGEREF _l4sb3237fj6a \h </w:instrText>
            <w:fldChar w:fldCharType="separate"/>
          </w:r>
          <w:r w:rsidDel="00000000" w:rsidR="00000000" w:rsidRPr="00000000">
            <w:rPr>
              <w:b w:val="1"/>
              <w:rtl w:val="0"/>
            </w:rPr>
            <w:t xml:space="preserve">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A5">
      <w:pPr>
        <w:rPr/>
      </w:pPr>
      <w:r w:rsidDel="00000000" w:rsidR="00000000" w:rsidRPr="00000000">
        <w:rPr>
          <w:rtl w:val="0"/>
        </w:rPr>
      </w:r>
    </w:p>
    <w:sectPr>
      <w:head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6">
    <w:pPr>
      <w:rPr/>
    </w:pPr>
    <w:r w:rsidDel="00000000" w:rsidR="00000000" w:rsidRPr="00000000">
      <w:rPr>
        <w:rtl w:val="0"/>
      </w:rPr>
      <w:t xml:space="preserve">Nathan Davies</w:t>
      <w:tab/>
      <w:tab/>
      <w:t xml:space="preserve">University of Wales Trinity Saint David</w:t>
      <w:tab/>
      <w:tab/>
      <w:t xml:space="preserve">1450346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doi.org/10.1515/9783110862966"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