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994A8" w14:textId="77777777" w:rsidR="00DA0DA9" w:rsidRDefault="00DA0DA9" w:rsidP="00DA0DA9">
      <w:pPr>
        <w:jc w:val="center"/>
        <w:rPr>
          <w:b/>
          <w:bCs/>
        </w:rPr>
      </w:pPr>
    </w:p>
    <w:p w14:paraId="5E0A7003" w14:textId="77777777" w:rsidR="00DA0DA9" w:rsidRDefault="00DA0DA9" w:rsidP="00DA0DA9">
      <w:pPr>
        <w:jc w:val="center"/>
        <w:rPr>
          <w:b/>
          <w:bCs/>
        </w:rPr>
      </w:pPr>
    </w:p>
    <w:p w14:paraId="05626ECA" w14:textId="77777777" w:rsidR="00DA0DA9" w:rsidRDefault="00DA0DA9" w:rsidP="00DA0DA9">
      <w:pPr>
        <w:jc w:val="center"/>
        <w:rPr>
          <w:b/>
          <w:bCs/>
        </w:rPr>
      </w:pPr>
    </w:p>
    <w:p w14:paraId="51B683FD" w14:textId="77777777" w:rsidR="00DA0DA9" w:rsidRDefault="00DA0DA9" w:rsidP="00DA0DA9">
      <w:pPr>
        <w:jc w:val="center"/>
        <w:rPr>
          <w:b/>
          <w:bCs/>
        </w:rPr>
      </w:pPr>
    </w:p>
    <w:p w14:paraId="2D3F1F01" w14:textId="77777777" w:rsidR="00DA0DA9" w:rsidRDefault="00DA0DA9" w:rsidP="00DA0DA9">
      <w:pPr>
        <w:jc w:val="center"/>
        <w:rPr>
          <w:b/>
          <w:bCs/>
        </w:rPr>
      </w:pPr>
    </w:p>
    <w:p w14:paraId="1CD5C3DC" w14:textId="77777777" w:rsidR="00DA0DA9" w:rsidRDefault="00DA0DA9" w:rsidP="00DA0DA9">
      <w:pPr>
        <w:jc w:val="center"/>
        <w:rPr>
          <w:b/>
          <w:bCs/>
        </w:rPr>
      </w:pPr>
    </w:p>
    <w:p w14:paraId="36E4B211" w14:textId="77777777" w:rsidR="00DA0DA9" w:rsidRDefault="00DA0DA9" w:rsidP="00DA0DA9">
      <w:pPr>
        <w:jc w:val="center"/>
        <w:rPr>
          <w:b/>
          <w:bCs/>
        </w:rPr>
      </w:pPr>
    </w:p>
    <w:p w14:paraId="78E86DEE" w14:textId="77777777" w:rsidR="00DA0DA9" w:rsidRDefault="00DA0DA9" w:rsidP="00DA0DA9">
      <w:pPr>
        <w:jc w:val="center"/>
        <w:rPr>
          <w:b/>
          <w:bCs/>
        </w:rPr>
      </w:pPr>
    </w:p>
    <w:p w14:paraId="0F34A070" w14:textId="77777777" w:rsidR="00DA0DA9" w:rsidRDefault="00DA0DA9" w:rsidP="00DA0DA9">
      <w:pPr>
        <w:jc w:val="center"/>
        <w:rPr>
          <w:b/>
          <w:bCs/>
        </w:rPr>
      </w:pPr>
    </w:p>
    <w:p w14:paraId="023ACB0F" w14:textId="77777777" w:rsidR="00DA0DA9" w:rsidRDefault="00DA0DA9" w:rsidP="00DA0DA9">
      <w:pPr>
        <w:jc w:val="center"/>
        <w:rPr>
          <w:b/>
          <w:bCs/>
        </w:rPr>
      </w:pPr>
    </w:p>
    <w:p w14:paraId="45955722" w14:textId="48961EB4" w:rsidR="00DA0DA9" w:rsidRDefault="00DA0DA9" w:rsidP="00DA0DA9">
      <w:pPr>
        <w:jc w:val="center"/>
        <w:rPr>
          <w:b/>
          <w:bCs/>
        </w:rPr>
      </w:pPr>
    </w:p>
    <w:p w14:paraId="668B87C6" w14:textId="77777777" w:rsidR="00DA0DA9" w:rsidRDefault="00DA0DA9" w:rsidP="00DA0DA9">
      <w:pPr>
        <w:jc w:val="center"/>
        <w:rPr>
          <w:b/>
          <w:bCs/>
        </w:rPr>
      </w:pPr>
    </w:p>
    <w:p w14:paraId="76C8C6C2" w14:textId="475B72CF" w:rsidR="00F8372B" w:rsidRDefault="00C66EF6" w:rsidP="00DA0DA9">
      <w:pPr>
        <w:jc w:val="center"/>
        <w:rPr>
          <w:b/>
          <w:bCs/>
        </w:rPr>
      </w:pPr>
      <w:r>
        <w:rPr>
          <w:b/>
          <w:bCs/>
        </w:rPr>
        <w:t>S</w:t>
      </w:r>
      <w:r w:rsidR="00833ED5">
        <w:rPr>
          <w:b/>
          <w:bCs/>
        </w:rPr>
        <w:t>tu</w:t>
      </w:r>
      <w:r w:rsidR="00462647">
        <w:rPr>
          <w:b/>
          <w:bCs/>
        </w:rPr>
        <w:t>dent</w:t>
      </w:r>
      <w:r w:rsidR="007134C6">
        <w:rPr>
          <w:b/>
          <w:bCs/>
        </w:rPr>
        <w:t xml:space="preserve"> name</w:t>
      </w:r>
      <w:r w:rsidR="008B1CD7">
        <w:rPr>
          <w:b/>
          <w:bCs/>
        </w:rPr>
        <w:t>:</w:t>
      </w:r>
      <w:r w:rsidR="007C70EC">
        <w:rPr>
          <w:b/>
          <w:bCs/>
        </w:rPr>
        <w:t xml:space="preserve"> Fer</w:t>
      </w:r>
      <w:r w:rsidR="00306E56">
        <w:rPr>
          <w:b/>
          <w:bCs/>
        </w:rPr>
        <w:t xml:space="preserve">nando </w:t>
      </w:r>
      <w:r w:rsidR="004F0FE6">
        <w:rPr>
          <w:b/>
          <w:bCs/>
        </w:rPr>
        <w:t>Minea</w:t>
      </w:r>
    </w:p>
    <w:p w14:paraId="62C8EA45" w14:textId="2C2895E2" w:rsidR="005017CC" w:rsidRDefault="00CF5F95" w:rsidP="00DA0DA9">
      <w:pPr>
        <w:jc w:val="center"/>
        <w:rPr>
          <w:b/>
          <w:bCs/>
        </w:rPr>
      </w:pPr>
      <w:r>
        <w:rPr>
          <w:b/>
          <w:bCs/>
        </w:rPr>
        <w:t>S</w:t>
      </w:r>
      <w:r w:rsidR="006A1F75">
        <w:rPr>
          <w:b/>
          <w:bCs/>
        </w:rPr>
        <w:t>tu</w:t>
      </w:r>
      <w:r w:rsidR="00B412FE">
        <w:rPr>
          <w:b/>
          <w:bCs/>
        </w:rPr>
        <w:t>dent</w:t>
      </w:r>
      <w:r w:rsidR="00FB630D">
        <w:rPr>
          <w:b/>
          <w:bCs/>
        </w:rPr>
        <w:t xml:space="preserve"> </w:t>
      </w:r>
      <w:r w:rsidR="007A2FED">
        <w:rPr>
          <w:b/>
          <w:bCs/>
        </w:rPr>
        <w:t>Id</w:t>
      </w:r>
      <w:r w:rsidR="008C5F61">
        <w:rPr>
          <w:b/>
          <w:bCs/>
        </w:rPr>
        <w:t>:</w:t>
      </w:r>
      <w:r w:rsidR="00BA3935">
        <w:rPr>
          <w:b/>
          <w:bCs/>
        </w:rPr>
        <w:t xml:space="preserve"> </w:t>
      </w:r>
      <w:r w:rsidR="00A86DB6">
        <w:rPr>
          <w:b/>
          <w:bCs/>
        </w:rPr>
        <w:t>23226</w:t>
      </w:r>
      <w:r w:rsidR="003E0C1E">
        <w:rPr>
          <w:b/>
          <w:bCs/>
        </w:rPr>
        <w:t>99</w:t>
      </w:r>
    </w:p>
    <w:p w14:paraId="338E1120" w14:textId="3EAD0D6E" w:rsidR="003E0C1E" w:rsidRDefault="003219ED" w:rsidP="00DA0DA9">
      <w:pPr>
        <w:jc w:val="center"/>
        <w:rPr>
          <w:b/>
          <w:bCs/>
        </w:rPr>
      </w:pPr>
      <w:r>
        <w:rPr>
          <w:b/>
          <w:bCs/>
        </w:rPr>
        <w:t>Le</w:t>
      </w:r>
      <w:r w:rsidR="0017616E">
        <w:rPr>
          <w:b/>
          <w:bCs/>
        </w:rPr>
        <w:t xml:space="preserve">cture </w:t>
      </w:r>
      <w:r w:rsidR="00F02609">
        <w:rPr>
          <w:b/>
          <w:bCs/>
        </w:rPr>
        <w:t>N</w:t>
      </w:r>
      <w:r w:rsidR="00A70FCF">
        <w:rPr>
          <w:b/>
          <w:bCs/>
        </w:rPr>
        <w:t>ame</w:t>
      </w:r>
      <w:r w:rsidR="009506DD">
        <w:rPr>
          <w:b/>
          <w:bCs/>
        </w:rPr>
        <w:t xml:space="preserve"> :</w:t>
      </w:r>
      <w:r w:rsidR="00D03B54">
        <w:rPr>
          <w:b/>
          <w:bCs/>
        </w:rPr>
        <w:t xml:space="preserve"> </w:t>
      </w:r>
      <w:r w:rsidR="002E02D8">
        <w:rPr>
          <w:b/>
          <w:bCs/>
        </w:rPr>
        <w:t>Kareem</w:t>
      </w:r>
      <w:r w:rsidR="00ED024D">
        <w:rPr>
          <w:b/>
          <w:bCs/>
        </w:rPr>
        <w:t xml:space="preserve"> </w:t>
      </w:r>
      <w:r w:rsidR="001269B3">
        <w:rPr>
          <w:b/>
          <w:bCs/>
        </w:rPr>
        <w:t>Sa</w:t>
      </w:r>
      <w:r w:rsidR="0051599D">
        <w:rPr>
          <w:b/>
          <w:bCs/>
        </w:rPr>
        <w:t>ni</w:t>
      </w:r>
    </w:p>
    <w:p w14:paraId="564EA4C0" w14:textId="2C0AC0AA" w:rsidR="00DA0DA9" w:rsidRPr="00DA0DA9" w:rsidRDefault="00DA0DA9" w:rsidP="00DA0DA9">
      <w:pPr>
        <w:jc w:val="center"/>
        <w:rPr>
          <w:b/>
          <w:bCs/>
        </w:rPr>
      </w:pPr>
      <w:r w:rsidRPr="00DA0DA9">
        <w:rPr>
          <w:b/>
          <w:bCs/>
        </w:rPr>
        <w:t>LCBB4016: Global Business Environment</w:t>
      </w:r>
    </w:p>
    <w:p w14:paraId="22133A56" w14:textId="77777777" w:rsidR="00DA0DA9" w:rsidRPr="00DA0DA9" w:rsidRDefault="00DA0DA9" w:rsidP="00DA0DA9">
      <w:pPr>
        <w:jc w:val="center"/>
        <w:rPr>
          <w:b/>
          <w:bCs/>
        </w:rPr>
      </w:pPr>
      <w:r w:rsidRPr="00DA0DA9">
        <w:rPr>
          <w:b/>
          <w:bCs/>
        </w:rPr>
        <w:t>Component 2 – Individual Essay</w:t>
      </w:r>
    </w:p>
    <w:p w14:paraId="56B1ADE3" w14:textId="126FCC93" w:rsidR="00DA0DA9" w:rsidRDefault="00DA0DA9" w:rsidP="00DA0DA9">
      <w:pPr>
        <w:jc w:val="center"/>
        <w:rPr>
          <w:b/>
          <w:bCs/>
        </w:rPr>
      </w:pPr>
      <w:r w:rsidRPr="00DA0DA9">
        <w:rPr>
          <w:b/>
          <w:bCs/>
        </w:rPr>
        <w:t>Title: The Impact of Global Forces on Vodafone’s International Strategy and Operations</w:t>
      </w:r>
    </w:p>
    <w:p w14:paraId="6607F034" w14:textId="77777777" w:rsidR="00DA0DA9" w:rsidRDefault="00DA0DA9">
      <w:pPr>
        <w:rPr>
          <w:b/>
          <w:bCs/>
        </w:rPr>
      </w:pPr>
      <w:r>
        <w:rPr>
          <w:b/>
          <w:bCs/>
        </w:rPr>
        <w:br w:type="page"/>
      </w:r>
    </w:p>
    <w:p w14:paraId="0A80EDEA" w14:textId="77777777" w:rsidR="00DA0DA9" w:rsidRPr="00DA0DA9" w:rsidRDefault="00DA0DA9" w:rsidP="00DA0DA9">
      <w:pPr>
        <w:rPr>
          <w:b/>
          <w:bCs/>
        </w:rPr>
      </w:pPr>
      <w:r w:rsidRPr="00DA0DA9">
        <w:rPr>
          <w:b/>
          <w:bCs/>
        </w:rPr>
        <w:t>1. Introduction</w:t>
      </w:r>
    </w:p>
    <w:p w14:paraId="47F0D1FE" w14:textId="77777777" w:rsidR="006E07D9" w:rsidRDefault="006E07D9" w:rsidP="006E07D9">
      <w:r>
        <w:t>In my case, globalisation has completely transformed how businesses operate in the global market, consolidating markets, technology, and supply chains into a single large economic system (Cavusgil et al., 2021). The present-day business environment is increasingly influenced by globalization, such as technological advancements, political upheavals, and changing policies, on MNCs. Making sense of these dynamics is important in case we are to remain competitive and place ourselves in strategic positions in the long run in the international markets.</w:t>
      </w:r>
    </w:p>
    <w:p w14:paraId="4093665F" w14:textId="77777777" w:rsidR="006E07D9" w:rsidRDefault="006E07D9" w:rsidP="006E07D9">
      <w:r>
        <w:t>Vodafone Group Plc is a UK-based telecommunication corporation and is active in more than 20 countries and has partnerships in more than 40 countries (Vodafone, 2024). Vodafone being one of the largest mobile operators globally has a massive role to play in driving digital connectivity using its mobile, broadband and IoT services. However, recently, the company has been undergoing significant transformations due to the use of AI, supply chain disruptions, political instability, and the EU Corporate Sustainability Reporting Directive (CSRD).</w:t>
      </w:r>
    </w:p>
    <w:p w14:paraId="292A5CE6" w14:textId="77777777" w:rsidR="006E07D9" w:rsidRDefault="006E07D9" w:rsidP="006E07D9">
      <w:r>
        <w:t>The given essay will attempt to have a closer look at the ways these forces of the world influence the international strategy of Vodafone and its daily activity. I will evaluate the opportunities and challenges associated with such developments, examine how they impact the position of Vodafone in the market, its innovation and competitiveness, and conclude with some strategic suggestions of how to remain successful in the global market that is rapidly changing.</w:t>
      </w:r>
    </w:p>
    <w:p w14:paraId="2DDBCCBF" w14:textId="0F436FF2" w:rsidR="00DA0DA9" w:rsidRPr="00DA0DA9" w:rsidRDefault="00DA0DA9" w:rsidP="006E07D9">
      <w:pPr>
        <w:rPr>
          <w:b/>
          <w:bCs/>
        </w:rPr>
      </w:pPr>
      <w:r w:rsidRPr="00DA0DA9">
        <w:rPr>
          <w:b/>
          <w:bCs/>
        </w:rPr>
        <w:t>2. Opportunities and Challenges</w:t>
      </w:r>
    </w:p>
    <w:p w14:paraId="0B8C4C52" w14:textId="77777777" w:rsidR="00CC3E4D" w:rsidRDefault="00CC3E4D" w:rsidP="00DA0DA9">
      <w:r w:rsidRPr="00CC3E4D">
        <w:t>The business world around the world has evolved at such a rapid pace that giant organizations such as Vodafone have found themselves in a position where they can seize massive opportunities and at the same time, encounter some difficult challenges. The greatest game changers currently? The adoption of AI, the involvement of geopolitical stuff in the disruptions of supply chains, and the urge to become environmentally friendly due to new EU regulations such as the CSRD were the reasons behind these.</w:t>
      </w:r>
    </w:p>
    <w:p w14:paraId="17FBD568" w14:textId="743E0D2C" w:rsidR="00DA0DA9" w:rsidRPr="00DA0DA9" w:rsidRDefault="00DA0DA9" w:rsidP="00DA0DA9">
      <w:pPr>
        <w:rPr>
          <w:b/>
          <w:bCs/>
        </w:rPr>
      </w:pPr>
      <w:r w:rsidRPr="00DA0DA9">
        <w:rPr>
          <w:b/>
          <w:bCs/>
        </w:rPr>
        <w:t>Opportunities</w:t>
      </w:r>
    </w:p>
    <w:p w14:paraId="368FB9C8" w14:textId="77777777" w:rsidR="00CC3E4D" w:rsidRDefault="00CC3E4D" w:rsidP="00CC3E4D">
      <w:r>
        <w:t>The use of artificial intelligence (AI) in the telecommunications industry is one of the greatest opportunities. Vodafone has implemented AI and automation to improve customer experience, network, and operational performance. An example is its artificial intelligence-based chatbot “TOBi” that processes millions of customer interactions each month in different markets, enhancing responsiveness in its services and reducing costs (Vodafone, 2024). In addition, predictive analytics systems enable the company to foresee network failures as they occur and reduce downtime and enhance reliability (Deloitte, 2024). Such initiatives demonstrate how AI will be used to enhance operational decision-making and reinforce Vodafone as an innovative and digital leader.</w:t>
      </w:r>
    </w:p>
    <w:p w14:paraId="4D86CD79" w14:textId="77777777" w:rsidR="00CC3E4D" w:rsidRDefault="00CC3E4D" w:rsidP="00CC3E4D">
      <w:r>
        <w:t>The second opportunity is provided by the Corporate Sustainability Reporting Directive (CSRD) by the EU that promotes the transparency and accountability in the environmental and social governance (ESG) reporting. Compliance with the CSRD will provide Vodafone with an opportunity to strengthen its sustainability reputation and appeal to investors with interest in ESG. The company already has high goals, including becoming net-zero in its activities by 2040 (Vodafone, 2023). This active conformity to the sustainability principles enhances the brand reputation and retains the environmentally mindful customers (PwC, 2024).</w:t>
      </w:r>
    </w:p>
    <w:p w14:paraId="0C7DA6DA" w14:textId="77777777" w:rsidR="00CC3E4D" w:rsidRDefault="00CC3E4D" w:rsidP="00CC3E4D">
      <w:r>
        <w:t>Lastly, the 5G expansion provides growth prospects in the developed and emerging economies. The continued investment in 5G technology in Europe and Africa by Vodafone is assisting the organization to move beyond being a traditional telecommunications company to the leader of digital services. The connection between AI and 5G networks develops superior Internet of Things (IoT) applications in such industries as healthcare, manufacturing, and logistics (Statista, 2024). Such trends put Vodafone in a position to take advantage of the increased demand of data-driven services and digital transformation initiatives in the world.</w:t>
      </w:r>
    </w:p>
    <w:p w14:paraId="0A0657A1" w14:textId="112D28A9" w:rsidR="00DA0DA9" w:rsidRPr="00DA0DA9" w:rsidRDefault="00DA0DA9" w:rsidP="00CC3E4D">
      <w:pPr>
        <w:rPr>
          <w:b/>
          <w:bCs/>
        </w:rPr>
      </w:pPr>
      <w:r w:rsidRPr="00DA0DA9">
        <w:rPr>
          <w:b/>
          <w:bCs/>
        </w:rPr>
        <w:t>Challenges</w:t>
      </w:r>
    </w:p>
    <w:p w14:paraId="140D5312" w14:textId="06BDEA1C" w:rsidR="00CC3E4D" w:rsidRDefault="00CC3E4D" w:rsidP="00CC3E4D">
      <w:r>
        <w:t>All the cool opportunities aside, Vodafone is still grappling with a host of strategic and operational headaches that are brought about by the same global forces. The world supply chains have been getting quite spoiled by geopolitical tensions, including the Russia-Ukraine conflict, hiccups in Red Sea shipping and the China-Taiwan standoff. These strains increased expenses, reduced the speed of network component shipments, and complicated the process of partnering with suppliers in areas where trade bans existed (Financial Times, 2024). Considering Vodafone relies on the large vendors such as Ericsson and Huawei to support its infrastructure, such interruptions pose a genuine threat of maintaining services in operation and on time.</w:t>
      </w:r>
    </w:p>
    <w:p w14:paraId="392AD3C6" w14:textId="77777777" w:rsidR="00CC3E4D" w:rsidRDefault="00CC3E4D" w:rsidP="00CC3E4D">
      <w:r>
        <w:t>Additionally, the typical supply-chain crisis, such as the shortage of semiconductor and the increased freight costs have been keeping the company back in terms of expanding its network and shipping devices (EY,</w:t>
      </w:r>
      <w:r>
        <w:rPr>
          <w:rFonts w:ascii="Arial" w:hAnsi="Arial" w:cs="Arial"/>
        </w:rPr>
        <w:t> </w:t>
      </w:r>
      <w:r>
        <w:t>2024). This is all evidence of how fragile the world telecom supply networks can become under the influence of a little political and economic wildness.</w:t>
      </w:r>
    </w:p>
    <w:p w14:paraId="36AD3425" w14:textId="77777777" w:rsidR="00CC3E4D" w:rsidRDefault="00CC3E4D" w:rsidP="00CC3E4D">
      <w:r>
        <w:t>Then there is the regulatory aspect. CSRD does not lack in transparency, but it requires Vodafone to collect metrics of tons of data and report it everywhere, resulting in substantial investments in sustainability data systems and compliance monitoring (European</w:t>
      </w:r>
      <w:r>
        <w:rPr>
          <w:rFonts w:ascii="Arial" w:hAnsi="Arial" w:cs="Arial"/>
        </w:rPr>
        <w:t> </w:t>
      </w:r>
      <w:r>
        <w:t>Commission,</w:t>
      </w:r>
      <w:r>
        <w:rPr>
          <w:rFonts w:ascii="Arial" w:hAnsi="Arial" w:cs="Arial"/>
        </w:rPr>
        <w:t> </w:t>
      </w:r>
      <w:r>
        <w:t>2024). Combine the data-protection regulations that are heavy-handed such as the GDPR, and the administrative overhead and cost of running the business skyrocket (BBC</w:t>
      </w:r>
      <w:r>
        <w:rPr>
          <w:rFonts w:ascii="Arial" w:hAnsi="Arial" w:cs="Arial"/>
        </w:rPr>
        <w:t> </w:t>
      </w:r>
      <w:r>
        <w:t>News,</w:t>
      </w:r>
      <w:r>
        <w:rPr>
          <w:rFonts w:ascii="Arial" w:hAnsi="Arial" w:cs="Arial"/>
        </w:rPr>
        <w:t> </w:t>
      </w:r>
      <w:r>
        <w:t>2025).</w:t>
      </w:r>
    </w:p>
    <w:p w14:paraId="33AF3F0A" w14:textId="77777777" w:rsidR="00CC3E4D" w:rsidRDefault="00CC3E4D" w:rsidP="00CC3E4D">
      <w:r>
        <w:t>In brief, the world forces that are redefining Vodafone set up a balancing act between the sweet spot of digital innovation and sustainability, and the supply-chain grind of compliance and geopolitical uncertainty. The ability of the company to handle this twin challenge will determine whether the company will be a winner in the international telecom game.</w:t>
      </w:r>
    </w:p>
    <w:p w14:paraId="429A4859" w14:textId="18313AF3" w:rsidR="00DA0DA9" w:rsidRPr="00DA0DA9" w:rsidRDefault="00DA0DA9" w:rsidP="00CC3E4D">
      <w:pPr>
        <w:rPr>
          <w:b/>
          <w:bCs/>
        </w:rPr>
      </w:pPr>
      <w:r w:rsidRPr="00DA0DA9">
        <w:rPr>
          <w:b/>
          <w:bCs/>
        </w:rPr>
        <w:t>3. Impact on the Organisation</w:t>
      </w:r>
    </w:p>
    <w:p w14:paraId="33D666DC" w14:textId="77777777" w:rsidR="00DA0DA9" w:rsidRPr="00DA0DA9" w:rsidRDefault="00DA0DA9" w:rsidP="00DA0DA9">
      <w:r w:rsidRPr="00DA0DA9">
        <w:t>Global forces are reshaping Vodafone’s operational model, competitive positioning, and overall international strategy. The integration of artificial intelligence (AI), sustainability compliance under the CSRD, and geopolitical disruptions have collectively redefined how the organisation competes and manages resources across global markets.</w:t>
      </w:r>
    </w:p>
    <w:p w14:paraId="4334C84F" w14:textId="77777777" w:rsidR="00DA0DA9" w:rsidRPr="00DA0DA9" w:rsidRDefault="00DA0DA9" w:rsidP="00DA0DA9">
      <w:pPr>
        <w:rPr>
          <w:b/>
          <w:bCs/>
        </w:rPr>
      </w:pPr>
      <w:r w:rsidRPr="00DA0DA9">
        <w:rPr>
          <w:b/>
          <w:bCs/>
        </w:rPr>
        <w:t>Market Positioning</w:t>
      </w:r>
    </w:p>
    <w:p w14:paraId="58F64471" w14:textId="491D0786" w:rsidR="00CC3E4D" w:rsidRDefault="00CC3E4D" w:rsidP="00DA0DA9">
      <w:r w:rsidRPr="00CC3E4D">
        <w:t>According to what I have read, the market positioning of Vodafone has changed as technology advancement and sustainability have become the primary distinguishing factors in the telecommunication industry. The firm has significantly invested in AI, automation, and 5G in the initial years, which has increased its brand all around the world as a digital transformation leader (Deloitte, 2024). Vodafone has made its service more reliable and reduced churn of its customers using AI-based predictive maintenance and network optimisation. And the fact that the company has actively followed the CSRD of the EU, as well as its commitment to achieve net-zero emissions by 2040 (Vodafone, 2023) demonstrates that it is a responsible and sustainable company. This environmentally conscious approach has won over institutional investors and ESG-conscious clients, which, respectively, enhance the competitiveness of the company in the long term (PwC, 2024). Nevertheless, the emergence of new competitors in Europe and Africa such as Orange and MTN continue to present an unending threat to the dominance of Vodafone, compelling it to remain innovative and maintain low costs (EY, 2024).</w:t>
      </w:r>
    </w:p>
    <w:p w14:paraId="10F0BC34" w14:textId="60668B2E" w:rsidR="00DA0DA9" w:rsidRPr="00DA0DA9" w:rsidRDefault="00DA0DA9" w:rsidP="00DA0DA9">
      <w:pPr>
        <w:rPr>
          <w:b/>
          <w:bCs/>
        </w:rPr>
      </w:pPr>
      <w:r w:rsidRPr="00DA0DA9">
        <w:rPr>
          <w:b/>
          <w:bCs/>
        </w:rPr>
        <w:t>Innovation</w:t>
      </w:r>
    </w:p>
    <w:p w14:paraId="0444B0F7" w14:textId="77777777" w:rsidR="00CC3E4D" w:rsidRDefault="00CC3E4D" w:rsidP="00CC3E4D">
      <w:r>
        <w:t>Vodafone is an innovative company, which approach to addressing global issues, and I believe that AI is the final facilitator, as a student who studies the field of business tech. The adoption of AI-based systems, such as TOBi and machine learning to monitor network performance, is not a technological trend; it is not only moving the efficiency of operations to the next level but also reducing the number of human errors (Vodafone, 2024). Besides, the insights made with data are allowing Vodafone to personalize services to individual customers, which provides the brand with a strong sense of loyalty.</w:t>
      </w:r>
    </w:p>
    <w:p w14:paraId="14DC0C15" w14:textId="77777777" w:rsidR="00CC3E4D" w:rsidRDefault="00CC3E4D" w:rsidP="00CC3E4D">
      <w:r>
        <w:t>Sustainability innovation has also increased, in part due to tightened regulations. The fact that compliance can be a new competitive advantage on the market can be seen through the example of the Vodafone initiative called the Green Network (Vodafone, 2023), which is focused on energy-efficient data centres and renewable energy partnerships. Having said that, the company is highly dependent on the advanced technology and worldwide networks, which puts it at stake, particularly as the shortage of chips and the unreliability of the international trade regulations are on the increase.</w:t>
      </w:r>
    </w:p>
    <w:p w14:paraId="7E2482F6" w14:textId="5ED462B8" w:rsidR="00DA0DA9" w:rsidRPr="00DA0DA9" w:rsidRDefault="00DA0DA9" w:rsidP="00CC3E4D">
      <w:pPr>
        <w:rPr>
          <w:b/>
          <w:bCs/>
        </w:rPr>
      </w:pPr>
      <w:r w:rsidRPr="00DA0DA9">
        <w:rPr>
          <w:b/>
          <w:bCs/>
        </w:rPr>
        <w:t>Talent Management</w:t>
      </w:r>
    </w:p>
    <w:p w14:paraId="5763F690" w14:textId="77777777" w:rsidR="00CC3E4D" w:rsidRDefault="00CC3E4D" w:rsidP="00CC3E4D">
      <w:r>
        <w:t xml:space="preserve">It is apparent that the global forces are transforming the talent strategy at Vodafone.  </w:t>
      </w:r>
    </w:p>
    <w:p w14:paraId="2B05B30F" w14:textId="3CAE87BC" w:rsidR="00CC3E4D" w:rsidRDefault="00CC3E4D" w:rsidP="00CC3E4D">
      <w:r>
        <w:t>As AI and automation are increasing, digital and analytical skills are becoming increasingly popular in the labour market.  Vodafone’s response? Their Digital Academy- a training that burrows the staff with data science, AI, and cybersecurity (Vodafone, 2024).  Besides, the transition to remote and blended working since the COVID-19 has enabled the company to access a broader global talent base.  However, managing a geographically spread crew is challenging; it may destroy culture and involvement (Harvard Business Review, 2024).  And I also would not forget that juggling of various labour laws and sustainability reports in various regions further complicates HR (EY, 2024).</w:t>
      </w:r>
    </w:p>
    <w:p w14:paraId="61361C66" w14:textId="35F249CB" w:rsidR="00DA0DA9" w:rsidRPr="00DA0DA9" w:rsidRDefault="00DA0DA9" w:rsidP="00CC3E4D">
      <w:pPr>
        <w:rPr>
          <w:b/>
          <w:bCs/>
        </w:rPr>
      </w:pPr>
      <w:r w:rsidRPr="00DA0DA9">
        <w:rPr>
          <w:b/>
          <w:bCs/>
        </w:rPr>
        <w:t>Competitiveness</w:t>
      </w:r>
    </w:p>
    <w:p w14:paraId="57614C3D" w14:textId="77777777" w:rsidR="00CC3E4D" w:rsidRDefault="00CC3E4D" w:rsidP="00CC3E4D">
      <w:r>
        <w:t>The combination of these forces around the world has had both positive and negative effects on the competitiveness of Vodafone. On the one hand, the incorporation of AI, digital transformation and sustainability leadership have increased its market agility and innovation ability. On the other, geopolitical instability and the cost of compliance with regulations are external pressures that decrease profit margins and heighten the level of operational uncertainty. The shipping disruption in the Red Sea and the China-Taiwan tensions have slowed down the equipment shipments and raised infrastructure expenses, which have become a barrier to expansion in the new markets (Financial Times, 2024). To be competitive, Vodafone has to keep on diversifying its supply chain, investing in local relationships and enhancing risk management systems in order to curb future disruptions.</w:t>
      </w:r>
    </w:p>
    <w:p w14:paraId="466B4C2A" w14:textId="77777777" w:rsidR="00CC3E4D" w:rsidRDefault="00CC3E4D" w:rsidP="00CC3E4D">
      <w:r>
        <w:t>Finally, although globalisation and the development of technologies have enhanced the strategic agility and brand equity of Vodafone, the company can only become successful by balancing innovation and compliance. Vodafone can continue with a high competitive edge in the fast-changing business environment around the world by integrating AI-enhanced efficiency, sustaining its supply chain resilience, and enhancing its sustainability leadership.</w:t>
      </w:r>
    </w:p>
    <w:p w14:paraId="7B260D0C" w14:textId="77777777" w:rsidR="00CC3E4D" w:rsidRDefault="00CC3E4D" w:rsidP="00CC3E4D"/>
    <w:p w14:paraId="5A47C702" w14:textId="293DE447" w:rsidR="00DA0DA9" w:rsidRPr="00DA0DA9" w:rsidRDefault="00DA0DA9" w:rsidP="00CC3E4D">
      <w:pPr>
        <w:rPr>
          <w:b/>
          <w:bCs/>
        </w:rPr>
      </w:pPr>
      <w:r w:rsidRPr="00DA0DA9">
        <w:rPr>
          <w:b/>
          <w:bCs/>
        </w:rPr>
        <w:t>4. Strategic Recommendations</w:t>
      </w:r>
    </w:p>
    <w:p w14:paraId="08780AFE" w14:textId="77777777" w:rsidR="003846EA" w:rsidRDefault="003846EA" w:rsidP="003846EA">
      <w:r>
        <w:t>Thus, given the pace at which the global business environment is shifting, Vodafone actually should implement measures that enhance resiliency, sustainability, and technological leadership. First on the list, they must intensify their AI governance to make data-driven technology ethical and transparent. Having simple AI models and accountability criteria would assist them in remaining within the rules and regulations and earn the confidence of users, particularly in jurisdictions that have stringent data privacy regulations such as the GDPR (Harvard Business Review, 2024).</w:t>
      </w:r>
    </w:p>
    <w:p w14:paraId="3FDDF78E" w14:textId="77777777" w:rsidR="003846EA" w:rsidRDefault="003846EA" w:rsidP="003846EA">
      <w:r>
        <w:t>Second, it is important to diversify supply chain. Vodafone ought to establish multi-vendor contracts and invest in localized production centers to avoid the effects of geopolitical tensions and chip shortages. Collaborating with the tech companies that are based in the EU and employing nearshoring strategies would reduce their dependence on Asian markets (EY, 2024).</w:t>
      </w:r>
    </w:p>
    <w:p w14:paraId="527E9F03" w14:textId="77777777" w:rsidR="003846EA" w:rsidRDefault="003846EA" w:rsidP="003846EA">
      <w:r>
        <w:t>Third, sustainability must remain at the heart of their operations. The development of the Green Network program and ensuring that every area is powered by 100% renewable energy will satisfy the CSRD criteria and increase the popularity of the organization in ESG circles (Vodafone, 2023; PwC, 2024).</w:t>
      </w:r>
    </w:p>
    <w:p w14:paraId="1FE84501" w14:textId="77777777" w:rsidR="003846EA" w:rsidRDefault="003846EA" w:rsidP="003846EA">
      <w:r>
        <w:t>Lastly, to address talent shortages in the global market, Vodafone ought to intensify its digitalisation initiatives among employees to develop AI and cyber-security capabilities through its Digital Academy. The presence of a highly flexible and skilled team is essential in maintaining innovation and remaining competitive in the telecom market.</w:t>
      </w:r>
    </w:p>
    <w:p w14:paraId="22024024" w14:textId="3B434CDB" w:rsidR="00DA0DA9" w:rsidRPr="00DA0DA9" w:rsidRDefault="00DA0DA9" w:rsidP="003846EA">
      <w:pPr>
        <w:rPr>
          <w:b/>
          <w:bCs/>
        </w:rPr>
      </w:pPr>
      <w:r w:rsidRPr="00DA0DA9">
        <w:rPr>
          <w:b/>
          <w:bCs/>
        </w:rPr>
        <w:t>5. Conclusion</w:t>
      </w:r>
    </w:p>
    <w:p w14:paraId="0AD46D3F" w14:textId="7E65AC95" w:rsidR="00DA0DA9" w:rsidRDefault="001678C2">
      <w:r w:rsidRPr="001678C2">
        <w:t>In general, the forces such as artificial intelligence, geopolitical uncertainty, supply-chain hiccups, and sustainability regulations, such as the CSRD, are increasingly affecting the global success of Vodafone. Undoubtedly, these transformations cause numerous headaches, but they also enable new thoughts, improved processes, and a specific competitive advantage. To remain competitive, Vodafone is all about balancing technology advancement and regulations and ethical conduct. In case the company doubles its AI initiatives, confuses its sourcing in the supply-chain, and incorporates sustainability into all its global operations, Vodafone will be able to keep pace in this dynamic global business environment and retain its leading position in the telecommunication industry.</w:t>
      </w:r>
      <w:r w:rsidR="00DA0DA9">
        <w:br w:type="page"/>
      </w:r>
    </w:p>
    <w:p w14:paraId="5BD1F9A0" w14:textId="77777777" w:rsidR="00DA0DA9" w:rsidRPr="00DA0DA9" w:rsidRDefault="00DA0DA9" w:rsidP="00DA0DA9">
      <w:pPr>
        <w:rPr>
          <w:b/>
          <w:bCs/>
        </w:rPr>
      </w:pPr>
      <w:r w:rsidRPr="00DA0DA9">
        <w:rPr>
          <w:b/>
          <w:bCs/>
        </w:rPr>
        <w:t>Reference List</w:t>
      </w:r>
    </w:p>
    <w:p w14:paraId="216251F5" w14:textId="77777777" w:rsidR="00DA0DA9" w:rsidRPr="00DA0DA9" w:rsidRDefault="00DA0DA9" w:rsidP="00DA0DA9">
      <w:r w:rsidRPr="00DA0DA9">
        <w:t xml:space="preserve">BBC News (2025) ‘UK telecoms adapting to post-Brexit and EU regulatory challenges.’ </w:t>
      </w:r>
      <w:r w:rsidRPr="00DA0DA9">
        <w:rPr>
          <w:i/>
          <w:iCs/>
        </w:rPr>
        <w:t>BBC Business</w:t>
      </w:r>
      <w:r w:rsidRPr="00DA0DA9">
        <w:t>, 3 February. Available at: https://www.bbc.co.uk/news/business (Accessed: 7 November 2025).</w:t>
      </w:r>
    </w:p>
    <w:p w14:paraId="53EEEDE2" w14:textId="77777777" w:rsidR="00DA0DA9" w:rsidRPr="00DA0DA9" w:rsidRDefault="00DA0DA9" w:rsidP="00DA0DA9">
      <w:r w:rsidRPr="00DA0DA9">
        <w:t xml:space="preserve">Cavusgil, S.T., Knight, G. and Riesenberger, J.R. (2021) </w:t>
      </w:r>
      <w:r w:rsidRPr="00DA0DA9">
        <w:rPr>
          <w:i/>
          <w:iCs/>
        </w:rPr>
        <w:t>International Business: The New Realities.</w:t>
      </w:r>
      <w:r w:rsidRPr="00DA0DA9">
        <w:t xml:space="preserve"> 5th ed. Pearson Education.</w:t>
      </w:r>
    </w:p>
    <w:p w14:paraId="1028D4B1" w14:textId="77777777" w:rsidR="00DA0DA9" w:rsidRPr="00DA0DA9" w:rsidRDefault="00DA0DA9" w:rsidP="00DA0DA9">
      <w:r w:rsidRPr="00DA0DA9">
        <w:t xml:space="preserve">Deloitte (2024) </w:t>
      </w:r>
      <w:r w:rsidRPr="00DA0DA9">
        <w:rPr>
          <w:i/>
          <w:iCs/>
        </w:rPr>
        <w:t>AI Trends in Telecommunications 2024.</w:t>
      </w:r>
      <w:r w:rsidRPr="00DA0DA9">
        <w:t xml:space="preserve"> Deloitte Insights. Available at: </w:t>
      </w:r>
      <w:hyperlink r:id="rId4" w:tgtFrame="_new" w:history="1">
        <w:r w:rsidRPr="00DA0DA9">
          <w:rPr>
            <w:rStyle w:val="Hyperlink"/>
          </w:rPr>
          <w:t>https://www.deloitte.com</w:t>
        </w:r>
      </w:hyperlink>
      <w:r w:rsidRPr="00DA0DA9">
        <w:t xml:space="preserve"> (Accessed: 7 November 2025).</w:t>
      </w:r>
    </w:p>
    <w:p w14:paraId="097438C3" w14:textId="77777777" w:rsidR="00DA0DA9" w:rsidRPr="00DA0DA9" w:rsidRDefault="00DA0DA9" w:rsidP="00DA0DA9">
      <w:r w:rsidRPr="00DA0DA9">
        <w:t xml:space="preserve">European Commission (2024) </w:t>
      </w:r>
      <w:r w:rsidRPr="00DA0DA9">
        <w:rPr>
          <w:i/>
          <w:iCs/>
        </w:rPr>
        <w:t>Corporate Sustainability Reporting Directive (CSRD).</w:t>
      </w:r>
      <w:r w:rsidRPr="00DA0DA9">
        <w:t xml:space="preserve"> Available at: https://finance.ec.europa.eu/csrd (Accessed: 7 November 2025).</w:t>
      </w:r>
    </w:p>
    <w:p w14:paraId="4AB235A1" w14:textId="77777777" w:rsidR="00DA0DA9" w:rsidRPr="00DA0DA9" w:rsidRDefault="00DA0DA9" w:rsidP="00DA0DA9">
      <w:r w:rsidRPr="00DA0DA9">
        <w:t xml:space="preserve">EY (2024) </w:t>
      </w:r>
      <w:r w:rsidRPr="00DA0DA9">
        <w:rPr>
          <w:i/>
          <w:iCs/>
        </w:rPr>
        <w:t>Global Telecommunications Outlook 2024.</w:t>
      </w:r>
      <w:r w:rsidRPr="00DA0DA9">
        <w:t xml:space="preserve"> Available at: </w:t>
      </w:r>
      <w:hyperlink r:id="rId5" w:tgtFrame="_new" w:history="1">
        <w:r w:rsidRPr="00DA0DA9">
          <w:rPr>
            <w:rStyle w:val="Hyperlink"/>
          </w:rPr>
          <w:t>https://www.ey.com</w:t>
        </w:r>
      </w:hyperlink>
      <w:r w:rsidRPr="00DA0DA9">
        <w:t xml:space="preserve"> (Accessed: 7 November 2025).</w:t>
      </w:r>
    </w:p>
    <w:p w14:paraId="31C04272" w14:textId="77777777" w:rsidR="00DA0DA9" w:rsidRPr="00DA0DA9" w:rsidRDefault="00DA0DA9" w:rsidP="00DA0DA9">
      <w:r w:rsidRPr="00DA0DA9">
        <w:t xml:space="preserve">Financial Times (2024) ‘Telecoms face new supply chain pressures amid Red Sea tensions.’ </w:t>
      </w:r>
      <w:r w:rsidRPr="00DA0DA9">
        <w:rPr>
          <w:i/>
          <w:iCs/>
        </w:rPr>
        <w:t>Financial Times</w:t>
      </w:r>
      <w:r w:rsidRPr="00DA0DA9">
        <w:t>, 12 March. Available at: https://www.ft.com (Accessed: 7 November 2025).</w:t>
      </w:r>
    </w:p>
    <w:p w14:paraId="37C1EAE7" w14:textId="77777777" w:rsidR="00DA0DA9" w:rsidRPr="00DA0DA9" w:rsidRDefault="00DA0DA9" w:rsidP="00DA0DA9">
      <w:r w:rsidRPr="00DA0DA9">
        <w:t xml:space="preserve">Harvard Business Review (2024) ‘Managing Ethical AI at Scale.’ </w:t>
      </w:r>
      <w:r w:rsidRPr="00DA0DA9">
        <w:rPr>
          <w:i/>
          <w:iCs/>
        </w:rPr>
        <w:t>HBR Digital Article</w:t>
      </w:r>
      <w:r w:rsidRPr="00DA0DA9">
        <w:t xml:space="preserve">, 4 March. Available at: </w:t>
      </w:r>
      <w:hyperlink r:id="rId6" w:tgtFrame="_new" w:history="1">
        <w:r w:rsidRPr="00DA0DA9">
          <w:rPr>
            <w:rStyle w:val="Hyperlink"/>
          </w:rPr>
          <w:t>https://hbr.org</w:t>
        </w:r>
      </w:hyperlink>
      <w:r w:rsidRPr="00DA0DA9">
        <w:t xml:space="preserve"> (Accessed: 7 November 2025).</w:t>
      </w:r>
    </w:p>
    <w:p w14:paraId="255D7171" w14:textId="77777777" w:rsidR="00DA0DA9" w:rsidRPr="00DA0DA9" w:rsidRDefault="00DA0DA9" w:rsidP="00DA0DA9">
      <w:r w:rsidRPr="00DA0DA9">
        <w:t xml:space="preserve">Harvard Business Review (2024) ‘Managing Hybrid Teams Across Borders.’ </w:t>
      </w:r>
      <w:r w:rsidRPr="00DA0DA9">
        <w:rPr>
          <w:i/>
          <w:iCs/>
        </w:rPr>
        <w:t>HBR Digital Article</w:t>
      </w:r>
      <w:r w:rsidRPr="00DA0DA9">
        <w:t xml:space="preserve">, 9 May. Available at: </w:t>
      </w:r>
      <w:hyperlink r:id="rId7" w:tgtFrame="_new" w:history="1">
        <w:r w:rsidRPr="00DA0DA9">
          <w:rPr>
            <w:rStyle w:val="Hyperlink"/>
          </w:rPr>
          <w:t>https://hbr.org</w:t>
        </w:r>
      </w:hyperlink>
      <w:r w:rsidRPr="00DA0DA9">
        <w:t xml:space="preserve"> (Accessed: 7 November 2025).</w:t>
      </w:r>
    </w:p>
    <w:p w14:paraId="0CD5C782" w14:textId="77777777" w:rsidR="00DA0DA9" w:rsidRPr="00DA0DA9" w:rsidRDefault="00DA0DA9" w:rsidP="00DA0DA9">
      <w:r w:rsidRPr="00DA0DA9">
        <w:t xml:space="preserve">PwC (2024) </w:t>
      </w:r>
      <w:r w:rsidRPr="00DA0DA9">
        <w:rPr>
          <w:i/>
          <w:iCs/>
        </w:rPr>
        <w:t>Understanding the EU Corporate Sustainability Reporting Directive.</w:t>
      </w:r>
      <w:r w:rsidRPr="00DA0DA9">
        <w:t xml:space="preserve"> PwC Publications. Available at: </w:t>
      </w:r>
      <w:hyperlink r:id="rId8" w:tgtFrame="_new" w:history="1">
        <w:r w:rsidRPr="00DA0DA9">
          <w:rPr>
            <w:rStyle w:val="Hyperlink"/>
          </w:rPr>
          <w:t>https://www.pwc.com</w:t>
        </w:r>
      </w:hyperlink>
      <w:r w:rsidRPr="00DA0DA9">
        <w:t xml:space="preserve"> (Accessed: 7 November 2025).</w:t>
      </w:r>
    </w:p>
    <w:p w14:paraId="00537656" w14:textId="77777777" w:rsidR="00DA0DA9" w:rsidRPr="00DA0DA9" w:rsidRDefault="00DA0DA9" w:rsidP="00DA0DA9">
      <w:r w:rsidRPr="00DA0DA9">
        <w:t xml:space="preserve">Statista (2024) </w:t>
      </w:r>
      <w:r w:rsidRPr="00DA0DA9">
        <w:rPr>
          <w:i/>
          <w:iCs/>
        </w:rPr>
        <w:t>Global 5G adoption and market share by region.</w:t>
      </w:r>
      <w:r w:rsidRPr="00DA0DA9">
        <w:t xml:space="preserve"> Available at: </w:t>
      </w:r>
      <w:hyperlink r:id="rId9" w:tgtFrame="_new" w:history="1">
        <w:r w:rsidRPr="00DA0DA9">
          <w:rPr>
            <w:rStyle w:val="Hyperlink"/>
          </w:rPr>
          <w:t>https://www.statista.com</w:t>
        </w:r>
      </w:hyperlink>
      <w:r w:rsidRPr="00DA0DA9">
        <w:t xml:space="preserve"> (Accessed: 7 November 2025).</w:t>
      </w:r>
    </w:p>
    <w:p w14:paraId="1CEF65E2" w14:textId="77777777" w:rsidR="00DA0DA9" w:rsidRPr="00DA0DA9" w:rsidRDefault="00DA0DA9" w:rsidP="00DA0DA9">
      <w:r w:rsidRPr="00DA0DA9">
        <w:t xml:space="preserve">Vodafone Group Plc (2023) </w:t>
      </w:r>
      <w:r w:rsidRPr="00DA0DA9">
        <w:rPr>
          <w:i/>
          <w:iCs/>
        </w:rPr>
        <w:t>Sustainability Report 2023.</w:t>
      </w:r>
      <w:r w:rsidRPr="00DA0DA9">
        <w:t xml:space="preserve"> Available at: https://www.vodafone.com/sustainability (Accessed: 7 November 2025).</w:t>
      </w:r>
    </w:p>
    <w:p w14:paraId="27246220" w14:textId="77777777" w:rsidR="00DA0DA9" w:rsidRPr="00DA0DA9" w:rsidRDefault="00DA0DA9" w:rsidP="00DA0DA9">
      <w:r w:rsidRPr="00DA0DA9">
        <w:t xml:space="preserve">Vodafone Group Plc (2024) </w:t>
      </w:r>
      <w:r w:rsidRPr="00DA0DA9">
        <w:rPr>
          <w:i/>
          <w:iCs/>
        </w:rPr>
        <w:t>Annual Report 2024.</w:t>
      </w:r>
      <w:r w:rsidRPr="00DA0DA9">
        <w:t xml:space="preserve"> Available at: https://www.vodafone.com/investors (Accessed: 7 November 2025).</w:t>
      </w:r>
    </w:p>
    <w:p w14:paraId="32BAA9D7" w14:textId="77777777" w:rsidR="00DA0DA9" w:rsidRPr="00DA0DA9" w:rsidRDefault="00DA0DA9" w:rsidP="00DA0DA9"/>
    <w:p w14:paraId="71CD26BC" w14:textId="77777777" w:rsidR="001C1BE5" w:rsidRDefault="001C1BE5"/>
    <w:sectPr w:rsidR="001C1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DA9"/>
    <w:rsid w:val="00000B2E"/>
    <w:rsid w:val="000718E0"/>
    <w:rsid w:val="001269B3"/>
    <w:rsid w:val="001678C2"/>
    <w:rsid w:val="0017616E"/>
    <w:rsid w:val="001C1BE5"/>
    <w:rsid w:val="00241807"/>
    <w:rsid w:val="00256781"/>
    <w:rsid w:val="002E02D8"/>
    <w:rsid w:val="00306E56"/>
    <w:rsid w:val="003219ED"/>
    <w:rsid w:val="003846EA"/>
    <w:rsid w:val="003E0C1E"/>
    <w:rsid w:val="00462647"/>
    <w:rsid w:val="004B1278"/>
    <w:rsid w:val="004F0FE6"/>
    <w:rsid w:val="005017CC"/>
    <w:rsid w:val="0051599D"/>
    <w:rsid w:val="00515E56"/>
    <w:rsid w:val="0058256E"/>
    <w:rsid w:val="005A06F1"/>
    <w:rsid w:val="00686F70"/>
    <w:rsid w:val="006A1F75"/>
    <w:rsid w:val="006E07D9"/>
    <w:rsid w:val="007134C6"/>
    <w:rsid w:val="007A2FED"/>
    <w:rsid w:val="007C70EC"/>
    <w:rsid w:val="007D6BBE"/>
    <w:rsid w:val="00833ED5"/>
    <w:rsid w:val="008B1CD7"/>
    <w:rsid w:val="008C5F61"/>
    <w:rsid w:val="008F5C9C"/>
    <w:rsid w:val="009506DD"/>
    <w:rsid w:val="009C2A74"/>
    <w:rsid w:val="009F4BE8"/>
    <w:rsid w:val="00A4353E"/>
    <w:rsid w:val="00A70FCF"/>
    <w:rsid w:val="00A86DB6"/>
    <w:rsid w:val="00B412FE"/>
    <w:rsid w:val="00B43D0A"/>
    <w:rsid w:val="00BA3935"/>
    <w:rsid w:val="00C66EF6"/>
    <w:rsid w:val="00CC3E4D"/>
    <w:rsid w:val="00CF5F95"/>
    <w:rsid w:val="00D03B54"/>
    <w:rsid w:val="00D2719C"/>
    <w:rsid w:val="00DA0DA9"/>
    <w:rsid w:val="00EA677D"/>
    <w:rsid w:val="00ED024D"/>
    <w:rsid w:val="00F02609"/>
    <w:rsid w:val="00F8372B"/>
    <w:rsid w:val="00FB63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D144108"/>
  <w15:chartTrackingRefBased/>
  <w15:docId w15:val="{8952E0B6-A574-4352-A676-51B2B5464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D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D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D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D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D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D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D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D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D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DA9"/>
    <w:rPr>
      <w:rFonts w:eastAsiaTheme="majorEastAsia" w:cstheme="majorBidi"/>
      <w:color w:val="272727" w:themeColor="text1" w:themeTint="D8"/>
    </w:rPr>
  </w:style>
  <w:style w:type="paragraph" w:styleId="Title">
    <w:name w:val="Title"/>
    <w:basedOn w:val="Normal"/>
    <w:next w:val="Normal"/>
    <w:link w:val="TitleChar"/>
    <w:uiPriority w:val="10"/>
    <w:qFormat/>
    <w:rsid w:val="00DA0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DA9"/>
    <w:pPr>
      <w:spacing w:before="160"/>
      <w:jc w:val="center"/>
    </w:pPr>
    <w:rPr>
      <w:i/>
      <w:iCs/>
      <w:color w:val="404040" w:themeColor="text1" w:themeTint="BF"/>
    </w:rPr>
  </w:style>
  <w:style w:type="character" w:customStyle="1" w:styleId="QuoteChar">
    <w:name w:val="Quote Char"/>
    <w:basedOn w:val="DefaultParagraphFont"/>
    <w:link w:val="Quote"/>
    <w:uiPriority w:val="29"/>
    <w:rsid w:val="00DA0DA9"/>
    <w:rPr>
      <w:i/>
      <w:iCs/>
      <w:color w:val="404040" w:themeColor="text1" w:themeTint="BF"/>
    </w:rPr>
  </w:style>
  <w:style w:type="paragraph" w:styleId="ListParagraph">
    <w:name w:val="List Paragraph"/>
    <w:basedOn w:val="Normal"/>
    <w:uiPriority w:val="34"/>
    <w:qFormat/>
    <w:rsid w:val="00DA0DA9"/>
    <w:pPr>
      <w:ind w:left="720"/>
      <w:contextualSpacing/>
    </w:pPr>
  </w:style>
  <w:style w:type="character" w:styleId="IntenseEmphasis">
    <w:name w:val="Intense Emphasis"/>
    <w:basedOn w:val="DefaultParagraphFont"/>
    <w:uiPriority w:val="21"/>
    <w:qFormat/>
    <w:rsid w:val="00DA0DA9"/>
    <w:rPr>
      <w:i/>
      <w:iCs/>
      <w:color w:val="0F4761" w:themeColor="accent1" w:themeShade="BF"/>
    </w:rPr>
  </w:style>
  <w:style w:type="paragraph" w:styleId="IntenseQuote">
    <w:name w:val="Intense Quote"/>
    <w:basedOn w:val="Normal"/>
    <w:next w:val="Normal"/>
    <w:link w:val="IntenseQuoteChar"/>
    <w:uiPriority w:val="30"/>
    <w:qFormat/>
    <w:rsid w:val="00DA0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DA9"/>
    <w:rPr>
      <w:i/>
      <w:iCs/>
      <w:color w:val="0F4761" w:themeColor="accent1" w:themeShade="BF"/>
    </w:rPr>
  </w:style>
  <w:style w:type="character" w:styleId="IntenseReference">
    <w:name w:val="Intense Reference"/>
    <w:basedOn w:val="DefaultParagraphFont"/>
    <w:uiPriority w:val="32"/>
    <w:qFormat/>
    <w:rsid w:val="00DA0DA9"/>
    <w:rPr>
      <w:b/>
      <w:bCs/>
      <w:smallCaps/>
      <w:color w:val="0F4761" w:themeColor="accent1" w:themeShade="BF"/>
      <w:spacing w:val="5"/>
    </w:rPr>
  </w:style>
  <w:style w:type="character" w:styleId="Hyperlink">
    <w:name w:val="Hyperlink"/>
    <w:basedOn w:val="DefaultParagraphFont"/>
    <w:uiPriority w:val="99"/>
    <w:unhideWhenUsed/>
    <w:rsid w:val="00DA0DA9"/>
    <w:rPr>
      <w:color w:val="467886" w:themeColor="hyperlink"/>
      <w:u w:val="single"/>
    </w:rPr>
  </w:style>
  <w:style w:type="character" w:styleId="UnresolvedMention">
    <w:name w:val="Unresolved Mention"/>
    <w:basedOn w:val="DefaultParagraphFont"/>
    <w:uiPriority w:val="99"/>
    <w:semiHidden/>
    <w:unhideWhenUsed/>
    <w:rsid w:val="00DA0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wc.com" TargetMode="External"/><Relationship Id="rId3" Type="http://schemas.openxmlformats.org/officeDocument/2006/relationships/webSettings" Target="webSettings.xml"/><Relationship Id="rId7" Type="http://schemas.openxmlformats.org/officeDocument/2006/relationships/hyperlink" Target="https://hbr.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 TargetMode="External"/><Relationship Id="rId11" Type="http://schemas.openxmlformats.org/officeDocument/2006/relationships/theme" Target="theme/theme1.xml"/><Relationship Id="rId5" Type="http://schemas.openxmlformats.org/officeDocument/2006/relationships/hyperlink" Target="https://www.ey.com" TargetMode="External"/><Relationship Id="rId10" Type="http://schemas.openxmlformats.org/officeDocument/2006/relationships/fontTable" Target="fontTable.xml"/><Relationship Id="rId4" Type="http://schemas.openxmlformats.org/officeDocument/2006/relationships/hyperlink" Target="https://www.deloitte.com" TargetMode="Externa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 Mustafa</dc:creator>
  <cp:keywords/>
  <dc:description/>
  <cp:lastModifiedBy>Fernando Minea (2322699)</cp:lastModifiedBy>
  <cp:revision>2</cp:revision>
  <dcterms:created xsi:type="dcterms:W3CDTF">2025-11-17T18:54:00Z</dcterms:created>
  <dcterms:modified xsi:type="dcterms:W3CDTF">2025-11-17T19:05:00Z</dcterms:modified>
</cp:coreProperties>
</file>