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2EF7FF" w14:textId="77777777" w:rsidR="00EE2859" w:rsidRDefault="00B321BA">
      <w:pPr>
        <w:contextualSpacing w:val="0"/>
        <w:jc w:val="center"/>
        <w:rPr>
          <w:u w:val="single"/>
        </w:rPr>
      </w:pPr>
      <w:r>
        <w:rPr>
          <w:u w:val="single"/>
        </w:rPr>
        <w:t>Project Part One</w:t>
      </w:r>
    </w:p>
    <w:p w14:paraId="05ECE3D5" w14:textId="77777777" w:rsidR="00EE2859" w:rsidRDefault="00B321BA">
      <w:pPr>
        <w:contextualSpacing w:val="0"/>
      </w:pPr>
      <w:r>
        <w:rPr>
          <w:u w:val="single"/>
        </w:rPr>
        <w:t>Whitland Abbey</w:t>
      </w:r>
    </w:p>
    <w:p w14:paraId="6BED0EF5" w14:textId="77777777" w:rsidR="00EE2859" w:rsidRDefault="00EE2859">
      <w:pPr>
        <w:contextualSpacing w:val="0"/>
      </w:pPr>
    </w:p>
    <w:p w14:paraId="0063D022" w14:textId="77777777" w:rsidR="00EE2859" w:rsidRDefault="00B321BA">
      <w:pPr>
        <w:contextualSpacing w:val="0"/>
        <w:jc w:val="both"/>
      </w:pPr>
      <w:r>
        <w:t>I have decided to study Whitland Abbey using the Monastic Wales website. Whitland Abbey belonged to the Cistercian Order. The Cistercians were an order founded in 1098 in Citeaux in France. My understanding of an order is a group of men or women who have o</w:t>
      </w:r>
      <w:r>
        <w:t>pted to live in isolation, either by themselves such as hermits or with others in a confined community such as a monastery. When you have joined or been accepted into an order, you pledge to follow a strict set of rules that decrees how you should live you</w:t>
      </w:r>
      <w:r>
        <w:t>r life for the remainder of your time as part of the order.  The following is an extract from The Rule of St. Benedict, ‘(34) Not to be proud...(35) Not to be given to wine (cf Ti 1:7; 1 Tm 3:3).(36) Not to be a great eater.’</w:t>
      </w:r>
      <w:r>
        <w:rPr>
          <w:vertAlign w:val="superscript"/>
        </w:rPr>
        <w:footnoteReference w:id="1"/>
      </w:r>
      <w:r>
        <w:t xml:space="preserve">This demonstrates that within </w:t>
      </w:r>
      <w:r>
        <w:t>certain religious orders such as the Benedictine Order, you were given a set of rules that covered every aspect of life. Therefore this indicates the commitment a person would have to undertake in order to join the order. It would be an ideal situation for</w:t>
      </w:r>
      <w:r>
        <w:t xml:space="preserve"> someone who was seeking isolation or to escape from a life they were unhappy with but also a way for the individual to display their commitment to God.   </w:t>
      </w:r>
    </w:p>
    <w:p w14:paraId="10345709" w14:textId="77777777" w:rsidR="00EE2859" w:rsidRDefault="00EE2859">
      <w:pPr>
        <w:contextualSpacing w:val="0"/>
        <w:jc w:val="both"/>
      </w:pPr>
    </w:p>
    <w:p w14:paraId="42FBADF7" w14:textId="77777777" w:rsidR="00EE2859" w:rsidRDefault="00EE2859">
      <w:pPr>
        <w:contextualSpacing w:val="0"/>
        <w:jc w:val="both"/>
      </w:pPr>
    </w:p>
    <w:p w14:paraId="4C4DBFB1" w14:textId="77777777" w:rsidR="00EE2859" w:rsidRDefault="00B321BA">
      <w:pPr>
        <w:contextualSpacing w:val="0"/>
        <w:jc w:val="both"/>
      </w:pPr>
      <w:r>
        <w:t>Whitland Abbey was founded as an episcopal church pre 1145 by Bernard (1115 - 1148), who was curre</w:t>
      </w:r>
      <w:r>
        <w:t>ntly the Bishop of St. Davids. Bernard also founded Carmarthen Priory, he was also a prominent member of King Henry the I’s court, Henry had appointed Bernard the bishop of St. David, Bernard also became the Queen’s chaplain. The abbey was originally estab</w:t>
      </w:r>
      <w:r>
        <w:t>lished near Carmarthen, however following Bernard’s death in 1148, John of Torrington (originally from Devon)  land to the local community in order to establish a monastery. In 1151, Whitland Abbey relocated to its current location where the ruins still re</w:t>
      </w:r>
      <w:r>
        <w:t xml:space="preserve">side.  </w:t>
      </w:r>
    </w:p>
    <w:p w14:paraId="5DBFC8FC" w14:textId="77777777" w:rsidR="00EE2859" w:rsidRDefault="00EE2859">
      <w:pPr>
        <w:contextualSpacing w:val="0"/>
        <w:jc w:val="both"/>
      </w:pPr>
    </w:p>
    <w:p w14:paraId="218E43AA" w14:textId="77777777" w:rsidR="00EE2859" w:rsidRDefault="00B321BA">
      <w:pPr>
        <w:contextualSpacing w:val="0"/>
        <w:jc w:val="both"/>
        <w:rPr>
          <w:color w:val="330000"/>
          <w:highlight w:val="white"/>
        </w:rPr>
      </w:pPr>
      <w:r>
        <w:rPr>
          <w:highlight w:val="white"/>
        </w:rPr>
        <w:t>‘Whitland was the first Cistercian house in Wales’</w:t>
      </w:r>
      <w:r>
        <w:rPr>
          <w:highlight w:val="white"/>
          <w:vertAlign w:val="superscript"/>
        </w:rPr>
        <w:footnoteReference w:id="2"/>
      </w:r>
      <w:r>
        <w:rPr>
          <w:highlight w:val="white"/>
        </w:rPr>
        <w:t>. This extract gives us an indication as to why Whitland Abbey was founded. The Cistercians did not have a monastery in Wales when they arrived, they would have needed a fixed location in order to</w:t>
      </w:r>
      <w:r>
        <w:rPr>
          <w:highlight w:val="white"/>
        </w:rPr>
        <w:t xml:space="preserve"> spread their message of God and a place for the local and surrounding communities to give thanks and pray. Upon its founding, Cistercian monks came to the abbey directly from the order’s founding house in Clairvaux. The founding of Whitland Abbey demonstr</w:t>
      </w:r>
      <w:r>
        <w:rPr>
          <w:highlight w:val="white"/>
        </w:rPr>
        <w:t>ates that the Cistercian monks were determined to spread their order and message beyond France and England to as much countries and locations possible. ‘</w:t>
      </w:r>
      <w:r>
        <w:rPr>
          <w:color w:val="330000"/>
          <w:highlight w:val="white"/>
        </w:rPr>
        <w:t>The monastery was supported by the native Welsh’</w:t>
      </w:r>
      <w:r>
        <w:rPr>
          <w:color w:val="330000"/>
          <w:highlight w:val="white"/>
          <w:vertAlign w:val="superscript"/>
        </w:rPr>
        <w:footnoteReference w:id="3"/>
      </w:r>
      <w:r>
        <w:rPr>
          <w:color w:val="330000"/>
          <w:highlight w:val="white"/>
        </w:rPr>
        <w:t>. This reference establishes that the Cistercians at W</w:t>
      </w:r>
      <w:r>
        <w:rPr>
          <w:color w:val="330000"/>
          <w:highlight w:val="white"/>
        </w:rPr>
        <w:t>hitland Abbey had gained the trust of the Welsh community. This support was vital as it enabled the Cistercians to gain a powerful presence in Wales due to the influential backing of the native Welsh, this would allow them to spread the Cistercian order an</w:t>
      </w:r>
      <w:r>
        <w:rPr>
          <w:color w:val="330000"/>
          <w:highlight w:val="white"/>
        </w:rPr>
        <w:t xml:space="preserve">d their teachings further across the country and cementing their dominance. </w:t>
      </w:r>
    </w:p>
    <w:p w14:paraId="69C69B9C" w14:textId="77777777" w:rsidR="00EE2859" w:rsidRDefault="00EE2859">
      <w:pPr>
        <w:contextualSpacing w:val="0"/>
        <w:jc w:val="both"/>
        <w:rPr>
          <w:color w:val="330000"/>
          <w:highlight w:val="white"/>
        </w:rPr>
      </w:pPr>
    </w:p>
    <w:p w14:paraId="034C9B20" w14:textId="77777777" w:rsidR="00EE2859" w:rsidRDefault="00B321BA">
      <w:pPr>
        <w:contextualSpacing w:val="0"/>
        <w:jc w:val="both"/>
        <w:rPr>
          <w:color w:val="330000"/>
          <w:highlight w:val="white"/>
        </w:rPr>
      </w:pPr>
      <w:r>
        <w:rPr>
          <w:color w:val="330000"/>
          <w:highlight w:val="white"/>
        </w:rPr>
        <w:lastRenderedPageBreak/>
        <w:t>Whitland is located in South West Wales, thirteen miles west of Carmarthen. As mentioned previously, Whitland abbey began near Carmarthen but was relocated to its current locatio</w:t>
      </w:r>
      <w:r>
        <w:rPr>
          <w:color w:val="330000"/>
          <w:highlight w:val="white"/>
        </w:rPr>
        <w:t>n in 1151 following the donation of land by John of Torrington. As there was no Cistercian presence in Wales, the location has become of great significance as the starting point of the Cistercians mission to establish the order in Wales. King Henry I appoi</w:t>
      </w:r>
      <w:r>
        <w:rPr>
          <w:color w:val="330000"/>
          <w:highlight w:val="white"/>
        </w:rPr>
        <w:t xml:space="preserve">nted Bernard the Bishop of St. David, he would found Whitland Abbey. Whitland would have been an ideal location for the monastery as the travelling distance is not too great and given the lack of monasteries in the area, it would have been ideal. Whitland </w:t>
      </w:r>
      <w:r>
        <w:rPr>
          <w:color w:val="330000"/>
          <w:highlight w:val="white"/>
        </w:rPr>
        <w:t>is the location of where King Hywel Dda codified the native Welsh Laws in 930 after assembling noblemen and churchmen to form a type of Welsh parliament. This event associates Whitland with being a place of law and order, Bernard may have founded the first</w:t>
      </w:r>
      <w:r>
        <w:rPr>
          <w:color w:val="330000"/>
          <w:highlight w:val="white"/>
        </w:rPr>
        <w:t xml:space="preserve"> Cistercian monastery here because of this event. This event would have boosted Whitland’s status and made it a commonly traveled route, by establishing the monastery here it would have gained maximum exposure for the Cistercian order and greatly help in t</w:t>
      </w:r>
      <w:r>
        <w:rPr>
          <w:color w:val="330000"/>
          <w:highlight w:val="white"/>
        </w:rPr>
        <w:t xml:space="preserve">heir attempt to spread across the country. The location of Whitland is also near the coast, this would allow the Cistercians to travel back to Clairvaux if needed but also seen an an opportunity to travel to places Ireland and further spread their order. </w:t>
      </w:r>
    </w:p>
    <w:p w14:paraId="2CE7B9DF" w14:textId="77777777" w:rsidR="00EE2859" w:rsidRDefault="00EE2859">
      <w:pPr>
        <w:contextualSpacing w:val="0"/>
        <w:jc w:val="both"/>
        <w:rPr>
          <w:color w:val="330000"/>
          <w:highlight w:val="white"/>
        </w:rPr>
      </w:pPr>
    </w:p>
    <w:p w14:paraId="50D27009" w14:textId="77777777" w:rsidR="00EE2859" w:rsidRDefault="00B321BA">
      <w:pPr>
        <w:contextualSpacing w:val="0"/>
        <w:jc w:val="both"/>
        <w:rPr>
          <w:color w:val="330000"/>
          <w:highlight w:val="white"/>
        </w:rPr>
      </w:pPr>
      <w:r>
        <w:rPr>
          <w:color w:val="330000"/>
          <w:highlight w:val="white"/>
        </w:rPr>
        <w:t>Whitland Abbey is a monastery of great importance and significance as it was the first Cistercian monastery in Wales. Using Monastic Wales website, I have uncovered some significant history in Whitland Abbeys history. I discovered that between the years 1</w:t>
      </w:r>
      <w:r>
        <w:rPr>
          <w:color w:val="330000"/>
          <w:highlight w:val="white"/>
        </w:rPr>
        <w:t xml:space="preserve">164 and 1220, Whitland Abbey founded four daughter-houses; Strata Florida (1164), Stata Marcella (1170), Cwmhir (1176), and Comber (1200). Comber would also go on to found a daughter house in Tracton in 1244. The fact that Whitland Abbey was able to spawn </w:t>
      </w:r>
      <w:r>
        <w:rPr>
          <w:color w:val="330000"/>
          <w:highlight w:val="white"/>
        </w:rPr>
        <w:t>four daughter-house demonstrates to us how successful the teachings of the Cistercian order was and also indicates how valued the order had become. The daughter-house that was opened at Comber was located in Ireland, I believe that this shows how committed</w:t>
      </w:r>
      <w:r>
        <w:rPr>
          <w:color w:val="330000"/>
          <w:highlight w:val="white"/>
        </w:rPr>
        <w:t xml:space="preserve"> and passionate the Cistercian were because after founding Whitland Abbey and it’s daughter houses, they became determined to take their teachings to another country and lay down their mark on a new land. In 1188, Gerald of Wales visited along with Archbis</w:t>
      </w:r>
      <w:r>
        <w:rPr>
          <w:color w:val="330000"/>
          <w:highlight w:val="white"/>
        </w:rPr>
        <w:t>hop Baldwin in order to preach the Crusade. Whitland Abbey was strongly supported by the Native Welsh and was also a highly successful Abbey, I believe this would have been an ideal location for preaching the Crusade. They potentially would be able to gain</w:t>
      </w:r>
      <w:r>
        <w:rPr>
          <w:color w:val="330000"/>
          <w:highlight w:val="white"/>
        </w:rPr>
        <w:t xml:space="preserve"> large support for the Crusade in this part of the country whilst also inspiring the local men of taking the cross and possibly to gather money towards the war. </w:t>
      </w:r>
    </w:p>
    <w:p w14:paraId="3420F9D0" w14:textId="77777777" w:rsidR="00EE2859" w:rsidRDefault="00EE2859">
      <w:pPr>
        <w:contextualSpacing w:val="0"/>
        <w:jc w:val="both"/>
        <w:rPr>
          <w:color w:val="330000"/>
          <w:highlight w:val="white"/>
        </w:rPr>
      </w:pPr>
    </w:p>
    <w:p w14:paraId="701C73A8" w14:textId="77777777" w:rsidR="00EE2859" w:rsidRDefault="00EE2859">
      <w:pPr>
        <w:contextualSpacing w:val="0"/>
        <w:rPr>
          <w:color w:val="330000"/>
          <w:highlight w:val="white"/>
        </w:rPr>
      </w:pPr>
    </w:p>
    <w:p w14:paraId="0E8DDEBC" w14:textId="77777777" w:rsidR="00EE2859" w:rsidRDefault="00EE2859">
      <w:pPr>
        <w:contextualSpacing w:val="0"/>
        <w:rPr>
          <w:color w:val="330000"/>
          <w:highlight w:val="white"/>
        </w:rPr>
      </w:pPr>
    </w:p>
    <w:p w14:paraId="73A67895" w14:textId="77777777" w:rsidR="00EE2859" w:rsidRDefault="00EE2859">
      <w:pPr>
        <w:contextualSpacing w:val="0"/>
        <w:rPr>
          <w:color w:val="330000"/>
          <w:highlight w:val="white"/>
        </w:rPr>
      </w:pPr>
    </w:p>
    <w:p w14:paraId="546CE55D" w14:textId="77777777" w:rsidR="00EE2859" w:rsidRDefault="00EE2859">
      <w:pPr>
        <w:contextualSpacing w:val="0"/>
        <w:rPr>
          <w:color w:val="330000"/>
          <w:highlight w:val="white"/>
        </w:rPr>
      </w:pPr>
    </w:p>
    <w:p w14:paraId="70A7F6BA" w14:textId="77777777" w:rsidR="00EE2859" w:rsidRDefault="00EE2859">
      <w:pPr>
        <w:contextualSpacing w:val="0"/>
        <w:rPr>
          <w:color w:val="330000"/>
          <w:highlight w:val="white"/>
        </w:rPr>
      </w:pPr>
    </w:p>
    <w:p w14:paraId="76B12485" w14:textId="77777777" w:rsidR="00EE2859" w:rsidRDefault="00EE2859">
      <w:pPr>
        <w:contextualSpacing w:val="0"/>
        <w:rPr>
          <w:color w:val="330000"/>
          <w:highlight w:val="white"/>
        </w:rPr>
      </w:pPr>
    </w:p>
    <w:p w14:paraId="04D2F257" w14:textId="77777777" w:rsidR="00EE2859" w:rsidRDefault="00EE2859">
      <w:pPr>
        <w:contextualSpacing w:val="0"/>
        <w:rPr>
          <w:color w:val="330000"/>
          <w:highlight w:val="white"/>
        </w:rPr>
      </w:pPr>
    </w:p>
    <w:p w14:paraId="25E3C146" w14:textId="77777777" w:rsidR="004B2CF1" w:rsidRDefault="004B2CF1">
      <w:pPr>
        <w:contextualSpacing w:val="0"/>
        <w:jc w:val="center"/>
        <w:rPr>
          <w:color w:val="330000"/>
          <w:highlight w:val="white"/>
          <w:u w:val="single"/>
        </w:rPr>
      </w:pPr>
    </w:p>
    <w:p w14:paraId="4B9DA5D4" w14:textId="77777777" w:rsidR="004B2CF1" w:rsidRDefault="004B2CF1">
      <w:pPr>
        <w:contextualSpacing w:val="0"/>
        <w:jc w:val="center"/>
        <w:rPr>
          <w:color w:val="330000"/>
          <w:highlight w:val="white"/>
          <w:u w:val="single"/>
        </w:rPr>
      </w:pPr>
    </w:p>
    <w:p w14:paraId="7571A19C" w14:textId="77777777" w:rsidR="004B2CF1" w:rsidRDefault="004B2CF1">
      <w:pPr>
        <w:contextualSpacing w:val="0"/>
        <w:jc w:val="center"/>
        <w:rPr>
          <w:color w:val="330000"/>
          <w:highlight w:val="white"/>
          <w:u w:val="single"/>
        </w:rPr>
      </w:pPr>
    </w:p>
    <w:p w14:paraId="138950DA" w14:textId="77777777" w:rsidR="004B2CF1" w:rsidRDefault="004B2CF1">
      <w:pPr>
        <w:contextualSpacing w:val="0"/>
        <w:jc w:val="center"/>
        <w:rPr>
          <w:color w:val="330000"/>
          <w:highlight w:val="white"/>
          <w:u w:val="single"/>
        </w:rPr>
      </w:pPr>
    </w:p>
    <w:p w14:paraId="215B0148" w14:textId="77777777" w:rsidR="004B2CF1" w:rsidRDefault="004B2CF1">
      <w:pPr>
        <w:contextualSpacing w:val="0"/>
        <w:jc w:val="center"/>
        <w:rPr>
          <w:color w:val="330000"/>
          <w:highlight w:val="white"/>
          <w:u w:val="single"/>
        </w:rPr>
      </w:pPr>
    </w:p>
    <w:p w14:paraId="2BA79600" w14:textId="3B4CF5FB" w:rsidR="00EE2859" w:rsidRDefault="00B321BA">
      <w:pPr>
        <w:contextualSpacing w:val="0"/>
        <w:jc w:val="center"/>
        <w:rPr>
          <w:color w:val="330000"/>
          <w:highlight w:val="white"/>
          <w:u w:val="single"/>
        </w:rPr>
      </w:pPr>
      <w:r>
        <w:rPr>
          <w:color w:val="330000"/>
          <w:highlight w:val="white"/>
          <w:u w:val="single"/>
        </w:rPr>
        <w:lastRenderedPageBreak/>
        <w:t>References</w:t>
      </w:r>
    </w:p>
    <w:p w14:paraId="57323FC9" w14:textId="77777777" w:rsidR="00EE2859" w:rsidRDefault="00EE2859">
      <w:pPr>
        <w:contextualSpacing w:val="0"/>
        <w:rPr>
          <w:sz w:val="19"/>
          <w:szCs w:val="19"/>
          <w:highlight w:val="white"/>
        </w:rPr>
      </w:pPr>
    </w:p>
    <w:p w14:paraId="3DC5EE4B" w14:textId="77777777" w:rsidR="00EE2859" w:rsidRDefault="00EE2859">
      <w:pPr>
        <w:contextualSpacing w:val="0"/>
        <w:rPr>
          <w:sz w:val="19"/>
          <w:szCs w:val="19"/>
          <w:highlight w:val="white"/>
        </w:rPr>
      </w:pPr>
    </w:p>
    <w:p w14:paraId="6D5378C7" w14:textId="77777777" w:rsidR="00EE2859" w:rsidRDefault="00B321BA">
      <w:pPr>
        <w:spacing w:line="240" w:lineRule="auto"/>
        <w:contextualSpacing w:val="0"/>
        <w:rPr>
          <w:sz w:val="19"/>
          <w:szCs w:val="19"/>
        </w:rPr>
      </w:pPr>
      <w:r>
        <w:rPr>
          <w:sz w:val="19"/>
          <w:szCs w:val="19"/>
        </w:rPr>
        <w:t>David Ross, ‘</w:t>
      </w:r>
      <w:r>
        <w:rPr>
          <w:i/>
          <w:sz w:val="19"/>
          <w:szCs w:val="19"/>
        </w:rPr>
        <w:t>Whitland Abbey’</w:t>
      </w:r>
      <w:r>
        <w:rPr>
          <w:sz w:val="19"/>
          <w:szCs w:val="19"/>
        </w:rPr>
        <w:t xml:space="preserve"> (2018), &lt;https://www.britainexpress.com/attr</w:t>
      </w:r>
      <w:r>
        <w:rPr>
          <w:sz w:val="19"/>
          <w:szCs w:val="19"/>
        </w:rPr>
        <w:t>actions.htm?attraction=375&gt; [accessed 27 September 2018].</w:t>
      </w:r>
    </w:p>
    <w:p w14:paraId="364D59B6" w14:textId="77777777" w:rsidR="00EE2859" w:rsidRDefault="00EE2859">
      <w:pPr>
        <w:spacing w:line="240" w:lineRule="auto"/>
        <w:contextualSpacing w:val="0"/>
        <w:rPr>
          <w:sz w:val="19"/>
          <w:szCs w:val="19"/>
        </w:rPr>
      </w:pPr>
    </w:p>
    <w:p w14:paraId="507778DA" w14:textId="77777777" w:rsidR="00EE2859" w:rsidRDefault="00EE2859">
      <w:pPr>
        <w:spacing w:line="240" w:lineRule="auto"/>
        <w:contextualSpacing w:val="0"/>
        <w:rPr>
          <w:sz w:val="19"/>
          <w:szCs w:val="19"/>
        </w:rPr>
      </w:pPr>
    </w:p>
    <w:p w14:paraId="126425F4" w14:textId="77777777" w:rsidR="00EE2859" w:rsidRDefault="00B321BA">
      <w:pPr>
        <w:spacing w:line="240" w:lineRule="auto"/>
        <w:contextualSpacing w:val="0"/>
        <w:rPr>
          <w:sz w:val="19"/>
          <w:szCs w:val="19"/>
        </w:rPr>
      </w:pPr>
      <w:r>
        <w:rPr>
          <w:sz w:val="19"/>
          <w:szCs w:val="19"/>
        </w:rPr>
        <w:t>Janet Burton, ‘</w:t>
      </w:r>
      <w:r>
        <w:rPr>
          <w:i/>
          <w:sz w:val="19"/>
          <w:szCs w:val="19"/>
        </w:rPr>
        <w:t>Whitland (Abbey)’</w:t>
      </w:r>
      <w:r>
        <w:rPr>
          <w:sz w:val="19"/>
          <w:szCs w:val="19"/>
        </w:rPr>
        <w:t xml:space="preserve"> (2018), &lt;http://www.monasticwales.org/browsedb.php?func=showsite&amp;siteID=36&gt; [accessed 27 September 2018].</w:t>
      </w:r>
    </w:p>
    <w:p w14:paraId="2710C48E" w14:textId="77777777" w:rsidR="00EE2859" w:rsidRDefault="00EE2859">
      <w:pPr>
        <w:spacing w:line="240" w:lineRule="auto"/>
        <w:contextualSpacing w:val="0"/>
        <w:rPr>
          <w:sz w:val="19"/>
          <w:szCs w:val="19"/>
        </w:rPr>
      </w:pPr>
    </w:p>
    <w:p w14:paraId="495136EE" w14:textId="77777777" w:rsidR="00EE2859" w:rsidRDefault="00B321BA">
      <w:pPr>
        <w:contextualSpacing w:val="0"/>
        <w:rPr>
          <w:sz w:val="19"/>
          <w:szCs w:val="19"/>
          <w:highlight w:val="white"/>
        </w:rPr>
      </w:pPr>
      <w:r>
        <w:rPr>
          <w:sz w:val="19"/>
          <w:szCs w:val="19"/>
          <w:highlight w:val="white"/>
        </w:rPr>
        <w:t>Saint Benedict, ‘</w:t>
      </w:r>
      <w:r>
        <w:rPr>
          <w:i/>
          <w:sz w:val="19"/>
          <w:szCs w:val="19"/>
          <w:highlight w:val="white"/>
        </w:rPr>
        <w:t>The Holy Rule of St. Benedict’</w:t>
      </w:r>
      <w:r>
        <w:rPr>
          <w:sz w:val="19"/>
          <w:szCs w:val="19"/>
          <w:highlight w:val="white"/>
        </w:rPr>
        <w:t xml:space="preserve">, trans. by Rev. Boniface (Grand Rapids, MI: Christian Classics Ethereal Library, 1844-1923), p. 14. </w:t>
      </w:r>
      <w:hyperlink r:id="rId6">
        <w:r>
          <w:rPr>
            <w:color w:val="1155CC"/>
            <w:sz w:val="19"/>
            <w:szCs w:val="19"/>
            <w:highlight w:val="white"/>
            <w:u w:val="single"/>
          </w:rPr>
          <w:t>http://www.ccel.org/ccel/benedict/rule.html</w:t>
        </w:r>
      </w:hyperlink>
      <w:r>
        <w:rPr>
          <w:sz w:val="19"/>
          <w:szCs w:val="19"/>
          <w:highlight w:val="white"/>
        </w:rPr>
        <w:t xml:space="preserve">. [accessed 26 September 2018]. </w:t>
      </w:r>
    </w:p>
    <w:p w14:paraId="4BB51CE8" w14:textId="77777777" w:rsidR="00EE2859" w:rsidRDefault="00EE2859">
      <w:pPr>
        <w:contextualSpacing w:val="0"/>
        <w:rPr>
          <w:sz w:val="19"/>
          <w:szCs w:val="19"/>
          <w:highlight w:val="white"/>
        </w:rPr>
      </w:pPr>
    </w:p>
    <w:p w14:paraId="7E22BEF4" w14:textId="77777777" w:rsidR="00EE2859" w:rsidRDefault="00EE2859">
      <w:pPr>
        <w:contextualSpacing w:val="0"/>
        <w:rPr>
          <w:sz w:val="19"/>
          <w:szCs w:val="19"/>
          <w:highlight w:val="white"/>
        </w:rPr>
      </w:pPr>
    </w:p>
    <w:p w14:paraId="16048C35" w14:textId="77777777" w:rsidR="00EE2859" w:rsidRDefault="00EE2859">
      <w:pPr>
        <w:contextualSpacing w:val="0"/>
        <w:rPr>
          <w:sz w:val="19"/>
          <w:szCs w:val="19"/>
          <w:highlight w:val="white"/>
        </w:rPr>
      </w:pPr>
    </w:p>
    <w:p w14:paraId="47838094" w14:textId="77777777" w:rsidR="00EE2859" w:rsidRDefault="00EE2859">
      <w:pPr>
        <w:contextualSpacing w:val="0"/>
        <w:rPr>
          <w:sz w:val="19"/>
          <w:szCs w:val="19"/>
          <w:highlight w:val="white"/>
        </w:rPr>
      </w:pPr>
    </w:p>
    <w:p w14:paraId="1AE897DE" w14:textId="77777777" w:rsidR="00EE2859" w:rsidRDefault="00EE2859">
      <w:pPr>
        <w:contextualSpacing w:val="0"/>
        <w:rPr>
          <w:sz w:val="19"/>
          <w:szCs w:val="19"/>
          <w:highlight w:val="white"/>
        </w:rPr>
      </w:pPr>
    </w:p>
    <w:p w14:paraId="6816DAEA" w14:textId="77777777" w:rsidR="00EE2859" w:rsidRDefault="00EE2859">
      <w:pPr>
        <w:contextualSpacing w:val="0"/>
        <w:rPr>
          <w:sz w:val="19"/>
          <w:szCs w:val="19"/>
          <w:highlight w:val="white"/>
        </w:rPr>
      </w:pPr>
    </w:p>
    <w:p w14:paraId="4FD936D9" w14:textId="77777777" w:rsidR="00EE2859" w:rsidRDefault="00EE2859">
      <w:pPr>
        <w:contextualSpacing w:val="0"/>
        <w:rPr>
          <w:sz w:val="19"/>
          <w:szCs w:val="19"/>
          <w:highlight w:val="white"/>
        </w:rPr>
      </w:pPr>
    </w:p>
    <w:p w14:paraId="5B19F5A0" w14:textId="77777777" w:rsidR="00EE2859" w:rsidRDefault="00EE2859">
      <w:pPr>
        <w:contextualSpacing w:val="0"/>
        <w:rPr>
          <w:sz w:val="19"/>
          <w:szCs w:val="19"/>
          <w:highlight w:val="white"/>
        </w:rPr>
      </w:pPr>
    </w:p>
    <w:p w14:paraId="0DF0F051" w14:textId="77777777" w:rsidR="00EE2859" w:rsidRDefault="00EE2859">
      <w:pPr>
        <w:contextualSpacing w:val="0"/>
        <w:rPr>
          <w:sz w:val="19"/>
          <w:szCs w:val="19"/>
          <w:highlight w:val="white"/>
        </w:rPr>
      </w:pPr>
    </w:p>
    <w:p w14:paraId="6F400A32" w14:textId="77777777" w:rsidR="00EE2859" w:rsidRDefault="00EE2859">
      <w:pPr>
        <w:contextualSpacing w:val="0"/>
        <w:rPr>
          <w:sz w:val="19"/>
          <w:szCs w:val="19"/>
          <w:highlight w:val="white"/>
        </w:rPr>
      </w:pPr>
    </w:p>
    <w:p w14:paraId="06D417E7" w14:textId="77777777" w:rsidR="00EE2859" w:rsidRDefault="00EE2859">
      <w:pPr>
        <w:contextualSpacing w:val="0"/>
        <w:rPr>
          <w:sz w:val="19"/>
          <w:szCs w:val="19"/>
          <w:highlight w:val="white"/>
        </w:rPr>
      </w:pPr>
    </w:p>
    <w:p w14:paraId="11A5B696" w14:textId="77777777" w:rsidR="00EE2859" w:rsidRDefault="00EE2859">
      <w:pPr>
        <w:contextualSpacing w:val="0"/>
        <w:rPr>
          <w:sz w:val="19"/>
          <w:szCs w:val="19"/>
          <w:highlight w:val="white"/>
        </w:rPr>
      </w:pPr>
    </w:p>
    <w:p w14:paraId="1D5A5EC7" w14:textId="77777777" w:rsidR="00EE2859" w:rsidRDefault="00EE2859">
      <w:pPr>
        <w:contextualSpacing w:val="0"/>
        <w:rPr>
          <w:sz w:val="19"/>
          <w:szCs w:val="19"/>
          <w:highlight w:val="white"/>
        </w:rPr>
      </w:pPr>
    </w:p>
    <w:p w14:paraId="2EF2BA4E" w14:textId="77777777" w:rsidR="00EE2859" w:rsidRDefault="00EE2859">
      <w:pPr>
        <w:contextualSpacing w:val="0"/>
        <w:rPr>
          <w:sz w:val="19"/>
          <w:szCs w:val="19"/>
          <w:highlight w:val="white"/>
        </w:rPr>
      </w:pPr>
    </w:p>
    <w:p w14:paraId="30E21D26" w14:textId="77777777" w:rsidR="00EE2859" w:rsidRDefault="00EE2859">
      <w:pPr>
        <w:contextualSpacing w:val="0"/>
        <w:rPr>
          <w:sz w:val="19"/>
          <w:szCs w:val="19"/>
          <w:highlight w:val="white"/>
        </w:rPr>
      </w:pPr>
    </w:p>
    <w:p w14:paraId="6D851A56" w14:textId="77777777" w:rsidR="00EE2859" w:rsidRDefault="00EE2859">
      <w:pPr>
        <w:contextualSpacing w:val="0"/>
        <w:rPr>
          <w:sz w:val="19"/>
          <w:szCs w:val="19"/>
          <w:highlight w:val="white"/>
        </w:rPr>
      </w:pPr>
    </w:p>
    <w:p w14:paraId="265045C9" w14:textId="77777777" w:rsidR="00EE2859" w:rsidRDefault="00EE2859">
      <w:pPr>
        <w:contextualSpacing w:val="0"/>
        <w:rPr>
          <w:sz w:val="19"/>
          <w:szCs w:val="19"/>
          <w:highlight w:val="white"/>
        </w:rPr>
      </w:pPr>
    </w:p>
    <w:p w14:paraId="70920343" w14:textId="77777777" w:rsidR="00EE2859" w:rsidRDefault="00EE2859">
      <w:pPr>
        <w:contextualSpacing w:val="0"/>
        <w:rPr>
          <w:sz w:val="19"/>
          <w:szCs w:val="19"/>
          <w:highlight w:val="white"/>
        </w:rPr>
      </w:pPr>
    </w:p>
    <w:p w14:paraId="2C9419FA" w14:textId="77777777" w:rsidR="00EE2859" w:rsidRDefault="00EE2859">
      <w:pPr>
        <w:contextualSpacing w:val="0"/>
        <w:rPr>
          <w:sz w:val="19"/>
          <w:szCs w:val="19"/>
          <w:highlight w:val="white"/>
        </w:rPr>
      </w:pPr>
    </w:p>
    <w:p w14:paraId="48B55061" w14:textId="77777777" w:rsidR="00EE2859" w:rsidRDefault="00EE2859">
      <w:pPr>
        <w:contextualSpacing w:val="0"/>
        <w:rPr>
          <w:sz w:val="19"/>
          <w:szCs w:val="19"/>
          <w:highlight w:val="white"/>
        </w:rPr>
      </w:pPr>
    </w:p>
    <w:p w14:paraId="6ED97ACB" w14:textId="77777777" w:rsidR="00EE2859" w:rsidRDefault="00EE2859">
      <w:pPr>
        <w:contextualSpacing w:val="0"/>
        <w:rPr>
          <w:sz w:val="19"/>
          <w:szCs w:val="19"/>
          <w:highlight w:val="white"/>
        </w:rPr>
      </w:pPr>
    </w:p>
    <w:p w14:paraId="2848AA9E" w14:textId="77777777" w:rsidR="00EE2859" w:rsidRDefault="00EE2859">
      <w:pPr>
        <w:contextualSpacing w:val="0"/>
        <w:rPr>
          <w:sz w:val="19"/>
          <w:szCs w:val="19"/>
          <w:highlight w:val="white"/>
        </w:rPr>
      </w:pPr>
    </w:p>
    <w:p w14:paraId="06C64665" w14:textId="77777777" w:rsidR="00EE2859" w:rsidRDefault="00EE2859">
      <w:pPr>
        <w:contextualSpacing w:val="0"/>
        <w:rPr>
          <w:sz w:val="19"/>
          <w:szCs w:val="19"/>
          <w:highlight w:val="white"/>
        </w:rPr>
      </w:pPr>
    </w:p>
    <w:p w14:paraId="7F873FBE" w14:textId="77777777" w:rsidR="00EE2859" w:rsidRDefault="00EE2859">
      <w:pPr>
        <w:contextualSpacing w:val="0"/>
        <w:rPr>
          <w:sz w:val="19"/>
          <w:szCs w:val="19"/>
          <w:highlight w:val="white"/>
        </w:rPr>
      </w:pPr>
    </w:p>
    <w:p w14:paraId="02A55EED" w14:textId="77777777" w:rsidR="00EE2859" w:rsidRDefault="00EE2859">
      <w:pPr>
        <w:contextualSpacing w:val="0"/>
        <w:rPr>
          <w:sz w:val="19"/>
          <w:szCs w:val="19"/>
          <w:highlight w:val="white"/>
        </w:rPr>
      </w:pPr>
    </w:p>
    <w:p w14:paraId="1D376A2A" w14:textId="77777777" w:rsidR="00EE2859" w:rsidRDefault="00EE2859">
      <w:pPr>
        <w:contextualSpacing w:val="0"/>
        <w:rPr>
          <w:sz w:val="19"/>
          <w:szCs w:val="19"/>
          <w:highlight w:val="white"/>
        </w:rPr>
      </w:pPr>
    </w:p>
    <w:p w14:paraId="71F08C59" w14:textId="77777777" w:rsidR="00EE2859" w:rsidRDefault="00EE2859">
      <w:pPr>
        <w:contextualSpacing w:val="0"/>
        <w:rPr>
          <w:sz w:val="19"/>
          <w:szCs w:val="19"/>
          <w:highlight w:val="white"/>
        </w:rPr>
      </w:pPr>
    </w:p>
    <w:p w14:paraId="344520ED" w14:textId="77777777" w:rsidR="00EE2859" w:rsidRDefault="00EE2859">
      <w:pPr>
        <w:contextualSpacing w:val="0"/>
        <w:rPr>
          <w:sz w:val="19"/>
          <w:szCs w:val="19"/>
          <w:highlight w:val="white"/>
        </w:rPr>
      </w:pPr>
    </w:p>
    <w:p w14:paraId="5B0D01D5" w14:textId="77777777" w:rsidR="00EE2859" w:rsidRDefault="00EE2859">
      <w:pPr>
        <w:contextualSpacing w:val="0"/>
        <w:rPr>
          <w:sz w:val="19"/>
          <w:szCs w:val="19"/>
          <w:highlight w:val="white"/>
        </w:rPr>
      </w:pPr>
    </w:p>
    <w:p w14:paraId="1D0C2B23" w14:textId="77777777" w:rsidR="00EE2859" w:rsidRDefault="00EE2859">
      <w:pPr>
        <w:contextualSpacing w:val="0"/>
        <w:rPr>
          <w:sz w:val="19"/>
          <w:szCs w:val="19"/>
          <w:highlight w:val="white"/>
        </w:rPr>
      </w:pPr>
    </w:p>
    <w:p w14:paraId="76DFA09F" w14:textId="77777777" w:rsidR="00EE2859" w:rsidRDefault="00EE2859">
      <w:pPr>
        <w:contextualSpacing w:val="0"/>
        <w:rPr>
          <w:sz w:val="19"/>
          <w:szCs w:val="19"/>
          <w:highlight w:val="white"/>
        </w:rPr>
      </w:pPr>
    </w:p>
    <w:p w14:paraId="7C21FBD4" w14:textId="77777777" w:rsidR="00EE2859" w:rsidRDefault="00EE2859">
      <w:pPr>
        <w:contextualSpacing w:val="0"/>
        <w:rPr>
          <w:sz w:val="19"/>
          <w:szCs w:val="19"/>
          <w:highlight w:val="white"/>
        </w:rPr>
      </w:pPr>
    </w:p>
    <w:p w14:paraId="3EC6EED3" w14:textId="77777777" w:rsidR="00EE2859" w:rsidRDefault="00EE2859">
      <w:pPr>
        <w:contextualSpacing w:val="0"/>
        <w:rPr>
          <w:sz w:val="19"/>
          <w:szCs w:val="19"/>
          <w:highlight w:val="white"/>
        </w:rPr>
      </w:pPr>
    </w:p>
    <w:p w14:paraId="70C4E366" w14:textId="77777777" w:rsidR="00EE2859" w:rsidRDefault="00EE2859">
      <w:pPr>
        <w:contextualSpacing w:val="0"/>
        <w:rPr>
          <w:sz w:val="19"/>
          <w:szCs w:val="19"/>
          <w:highlight w:val="white"/>
        </w:rPr>
      </w:pPr>
    </w:p>
    <w:p w14:paraId="4C54BC96" w14:textId="77777777" w:rsidR="00EE2859" w:rsidRDefault="00EE2859">
      <w:pPr>
        <w:contextualSpacing w:val="0"/>
        <w:rPr>
          <w:sz w:val="19"/>
          <w:szCs w:val="19"/>
          <w:highlight w:val="white"/>
        </w:rPr>
      </w:pPr>
    </w:p>
    <w:p w14:paraId="69D39C22" w14:textId="77777777" w:rsidR="00EE2859" w:rsidRDefault="00EE2859">
      <w:pPr>
        <w:contextualSpacing w:val="0"/>
        <w:rPr>
          <w:sz w:val="19"/>
          <w:szCs w:val="19"/>
          <w:highlight w:val="white"/>
        </w:rPr>
      </w:pPr>
    </w:p>
    <w:p w14:paraId="7619B5CA" w14:textId="77777777" w:rsidR="00EE2859" w:rsidRDefault="00EE2859">
      <w:pPr>
        <w:contextualSpacing w:val="0"/>
        <w:rPr>
          <w:sz w:val="19"/>
          <w:szCs w:val="19"/>
          <w:highlight w:val="white"/>
        </w:rPr>
      </w:pPr>
    </w:p>
    <w:p w14:paraId="536006BC" w14:textId="77777777" w:rsidR="00EE2859" w:rsidRDefault="00EE2859">
      <w:pPr>
        <w:contextualSpacing w:val="0"/>
        <w:rPr>
          <w:sz w:val="19"/>
          <w:szCs w:val="19"/>
          <w:highlight w:val="white"/>
        </w:rPr>
      </w:pPr>
    </w:p>
    <w:p w14:paraId="25EF39FB" w14:textId="77777777" w:rsidR="00EE2859" w:rsidRDefault="00EE2859">
      <w:pPr>
        <w:contextualSpacing w:val="0"/>
        <w:rPr>
          <w:sz w:val="19"/>
          <w:szCs w:val="19"/>
          <w:highlight w:val="white"/>
        </w:rPr>
      </w:pPr>
    </w:p>
    <w:p w14:paraId="65902A4C" w14:textId="77777777" w:rsidR="00EE2859" w:rsidRDefault="00EE2859">
      <w:pPr>
        <w:contextualSpacing w:val="0"/>
        <w:rPr>
          <w:sz w:val="19"/>
          <w:szCs w:val="19"/>
          <w:highlight w:val="white"/>
        </w:rPr>
      </w:pPr>
    </w:p>
    <w:p w14:paraId="66B396D3" w14:textId="77777777" w:rsidR="00EE2859" w:rsidRDefault="00EE2859">
      <w:pPr>
        <w:contextualSpacing w:val="0"/>
        <w:rPr>
          <w:sz w:val="19"/>
          <w:szCs w:val="19"/>
          <w:highlight w:val="white"/>
        </w:rPr>
      </w:pPr>
    </w:p>
    <w:p w14:paraId="08D06AC7" w14:textId="77777777" w:rsidR="004B2CF1" w:rsidRDefault="004B2CF1">
      <w:pPr>
        <w:contextualSpacing w:val="0"/>
        <w:jc w:val="center"/>
        <w:rPr>
          <w:highlight w:val="white"/>
          <w:u w:val="single"/>
        </w:rPr>
      </w:pPr>
    </w:p>
    <w:p w14:paraId="29FAB9D5" w14:textId="77777777" w:rsidR="004B2CF1" w:rsidRDefault="004B2CF1">
      <w:pPr>
        <w:contextualSpacing w:val="0"/>
        <w:jc w:val="center"/>
        <w:rPr>
          <w:highlight w:val="white"/>
          <w:u w:val="single"/>
        </w:rPr>
      </w:pPr>
    </w:p>
    <w:p w14:paraId="12AE081A" w14:textId="12B7FA72" w:rsidR="00EE2859" w:rsidRDefault="00B321BA">
      <w:pPr>
        <w:contextualSpacing w:val="0"/>
        <w:jc w:val="center"/>
        <w:rPr>
          <w:highlight w:val="white"/>
          <w:u w:val="single"/>
        </w:rPr>
      </w:pPr>
      <w:bookmarkStart w:id="0" w:name="_GoBack"/>
      <w:bookmarkEnd w:id="0"/>
      <w:r>
        <w:rPr>
          <w:highlight w:val="white"/>
          <w:u w:val="single"/>
        </w:rPr>
        <w:lastRenderedPageBreak/>
        <w:t>Bibliography</w:t>
      </w:r>
    </w:p>
    <w:p w14:paraId="3979930E" w14:textId="77777777" w:rsidR="00EE2859" w:rsidRDefault="00EE2859">
      <w:pPr>
        <w:contextualSpacing w:val="0"/>
        <w:jc w:val="center"/>
        <w:rPr>
          <w:highlight w:val="white"/>
          <w:u w:val="single"/>
        </w:rPr>
      </w:pPr>
    </w:p>
    <w:p w14:paraId="080B501D" w14:textId="77777777" w:rsidR="00EE2859" w:rsidRDefault="00B321BA">
      <w:pPr>
        <w:spacing w:line="240" w:lineRule="auto"/>
        <w:contextualSpacing w:val="0"/>
        <w:rPr>
          <w:sz w:val="19"/>
          <w:szCs w:val="19"/>
        </w:rPr>
      </w:pPr>
      <w:r>
        <w:rPr>
          <w:sz w:val="19"/>
          <w:szCs w:val="19"/>
        </w:rPr>
        <w:t>Burton. Janet, ‘</w:t>
      </w:r>
      <w:r>
        <w:rPr>
          <w:i/>
          <w:sz w:val="19"/>
          <w:szCs w:val="19"/>
        </w:rPr>
        <w:t>Whitland (Abbey)’</w:t>
      </w:r>
      <w:r>
        <w:rPr>
          <w:sz w:val="19"/>
          <w:szCs w:val="19"/>
        </w:rPr>
        <w:t xml:space="preserve"> (2018), &lt;http://www.monasticwales.org/browsedb.php?func=showsite&amp;siteID=36&gt; [accessed 27 September 2018].</w:t>
      </w:r>
    </w:p>
    <w:p w14:paraId="350D1BB6" w14:textId="77777777" w:rsidR="00EE2859" w:rsidRDefault="00EE2859">
      <w:pPr>
        <w:contextualSpacing w:val="0"/>
        <w:rPr>
          <w:highlight w:val="white"/>
          <w:u w:val="single"/>
        </w:rPr>
      </w:pPr>
    </w:p>
    <w:p w14:paraId="52ECF147" w14:textId="77777777" w:rsidR="00EE2859" w:rsidRDefault="00B321BA">
      <w:pPr>
        <w:spacing w:line="240" w:lineRule="auto"/>
        <w:contextualSpacing w:val="0"/>
        <w:rPr>
          <w:sz w:val="19"/>
          <w:szCs w:val="19"/>
        </w:rPr>
      </w:pPr>
      <w:r>
        <w:rPr>
          <w:sz w:val="19"/>
          <w:szCs w:val="19"/>
        </w:rPr>
        <w:t>Ross. David, ‘</w:t>
      </w:r>
      <w:r>
        <w:rPr>
          <w:i/>
          <w:sz w:val="19"/>
          <w:szCs w:val="19"/>
        </w:rPr>
        <w:t>Whitland Abbey’</w:t>
      </w:r>
      <w:r>
        <w:rPr>
          <w:sz w:val="19"/>
          <w:szCs w:val="19"/>
        </w:rPr>
        <w:t xml:space="preserve"> (2018), &lt;https://www.britainexpress.com/attractions.htm?attraction=375&gt; [accessed 27 September 2018].</w:t>
      </w:r>
    </w:p>
    <w:p w14:paraId="66F11AAA" w14:textId="77777777" w:rsidR="00EE2859" w:rsidRDefault="00EE2859">
      <w:pPr>
        <w:spacing w:line="240" w:lineRule="auto"/>
        <w:contextualSpacing w:val="0"/>
        <w:rPr>
          <w:sz w:val="19"/>
          <w:szCs w:val="19"/>
        </w:rPr>
      </w:pPr>
    </w:p>
    <w:p w14:paraId="4A98DED9" w14:textId="77777777" w:rsidR="00EE2859" w:rsidRDefault="00B321BA">
      <w:pPr>
        <w:contextualSpacing w:val="0"/>
        <w:rPr>
          <w:sz w:val="19"/>
          <w:szCs w:val="19"/>
        </w:rPr>
      </w:pPr>
      <w:r>
        <w:rPr>
          <w:sz w:val="19"/>
          <w:szCs w:val="19"/>
          <w:highlight w:val="white"/>
        </w:rPr>
        <w:t>Saint Benedict, ‘</w:t>
      </w:r>
      <w:r>
        <w:rPr>
          <w:i/>
          <w:sz w:val="19"/>
          <w:szCs w:val="19"/>
          <w:highlight w:val="white"/>
        </w:rPr>
        <w:t>The Holy Rule of St. Benedict’</w:t>
      </w:r>
      <w:r>
        <w:rPr>
          <w:sz w:val="19"/>
          <w:szCs w:val="19"/>
          <w:highlight w:val="white"/>
        </w:rPr>
        <w:t xml:space="preserve">, trans. by Rev. Boniface (Grand Rapids, MI: Christian Classics Ethereal Library, 1844-1923), p. 14. </w:t>
      </w:r>
      <w:hyperlink r:id="rId7">
        <w:r>
          <w:rPr>
            <w:color w:val="1155CC"/>
            <w:sz w:val="19"/>
            <w:szCs w:val="19"/>
            <w:highlight w:val="white"/>
            <w:u w:val="single"/>
          </w:rPr>
          <w:t>http://www.ccel.org/ccel/benedict/rule.html</w:t>
        </w:r>
      </w:hyperlink>
      <w:r>
        <w:rPr>
          <w:sz w:val="19"/>
          <w:szCs w:val="19"/>
          <w:highlight w:val="white"/>
        </w:rPr>
        <w:t xml:space="preserve">. [accessed 26 September 2018].  </w:t>
      </w:r>
    </w:p>
    <w:sectPr w:rsidR="00EE2859">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9B6250" w14:textId="77777777" w:rsidR="00B321BA" w:rsidRDefault="00B321BA">
      <w:pPr>
        <w:spacing w:line="240" w:lineRule="auto"/>
      </w:pPr>
      <w:r>
        <w:separator/>
      </w:r>
    </w:p>
  </w:endnote>
  <w:endnote w:type="continuationSeparator" w:id="0">
    <w:p w14:paraId="329AFC5C" w14:textId="77777777" w:rsidR="00B321BA" w:rsidRDefault="00B321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10CA5B" w14:textId="77777777" w:rsidR="00B321BA" w:rsidRDefault="00B321BA">
      <w:pPr>
        <w:spacing w:line="240" w:lineRule="auto"/>
      </w:pPr>
      <w:r>
        <w:separator/>
      </w:r>
    </w:p>
  </w:footnote>
  <w:footnote w:type="continuationSeparator" w:id="0">
    <w:p w14:paraId="281D9913" w14:textId="77777777" w:rsidR="00B321BA" w:rsidRDefault="00B321BA">
      <w:pPr>
        <w:spacing w:line="240" w:lineRule="auto"/>
      </w:pPr>
      <w:r>
        <w:continuationSeparator/>
      </w:r>
    </w:p>
  </w:footnote>
  <w:footnote w:id="1">
    <w:p w14:paraId="454CBCA9" w14:textId="77777777" w:rsidR="00EE2859" w:rsidRDefault="00B321BA">
      <w:pPr>
        <w:spacing w:line="240" w:lineRule="auto"/>
        <w:contextualSpacing w:val="0"/>
        <w:rPr>
          <w:sz w:val="20"/>
          <w:szCs w:val="20"/>
        </w:rPr>
      </w:pPr>
      <w:r>
        <w:rPr>
          <w:vertAlign w:val="superscript"/>
        </w:rPr>
        <w:footnoteRef/>
      </w:r>
      <w:r>
        <w:rPr>
          <w:sz w:val="20"/>
          <w:szCs w:val="20"/>
        </w:rPr>
        <w:t xml:space="preserve"> </w:t>
      </w:r>
      <w:r>
        <w:rPr>
          <w:sz w:val="19"/>
          <w:szCs w:val="19"/>
          <w:highlight w:val="white"/>
        </w:rPr>
        <w:t>Saint Benedict, ‘</w:t>
      </w:r>
      <w:r>
        <w:rPr>
          <w:i/>
          <w:sz w:val="19"/>
          <w:szCs w:val="19"/>
          <w:highlight w:val="white"/>
        </w:rPr>
        <w:t>The Holy Rule of St. Benedict’</w:t>
      </w:r>
      <w:r>
        <w:rPr>
          <w:sz w:val="19"/>
          <w:szCs w:val="19"/>
          <w:highlight w:val="white"/>
        </w:rPr>
        <w:t>, trans. by Rev. Boniface (Grand Rapids, MI: Christian Classics Etherea</w:t>
      </w:r>
      <w:r>
        <w:rPr>
          <w:sz w:val="19"/>
          <w:szCs w:val="19"/>
          <w:highlight w:val="white"/>
        </w:rPr>
        <w:t xml:space="preserve">l Library, 1844-1923), p. 14. </w:t>
      </w:r>
      <w:hyperlink r:id="rId1">
        <w:r>
          <w:rPr>
            <w:color w:val="1155CC"/>
            <w:sz w:val="19"/>
            <w:szCs w:val="19"/>
            <w:highlight w:val="white"/>
            <w:u w:val="single"/>
          </w:rPr>
          <w:t>http://www.ccel.org/ccel/benedict/rule.html</w:t>
        </w:r>
      </w:hyperlink>
      <w:r>
        <w:rPr>
          <w:sz w:val="19"/>
          <w:szCs w:val="19"/>
          <w:highlight w:val="white"/>
        </w:rPr>
        <w:t xml:space="preserve">. [accessed 26 September 2018]. </w:t>
      </w:r>
    </w:p>
  </w:footnote>
  <w:footnote w:id="2">
    <w:p w14:paraId="2BEE7963" w14:textId="77777777" w:rsidR="00EE2859" w:rsidRDefault="00B321BA">
      <w:pPr>
        <w:spacing w:line="240" w:lineRule="auto"/>
        <w:contextualSpacing w:val="0"/>
        <w:rPr>
          <w:sz w:val="19"/>
          <w:szCs w:val="19"/>
        </w:rPr>
      </w:pPr>
      <w:r>
        <w:rPr>
          <w:vertAlign w:val="superscript"/>
        </w:rPr>
        <w:footnoteRef/>
      </w:r>
      <w:r>
        <w:rPr>
          <w:sz w:val="20"/>
          <w:szCs w:val="20"/>
        </w:rPr>
        <w:t xml:space="preserve"> </w:t>
      </w:r>
      <w:r>
        <w:rPr>
          <w:sz w:val="19"/>
          <w:szCs w:val="19"/>
        </w:rPr>
        <w:t xml:space="preserve">David Ross, </w:t>
      </w:r>
      <w:r>
        <w:rPr>
          <w:i/>
          <w:sz w:val="19"/>
          <w:szCs w:val="19"/>
        </w:rPr>
        <w:t>Whitland Abbey</w:t>
      </w:r>
      <w:r>
        <w:rPr>
          <w:sz w:val="19"/>
          <w:szCs w:val="19"/>
        </w:rPr>
        <w:t xml:space="preserve"> (2018), &lt;https://www.britainexpress.com/attractions.htm?at</w:t>
      </w:r>
      <w:r>
        <w:rPr>
          <w:sz w:val="19"/>
          <w:szCs w:val="19"/>
        </w:rPr>
        <w:t>traction=375&gt; [accessed 27 September 2018].</w:t>
      </w:r>
    </w:p>
    <w:p w14:paraId="76B38435" w14:textId="77777777" w:rsidR="00EE2859" w:rsidRDefault="00EE2859">
      <w:pPr>
        <w:spacing w:line="240" w:lineRule="auto"/>
        <w:contextualSpacing w:val="0"/>
        <w:rPr>
          <w:sz w:val="20"/>
          <w:szCs w:val="20"/>
        </w:rPr>
      </w:pPr>
    </w:p>
  </w:footnote>
  <w:footnote w:id="3">
    <w:p w14:paraId="5FE3DCC3" w14:textId="77777777" w:rsidR="00EE2859" w:rsidRDefault="00B321BA">
      <w:pPr>
        <w:spacing w:line="240" w:lineRule="auto"/>
        <w:contextualSpacing w:val="0"/>
        <w:rPr>
          <w:sz w:val="19"/>
          <w:szCs w:val="19"/>
        </w:rPr>
      </w:pPr>
      <w:r>
        <w:rPr>
          <w:vertAlign w:val="superscript"/>
        </w:rPr>
        <w:footnoteRef/>
      </w:r>
      <w:r>
        <w:rPr>
          <w:sz w:val="20"/>
          <w:szCs w:val="20"/>
        </w:rPr>
        <w:t xml:space="preserve"> </w:t>
      </w:r>
      <w:r>
        <w:rPr>
          <w:sz w:val="19"/>
          <w:szCs w:val="19"/>
        </w:rPr>
        <w:t>Janet Burton, ‘</w:t>
      </w:r>
      <w:r>
        <w:rPr>
          <w:i/>
          <w:sz w:val="19"/>
          <w:szCs w:val="19"/>
        </w:rPr>
        <w:t>Whitland (Abbey)’</w:t>
      </w:r>
      <w:r>
        <w:rPr>
          <w:sz w:val="19"/>
          <w:szCs w:val="19"/>
        </w:rPr>
        <w:t xml:space="preserve"> (2018), &lt;http://www.monasticwales.org/browsedb.php?func=showsite&amp;siteID=36&gt; [accessed 27 September 2018].</w:t>
      </w:r>
    </w:p>
    <w:p w14:paraId="43991A41" w14:textId="77777777" w:rsidR="00EE2859" w:rsidRDefault="00EE2859">
      <w:pPr>
        <w:spacing w:line="240" w:lineRule="auto"/>
        <w:contextualSpacing w:val="0"/>
        <w:rPr>
          <w:sz w:val="20"/>
          <w:szCs w:val="20"/>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EE2859"/>
    <w:rsid w:val="004B2CF1"/>
    <w:rsid w:val="00B321BA"/>
    <w:rsid w:val="00EE2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F6F9D"/>
  <w15:docId w15:val="{4491B623-70AC-42EB-8E50-1C37FC87E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ccel.org/ccel/benedict/rule.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cel.org/ccel/benedict/rule.html"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ccel.org/ccel/benedict/rul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1049</Words>
  <Characters>5983</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Laptop</cp:lastModifiedBy>
  <cp:revision>2</cp:revision>
  <dcterms:created xsi:type="dcterms:W3CDTF">2018-09-28T17:23:00Z</dcterms:created>
  <dcterms:modified xsi:type="dcterms:W3CDTF">2018-09-28T17:23:00Z</dcterms:modified>
</cp:coreProperties>
</file>