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6E7426" w14:textId="4D971975" w:rsidR="00AE1B77" w:rsidRDefault="00AE1B77">
      <w:pPr>
        <w:rPr>
          <w:rFonts w:asciiTheme="majorHAnsi" w:hAnsiTheme="majorHAnsi" w:cstheme="majorHAnsi"/>
          <w:sz w:val="24"/>
          <w:szCs w:val="24"/>
        </w:rPr>
      </w:pPr>
      <w:r>
        <w:rPr>
          <w:rFonts w:asciiTheme="majorHAnsi" w:hAnsiTheme="majorHAnsi" w:cstheme="majorHAnsi"/>
          <w:sz w:val="24"/>
          <w:szCs w:val="24"/>
        </w:rPr>
        <w:t>Ashley Mc Fee</w:t>
      </w:r>
    </w:p>
    <w:p w14:paraId="38B86AAE" w14:textId="0F9AC78A" w:rsidR="00AE1B77" w:rsidRDefault="00AE1B77">
      <w:pPr>
        <w:rPr>
          <w:rFonts w:asciiTheme="majorHAnsi" w:hAnsiTheme="majorHAnsi" w:cstheme="majorHAnsi"/>
          <w:sz w:val="24"/>
          <w:szCs w:val="24"/>
        </w:rPr>
      </w:pPr>
      <w:r>
        <w:rPr>
          <w:rFonts w:asciiTheme="majorHAnsi" w:hAnsiTheme="majorHAnsi" w:cstheme="majorHAnsi"/>
          <w:sz w:val="24"/>
          <w:szCs w:val="24"/>
        </w:rPr>
        <w:t>Dark Tourism/Difficult Heritage</w:t>
      </w:r>
    </w:p>
    <w:p w14:paraId="3FE5C5B6" w14:textId="4C0E4690" w:rsidR="00AE1B77" w:rsidRDefault="00AE1B77">
      <w:pPr>
        <w:rPr>
          <w:rFonts w:asciiTheme="majorHAnsi" w:hAnsiTheme="majorHAnsi" w:cstheme="majorHAnsi"/>
          <w:sz w:val="24"/>
          <w:szCs w:val="24"/>
        </w:rPr>
      </w:pPr>
      <w:r>
        <w:rPr>
          <w:rFonts w:asciiTheme="majorHAnsi" w:hAnsiTheme="majorHAnsi" w:cstheme="majorHAnsi"/>
          <w:sz w:val="24"/>
          <w:szCs w:val="24"/>
        </w:rPr>
        <w:t>Dr Quentin Drew and Dr Lester Mason</w:t>
      </w:r>
    </w:p>
    <w:p w14:paraId="62F36909" w14:textId="71E31749" w:rsidR="00AE1B77" w:rsidRDefault="00AE1B77">
      <w:pPr>
        <w:rPr>
          <w:rFonts w:asciiTheme="majorHAnsi" w:hAnsiTheme="majorHAnsi" w:cstheme="majorHAnsi"/>
          <w:sz w:val="24"/>
          <w:szCs w:val="24"/>
        </w:rPr>
      </w:pPr>
      <w:r>
        <w:rPr>
          <w:rFonts w:asciiTheme="majorHAnsi" w:hAnsiTheme="majorHAnsi" w:cstheme="majorHAnsi"/>
          <w:sz w:val="24"/>
          <w:szCs w:val="24"/>
        </w:rPr>
        <w:t>19 March 2023</w:t>
      </w:r>
    </w:p>
    <w:p w14:paraId="30014548" w14:textId="5C040C81" w:rsidR="00AE1B77" w:rsidRPr="00AE1B77" w:rsidRDefault="00AE1B77" w:rsidP="00AE1B77">
      <w:pPr>
        <w:jc w:val="center"/>
        <w:rPr>
          <w:rFonts w:asciiTheme="majorHAnsi" w:hAnsiTheme="majorHAnsi" w:cstheme="majorHAnsi"/>
          <w:sz w:val="24"/>
          <w:szCs w:val="24"/>
        </w:rPr>
      </w:pPr>
      <w:r w:rsidRPr="00AE1B77">
        <w:rPr>
          <w:rFonts w:asciiTheme="majorHAnsi" w:hAnsiTheme="majorHAnsi" w:cstheme="majorHAnsi"/>
          <w:b/>
          <w:bCs/>
          <w:sz w:val="24"/>
          <w:szCs w:val="24"/>
          <w:u w:val="single"/>
        </w:rPr>
        <w:t>Renegotiating the Nathan Bedford Forrest Bust</w:t>
      </w:r>
    </w:p>
    <w:p w14:paraId="2E603469" w14:textId="7B38FDD3" w:rsidR="00C0510C" w:rsidRPr="007F53CC" w:rsidRDefault="007F53CC">
      <w:pPr>
        <w:rPr>
          <w:rFonts w:asciiTheme="majorHAnsi" w:hAnsiTheme="majorHAnsi" w:cstheme="majorHAnsi"/>
          <w:b/>
          <w:bCs/>
          <w:sz w:val="24"/>
          <w:szCs w:val="24"/>
          <w:u w:val="single"/>
        </w:rPr>
      </w:pPr>
      <w:r w:rsidRPr="007F53CC">
        <w:rPr>
          <w:rFonts w:asciiTheme="majorHAnsi" w:hAnsiTheme="majorHAnsi" w:cstheme="majorHAnsi"/>
          <w:b/>
          <w:bCs/>
          <w:sz w:val="24"/>
          <w:szCs w:val="24"/>
          <w:u w:val="single"/>
        </w:rPr>
        <w:t>Introduction</w:t>
      </w:r>
    </w:p>
    <w:p w14:paraId="11E20C48" w14:textId="27DDD667" w:rsidR="00044957" w:rsidRDefault="00FF0AD7">
      <w:pPr>
        <w:rPr>
          <w:rFonts w:asciiTheme="majorHAnsi" w:hAnsiTheme="majorHAnsi" w:cstheme="majorHAnsi"/>
          <w:sz w:val="24"/>
          <w:szCs w:val="24"/>
        </w:rPr>
      </w:pPr>
      <w:r w:rsidRPr="00FF0AD7">
        <w:rPr>
          <w:rFonts w:asciiTheme="majorHAnsi" w:hAnsiTheme="majorHAnsi" w:cstheme="majorHAnsi"/>
          <w:sz w:val="24"/>
          <w:szCs w:val="24"/>
        </w:rPr>
        <w:t xml:space="preserve">The present we occupy </w:t>
      </w:r>
      <w:proofErr w:type="gramStart"/>
      <w:r w:rsidRPr="00FF0AD7">
        <w:rPr>
          <w:rFonts w:asciiTheme="majorHAnsi" w:hAnsiTheme="majorHAnsi" w:cstheme="majorHAnsi"/>
          <w:sz w:val="24"/>
          <w:szCs w:val="24"/>
        </w:rPr>
        <w:t>is a reflection of</w:t>
      </w:r>
      <w:proofErr w:type="gramEnd"/>
      <w:r w:rsidRPr="00FF0AD7">
        <w:rPr>
          <w:rFonts w:asciiTheme="majorHAnsi" w:hAnsiTheme="majorHAnsi" w:cstheme="majorHAnsi"/>
          <w:sz w:val="24"/>
          <w:szCs w:val="24"/>
        </w:rPr>
        <w:t xml:space="preserve"> the past and its trials and tribulations previous generations have experienced while trying to create legacies for the future. When we assess the past and the events leading up to this moment in time, it is often through the lens of academic textual retellings and the stories of older generations. In most cases the history is dark and often haunting, leaving us to wonder how we would have survived any of the tragic and traumatizing events</w:t>
      </w:r>
      <w:r>
        <w:rPr>
          <w:rFonts w:asciiTheme="majorHAnsi" w:hAnsiTheme="majorHAnsi" w:cstheme="majorHAnsi"/>
          <w:sz w:val="24"/>
          <w:szCs w:val="24"/>
        </w:rPr>
        <w:t>, as well as the tyrannical powers</w:t>
      </w:r>
      <w:r w:rsidRPr="00FF0AD7">
        <w:rPr>
          <w:rFonts w:asciiTheme="majorHAnsi" w:hAnsiTheme="majorHAnsi" w:cstheme="majorHAnsi"/>
          <w:sz w:val="24"/>
          <w:szCs w:val="24"/>
        </w:rPr>
        <w:t xml:space="preserve"> our ancestors were subjected to. Therefore, it is no surprise that we look to monuments and memorials as means of extending our gratitude and commending the bravery of many of the courageous people who fought and worked to build nations despite the brutal past.</w:t>
      </w:r>
      <w:r w:rsidR="00044957">
        <w:rPr>
          <w:rFonts w:asciiTheme="majorHAnsi" w:hAnsiTheme="majorHAnsi" w:cstheme="majorHAnsi"/>
          <w:sz w:val="24"/>
          <w:szCs w:val="24"/>
        </w:rPr>
        <w:t xml:space="preserve"> According to Sharon Macdonald:</w:t>
      </w:r>
    </w:p>
    <w:p w14:paraId="4F2E7D8F" w14:textId="24B1EF4B" w:rsidR="00044957" w:rsidRDefault="00044957" w:rsidP="00044957">
      <w:pPr>
        <w:ind w:left="720"/>
        <w:rPr>
          <w:rFonts w:asciiTheme="majorHAnsi" w:hAnsiTheme="majorHAnsi" w:cstheme="majorHAnsi"/>
          <w:sz w:val="24"/>
          <w:szCs w:val="24"/>
        </w:rPr>
      </w:pPr>
      <w:r>
        <w:rPr>
          <w:rFonts w:asciiTheme="majorHAnsi" w:hAnsiTheme="majorHAnsi" w:cstheme="majorHAnsi"/>
          <w:sz w:val="24"/>
          <w:szCs w:val="24"/>
        </w:rPr>
        <w:t>History has been gathered up and presented as heritage – as meaningful pasts that should be remembered; and more and more buildings and other sites have been called on to act as witnesses of the past.</w:t>
      </w:r>
      <w:r>
        <w:rPr>
          <w:rStyle w:val="FootnoteReference"/>
          <w:rFonts w:asciiTheme="majorHAnsi" w:hAnsiTheme="majorHAnsi" w:cstheme="majorHAnsi"/>
          <w:sz w:val="24"/>
          <w:szCs w:val="24"/>
        </w:rPr>
        <w:footnoteReference w:id="1"/>
      </w:r>
      <w:r>
        <w:rPr>
          <w:rFonts w:asciiTheme="majorHAnsi" w:hAnsiTheme="majorHAnsi" w:cstheme="majorHAnsi"/>
          <w:sz w:val="24"/>
          <w:szCs w:val="24"/>
        </w:rPr>
        <w:tab/>
      </w:r>
    </w:p>
    <w:p w14:paraId="2532124A" w14:textId="6D9910D3" w:rsidR="007F53CC" w:rsidRDefault="00FF0AD7">
      <w:pPr>
        <w:rPr>
          <w:rFonts w:asciiTheme="majorHAnsi" w:hAnsiTheme="majorHAnsi" w:cstheme="majorHAnsi"/>
          <w:sz w:val="24"/>
          <w:szCs w:val="24"/>
        </w:rPr>
      </w:pPr>
      <w:r w:rsidRPr="00FF0AD7">
        <w:rPr>
          <w:rFonts w:asciiTheme="majorHAnsi" w:hAnsiTheme="majorHAnsi" w:cstheme="majorHAnsi"/>
          <w:sz w:val="24"/>
          <w:szCs w:val="24"/>
        </w:rPr>
        <w:t xml:space="preserve"> There are many historical figures who we commemorate and others who are yet to receive their medal of valour.</w:t>
      </w:r>
      <w:r w:rsidR="00F47293">
        <w:rPr>
          <w:rFonts w:asciiTheme="majorHAnsi" w:hAnsiTheme="majorHAnsi" w:cstheme="majorHAnsi"/>
          <w:sz w:val="24"/>
          <w:szCs w:val="24"/>
        </w:rPr>
        <w:t xml:space="preserve"> Contrastingly, history has also shown us the people who are willing to gain, take and exercise power in any given way, creating years of trauma and despair. Despite this, they must also be remembered, though</w:t>
      </w:r>
      <w:r w:rsidR="009B67D0">
        <w:rPr>
          <w:rFonts w:asciiTheme="majorHAnsi" w:hAnsiTheme="majorHAnsi" w:cstheme="majorHAnsi"/>
          <w:sz w:val="24"/>
          <w:szCs w:val="24"/>
        </w:rPr>
        <w:t>,</w:t>
      </w:r>
      <w:r w:rsidR="00F47293">
        <w:rPr>
          <w:rFonts w:asciiTheme="majorHAnsi" w:hAnsiTheme="majorHAnsi" w:cstheme="majorHAnsi"/>
          <w:sz w:val="24"/>
          <w:szCs w:val="24"/>
        </w:rPr>
        <w:t xml:space="preserve"> not as physical attachments</w:t>
      </w:r>
      <w:r w:rsidR="009B67D0">
        <w:rPr>
          <w:rFonts w:asciiTheme="majorHAnsi" w:hAnsiTheme="majorHAnsi" w:cstheme="majorHAnsi"/>
          <w:sz w:val="24"/>
          <w:szCs w:val="24"/>
        </w:rPr>
        <w:t xml:space="preserve">, but as memories and history lessons we leave behind. The erecting of monuments and memorials for problematic figures paints the image of commemoration; that they have achieved something </w:t>
      </w:r>
      <w:r w:rsidR="00FB0884">
        <w:rPr>
          <w:rFonts w:asciiTheme="majorHAnsi" w:hAnsiTheme="majorHAnsi" w:cstheme="majorHAnsi"/>
          <w:sz w:val="24"/>
          <w:szCs w:val="24"/>
        </w:rPr>
        <w:t>virtuous or</w:t>
      </w:r>
      <w:r w:rsidR="009B67D0">
        <w:rPr>
          <w:rFonts w:asciiTheme="majorHAnsi" w:hAnsiTheme="majorHAnsi" w:cstheme="majorHAnsi"/>
          <w:sz w:val="24"/>
          <w:szCs w:val="24"/>
        </w:rPr>
        <w:t xml:space="preserve"> have done </w:t>
      </w:r>
      <w:r w:rsidR="00FB0884">
        <w:rPr>
          <w:rFonts w:asciiTheme="majorHAnsi" w:hAnsiTheme="majorHAnsi" w:cstheme="majorHAnsi"/>
          <w:sz w:val="24"/>
          <w:szCs w:val="24"/>
        </w:rPr>
        <w:t xml:space="preserve">something respectable. We live in a society that claims to </w:t>
      </w:r>
      <w:r w:rsidR="00E256E8">
        <w:rPr>
          <w:rFonts w:asciiTheme="majorHAnsi" w:hAnsiTheme="majorHAnsi" w:cstheme="majorHAnsi"/>
          <w:sz w:val="24"/>
          <w:szCs w:val="24"/>
        </w:rPr>
        <w:t>promote</w:t>
      </w:r>
      <w:r w:rsidR="00FB0884">
        <w:rPr>
          <w:rFonts w:asciiTheme="majorHAnsi" w:hAnsiTheme="majorHAnsi" w:cstheme="majorHAnsi"/>
          <w:sz w:val="24"/>
          <w:szCs w:val="24"/>
        </w:rPr>
        <w:t xml:space="preserve"> diversity and inclusion of people who have experienced years of marginalization, nevertheless, there are monuments which exists that </w:t>
      </w:r>
      <w:r w:rsidR="00E256E8">
        <w:rPr>
          <w:rFonts w:asciiTheme="majorHAnsi" w:hAnsiTheme="majorHAnsi" w:cstheme="majorHAnsi"/>
          <w:sz w:val="24"/>
          <w:szCs w:val="24"/>
        </w:rPr>
        <w:t>say</w:t>
      </w:r>
      <w:r w:rsidR="00FB0884">
        <w:rPr>
          <w:rFonts w:asciiTheme="majorHAnsi" w:hAnsiTheme="majorHAnsi" w:cstheme="majorHAnsi"/>
          <w:sz w:val="24"/>
          <w:szCs w:val="24"/>
        </w:rPr>
        <w:t xml:space="preserve"> </w:t>
      </w:r>
      <w:r w:rsidR="00E256E8">
        <w:rPr>
          <w:rFonts w:asciiTheme="majorHAnsi" w:hAnsiTheme="majorHAnsi" w:cstheme="majorHAnsi"/>
          <w:sz w:val="24"/>
          <w:szCs w:val="24"/>
        </w:rPr>
        <w:t>otherwise. These</w:t>
      </w:r>
      <w:r w:rsidR="0049240B">
        <w:rPr>
          <w:rFonts w:asciiTheme="majorHAnsi" w:hAnsiTheme="majorHAnsi" w:cstheme="majorHAnsi"/>
          <w:sz w:val="24"/>
          <w:szCs w:val="24"/>
        </w:rPr>
        <w:t xml:space="preserve"> displays have sparked public debates and rejections, which have caused the reassessing of positions on whether they should be kept.</w:t>
      </w:r>
      <w:r w:rsidR="00E256E8">
        <w:rPr>
          <w:rFonts w:asciiTheme="majorHAnsi" w:hAnsiTheme="majorHAnsi" w:cstheme="majorHAnsi"/>
          <w:sz w:val="24"/>
          <w:szCs w:val="24"/>
        </w:rPr>
        <w:t xml:space="preserve"> While some organizations and government officials have taken the liberty of removing and destroying some controversial monuments, others have adapted the idea that moving the problem from one place to another fixes the problem altogether. A notable example is the bust of Nathan Bedford </w:t>
      </w:r>
      <w:r w:rsidR="0049240B">
        <w:rPr>
          <w:rFonts w:asciiTheme="majorHAnsi" w:hAnsiTheme="majorHAnsi" w:cstheme="majorHAnsi"/>
          <w:sz w:val="24"/>
          <w:szCs w:val="24"/>
        </w:rPr>
        <w:t>Forrest,</w:t>
      </w:r>
      <w:r w:rsidR="00E256E8">
        <w:rPr>
          <w:rFonts w:asciiTheme="majorHAnsi" w:hAnsiTheme="majorHAnsi" w:cstheme="majorHAnsi"/>
          <w:sz w:val="24"/>
          <w:szCs w:val="24"/>
        </w:rPr>
        <w:t xml:space="preserve"> which was located at the Tennessee State Capitol, a government building, from the year it was completed</w:t>
      </w:r>
      <w:r w:rsidR="006E5711">
        <w:rPr>
          <w:rFonts w:asciiTheme="majorHAnsi" w:hAnsiTheme="majorHAnsi" w:cstheme="majorHAnsi"/>
          <w:sz w:val="24"/>
          <w:szCs w:val="24"/>
        </w:rPr>
        <w:t>,</w:t>
      </w:r>
      <w:r w:rsidR="00E256E8">
        <w:rPr>
          <w:rFonts w:asciiTheme="majorHAnsi" w:hAnsiTheme="majorHAnsi" w:cstheme="majorHAnsi"/>
          <w:sz w:val="24"/>
          <w:szCs w:val="24"/>
        </w:rPr>
        <w:t xml:space="preserve"> to </w:t>
      </w:r>
      <w:r w:rsidR="006E5711">
        <w:rPr>
          <w:rFonts w:asciiTheme="majorHAnsi" w:hAnsiTheme="majorHAnsi" w:cstheme="majorHAnsi"/>
          <w:sz w:val="24"/>
          <w:szCs w:val="24"/>
        </w:rPr>
        <w:t>most recently, 2021, which now resides at the Tennessee state museum.</w:t>
      </w:r>
      <w:r w:rsidR="00346162">
        <w:rPr>
          <w:rFonts w:asciiTheme="majorHAnsi" w:hAnsiTheme="majorHAnsi" w:cstheme="majorHAnsi"/>
          <w:sz w:val="24"/>
          <w:szCs w:val="24"/>
        </w:rPr>
        <w:t xml:space="preserve"> His past among black Americans, more specifically those living in Tennessee, is well documented, especially his contribution to the slave trade and his role in the massacring of black people at the battle of Fort Pillow. It is a monument which reflects and reminds black Americans of a difficult heritage; a period where their lives only had monetary value and it perpet</w:t>
      </w:r>
      <w:r w:rsidR="007F53CC">
        <w:rPr>
          <w:rFonts w:asciiTheme="majorHAnsi" w:hAnsiTheme="majorHAnsi" w:cstheme="majorHAnsi"/>
          <w:sz w:val="24"/>
          <w:szCs w:val="24"/>
        </w:rPr>
        <w:t>u</w:t>
      </w:r>
      <w:r w:rsidR="00346162">
        <w:rPr>
          <w:rFonts w:asciiTheme="majorHAnsi" w:hAnsiTheme="majorHAnsi" w:cstheme="majorHAnsi"/>
          <w:sz w:val="24"/>
          <w:szCs w:val="24"/>
        </w:rPr>
        <w:t xml:space="preserve">ates that same </w:t>
      </w:r>
      <w:r w:rsidR="00346162">
        <w:rPr>
          <w:rFonts w:asciiTheme="majorHAnsi" w:hAnsiTheme="majorHAnsi" w:cstheme="majorHAnsi"/>
          <w:sz w:val="24"/>
          <w:szCs w:val="24"/>
        </w:rPr>
        <w:lastRenderedPageBreak/>
        <w:t>narrative.</w:t>
      </w:r>
      <w:r w:rsidR="00C0510C">
        <w:rPr>
          <w:rFonts w:asciiTheme="majorHAnsi" w:hAnsiTheme="majorHAnsi" w:cstheme="majorHAnsi"/>
          <w:sz w:val="24"/>
          <w:szCs w:val="24"/>
        </w:rPr>
        <w:t xml:space="preserve"> The existence of this monument must be re-examined, </w:t>
      </w:r>
      <w:r w:rsidR="00EE68CE">
        <w:rPr>
          <w:rFonts w:asciiTheme="majorHAnsi" w:hAnsiTheme="majorHAnsi" w:cstheme="majorHAnsi"/>
          <w:sz w:val="24"/>
          <w:szCs w:val="24"/>
        </w:rPr>
        <w:t>but</w:t>
      </w:r>
      <w:r w:rsidR="00C0510C">
        <w:rPr>
          <w:rFonts w:asciiTheme="majorHAnsi" w:hAnsiTheme="majorHAnsi" w:cstheme="majorHAnsi"/>
          <w:sz w:val="24"/>
          <w:szCs w:val="24"/>
        </w:rPr>
        <w:t xml:space="preserve"> </w:t>
      </w:r>
      <w:proofErr w:type="gramStart"/>
      <w:r w:rsidR="00C0510C">
        <w:rPr>
          <w:rFonts w:asciiTheme="majorHAnsi" w:hAnsiTheme="majorHAnsi" w:cstheme="majorHAnsi"/>
          <w:sz w:val="24"/>
          <w:szCs w:val="24"/>
        </w:rPr>
        <w:t>in order to</w:t>
      </w:r>
      <w:proofErr w:type="gramEnd"/>
      <w:r w:rsidR="00C0510C">
        <w:rPr>
          <w:rFonts w:asciiTheme="majorHAnsi" w:hAnsiTheme="majorHAnsi" w:cstheme="majorHAnsi"/>
          <w:sz w:val="24"/>
          <w:szCs w:val="24"/>
        </w:rPr>
        <w:t xml:space="preserve"> do so, the historical background of Forrest and his contribution to society must be considered.</w:t>
      </w:r>
    </w:p>
    <w:p w14:paraId="49C94F98" w14:textId="02EDAF2A" w:rsidR="008D7DA3" w:rsidRPr="007F53CC" w:rsidRDefault="007F53CC">
      <w:pPr>
        <w:rPr>
          <w:rFonts w:asciiTheme="majorHAnsi" w:hAnsiTheme="majorHAnsi" w:cstheme="majorHAnsi"/>
          <w:b/>
          <w:bCs/>
          <w:sz w:val="24"/>
          <w:szCs w:val="24"/>
          <w:u w:val="single"/>
        </w:rPr>
      </w:pPr>
      <w:r w:rsidRPr="007F53CC">
        <w:rPr>
          <w:rFonts w:asciiTheme="majorHAnsi" w:hAnsiTheme="majorHAnsi" w:cstheme="majorHAnsi"/>
          <w:b/>
          <w:bCs/>
          <w:sz w:val="24"/>
          <w:szCs w:val="24"/>
          <w:u w:val="single"/>
        </w:rPr>
        <w:t>Historical Background</w:t>
      </w:r>
      <w:r w:rsidR="00C0510C" w:rsidRPr="007F53CC">
        <w:rPr>
          <w:rFonts w:asciiTheme="majorHAnsi" w:hAnsiTheme="majorHAnsi" w:cstheme="majorHAnsi"/>
          <w:b/>
          <w:bCs/>
          <w:sz w:val="24"/>
          <w:szCs w:val="24"/>
          <w:u w:val="single"/>
        </w:rPr>
        <w:t xml:space="preserve"> </w:t>
      </w:r>
    </w:p>
    <w:p w14:paraId="7EEFA185" w14:textId="3B5FC528" w:rsidR="00E96AA1" w:rsidRDefault="00E96AA1">
      <w:pPr>
        <w:rPr>
          <w:rFonts w:asciiTheme="majorHAnsi" w:hAnsiTheme="majorHAnsi" w:cstheme="majorHAnsi"/>
          <w:sz w:val="24"/>
          <w:szCs w:val="24"/>
        </w:rPr>
      </w:pPr>
      <w:r>
        <w:rPr>
          <w:rFonts w:asciiTheme="majorHAnsi" w:hAnsiTheme="majorHAnsi" w:cstheme="majorHAnsi"/>
          <w:sz w:val="24"/>
          <w:szCs w:val="24"/>
        </w:rPr>
        <w:t xml:space="preserve">Nathan Bedford Forrest was </w:t>
      </w:r>
      <w:r w:rsidR="007F53CC">
        <w:rPr>
          <w:rFonts w:asciiTheme="majorHAnsi" w:hAnsiTheme="majorHAnsi" w:cstheme="majorHAnsi"/>
          <w:sz w:val="24"/>
          <w:szCs w:val="24"/>
        </w:rPr>
        <w:t xml:space="preserve">a </w:t>
      </w:r>
      <w:r>
        <w:rPr>
          <w:rFonts w:asciiTheme="majorHAnsi" w:hAnsiTheme="majorHAnsi" w:cstheme="majorHAnsi"/>
          <w:sz w:val="24"/>
          <w:szCs w:val="24"/>
        </w:rPr>
        <w:t xml:space="preserve">military </w:t>
      </w:r>
      <w:r w:rsidR="006F1C73">
        <w:rPr>
          <w:rFonts w:asciiTheme="majorHAnsi" w:hAnsiTheme="majorHAnsi" w:cstheme="majorHAnsi"/>
          <w:sz w:val="24"/>
          <w:szCs w:val="24"/>
        </w:rPr>
        <w:t>officer;</w:t>
      </w:r>
      <w:r>
        <w:rPr>
          <w:rFonts w:asciiTheme="majorHAnsi" w:hAnsiTheme="majorHAnsi" w:cstheme="majorHAnsi"/>
          <w:sz w:val="24"/>
          <w:szCs w:val="24"/>
        </w:rPr>
        <w:t xml:space="preserve"> </w:t>
      </w:r>
      <w:r w:rsidR="006F1C73">
        <w:rPr>
          <w:rFonts w:asciiTheme="majorHAnsi" w:hAnsiTheme="majorHAnsi" w:cstheme="majorHAnsi"/>
          <w:sz w:val="24"/>
          <w:szCs w:val="24"/>
        </w:rPr>
        <w:t>however,</w:t>
      </w:r>
      <w:r>
        <w:rPr>
          <w:rFonts w:asciiTheme="majorHAnsi" w:hAnsiTheme="majorHAnsi" w:cstheme="majorHAnsi"/>
          <w:sz w:val="24"/>
          <w:szCs w:val="24"/>
        </w:rPr>
        <w:t xml:space="preserve"> he was an officer with more business knowledge and entrepreneurial skills than military experience. Forrest was a Confederate Army general during the time of the American Civil War and became </w:t>
      </w:r>
      <w:r w:rsidR="007F53CC">
        <w:rPr>
          <w:rFonts w:asciiTheme="majorHAnsi" w:hAnsiTheme="majorHAnsi" w:cstheme="majorHAnsi"/>
          <w:sz w:val="24"/>
          <w:szCs w:val="24"/>
        </w:rPr>
        <w:t>one of</w:t>
      </w:r>
      <w:r>
        <w:rPr>
          <w:rFonts w:asciiTheme="majorHAnsi" w:hAnsiTheme="majorHAnsi" w:cstheme="majorHAnsi"/>
          <w:sz w:val="24"/>
          <w:szCs w:val="24"/>
        </w:rPr>
        <w:t xml:space="preserve"> </w:t>
      </w:r>
      <w:r w:rsidR="00C46378">
        <w:rPr>
          <w:rFonts w:asciiTheme="majorHAnsi" w:hAnsiTheme="majorHAnsi" w:cstheme="majorHAnsi"/>
          <w:sz w:val="24"/>
          <w:szCs w:val="24"/>
        </w:rPr>
        <w:t xml:space="preserve">the </w:t>
      </w:r>
      <w:r>
        <w:rPr>
          <w:rFonts w:asciiTheme="majorHAnsi" w:hAnsiTheme="majorHAnsi" w:cstheme="majorHAnsi"/>
          <w:sz w:val="24"/>
          <w:szCs w:val="24"/>
        </w:rPr>
        <w:t xml:space="preserve">Grand Wizard of the Ku Klux Klan after the wars. Much of his earlier life was spent as a slave trader in Tennessee which he would eventually retire from with the intention of owning a cotton plantation. His enthusiasm for slave trading made him a successful businessman and produced his wealth. Forrest made a name for himself at the expense </w:t>
      </w:r>
      <w:r w:rsidR="00AE05EF">
        <w:rPr>
          <w:rFonts w:asciiTheme="majorHAnsi" w:hAnsiTheme="majorHAnsi" w:cstheme="majorHAnsi"/>
          <w:sz w:val="24"/>
          <w:szCs w:val="24"/>
        </w:rPr>
        <w:t>of enslaved African Americans by buying and selling them.</w:t>
      </w:r>
      <w:r w:rsidR="00AE05EF">
        <w:rPr>
          <w:rStyle w:val="FootnoteReference"/>
          <w:rFonts w:asciiTheme="majorHAnsi" w:hAnsiTheme="majorHAnsi" w:cstheme="majorHAnsi"/>
          <w:sz w:val="24"/>
          <w:szCs w:val="24"/>
        </w:rPr>
        <w:footnoteReference w:id="2"/>
      </w:r>
      <w:r w:rsidR="00AE05EF">
        <w:rPr>
          <w:rFonts w:asciiTheme="majorHAnsi" w:hAnsiTheme="majorHAnsi" w:cstheme="majorHAnsi"/>
          <w:sz w:val="24"/>
          <w:szCs w:val="24"/>
        </w:rPr>
        <w:t>His success was not only attributed to his hard work, but also to the many partners he had in the business, who helped in the creation of a lucrative operation. Eventually, he included his brothers in the business, turning it into a family operation.</w:t>
      </w:r>
      <w:r w:rsidR="00C46378">
        <w:rPr>
          <w:rFonts w:asciiTheme="majorHAnsi" w:hAnsiTheme="majorHAnsi" w:cstheme="majorHAnsi"/>
          <w:sz w:val="24"/>
          <w:szCs w:val="24"/>
        </w:rPr>
        <w:t xml:space="preserve"> According to Timothy Huebner, Forrest’s brothers were a major part of his business.</w:t>
      </w:r>
    </w:p>
    <w:p w14:paraId="536A0DB2" w14:textId="40737FEC" w:rsidR="00AE05EF" w:rsidRDefault="00AE05EF" w:rsidP="00AE05EF">
      <w:pPr>
        <w:ind w:left="720"/>
        <w:rPr>
          <w:rFonts w:asciiTheme="majorHAnsi" w:hAnsiTheme="majorHAnsi" w:cstheme="majorHAnsi"/>
          <w:sz w:val="24"/>
          <w:szCs w:val="24"/>
        </w:rPr>
      </w:pPr>
      <w:r>
        <w:rPr>
          <w:rFonts w:asciiTheme="majorHAnsi" w:hAnsiTheme="majorHAnsi" w:cstheme="majorHAnsi"/>
          <w:sz w:val="24"/>
          <w:szCs w:val="24"/>
        </w:rPr>
        <w:t xml:space="preserve">Focusing on the slave trade more than ever before, Forrest turned his business into a family enterprise. To consolidate his resources into the one business he knew best, he sold his remaining interest in a Memphis livery stable, and he enlisted his brothers to play a phenomenal role. In turning to his family, Forrest followed a trail that had been initially blazed decades before by Austin Woolfolk, a prominent Baltimore </w:t>
      </w:r>
      <w:r w:rsidR="0014050E">
        <w:rPr>
          <w:rFonts w:asciiTheme="majorHAnsi" w:hAnsiTheme="majorHAnsi" w:cstheme="majorHAnsi"/>
          <w:sz w:val="24"/>
          <w:szCs w:val="24"/>
        </w:rPr>
        <w:t>trader whose four brothers purchased slaves for him.</w:t>
      </w:r>
      <w:r w:rsidR="0014050E">
        <w:rPr>
          <w:rStyle w:val="FootnoteReference"/>
          <w:rFonts w:asciiTheme="majorHAnsi" w:hAnsiTheme="majorHAnsi" w:cstheme="majorHAnsi"/>
          <w:sz w:val="24"/>
          <w:szCs w:val="24"/>
        </w:rPr>
        <w:footnoteReference w:id="3"/>
      </w:r>
    </w:p>
    <w:p w14:paraId="29FF5149" w14:textId="27774893" w:rsidR="0014050E" w:rsidRDefault="0014050E" w:rsidP="0014050E">
      <w:pPr>
        <w:rPr>
          <w:rFonts w:asciiTheme="majorHAnsi" w:hAnsiTheme="majorHAnsi" w:cstheme="majorHAnsi"/>
          <w:sz w:val="24"/>
          <w:szCs w:val="24"/>
        </w:rPr>
      </w:pPr>
      <w:r>
        <w:rPr>
          <w:rFonts w:asciiTheme="majorHAnsi" w:hAnsiTheme="majorHAnsi" w:cstheme="majorHAnsi"/>
          <w:sz w:val="24"/>
          <w:szCs w:val="24"/>
        </w:rPr>
        <w:t>After leaving the trading business, Forrest turned to the plantation sector, as he “moved from selling enslaved people to working them.”</w:t>
      </w:r>
      <w:r>
        <w:rPr>
          <w:rStyle w:val="FootnoteReference"/>
          <w:rFonts w:asciiTheme="majorHAnsi" w:hAnsiTheme="majorHAnsi" w:cstheme="majorHAnsi"/>
          <w:sz w:val="24"/>
          <w:szCs w:val="24"/>
        </w:rPr>
        <w:footnoteReference w:id="4"/>
      </w:r>
      <w:r>
        <w:rPr>
          <w:rFonts w:asciiTheme="majorHAnsi" w:hAnsiTheme="majorHAnsi" w:cstheme="majorHAnsi"/>
          <w:sz w:val="24"/>
          <w:szCs w:val="24"/>
        </w:rPr>
        <w:t xml:space="preserve"> His </w:t>
      </w:r>
      <w:r w:rsidR="006F1C73">
        <w:rPr>
          <w:rFonts w:asciiTheme="majorHAnsi" w:hAnsiTheme="majorHAnsi" w:cstheme="majorHAnsi"/>
          <w:sz w:val="24"/>
          <w:szCs w:val="24"/>
        </w:rPr>
        <w:t>interest,</w:t>
      </w:r>
      <w:r>
        <w:rPr>
          <w:rFonts w:asciiTheme="majorHAnsi" w:hAnsiTheme="majorHAnsi" w:cstheme="majorHAnsi"/>
          <w:sz w:val="24"/>
          <w:szCs w:val="24"/>
        </w:rPr>
        <w:t xml:space="preserve"> however, did not last since he enlisted in in the war in 1861, where his military skills were </w:t>
      </w:r>
      <w:r w:rsidR="006F1C73">
        <w:rPr>
          <w:rFonts w:asciiTheme="majorHAnsi" w:hAnsiTheme="majorHAnsi" w:cstheme="majorHAnsi"/>
          <w:sz w:val="24"/>
          <w:szCs w:val="24"/>
        </w:rPr>
        <w:t>few,</w:t>
      </w:r>
      <w:r>
        <w:rPr>
          <w:rFonts w:asciiTheme="majorHAnsi" w:hAnsiTheme="majorHAnsi" w:cstheme="majorHAnsi"/>
          <w:sz w:val="24"/>
          <w:szCs w:val="24"/>
        </w:rPr>
        <w:t xml:space="preserve"> but his money was in abundance. His fortune was integral in the provision of resources for the war as he believed the military was underequipped to handle the war. Although he lacked the experience, Forrest was promoted to lieutenant colonel and was awarded several promotions during his time in the military.</w:t>
      </w:r>
    </w:p>
    <w:p w14:paraId="2CD94909" w14:textId="26280473" w:rsidR="003C37EA" w:rsidRDefault="003C37EA" w:rsidP="003C37EA">
      <w:pPr>
        <w:ind w:left="720"/>
        <w:rPr>
          <w:rFonts w:asciiTheme="majorHAnsi" w:hAnsiTheme="majorHAnsi" w:cstheme="majorHAnsi"/>
          <w:sz w:val="24"/>
          <w:szCs w:val="24"/>
        </w:rPr>
      </w:pPr>
      <w:r>
        <w:rPr>
          <w:rFonts w:asciiTheme="majorHAnsi" w:hAnsiTheme="majorHAnsi" w:cstheme="majorHAnsi"/>
          <w:sz w:val="24"/>
          <w:szCs w:val="24"/>
        </w:rPr>
        <w:t>Soon after the outbreak of the Civil War, he raised and equipped a battalion of cavalry, of which he was elected lieutenant colonel. Forrest performed brilliantly at the battles of Fort Donelson and Shiloh and as an independent cavalry commander behind enemy lines through the summer of 1863, rising to the rank of brigadier general.</w:t>
      </w:r>
      <w:r>
        <w:rPr>
          <w:rStyle w:val="FootnoteReference"/>
          <w:rFonts w:asciiTheme="majorHAnsi" w:hAnsiTheme="majorHAnsi" w:cstheme="majorHAnsi"/>
          <w:sz w:val="24"/>
          <w:szCs w:val="24"/>
        </w:rPr>
        <w:footnoteReference w:id="5"/>
      </w:r>
    </w:p>
    <w:p w14:paraId="71C5C25A" w14:textId="55E97962" w:rsidR="006F1C73" w:rsidRDefault="006F1C73" w:rsidP="00B96ECD">
      <w:pPr>
        <w:rPr>
          <w:rFonts w:asciiTheme="majorHAnsi" w:hAnsiTheme="majorHAnsi" w:cstheme="majorHAnsi"/>
          <w:sz w:val="24"/>
          <w:szCs w:val="24"/>
        </w:rPr>
      </w:pPr>
      <w:r>
        <w:rPr>
          <w:rFonts w:asciiTheme="majorHAnsi" w:hAnsiTheme="majorHAnsi" w:cstheme="majorHAnsi"/>
          <w:sz w:val="24"/>
          <w:szCs w:val="24"/>
        </w:rPr>
        <w:t xml:space="preserve">Bedford’s time as a military officer and war veteran has always been presented as a successful career tainted slightly by his role in the battle at Fort Pillow; easily forgotten because of his accomplishments. With no military knowledge, he rose in the ranks quicker than his fellow service men, because of his triumph </w:t>
      </w:r>
      <w:r w:rsidR="00C46378">
        <w:rPr>
          <w:rFonts w:asciiTheme="majorHAnsi" w:hAnsiTheme="majorHAnsi" w:cstheme="majorHAnsi"/>
          <w:sz w:val="24"/>
          <w:szCs w:val="24"/>
        </w:rPr>
        <w:t>in m</w:t>
      </w:r>
      <w:r>
        <w:rPr>
          <w:rFonts w:asciiTheme="majorHAnsi" w:hAnsiTheme="majorHAnsi" w:cstheme="majorHAnsi"/>
          <w:sz w:val="24"/>
          <w:szCs w:val="24"/>
        </w:rPr>
        <w:t>any o</w:t>
      </w:r>
      <w:r w:rsidR="00C46378">
        <w:rPr>
          <w:rFonts w:asciiTheme="majorHAnsi" w:hAnsiTheme="majorHAnsi" w:cstheme="majorHAnsi"/>
          <w:sz w:val="24"/>
          <w:szCs w:val="24"/>
        </w:rPr>
        <w:t>f the</w:t>
      </w:r>
      <w:r>
        <w:rPr>
          <w:rFonts w:asciiTheme="majorHAnsi" w:hAnsiTheme="majorHAnsi" w:cstheme="majorHAnsi"/>
          <w:sz w:val="24"/>
          <w:szCs w:val="24"/>
        </w:rPr>
        <w:t xml:space="preserve"> battles; his trajectory was constantly upward to the role </w:t>
      </w:r>
      <w:r w:rsidR="00C46378">
        <w:rPr>
          <w:rFonts w:asciiTheme="majorHAnsi" w:hAnsiTheme="majorHAnsi" w:cstheme="majorHAnsi"/>
          <w:sz w:val="24"/>
          <w:szCs w:val="24"/>
        </w:rPr>
        <w:t>of</w:t>
      </w:r>
      <w:r>
        <w:rPr>
          <w:rFonts w:asciiTheme="majorHAnsi" w:hAnsiTheme="majorHAnsi" w:cstheme="majorHAnsi"/>
          <w:sz w:val="24"/>
          <w:szCs w:val="24"/>
        </w:rPr>
        <w:t xml:space="preserve"> lieutenant general. After his time in the military and the end of the Civil War, </w:t>
      </w:r>
      <w:r>
        <w:rPr>
          <w:rFonts w:asciiTheme="majorHAnsi" w:hAnsiTheme="majorHAnsi" w:cstheme="majorHAnsi"/>
          <w:sz w:val="24"/>
          <w:szCs w:val="24"/>
        </w:rPr>
        <w:lastRenderedPageBreak/>
        <w:t xml:space="preserve">Forrest changed career parts for a third time, becoming </w:t>
      </w:r>
      <w:r w:rsidR="001A14F6">
        <w:rPr>
          <w:rFonts w:asciiTheme="majorHAnsi" w:hAnsiTheme="majorHAnsi" w:cstheme="majorHAnsi"/>
          <w:sz w:val="24"/>
          <w:szCs w:val="24"/>
        </w:rPr>
        <w:t xml:space="preserve">one of the </w:t>
      </w:r>
      <w:r>
        <w:rPr>
          <w:rFonts w:asciiTheme="majorHAnsi" w:hAnsiTheme="majorHAnsi" w:cstheme="majorHAnsi"/>
          <w:sz w:val="24"/>
          <w:szCs w:val="24"/>
        </w:rPr>
        <w:t xml:space="preserve">Grand Wizard of the Ku Klux Klan. Parsons states that </w:t>
      </w:r>
      <w:r w:rsidR="00466575">
        <w:rPr>
          <w:rFonts w:asciiTheme="majorHAnsi" w:hAnsiTheme="majorHAnsi" w:cstheme="majorHAnsi"/>
          <w:sz w:val="24"/>
          <w:szCs w:val="24"/>
        </w:rPr>
        <w:t>“The</w:t>
      </w:r>
      <w:r>
        <w:rPr>
          <w:rFonts w:asciiTheme="majorHAnsi" w:hAnsiTheme="majorHAnsi" w:cstheme="majorHAnsi"/>
          <w:sz w:val="24"/>
          <w:szCs w:val="24"/>
        </w:rPr>
        <w:t xml:space="preserve"> Klan emerged after the Civil War as a solution to the problem of white defeat.”</w:t>
      </w:r>
      <w:r>
        <w:rPr>
          <w:rStyle w:val="FootnoteReference"/>
          <w:rFonts w:asciiTheme="majorHAnsi" w:hAnsiTheme="majorHAnsi" w:cstheme="majorHAnsi"/>
          <w:sz w:val="24"/>
          <w:szCs w:val="24"/>
        </w:rPr>
        <w:footnoteReference w:id="6"/>
      </w:r>
      <w:r w:rsidR="00466575">
        <w:rPr>
          <w:rFonts w:asciiTheme="majorHAnsi" w:hAnsiTheme="majorHAnsi" w:cstheme="majorHAnsi"/>
          <w:sz w:val="24"/>
          <w:szCs w:val="24"/>
        </w:rPr>
        <w:t xml:space="preserve"> Bedford, a member of the Klan, did himself no favours, as his argument for operating his slave trade </w:t>
      </w:r>
      <w:r w:rsidR="00C46378">
        <w:rPr>
          <w:rFonts w:asciiTheme="majorHAnsi" w:hAnsiTheme="majorHAnsi" w:cstheme="majorHAnsi"/>
          <w:sz w:val="24"/>
          <w:szCs w:val="24"/>
        </w:rPr>
        <w:t>business</w:t>
      </w:r>
      <w:r w:rsidR="00466575">
        <w:rPr>
          <w:rFonts w:asciiTheme="majorHAnsi" w:hAnsiTheme="majorHAnsi" w:cstheme="majorHAnsi"/>
          <w:sz w:val="24"/>
          <w:szCs w:val="24"/>
        </w:rPr>
        <w:t xml:space="preserve"> under good faith and without prejudice became pointless, since he became a part of an organization whose mission was to exercise prejudice and discrimination against black Americans. </w:t>
      </w:r>
      <w:r w:rsidR="004A7134">
        <w:rPr>
          <w:rFonts w:asciiTheme="majorHAnsi" w:hAnsiTheme="majorHAnsi" w:cstheme="majorHAnsi"/>
          <w:sz w:val="24"/>
          <w:szCs w:val="24"/>
        </w:rPr>
        <w:t>He has shown throughout his lifetime that he had no regard for the people that did not share the same colour skin as him, however, it became most prominent in the battle of Fort Pillow.</w:t>
      </w:r>
    </w:p>
    <w:p w14:paraId="1C77953F" w14:textId="765BFDB4" w:rsidR="007F53CC" w:rsidRPr="007F53CC" w:rsidRDefault="007F53CC" w:rsidP="00B96ECD">
      <w:pPr>
        <w:rPr>
          <w:rFonts w:asciiTheme="majorHAnsi" w:hAnsiTheme="majorHAnsi" w:cstheme="majorHAnsi"/>
          <w:b/>
          <w:bCs/>
          <w:sz w:val="24"/>
          <w:szCs w:val="24"/>
          <w:u w:val="single"/>
        </w:rPr>
      </w:pPr>
      <w:r w:rsidRPr="007F53CC">
        <w:rPr>
          <w:rFonts w:asciiTheme="majorHAnsi" w:hAnsiTheme="majorHAnsi" w:cstheme="majorHAnsi"/>
          <w:b/>
          <w:bCs/>
          <w:sz w:val="24"/>
          <w:szCs w:val="24"/>
          <w:u w:val="single"/>
        </w:rPr>
        <w:t>The Massacre</w:t>
      </w:r>
    </w:p>
    <w:p w14:paraId="1EF16472" w14:textId="5F9BD083" w:rsidR="00B96ECD" w:rsidRDefault="00B96ECD" w:rsidP="00B96ECD">
      <w:pPr>
        <w:rPr>
          <w:rFonts w:asciiTheme="majorHAnsi" w:hAnsiTheme="majorHAnsi" w:cstheme="majorHAnsi"/>
          <w:sz w:val="24"/>
          <w:szCs w:val="24"/>
        </w:rPr>
      </w:pPr>
      <w:r>
        <w:rPr>
          <w:rFonts w:asciiTheme="majorHAnsi" w:hAnsiTheme="majorHAnsi" w:cstheme="majorHAnsi"/>
          <w:sz w:val="24"/>
          <w:szCs w:val="24"/>
        </w:rPr>
        <w:t xml:space="preserve">At the time of the Fort Pillow battle and eventual massacre, Forest was a Confederate </w:t>
      </w:r>
      <w:r w:rsidR="00976575">
        <w:rPr>
          <w:rFonts w:asciiTheme="majorHAnsi" w:hAnsiTheme="majorHAnsi" w:cstheme="majorHAnsi"/>
          <w:sz w:val="24"/>
          <w:szCs w:val="24"/>
        </w:rPr>
        <w:t>Major General. The soldiers at Fort Pillow, located in Tennessee consisted of men from both the Thirteen Tennessee Union Cavalry and the Sixth United Heavy Artillery, one a predominantly white troop and the other a black troop. The confederate soldiers were growing increasingly weary of the black Southerners, whom they believed had no right to be free from slavery. According to George Washington Williams:</w:t>
      </w:r>
    </w:p>
    <w:p w14:paraId="779B226E" w14:textId="282CF7C7" w:rsidR="00976575" w:rsidRDefault="00976575" w:rsidP="00976575">
      <w:pPr>
        <w:ind w:left="720"/>
        <w:rPr>
          <w:rFonts w:asciiTheme="majorHAnsi" w:hAnsiTheme="majorHAnsi" w:cstheme="majorHAnsi"/>
          <w:sz w:val="24"/>
          <w:szCs w:val="24"/>
        </w:rPr>
      </w:pPr>
      <w:r>
        <w:rPr>
          <w:rFonts w:asciiTheme="majorHAnsi" w:hAnsiTheme="majorHAnsi" w:cstheme="majorHAnsi"/>
          <w:sz w:val="24"/>
          <w:szCs w:val="24"/>
        </w:rPr>
        <w:t xml:space="preserve">There were two classes of troops in the Union army against whom the rebels </w:t>
      </w:r>
      <w:proofErr w:type="gramStart"/>
      <w:r>
        <w:rPr>
          <w:rFonts w:asciiTheme="majorHAnsi" w:hAnsiTheme="majorHAnsi" w:cstheme="majorHAnsi"/>
          <w:sz w:val="24"/>
          <w:szCs w:val="24"/>
        </w:rPr>
        <w:t>manifested at all times</w:t>
      </w:r>
      <w:proofErr w:type="gramEnd"/>
      <w:r>
        <w:rPr>
          <w:rFonts w:asciiTheme="majorHAnsi" w:hAnsiTheme="majorHAnsi" w:cstheme="majorHAnsi"/>
          <w:sz w:val="24"/>
          <w:szCs w:val="24"/>
        </w:rPr>
        <w:t xml:space="preserve"> the most bitter feeling. They were union white Southerners and ex-slaves. They despised the latter for fighting against their old masters and for their freedom; the</w:t>
      </w:r>
      <w:r w:rsidR="00C46378">
        <w:rPr>
          <w:rFonts w:asciiTheme="majorHAnsi" w:hAnsiTheme="majorHAnsi" w:cstheme="majorHAnsi"/>
          <w:sz w:val="24"/>
          <w:szCs w:val="24"/>
        </w:rPr>
        <w:t>y</w:t>
      </w:r>
      <w:r>
        <w:rPr>
          <w:rFonts w:asciiTheme="majorHAnsi" w:hAnsiTheme="majorHAnsi" w:cstheme="majorHAnsi"/>
          <w:sz w:val="24"/>
          <w:szCs w:val="24"/>
        </w:rPr>
        <w:t xml:space="preserve"> hated the former on account of their loyal sentiments and association with Negroes in arms.</w:t>
      </w:r>
      <w:r w:rsidR="00B15443">
        <w:rPr>
          <w:rStyle w:val="FootnoteReference"/>
          <w:rFonts w:asciiTheme="majorHAnsi" w:hAnsiTheme="majorHAnsi" w:cstheme="majorHAnsi"/>
          <w:sz w:val="24"/>
          <w:szCs w:val="24"/>
        </w:rPr>
        <w:footnoteReference w:id="7"/>
      </w:r>
    </w:p>
    <w:p w14:paraId="2FFA3737" w14:textId="6514CCC9" w:rsidR="00F962B0" w:rsidRDefault="00976575" w:rsidP="00976575">
      <w:pPr>
        <w:rPr>
          <w:rFonts w:asciiTheme="majorHAnsi" w:hAnsiTheme="majorHAnsi" w:cstheme="majorHAnsi"/>
          <w:sz w:val="24"/>
          <w:szCs w:val="24"/>
        </w:rPr>
      </w:pPr>
      <w:r>
        <w:rPr>
          <w:rFonts w:asciiTheme="majorHAnsi" w:hAnsiTheme="majorHAnsi" w:cstheme="majorHAnsi"/>
          <w:sz w:val="24"/>
          <w:szCs w:val="24"/>
        </w:rPr>
        <w:t>The massacre at Fort Pillow was motivated by the extreme hatred of both troops because of their moral positioning when it came to slavery and how each race should be treated. There was no intention of seizing fire even after surrender because it would be easier to get rid of what the confederates deemed to be a challenge to their superiority complex.</w:t>
      </w:r>
      <w:r w:rsidR="00F962B0">
        <w:rPr>
          <w:rFonts w:asciiTheme="majorHAnsi" w:hAnsiTheme="majorHAnsi" w:cstheme="majorHAnsi"/>
          <w:sz w:val="24"/>
          <w:szCs w:val="24"/>
        </w:rPr>
        <w:t xml:space="preserve"> The battle seemed to always be heading to a bloodbath. According to </w:t>
      </w:r>
      <w:proofErr w:type="spellStart"/>
      <w:r w:rsidR="00F962B0">
        <w:rPr>
          <w:rFonts w:asciiTheme="majorHAnsi" w:hAnsiTheme="majorHAnsi" w:cstheme="majorHAnsi"/>
          <w:sz w:val="24"/>
          <w:szCs w:val="24"/>
        </w:rPr>
        <w:t>Cimprich</w:t>
      </w:r>
      <w:proofErr w:type="spellEnd"/>
      <w:r w:rsidR="00F962B0">
        <w:rPr>
          <w:rFonts w:asciiTheme="majorHAnsi" w:hAnsiTheme="majorHAnsi" w:cstheme="majorHAnsi"/>
          <w:sz w:val="24"/>
          <w:szCs w:val="24"/>
        </w:rPr>
        <w:t>, “ Wills contends that Forrest always sought complete victory. At Fort Pillow, as on several earlier occasions, he had tried to intimidate the enemy by threatening a massacre….”</w:t>
      </w:r>
      <w:r w:rsidR="00B15443">
        <w:rPr>
          <w:rStyle w:val="FootnoteReference"/>
          <w:rFonts w:asciiTheme="majorHAnsi" w:hAnsiTheme="majorHAnsi" w:cstheme="majorHAnsi"/>
          <w:sz w:val="24"/>
          <w:szCs w:val="24"/>
        </w:rPr>
        <w:footnoteReference w:id="8"/>
      </w:r>
      <w:r w:rsidR="00F962B0">
        <w:rPr>
          <w:rFonts w:asciiTheme="majorHAnsi" w:hAnsiTheme="majorHAnsi" w:cstheme="majorHAnsi"/>
          <w:sz w:val="24"/>
          <w:szCs w:val="24"/>
        </w:rPr>
        <w:t xml:space="preserve"> </w:t>
      </w:r>
      <w:r w:rsidR="0018306D">
        <w:rPr>
          <w:rFonts w:asciiTheme="majorHAnsi" w:hAnsiTheme="majorHAnsi" w:cstheme="majorHAnsi"/>
          <w:sz w:val="24"/>
          <w:szCs w:val="24"/>
        </w:rPr>
        <w:t xml:space="preserve">Forrest did not hesitate in attacking the platoon after their initial refusal to surrender. It was not until the death of one commander and the realisation that they were </w:t>
      </w:r>
      <w:r w:rsidR="00C46378">
        <w:rPr>
          <w:rFonts w:asciiTheme="majorHAnsi" w:hAnsiTheme="majorHAnsi" w:cstheme="majorHAnsi"/>
          <w:sz w:val="24"/>
          <w:szCs w:val="24"/>
        </w:rPr>
        <w:t>overpowered</w:t>
      </w:r>
      <w:r w:rsidR="0018306D">
        <w:rPr>
          <w:rFonts w:asciiTheme="majorHAnsi" w:hAnsiTheme="majorHAnsi" w:cstheme="majorHAnsi"/>
          <w:sz w:val="24"/>
          <w:szCs w:val="24"/>
        </w:rPr>
        <w:t xml:space="preserve"> that the</w:t>
      </w:r>
      <w:r w:rsidR="00C46378">
        <w:rPr>
          <w:rFonts w:asciiTheme="majorHAnsi" w:hAnsiTheme="majorHAnsi" w:cstheme="majorHAnsi"/>
          <w:sz w:val="24"/>
          <w:szCs w:val="24"/>
        </w:rPr>
        <w:t>y</w:t>
      </w:r>
      <w:r w:rsidR="0018306D">
        <w:rPr>
          <w:rFonts w:asciiTheme="majorHAnsi" w:hAnsiTheme="majorHAnsi" w:cstheme="majorHAnsi"/>
          <w:sz w:val="24"/>
          <w:szCs w:val="24"/>
        </w:rPr>
        <w:t xml:space="preserve"> finally surrendered. Unfortunately, Forrest and his men refused to acknowledge the surrender and continued their merciless attack on the men.</w:t>
      </w:r>
    </w:p>
    <w:p w14:paraId="4B1355BB" w14:textId="2DEC933F" w:rsidR="0018306D" w:rsidRDefault="0018306D" w:rsidP="00B15443">
      <w:pPr>
        <w:ind w:left="720"/>
        <w:rPr>
          <w:rFonts w:asciiTheme="majorHAnsi" w:hAnsiTheme="majorHAnsi" w:cstheme="majorHAnsi"/>
          <w:sz w:val="24"/>
          <w:szCs w:val="24"/>
        </w:rPr>
      </w:pPr>
      <w:r>
        <w:rPr>
          <w:rFonts w:asciiTheme="majorHAnsi" w:hAnsiTheme="majorHAnsi" w:cstheme="majorHAnsi"/>
          <w:sz w:val="24"/>
          <w:szCs w:val="24"/>
        </w:rPr>
        <w:t xml:space="preserve">The command now devolved upon Major Bradford, and he immediately withdrew the skirmish line that, up to this time, had fearlessly held an outer line of intrenchments. The Negroes fought their guns with </w:t>
      </w:r>
      <w:r w:rsidR="00B15443">
        <w:rPr>
          <w:rFonts w:asciiTheme="majorHAnsi" w:hAnsiTheme="majorHAnsi" w:cstheme="majorHAnsi"/>
          <w:sz w:val="24"/>
          <w:szCs w:val="24"/>
        </w:rPr>
        <w:t>coolness</w:t>
      </w:r>
      <w:r>
        <w:rPr>
          <w:rFonts w:asciiTheme="majorHAnsi" w:hAnsiTheme="majorHAnsi" w:cstheme="majorHAnsi"/>
          <w:sz w:val="24"/>
          <w:szCs w:val="24"/>
        </w:rPr>
        <w:t xml:space="preserve"> and skill, and the </w:t>
      </w:r>
      <w:r w:rsidR="00B15443">
        <w:rPr>
          <w:rFonts w:asciiTheme="majorHAnsi" w:hAnsiTheme="majorHAnsi" w:cstheme="majorHAnsi"/>
          <w:i/>
          <w:iCs/>
          <w:sz w:val="24"/>
          <w:szCs w:val="24"/>
        </w:rPr>
        <w:t xml:space="preserve">New Era </w:t>
      </w:r>
      <w:r w:rsidR="00B15443">
        <w:rPr>
          <w:rFonts w:asciiTheme="majorHAnsi" w:hAnsiTheme="majorHAnsi" w:cstheme="majorHAnsi"/>
          <w:sz w:val="24"/>
          <w:szCs w:val="24"/>
        </w:rPr>
        <w:t xml:space="preserve">shelled the ravines as best as she could. But owing to the height of the embankments the work of the gunshot </w:t>
      </w:r>
      <w:r w:rsidR="00B15443">
        <w:rPr>
          <w:rFonts w:asciiTheme="majorHAnsi" w:hAnsiTheme="majorHAnsi" w:cstheme="majorHAnsi"/>
          <w:sz w:val="24"/>
          <w:szCs w:val="24"/>
        </w:rPr>
        <w:lastRenderedPageBreak/>
        <w:t xml:space="preserve">was not very effective. As fast as the enemy was shelled out of one </w:t>
      </w:r>
      <w:proofErr w:type="gramStart"/>
      <w:r w:rsidR="00B15443">
        <w:rPr>
          <w:rFonts w:asciiTheme="majorHAnsi" w:hAnsiTheme="majorHAnsi" w:cstheme="majorHAnsi"/>
          <w:sz w:val="24"/>
          <w:szCs w:val="24"/>
        </w:rPr>
        <w:t>ravine</w:t>
      </w:r>
      <w:proofErr w:type="gramEnd"/>
      <w:r w:rsidR="00B15443">
        <w:rPr>
          <w:rFonts w:asciiTheme="majorHAnsi" w:hAnsiTheme="majorHAnsi" w:cstheme="majorHAnsi"/>
          <w:sz w:val="24"/>
          <w:szCs w:val="24"/>
        </w:rPr>
        <w:t xml:space="preserve"> he sought shelter in the other.</w:t>
      </w:r>
      <w:r w:rsidR="00B15443">
        <w:rPr>
          <w:rStyle w:val="FootnoteReference"/>
          <w:rFonts w:asciiTheme="majorHAnsi" w:hAnsiTheme="majorHAnsi" w:cstheme="majorHAnsi"/>
          <w:sz w:val="24"/>
          <w:szCs w:val="24"/>
        </w:rPr>
        <w:footnoteReference w:id="9"/>
      </w:r>
    </w:p>
    <w:p w14:paraId="67D99314" w14:textId="0A817708" w:rsidR="00B15443" w:rsidRDefault="00B15443" w:rsidP="00B15443">
      <w:pPr>
        <w:rPr>
          <w:rFonts w:asciiTheme="majorHAnsi" w:hAnsiTheme="majorHAnsi" w:cstheme="majorHAnsi"/>
          <w:sz w:val="24"/>
          <w:szCs w:val="24"/>
        </w:rPr>
      </w:pPr>
      <w:r>
        <w:rPr>
          <w:rFonts w:asciiTheme="majorHAnsi" w:hAnsiTheme="majorHAnsi" w:cstheme="majorHAnsi"/>
          <w:sz w:val="24"/>
          <w:szCs w:val="24"/>
        </w:rPr>
        <w:t>The brutality of the massacre is etched into the history of Tennessee because even after surrender</w:t>
      </w:r>
      <w:r w:rsidR="008A55B6">
        <w:rPr>
          <w:rFonts w:asciiTheme="majorHAnsi" w:hAnsiTheme="majorHAnsi" w:cstheme="majorHAnsi"/>
          <w:sz w:val="24"/>
          <w:szCs w:val="24"/>
        </w:rPr>
        <w:t xml:space="preserve">, </w:t>
      </w:r>
      <w:r>
        <w:rPr>
          <w:rFonts w:asciiTheme="majorHAnsi" w:hAnsiTheme="majorHAnsi" w:cstheme="majorHAnsi"/>
          <w:sz w:val="24"/>
          <w:szCs w:val="24"/>
        </w:rPr>
        <w:t>Forrest and his men failed to stop their destruction which led to the deaths of many people. It was the display of racism and discrimination to the deadliest extent. According to Williams</w:t>
      </w:r>
      <w:r w:rsidR="008C2A39">
        <w:rPr>
          <w:rFonts w:asciiTheme="majorHAnsi" w:hAnsiTheme="majorHAnsi" w:cstheme="majorHAnsi"/>
          <w:sz w:val="24"/>
          <w:szCs w:val="24"/>
        </w:rPr>
        <w:t xml:space="preserve"> who was quoting First Lieutenant Mack J Learning</w:t>
      </w:r>
      <w:r>
        <w:rPr>
          <w:rFonts w:asciiTheme="majorHAnsi" w:hAnsiTheme="majorHAnsi" w:cstheme="majorHAnsi"/>
          <w:sz w:val="24"/>
          <w:szCs w:val="24"/>
        </w:rPr>
        <w:t>:</w:t>
      </w:r>
    </w:p>
    <w:p w14:paraId="4EEDE684" w14:textId="3C29D32F" w:rsidR="00B15443" w:rsidRDefault="00B15443" w:rsidP="00B15443">
      <w:pPr>
        <w:ind w:left="720"/>
        <w:rPr>
          <w:rFonts w:asciiTheme="majorHAnsi" w:hAnsiTheme="majorHAnsi" w:cstheme="majorHAnsi"/>
          <w:sz w:val="24"/>
          <w:szCs w:val="24"/>
        </w:rPr>
      </w:pPr>
      <w:r>
        <w:rPr>
          <w:rFonts w:asciiTheme="majorHAnsi" w:hAnsiTheme="majorHAnsi" w:cstheme="majorHAnsi"/>
          <w:sz w:val="24"/>
          <w:szCs w:val="24"/>
        </w:rPr>
        <w:t>The Negroes ran down the hill towards the river, but the rebels kept shooting them as they were running; shot some again after they had fallen, robbed and plundered them. After everything was all gone, after we had given up the fort entirely, the guns thrown way and the firing on our part stopped</w:t>
      </w:r>
      <w:r w:rsidR="008C2A39">
        <w:rPr>
          <w:rFonts w:asciiTheme="majorHAnsi" w:hAnsiTheme="majorHAnsi" w:cstheme="majorHAnsi"/>
          <w:sz w:val="24"/>
          <w:szCs w:val="24"/>
        </w:rPr>
        <w:t xml:space="preserve">, they </w:t>
      </w:r>
      <w:proofErr w:type="gramStart"/>
      <w:r w:rsidR="008C2A39">
        <w:rPr>
          <w:rFonts w:asciiTheme="majorHAnsi" w:hAnsiTheme="majorHAnsi" w:cstheme="majorHAnsi"/>
          <w:sz w:val="24"/>
          <w:szCs w:val="24"/>
        </w:rPr>
        <w:t>still kept</w:t>
      </w:r>
      <w:proofErr w:type="gramEnd"/>
      <w:r w:rsidR="008C2A39">
        <w:rPr>
          <w:rFonts w:asciiTheme="majorHAnsi" w:hAnsiTheme="majorHAnsi" w:cstheme="majorHAnsi"/>
          <w:sz w:val="24"/>
          <w:szCs w:val="24"/>
        </w:rPr>
        <w:t xml:space="preserve"> up their murderous fire, more especially on the Coloured troops, …</w:t>
      </w:r>
      <w:r w:rsidR="008C2A39">
        <w:rPr>
          <w:rStyle w:val="FootnoteReference"/>
          <w:rFonts w:asciiTheme="majorHAnsi" w:hAnsiTheme="majorHAnsi" w:cstheme="majorHAnsi"/>
          <w:sz w:val="24"/>
          <w:szCs w:val="24"/>
        </w:rPr>
        <w:footnoteReference w:id="10"/>
      </w:r>
    </w:p>
    <w:p w14:paraId="69533467" w14:textId="4220DB40" w:rsidR="008977BB" w:rsidRDefault="008C2A39" w:rsidP="008C2A39">
      <w:pPr>
        <w:rPr>
          <w:rFonts w:asciiTheme="majorHAnsi" w:hAnsiTheme="majorHAnsi" w:cstheme="majorHAnsi"/>
          <w:sz w:val="24"/>
          <w:szCs w:val="24"/>
        </w:rPr>
      </w:pPr>
      <w:r>
        <w:rPr>
          <w:rFonts w:asciiTheme="majorHAnsi" w:hAnsiTheme="majorHAnsi" w:cstheme="majorHAnsi"/>
          <w:sz w:val="24"/>
          <w:szCs w:val="24"/>
        </w:rPr>
        <w:t xml:space="preserve">After all this, the commissioning of the Nathan Bedford Forrest bust seemed to be like pouring salt into an open </w:t>
      </w:r>
      <w:r w:rsidR="000A619F">
        <w:rPr>
          <w:rFonts w:asciiTheme="majorHAnsi" w:hAnsiTheme="majorHAnsi" w:cstheme="majorHAnsi"/>
          <w:sz w:val="24"/>
          <w:szCs w:val="24"/>
        </w:rPr>
        <w:t xml:space="preserve">wound or </w:t>
      </w:r>
      <w:r>
        <w:rPr>
          <w:rFonts w:asciiTheme="majorHAnsi" w:hAnsiTheme="majorHAnsi" w:cstheme="majorHAnsi"/>
          <w:sz w:val="24"/>
          <w:szCs w:val="24"/>
        </w:rPr>
        <w:t>adding insult to an injury, with that injury being the black constituency of Tennessee.</w:t>
      </w:r>
    </w:p>
    <w:p w14:paraId="0187FFA5" w14:textId="612DAC60" w:rsidR="007F53CC" w:rsidRPr="007F53CC" w:rsidRDefault="007F53CC" w:rsidP="008C2A39">
      <w:pPr>
        <w:rPr>
          <w:rFonts w:asciiTheme="majorHAnsi" w:hAnsiTheme="majorHAnsi" w:cstheme="majorHAnsi"/>
          <w:b/>
          <w:bCs/>
          <w:sz w:val="24"/>
          <w:szCs w:val="24"/>
          <w:u w:val="single"/>
        </w:rPr>
      </w:pPr>
      <w:r w:rsidRPr="007F53CC">
        <w:rPr>
          <w:rFonts w:asciiTheme="majorHAnsi" w:hAnsiTheme="majorHAnsi" w:cstheme="majorHAnsi"/>
          <w:b/>
          <w:bCs/>
          <w:sz w:val="24"/>
          <w:szCs w:val="24"/>
          <w:u w:val="single"/>
        </w:rPr>
        <w:t>The Monument</w:t>
      </w:r>
    </w:p>
    <w:p w14:paraId="36FF8407" w14:textId="251B6E35" w:rsidR="008977BB" w:rsidRDefault="008977BB" w:rsidP="008C2A39">
      <w:pPr>
        <w:rPr>
          <w:rFonts w:asciiTheme="majorHAnsi" w:hAnsiTheme="majorHAnsi" w:cstheme="majorHAnsi"/>
          <w:sz w:val="24"/>
          <w:szCs w:val="24"/>
        </w:rPr>
      </w:pPr>
      <w:r>
        <w:rPr>
          <w:rFonts w:asciiTheme="majorHAnsi" w:hAnsiTheme="majorHAnsi" w:cstheme="majorHAnsi"/>
          <w:sz w:val="24"/>
          <w:szCs w:val="24"/>
        </w:rPr>
        <w:t xml:space="preserve">The artist behind the Nathan Bedford Forrest bust was Loura Jane Herndon Baxendale and was cast by the </w:t>
      </w:r>
      <w:proofErr w:type="spellStart"/>
      <w:r>
        <w:rPr>
          <w:rFonts w:asciiTheme="majorHAnsi" w:hAnsiTheme="majorHAnsi" w:cstheme="majorHAnsi"/>
          <w:sz w:val="24"/>
          <w:szCs w:val="24"/>
        </w:rPr>
        <w:t>Karkadoulias</w:t>
      </w:r>
      <w:proofErr w:type="spellEnd"/>
      <w:r>
        <w:rPr>
          <w:rFonts w:asciiTheme="majorHAnsi" w:hAnsiTheme="majorHAnsi" w:cstheme="majorHAnsi"/>
          <w:sz w:val="24"/>
          <w:szCs w:val="24"/>
        </w:rPr>
        <w:t xml:space="preserve"> Bronze Foundry. It was funded by the auctioning of a portrait of Forrest. The bust was completed in 1978 and was a request from a former Tennessee Senator</w:t>
      </w:r>
      <w:r w:rsidR="008A55B6">
        <w:rPr>
          <w:rFonts w:asciiTheme="majorHAnsi" w:hAnsiTheme="majorHAnsi" w:cstheme="majorHAnsi"/>
          <w:sz w:val="24"/>
          <w:szCs w:val="24"/>
        </w:rPr>
        <w:t>,</w:t>
      </w:r>
      <w:r>
        <w:rPr>
          <w:rFonts w:asciiTheme="majorHAnsi" w:hAnsiTheme="majorHAnsi" w:cstheme="majorHAnsi"/>
          <w:sz w:val="24"/>
          <w:szCs w:val="24"/>
        </w:rPr>
        <w:t xml:space="preserve"> Douglas Henry. It didn’t take long for him to secure the approval of the bust</w:t>
      </w:r>
      <w:r w:rsidR="008A55B6">
        <w:rPr>
          <w:rFonts w:asciiTheme="majorHAnsi" w:hAnsiTheme="majorHAnsi" w:cstheme="majorHAnsi"/>
          <w:sz w:val="24"/>
          <w:szCs w:val="24"/>
        </w:rPr>
        <w:t xml:space="preserve"> which was granted in a few months.</w:t>
      </w:r>
      <w:r>
        <w:rPr>
          <w:rFonts w:asciiTheme="majorHAnsi" w:hAnsiTheme="majorHAnsi" w:cstheme="majorHAnsi"/>
          <w:sz w:val="24"/>
          <w:szCs w:val="24"/>
        </w:rPr>
        <w:t xml:space="preserve"> </w:t>
      </w:r>
      <w:r w:rsidR="008A55B6">
        <w:rPr>
          <w:rFonts w:asciiTheme="majorHAnsi" w:hAnsiTheme="majorHAnsi" w:cstheme="majorHAnsi"/>
          <w:sz w:val="24"/>
          <w:szCs w:val="24"/>
        </w:rPr>
        <w:t>C</w:t>
      </w:r>
      <w:r>
        <w:rPr>
          <w:rFonts w:asciiTheme="majorHAnsi" w:hAnsiTheme="majorHAnsi" w:cstheme="majorHAnsi"/>
          <w:sz w:val="24"/>
          <w:szCs w:val="24"/>
        </w:rPr>
        <w:t>ontrastingly it took six years from the original request in 2015, for the bust to be removed from its original location, the Tennessee State Capitol</w:t>
      </w:r>
      <w:r w:rsidR="008A55B6">
        <w:rPr>
          <w:rFonts w:asciiTheme="majorHAnsi" w:hAnsiTheme="majorHAnsi" w:cstheme="majorHAnsi"/>
          <w:sz w:val="24"/>
          <w:szCs w:val="24"/>
        </w:rPr>
        <w:t>,</w:t>
      </w:r>
      <w:r>
        <w:rPr>
          <w:rFonts w:asciiTheme="majorHAnsi" w:hAnsiTheme="majorHAnsi" w:cstheme="majorHAnsi"/>
          <w:sz w:val="24"/>
          <w:szCs w:val="24"/>
        </w:rPr>
        <w:t xml:space="preserve"> and into the Tennessee state museum. Even after all the protesting for its removal, the proper response did not happen until the country, was in disarray after the murder of George Floyd, </w:t>
      </w:r>
      <w:r w:rsidR="00A57724">
        <w:rPr>
          <w:rFonts w:asciiTheme="majorHAnsi" w:hAnsiTheme="majorHAnsi" w:cstheme="majorHAnsi"/>
          <w:sz w:val="24"/>
          <w:szCs w:val="24"/>
        </w:rPr>
        <w:t>a black man</w:t>
      </w:r>
      <w:r w:rsidR="008A55B6">
        <w:rPr>
          <w:rFonts w:asciiTheme="majorHAnsi" w:hAnsiTheme="majorHAnsi" w:cstheme="majorHAnsi"/>
          <w:sz w:val="24"/>
          <w:szCs w:val="24"/>
        </w:rPr>
        <w:t>,</w:t>
      </w:r>
      <w:r w:rsidR="00A57724">
        <w:rPr>
          <w:rFonts w:asciiTheme="majorHAnsi" w:hAnsiTheme="majorHAnsi" w:cstheme="majorHAnsi"/>
          <w:sz w:val="24"/>
          <w:szCs w:val="24"/>
        </w:rPr>
        <w:t xml:space="preserve"> was caught on tape and circulated on the internet. It took two months for the removal from the government building to the state museum. In a news article written by News Channel 5</w:t>
      </w:r>
      <w:r w:rsidR="008A55B6">
        <w:rPr>
          <w:rFonts w:asciiTheme="majorHAnsi" w:hAnsiTheme="majorHAnsi" w:cstheme="majorHAnsi"/>
          <w:sz w:val="24"/>
          <w:szCs w:val="24"/>
        </w:rPr>
        <w:t>,</w:t>
      </w:r>
      <w:r w:rsidR="00A57724">
        <w:rPr>
          <w:rFonts w:asciiTheme="majorHAnsi" w:hAnsiTheme="majorHAnsi" w:cstheme="majorHAnsi"/>
          <w:sz w:val="24"/>
          <w:szCs w:val="24"/>
        </w:rPr>
        <w:t xml:space="preserve"> Nashville government officials were calling for the removal of the bust in 2015: </w:t>
      </w:r>
    </w:p>
    <w:p w14:paraId="0774F8AE" w14:textId="1675837B" w:rsidR="00A57724" w:rsidRDefault="00A57724" w:rsidP="00A57724">
      <w:pPr>
        <w:ind w:left="720"/>
        <w:rPr>
          <w:rFonts w:asciiTheme="majorHAnsi" w:hAnsiTheme="majorHAnsi" w:cstheme="majorHAnsi"/>
          <w:sz w:val="24"/>
          <w:szCs w:val="24"/>
        </w:rPr>
      </w:pPr>
      <w:r>
        <w:rPr>
          <w:rFonts w:asciiTheme="majorHAnsi" w:hAnsiTheme="majorHAnsi" w:cstheme="majorHAnsi"/>
          <w:sz w:val="24"/>
          <w:szCs w:val="24"/>
        </w:rPr>
        <w:t>Following the Charleston, S.C. mass shooting in June 2015, a number of Democrat and Republican lawmakers and public officials called for the removal of the Forrest bust. Supporting its removal were Representative Jim Cooper, the Representative Bob Corker, the Governor Bill Haslam…”</w:t>
      </w:r>
      <w:r>
        <w:rPr>
          <w:rStyle w:val="FootnoteReference"/>
          <w:rFonts w:asciiTheme="majorHAnsi" w:hAnsiTheme="majorHAnsi" w:cstheme="majorHAnsi"/>
          <w:sz w:val="24"/>
          <w:szCs w:val="24"/>
        </w:rPr>
        <w:footnoteReference w:id="11"/>
      </w:r>
    </w:p>
    <w:p w14:paraId="7869D072" w14:textId="62C07BA4" w:rsidR="00ED6B0D" w:rsidRDefault="00A57724" w:rsidP="00B15443">
      <w:pPr>
        <w:rPr>
          <w:rFonts w:asciiTheme="majorHAnsi" w:hAnsiTheme="majorHAnsi" w:cstheme="majorHAnsi"/>
          <w:sz w:val="24"/>
          <w:szCs w:val="24"/>
        </w:rPr>
      </w:pPr>
      <w:r>
        <w:rPr>
          <w:rFonts w:asciiTheme="majorHAnsi" w:hAnsiTheme="majorHAnsi" w:cstheme="majorHAnsi"/>
          <w:sz w:val="24"/>
          <w:szCs w:val="24"/>
        </w:rPr>
        <w:t xml:space="preserve">While the removal in 2021 </w:t>
      </w:r>
      <w:r w:rsidR="008A55B6">
        <w:rPr>
          <w:rFonts w:asciiTheme="majorHAnsi" w:hAnsiTheme="majorHAnsi" w:cstheme="majorHAnsi"/>
          <w:sz w:val="24"/>
          <w:szCs w:val="24"/>
        </w:rPr>
        <w:t xml:space="preserve">seemingly </w:t>
      </w:r>
      <w:r>
        <w:rPr>
          <w:rFonts w:asciiTheme="majorHAnsi" w:hAnsiTheme="majorHAnsi" w:cstheme="majorHAnsi"/>
          <w:sz w:val="24"/>
          <w:szCs w:val="24"/>
        </w:rPr>
        <w:t>solved the problem of location, it did not and to this day, does not solve the existing issue of commemorating a person who incited racial discrimination and bigotry.</w:t>
      </w:r>
    </w:p>
    <w:p w14:paraId="5A5C78AA" w14:textId="0912CE64" w:rsidR="007F53CC" w:rsidRPr="007F53CC" w:rsidRDefault="007F53CC" w:rsidP="00B15443">
      <w:pPr>
        <w:rPr>
          <w:rFonts w:asciiTheme="majorHAnsi" w:hAnsiTheme="majorHAnsi" w:cstheme="majorHAnsi"/>
          <w:b/>
          <w:bCs/>
          <w:sz w:val="24"/>
          <w:szCs w:val="24"/>
          <w:u w:val="single"/>
        </w:rPr>
      </w:pPr>
      <w:r w:rsidRPr="007F53CC">
        <w:rPr>
          <w:rFonts w:asciiTheme="majorHAnsi" w:hAnsiTheme="majorHAnsi" w:cstheme="majorHAnsi"/>
          <w:b/>
          <w:bCs/>
          <w:sz w:val="24"/>
          <w:szCs w:val="24"/>
          <w:u w:val="single"/>
        </w:rPr>
        <w:lastRenderedPageBreak/>
        <w:t>Renegotiation and Reconsideration</w:t>
      </w:r>
    </w:p>
    <w:p w14:paraId="7B0AEC4F" w14:textId="7993E1BC" w:rsidR="00B15443" w:rsidRDefault="00ED6B0D" w:rsidP="00B15443">
      <w:pPr>
        <w:rPr>
          <w:rFonts w:asciiTheme="majorHAnsi" w:hAnsiTheme="majorHAnsi" w:cstheme="majorHAnsi"/>
          <w:sz w:val="24"/>
          <w:szCs w:val="24"/>
        </w:rPr>
      </w:pPr>
      <w:r>
        <w:rPr>
          <w:rFonts w:asciiTheme="majorHAnsi" w:hAnsiTheme="majorHAnsi" w:cstheme="majorHAnsi"/>
          <w:sz w:val="24"/>
          <w:szCs w:val="24"/>
        </w:rPr>
        <w:t xml:space="preserve">There are no recent conversations ongoing about the Forrest bust after its removal from the capitol building and instalment in an exhibition at the state museum. While there are no known thoughts, there are grounds for the bust to be contested; again its location is one of these reasons, while another is the perpetuation of an age-old idea about African Americans. The Tennessee State Museum </w:t>
      </w:r>
      <w:proofErr w:type="gramStart"/>
      <w:r>
        <w:rPr>
          <w:rFonts w:asciiTheme="majorHAnsi" w:hAnsiTheme="majorHAnsi" w:cstheme="majorHAnsi"/>
          <w:sz w:val="24"/>
          <w:szCs w:val="24"/>
        </w:rPr>
        <w:t>is located in</w:t>
      </w:r>
      <w:proofErr w:type="gramEnd"/>
      <w:r>
        <w:rPr>
          <w:rFonts w:asciiTheme="majorHAnsi" w:hAnsiTheme="majorHAnsi" w:cstheme="majorHAnsi"/>
          <w:sz w:val="24"/>
          <w:szCs w:val="24"/>
        </w:rPr>
        <w:t xml:space="preserve"> close proximity to the Rosa Parks Boulevard, a street named after a prominent figure in American and world history. Parks was instrumental in the fight against the segregation of African Americans. The location of the bust to the street of an iconic figure is ironic and displays a sense of ignorance. It is contradictory </w:t>
      </w:r>
      <w:proofErr w:type="gramStart"/>
      <w:r>
        <w:rPr>
          <w:rFonts w:asciiTheme="majorHAnsi" w:hAnsiTheme="majorHAnsi" w:cstheme="majorHAnsi"/>
          <w:sz w:val="24"/>
          <w:szCs w:val="24"/>
        </w:rPr>
        <w:t>in it</w:t>
      </w:r>
      <w:r w:rsidR="008A55B6">
        <w:rPr>
          <w:rFonts w:asciiTheme="majorHAnsi" w:hAnsiTheme="majorHAnsi" w:cstheme="majorHAnsi"/>
          <w:sz w:val="24"/>
          <w:szCs w:val="24"/>
        </w:rPr>
        <w:t>s</w:t>
      </w:r>
      <w:r>
        <w:rPr>
          <w:rFonts w:asciiTheme="majorHAnsi" w:hAnsiTheme="majorHAnsi" w:cstheme="majorHAnsi"/>
          <w:sz w:val="24"/>
          <w:szCs w:val="24"/>
        </w:rPr>
        <w:t xml:space="preserve"> own right that</w:t>
      </w:r>
      <w:proofErr w:type="gramEnd"/>
      <w:r>
        <w:rPr>
          <w:rFonts w:asciiTheme="majorHAnsi" w:hAnsiTheme="majorHAnsi" w:cstheme="majorHAnsi"/>
          <w:sz w:val="24"/>
          <w:szCs w:val="24"/>
        </w:rPr>
        <w:t xml:space="preserve"> two diametrically opposed figures are honoured and made to coexist in the same space. This is a tell-tale sign that the </w:t>
      </w:r>
      <w:r w:rsidR="006446E1">
        <w:rPr>
          <w:rFonts w:asciiTheme="majorHAnsi" w:hAnsiTheme="majorHAnsi" w:cstheme="majorHAnsi"/>
          <w:sz w:val="24"/>
          <w:szCs w:val="24"/>
        </w:rPr>
        <w:t>decision to move the statue was due to the current pressure placed on administrative figures at the time of a shift in the social atmosphere, where persons were speaking out against the racial violence and police brutality in America. It shows that the decision was a practice of operating without thought and consideration because</w:t>
      </w:r>
      <w:r w:rsidR="008A55B6">
        <w:rPr>
          <w:rFonts w:asciiTheme="majorHAnsi" w:hAnsiTheme="majorHAnsi" w:cstheme="majorHAnsi"/>
          <w:sz w:val="24"/>
          <w:szCs w:val="24"/>
        </w:rPr>
        <w:t>,</w:t>
      </w:r>
      <w:r w:rsidR="006446E1">
        <w:rPr>
          <w:rFonts w:asciiTheme="majorHAnsi" w:hAnsiTheme="majorHAnsi" w:cstheme="majorHAnsi"/>
          <w:sz w:val="24"/>
          <w:szCs w:val="24"/>
        </w:rPr>
        <w:t xml:space="preserve"> if those two things existed, the outcome could have possibly been different. It was </w:t>
      </w:r>
      <w:r w:rsidR="008A55B6">
        <w:rPr>
          <w:rFonts w:asciiTheme="majorHAnsi" w:hAnsiTheme="majorHAnsi" w:cstheme="majorHAnsi"/>
          <w:sz w:val="24"/>
          <w:szCs w:val="24"/>
        </w:rPr>
        <w:t xml:space="preserve">a </w:t>
      </w:r>
      <w:r w:rsidR="006446E1">
        <w:rPr>
          <w:rFonts w:asciiTheme="majorHAnsi" w:hAnsiTheme="majorHAnsi" w:cstheme="majorHAnsi"/>
          <w:sz w:val="24"/>
          <w:szCs w:val="24"/>
        </w:rPr>
        <w:t>moment of operating under the guise of understanding the implications of its initial location, but only taking action when there was another demonstration of how minority groups have to navigate their environment with their guards up</w:t>
      </w:r>
      <w:r w:rsidR="008A55B6">
        <w:rPr>
          <w:rFonts w:asciiTheme="majorHAnsi" w:hAnsiTheme="majorHAnsi" w:cstheme="majorHAnsi"/>
          <w:sz w:val="24"/>
          <w:szCs w:val="24"/>
        </w:rPr>
        <w:t>,</w:t>
      </w:r>
      <w:r w:rsidR="006446E1">
        <w:rPr>
          <w:rFonts w:asciiTheme="majorHAnsi" w:hAnsiTheme="majorHAnsi" w:cstheme="majorHAnsi"/>
          <w:sz w:val="24"/>
          <w:szCs w:val="24"/>
        </w:rPr>
        <w:t xml:space="preserve"> but not to far up</w:t>
      </w:r>
      <w:r w:rsidR="008A55B6">
        <w:rPr>
          <w:rFonts w:asciiTheme="majorHAnsi" w:hAnsiTheme="majorHAnsi" w:cstheme="majorHAnsi"/>
          <w:sz w:val="24"/>
          <w:szCs w:val="24"/>
        </w:rPr>
        <w:t>,</w:t>
      </w:r>
      <w:r w:rsidR="006446E1">
        <w:rPr>
          <w:rFonts w:asciiTheme="majorHAnsi" w:hAnsiTheme="majorHAnsi" w:cstheme="majorHAnsi"/>
          <w:sz w:val="24"/>
          <w:szCs w:val="24"/>
        </w:rPr>
        <w:t xml:space="preserve"> because then they would be considered suspicious. Furthermore, </w:t>
      </w:r>
      <w:r w:rsidR="00583249">
        <w:rPr>
          <w:rFonts w:asciiTheme="majorHAnsi" w:hAnsiTheme="majorHAnsi" w:cstheme="majorHAnsi"/>
          <w:sz w:val="24"/>
          <w:szCs w:val="24"/>
        </w:rPr>
        <w:t>a memorial that possesses such a difficult heritage, one that perpetuates hatred and racism, being placed in the state museum emphasizes a lack of respect for the African Americans in Tennessee whose ancestors suffered the brutality of Nathan Bedford Forrest from his time as a slave trader</w:t>
      </w:r>
      <w:r w:rsidR="008A55B6">
        <w:rPr>
          <w:rFonts w:asciiTheme="majorHAnsi" w:hAnsiTheme="majorHAnsi" w:cstheme="majorHAnsi"/>
          <w:sz w:val="24"/>
          <w:szCs w:val="24"/>
        </w:rPr>
        <w:t>,</w:t>
      </w:r>
      <w:r w:rsidR="00583249">
        <w:rPr>
          <w:rFonts w:asciiTheme="majorHAnsi" w:hAnsiTheme="majorHAnsi" w:cstheme="majorHAnsi"/>
          <w:sz w:val="24"/>
          <w:szCs w:val="24"/>
        </w:rPr>
        <w:t xml:space="preserve"> to his move to becoming a member of the Ku Klux Klan</w:t>
      </w:r>
      <w:r w:rsidR="008A55B6">
        <w:rPr>
          <w:rFonts w:asciiTheme="majorHAnsi" w:hAnsiTheme="majorHAnsi" w:cstheme="majorHAnsi"/>
          <w:sz w:val="24"/>
          <w:szCs w:val="24"/>
        </w:rPr>
        <w:t>,</w:t>
      </w:r>
      <w:r w:rsidR="00583249">
        <w:rPr>
          <w:rFonts w:asciiTheme="majorHAnsi" w:hAnsiTheme="majorHAnsi" w:cstheme="majorHAnsi"/>
          <w:sz w:val="24"/>
          <w:szCs w:val="24"/>
        </w:rPr>
        <w:t xml:space="preserve"> and his role at Fort Pillow. The placement of the bust which such a difficult heritage in a public place does not demonstrate inclusivity. Rather it emphasizes the idea that African Americans should tolerate whatever is placed in front of them; that they should shoulder every disadvantage. However, it confirms that museums are not exclusive, because while there is the Forrest bust at the museum, there is also an exhibition of Martin Luther King Jr</w:t>
      </w:r>
      <w:r w:rsidR="007050CC">
        <w:rPr>
          <w:rFonts w:asciiTheme="majorHAnsi" w:hAnsiTheme="majorHAnsi" w:cstheme="majorHAnsi"/>
          <w:sz w:val="24"/>
          <w:szCs w:val="24"/>
        </w:rPr>
        <w:t xml:space="preserve"> as part of the museum’s collection. In the hopes of creating a society that does not perpetuate racism and hatred through the people and things being memorialized, the bust of Nathan Bedford Forrest should be reconsidered. This reconsideration should not be based solely on its location, but on its existence and the difficult heritage it embodies.</w:t>
      </w:r>
    </w:p>
    <w:p w14:paraId="6197B5AB" w14:textId="323C8712" w:rsidR="00811E12" w:rsidRDefault="00811E12" w:rsidP="00B15443">
      <w:pPr>
        <w:rPr>
          <w:rFonts w:asciiTheme="majorHAnsi" w:hAnsiTheme="majorHAnsi" w:cstheme="majorHAnsi"/>
          <w:sz w:val="24"/>
          <w:szCs w:val="24"/>
        </w:rPr>
      </w:pPr>
      <w:r>
        <w:rPr>
          <w:rFonts w:asciiTheme="majorHAnsi" w:hAnsiTheme="majorHAnsi" w:cstheme="majorHAnsi"/>
          <w:sz w:val="24"/>
          <w:szCs w:val="24"/>
        </w:rPr>
        <w:t>The bust of Nathan Bedford Forrest should not have existed since there is a record of his past racial and discriminatory actions. The fact that he was a successful military officer</w:t>
      </w:r>
      <w:r w:rsidR="007E021B">
        <w:rPr>
          <w:rFonts w:asciiTheme="majorHAnsi" w:hAnsiTheme="majorHAnsi" w:cstheme="majorHAnsi"/>
          <w:sz w:val="24"/>
          <w:szCs w:val="24"/>
        </w:rPr>
        <w:t xml:space="preserve"> </w:t>
      </w:r>
      <w:r>
        <w:rPr>
          <w:rFonts w:asciiTheme="majorHAnsi" w:hAnsiTheme="majorHAnsi" w:cstheme="majorHAnsi"/>
          <w:sz w:val="24"/>
          <w:szCs w:val="24"/>
        </w:rPr>
        <w:t>should not excuse his actions that have affected the black community in Tennessee, and he should not be celebrated on that account. It</w:t>
      </w:r>
      <w:r w:rsidR="008A55B6">
        <w:rPr>
          <w:rFonts w:asciiTheme="majorHAnsi" w:hAnsiTheme="majorHAnsi" w:cstheme="majorHAnsi"/>
          <w:sz w:val="24"/>
          <w:szCs w:val="24"/>
        </w:rPr>
        <w:t>s</w:t>
      </w:r>
      <w:r>
        <w:rPr>
          <w:rFonts w:asciiTheme="majorHAnsi" w:hAnsiTheme="majorHAnsi" w:cstheme="majorHAnsi"/>
          <w:sz w:val="24"/>
          <w:szCs w:val="24"/>
        </w:rPr>
        <w:t xml:space="preserve"> renegotiation should be based on reason, rather than on emotion, therefore the proposed reconsideration of the bust is for it to be removed from the museum and from public viewing and placed in</w:t>
      </w:r>
      <w:r w:rsidR="00AE1B77">
        <w:rPr>
          <w:rFonts w:asciiTheme="majorHAnsi" w:hAnsiTheme="majorHAnsi" w:cstheme="majorHAnsi"/>
          <w:sz w:val="24"/>
          <w:szCs w:val="24"/>
        </w:rPr>
        <w:t>to</w:t>
      </w:r>
      <w:r>
        <w:rPr>
          <w:rFonts w:asciiTheme="majorHAnsi" w:hAnsiTheme="majorHAnsi" w:cstheme="majorHAnsi"/>
          <w:sz w:val="24"/>
          <w:szCs w:val="24"/>
        </w:rPr>
        <w:t xml:space="preserve"> the hands of the Sons of confederate generals organization. They are currently in possession of the remains of </w:t>
      </w:r>
      <w:r w:rsidR="007E021B">
        <w:rPr>
          <w:rFonts w:asciiTheme="majorHAnsi" w:hAnsiTheme="majorHAnsi" w:cstheme="majorHAnsi"/>
          <w:sz w:val="24"/>
          <w:szCs w:val="24"/>
        </w:rPr>
        <w:t>Forrest;</w:t>
      </w:r>
      <w:r>
        <w:rPr>
          <w:rFonts w:asciiTheme="majorHAnsi" w:hAnsiTheme="majorHAnsi" w:cstheme="majorHAnsi"/>
          <w:sz w:val="24"/>
          <w:szCs w:val="24"/>
        </w:rPr>
        <w:t xml:space="preserve"> </w:t>
      </w:r>
      <w:r w:rsidR="007E021B">
        <w:rPr>
          <w:rFonts w:asciiTheme="majorHAnsi" w:hAnsiTheme="majorHAnsi" w:cstheme="majorHAnsi"/>
          <w:sz w:val="24"/>
          <w:szCs w:val="24"/>
        </w:rPr>
        <w:t>therefore,</w:t>
      </w:r>
      <w:r>
        <w:rPr>
          <w:rFonts w:asciiTheme="majorHAnsi" w:hAnsiTheme="majorHAnsi" w:cstheme="majorHAnsi"/>
          <w:sz w:val="24"/>
          <w:szCs w:val="24"/>
        </w:rPr>
        <w:t xml:space="preserve"> they should be given </w:t>
      </w:r>
      <w:r w:rsidR="007E021B">
        <w:rPr>
          <w:rFonts w:asciiTheme="majorHAnsi" w:hAnsiTheme="majorHAnsi" w:cstheme="majorHAnsi"/>
          <w:sz w:val="24"/>
          <w:szCs w:val="24"/>
        </w:rPr>
        <w:t xml:space="preserve">the bust as well. Removing it from public viewing helps to change the idea that Forrest is being celebrated for his crimes, that his image as a wealthy and accomplished confederate general far outweighs his role as a mass murderer and a contributor to the slave trade operation. Passing it on to the </w:t>
      </w:r>
      <w:proofErr w:type="gramStart"/>
      <w:r w:rsidR="007E021B">
        <w:rPr>
          <w:rFonts w:asciiTheme="majorHAnsi" w:hAnsiTheme="majorHAnsi" w:cstheme="majorHAnsi"/>
          <w:sz w:val="24"/>
          <w:szCs w:val="24"/>
        </w:rPr>
        <w:t>Sons</w:t>
      </w:r>
      <w:proofErr w:type="gramEnd"/>
      <w:r w:rsidR="007E021B">
        <w:rPr>
          <w:rFonts w:asciiTheme="majorHAnsi" w:hAnsiTheme="majorHAnsi" w:cstheme="majorHAnsi"/>
          <w:sz w:val="24"/>
          <w:szCs w:val="24"/>
        </w:rPr>
        <w:t xml:space="preserve"> of confederate generals organization</w:t>
      </w:r>
      <w:r w:rsidR="00AE1B77">
        <w:rPr>
          <w:rFonts w:asciiTheme="majorHAnsi" w:hAnsiTheme="majorHAnsi" w:cstheme="majorHAnsi"/>
          <w:sz w:val="24"/>
          <w:szCs w:val="24"/>
        </w:rPr>
        <w:t>,</w:t>
      </w:r>
      <w:r w:rsidR="007E021B">
        <w:rPr>
          <w:rFonts w:asciiTheme="majorHAnsi" w:hAnsiTheme="majorHAnsi" w:cstheme="majorHAnsi"/>
          <w:sz w:val="24"/>
          <w:szCs w:val="24"/>
        </w:rPr>
        <w:t xml:space="preserve"> limits the backlash if the bust were to be destroyed. They would have it in their possession and can decide what they would like to do with </w:t>
      </w:r>
      <w:r w:rsidR="007E021B">
        <w:rPr>
          <w:rFonts w:asciiTheme="majorHAnsi" w:hAnsiTheme="majorHAnsi" w:cstheme="majorHAnsi"/>
          <w:sz w:val="24"/>
          <w:szCs w:val="24"/>
        </w:rPr>
        <w:lastRenderedPageBreak/>
        <w:t>it.</w:t>
      </w:r>
      <w:r w:rsidR="00184798">
        <w:rPr>
          <w:rFonts w:asciiTheme="majorHAnsi" w:hAnsiTheme="majorHAnsi" w:cstheme="majorHAnsi"/>
          <w:sz w:val="24"/>
          <w:szCs w:val="24"/>
        </w:rPr>
        <w:t xml:space="preserve"> Both groups of people benefit in hindsight; the citizens of Tennessee no longer have to be reminded of the dark history behind the bust</w:t>
      </w:r>
      <w:r w:rsidR="00AE1B77">
        <w:rPr>
          <w:rFonts w:asciiTheme="majorHAnsi" w:hAnsiTheme="majorHAnsi" w:cstheme="majorHAnsi"/>
          <w:sz w:val="24"/>
          <w:szCs w:val="24"/>
        </w:rPr>
        <w:t>,</w:t>
      </w:r>
      <w:r w:rsidR="00184798">
        <w:rPr>
          <w:rFonts w:asciiTheme="majorHAnsi" w:hAnsiTheme="majorHAnsi" w:cstheme="majorHAnsi"/>
          <w:sz w:val="24"/>
          <w:szCs w:val="24"/>
        </w:rPr>
        <w:t xml:space="preserve"> and, the Forrest sympathizers get to hold on to a piece of their history. </w:t>
      </w:r>
      <w:r w:rsidR="007E021B">
        <w:rPr>
          <w:rFonts w:asciiTheme="majorHAnsi" w:hAnsiTheme="majorHAnsi" w:cstheme="majorHAnsi"/>
          <w:sz w:val="24"/>
          <w:szCs w:val="24"/>
        </w:rPr>
        <w:t>Destroying the bust would have major implications for the way monuments are treated in the future. The argument would be about the maintaining</w:t>
      </w:r>
      <w:r w:rsidR="00AE1B77">
        <w:rPr>
          <w:rFonts w:asciiTheme="majorHAnsi" w:hAnsiTheme="majorHAnsi" w:cstheme="majorHAnsi"/>
          <w:sz w:val="24"/>
          <w:szCs w:val="24"/>
        </w:rPr>
        <w:t xml:space="preserve"> of</w:t>
      </w:r>
      <w:r w:rsidR="007E021B">
        <w:rPr>
          <w:rFonts w:asciiTheme="majorHAnsi" w:hAnsiTheme="majorHAnsi" w:cstheme="majorHAnsi"/>
          <w:sz w:val="24"/>
          <w:szCs w:val="24"/>
        </w:rPr>
        <w:t xml:space="preserve"> the same decisions about monuments which </w:t>
      </w:r>
      <w:r w:rsidR="009103C5">
        <w:rPr>
          <w:rFonts w:asciiTheme="majorHAnsi" w:hAnsiTheme="majorHAnsi" w:cstheme="majorHAnsi"/>
          <w:sz w:val="24"/>
          <w:szCs w:val="24"/>
        </w:rPr>
        <w:t xml:space="preserve">represent a significant part of “moral” history, which then becomes counter-intuitive. Passing it on would mean that the institutions are working on correcting their biases against people of colour and ensuring that they are not reminded of events which have led to the marginalization and killing of that group. It would mean that African Americans no longer must walk into the museum and be reminded of the person who was instrumental in the massacring of their people. It also signifies a change in the social and political landscape whereby people become more intolerant of things that represent racist and bigot sentiments. It changes the way future generations view the past, they would recognize that efforts have been made to sensitize people on the effects of racism as well as the way monuments contribute to the way we assess society. </w:t>
      </w:r>
      <w:r w:rsidR="00BC4B00">
        <w:rPr>
          <w:rFonts w:asciiTheme="majorHAnsi" w:hAnsiTheme="majorHAnsi" w:cstheme="majorHAnsi"/>
          <w:sz w:val="24"/>
          <w:szCs w:val="24"/>
        </w:rPr>
        <w:t>More thought would be placed into assigning monuments to people in the future.</w:t>
      </w:r>
      <w:r w:rsidR="00AE1B77">
        <w:rPr>
          <w:rFonts w:asciiTheme="majorHAnsi" w:hAnsiTheme="majorHAnsi" w:cstheme="majorHAnsi"/>
          <w:sz w:val="24"/>
          <w:szCs w:val="24"/>
        </w:rPr>
        <w:t xml:space="preserve"> </w:t>
      </w:r>
    </w:p>
    <w:p w14:paraId="44A65AA7" w14:textId="0C4EAA18" w:rsidR="007F53CC" w:rsidRPr="007F53CC" w:rsidRDefault="007F53CC" w:rsidP="00B15443">
      <w:pPr>
        <w:rPr>
          <w:rFonts w:asciiTheme="majorHAnsi" w:hAnsiTheme="majorHAnsi" w:cstheme="majorHAnsi"/>
          <w:b/>
          <w:bCs/>
          <w:sz w:val="24"/>
          <w:szCs w:val="24"/>
          <w:u w:val="single"/>
        </w:rPr>
      </w:pPr>
      <w:r w:rsidRPr="007F53CC">
        <w:rPr>
          <w:rFonts w:asciiTheme="majorHAnsi" w:hAnsiTheme="majorHAnsi" w:cstheme="majorHAnsi"/>
          <w:b/>
          <w:bCs/>
          <w:sz w:val="24"/>
          <w:szCs w:val="24"/>
          <w:u w:val="single"/>
        </w:rPr>
        <w:t>Conclusion</w:t>
      </w:r>
    </w:p>
    <w:p w14:paraId="062DB725" w14:textId="59386E8B" w:rsidR="00AE1B77" w:rsidRDefault="00BC4B00" w:rsidP="00B15443">
      <w:pPr>
        <w:rPr>
          <w:rFonts w:asciiTheme="majorHAnsi" w:hAnsiTheme="majorHAnsi" w:cstheme="majorHAnsi"/>
          <w:sz w:val="24"/>
          <w:szCs w:val="24"/>
        </w:rPr>
      </w:pPr>
      <w:r>
        <w:rPr>
          <w:rFonts w:asciiTheme="majorHAnsi" w:hAnsiTheme="majorHAnsi" w:cstheme="majorHAnsi"/>
          <w:sz w:val="24"/>
          <w:szCs w:val="24"/>
        </w:rPr>
        <w:t xml:space="preserve">While there are monuments which celebrate the dedication of many historical figures to different causes in history, especially ones that are dark and brutal, monuments have also been erected for persons who contributed to the dark periods. In our current social landscape, discourse has surrounded how we should renegotiate these monuments in a way that is beneficial to the future. Some administrations, after many protesting and petitions, have removed many of these monuments that reflect </w:t>
      </w:r>
      <w:r w:rsidR="00184798">
        <w:rPr>
          <w:rFonts w:asciiTheme="majorHAnsi" w:hAnsiTheme="majorHAnsi" w:cstheme="majorHAnsi"/>
          <w:sz w:val="24"/>
          <w:szCs w:val="24"/>
        </w:rPr>
        <w:t>injustices. Others, believe that moving the problem from one place to another</w:t>
      </w:r>
      <w:r w:rsidR="00AE1B77">
        <w:rPr>
          <w:rFonts w:asciiTheme="majorHAnsi" w:hAnsiTheme="majorHAnsi" w:cstheme="majorHAnsi"/>
          <w:sz w:val="24"/>
          <w:szCs w:val="24"/>
        </w:rPr>
        <w:t>,</w:t>
      </w:r>
      <w:r w:rsidR="00184798">
        <w:rPr>
          <w:rFonts w:asciiTheme="majorHAnsi" w:hAnsiTheme="majorHAnsi" w:cstheme="majorHAnsi"/>
          <w:sz w:val="24"/>
          <w:szCs w:val="24"/>
        </w:rPr>
        <w:t xml:space="preserve"> solves the issue altogether. Some renegotiations mean destroying these monuments or burying them, while giving these monuments to other organizations in the hopes of protecting the collective</w:t>
      </w:r>
      <w:r w:rsidR="00AE1B77">
        <w:rPr>
          <w:rFonts w:asciiTheme="majorHAnsi" w:hAnsiTheme="majorHAnsi" w:cstheme="majorHAnsi"/>
          <w:sz w:val="24"/>
          <w:szCs w:val="24"/>
        </w:rPr>
        <w:t xml:space="preserve"> works better</w:t>
      </w:r>
      <w:r w:rsidR="00184798">
        <w:rPr>
          <w:rFonts w:asciiTheme="majorHAnsi" w:hAnsiTheme="majorHAnsi" w:cstheme="majorHAnsi"/>
          <w:sz w:val="24"/>
          <w:szCs w:val="24"/>
        </w:rPr>
        <w:t>. Sometimes taking the drastic measure of destroying to monument does more harm than good.</w:t>
      </w:r>
      <w:r w:rsidR="00AE1B77">
        <w:rPr>
          <w:rFonts w:asciiTheme="majorHAnsi" w:hAnsiTheme="majorHAnsi" w:cstheme="majorHAnsi"/>
          <w:sz w:val="24"/>
          <w:szCs w:val="24"/>
        </w:rPr>
        <w:t xml:space="preserve"> Renegotiation works to ensure that history is represented in the best way and is beneficial to everyone.</w:t>
      </w:r>
    </w:p>
    <w:p w14:paraId="64F5C168" w14:textId="77777777" w:rsidR="00AE1B77" w:rsidRDefault="00AE1B77">
      <w:pPr>
        <w:rPr>
          <w:rFonts w:asciiTheme="majorHAnsi" w:hAnsiTheme="majorHAnsi" w:cstheme="majorHAnsi"/>
          <w:sz w:val="24"/>
          <w:szCs w:val="24"/>
        </w:rPr>
      </w:pPr>
      <w:r>
        <w:rPr>
          <w:rFonts w:asciiTheme="majorHAnsi" w:hAnsiTheme="majorHAnsi" w:cstheme="majorHAnsi"/>
          <w:sz w:val="24"/>
          <w:szCs w:val="24"/>
        </w:rPr>
        <w:br w:type="page"/>
      </w:r>
    </w:p>
    <w:p w14:paraId="71B57438" w14:textId="3FE8D79D" w:rsidR="00BC4B00" w:rsidRDefault="00AE1B77" w:rsidP="00B15443">
      <w:pPr>
        <w:rPr>
          <w:rFonts w:asciiTheme="majorHAnsi" w:hAnsiTheme="majorHAnsi" w:cstheme="majorHAnsi"/>
          <w:b/>
          <w:bCs/>
          <w:sz w:val="24"/>
          <w:szCs w:val="24"/>
          <w:u w:val="single"/>
        </w:rPr>
      </w:pPr>
      <w:r w:rsidRPr="00AE1B77">
        <w:rPr>
          <w:rFonts w:asciiTheme="majorHAnsi" w:hAnsiTheme="majorHAnsi" w:cstheme="majorHAnsi"/>
          <w:b/>
          <w:bCs/>
          <w:sz w:val="24"/>
          <w:szCs w:val="24"/>
          <w:u w:val="single"/>
        </w:rPr>
        <w:lastRenderedPageBreak/>
        <w:t>Bibliography</w:t>
      </w:r>
    </w:p>
    <w:p w14:paraId="3C10CAFD" w14:textId="7D3A8A8C" w:rsidR="00AE1B77" w:rsidRDefault="00AE1B77" w:rsidP="00AE1B77">
      <w:pPr>
        <w:pStyle w:val="NormalWeb"/>
        <w:numPr>
          <w:ilvl w:val="0"/>
          <w:numId w:val="1"/>
        </w:numPr>
        <w:spacing w:before="0" w:beforeAutospacing="0" w:after="240" w:afterAutospacing="0" w:line="360" w:lineRule="auto"/>
      </w:pPr>
      <w:r>
        <w:t xml:space="preserve">‘A Look at the History of the Nathan Bedford Forrest Bust at the Capitol’, </w:t>
      </w:r>
      <w:r>
        <w:rPr>
          <w:i/>
          <w:iCs/>
        </w:rPr>
        <w:t>News Channel 5 Nashville (WTVF)</w:t>
      </w:r>
      <w:r>
        <w:t>, 2021 &lt;https://www.newschannel5.com/news/the-history-of-the-nathan-bedford-forrest-busts-move-from-the-capitol-to-the-state-museum&gt; [accessed 16 March 2023]</w:t>
      </w:r>
    </w:p>
    <w:p w14:paraId="6B482B71" w14:textId="61295A84" w:rsidR="00AE1B77" w:rsidRDefault="00AE1B77" w:rsidP="00AE1B77">
      <w:pPr>
        <w:pStyle w:val="NormalWeb"/>
        <w:numPr>
          <w:ilvl w:val="0"/>
          <w:numId w:val="1"/>
        </w:numPr>
        <w:spacing w:before="0" w:beforeAutospacing="0" w:after="240" w:afterAutospacing="0" w:line="360" w:lineRule="auto"/>
      </w:pPr>
      <w:proofErr w:type="spellStart"/>
      <w:r>
        <w:t>Cimprich</w:t>
      </w:r>
      <w:proofErr w:type="spellEnd"/>
      <w:r>
        <w:t xml:space="preserve">, John, ‘The River Was Dyed with Blood: Nathan Bedford Forrest and Fort Pillow by Brian Steel Wills’, </w:t>
      </w:r>
      <w:r>
        <w:rPr>
          <w:i/>
          <w:iCs/>
        </w:rPr>
        <w:t>Civil War History</w:t>
      </w:r>
      <w:r>
        <w:t>, 61.4 (2015), 458–59 &lt;https://doi.org/10.1353/cwh.2015.0099&gt;</w:t>
      </w:r>
    </w:p>
    <w:p w14:paraId="4AB77E98" w14:textId="3E3C52F4" w:rsidR="00AE1B77" w:rsidRDefault="00AE1B77" w:rsidP="00AE1B77">
      <w:pPr>
        <w:pStyle w:val="NormalWeb"/>
        <w:numPr>
          <w:ilvl w:val="0"/>
          <w:numId w:val="1"/>
        </w:numPr>
        <w:spacing w:before="0" w:beforeAutospacing="0" w:after="240" w:afterAutospacing="0" w:line="360" w:lineRule="auto"/>
      </w:pPr>
      <w:r>
        <w:t xml:space="preserve">Frantz Parsons, Elaine, </w:t>
      </w:r>
      <w:r>
        <w:rPr>
          <w:i/>
          <w:iCs/>
        </w:rPr>
        <w:t>KU-</w:t>
      </w:r>
      <w:proofErr w:type="gramStart"/>
      <w:r>
        <w:rPr>
          <w:i/>
          <w:iCs/>
        </w:rPr>
        <w:t>KLUX :</w:t>
      </w:r>
      <w:proofErr w:type="gramEnd"/>
      <w:r>
        <w:rPr>
          <w:i/>
          <w:iCs/>
        </w:rPr>
        <w:t xml:space="preserve"> The Birth of the Klan during Reconstruction.</w:t>
      </w:r>
      <w:r>
        <w:t xml:space="preserve"> (University of North Carolina Press, 2019)</w:t>
      </w:r>
    </w:p>
    <w:p w14:paraId="7C806076" w14:textId="638F434A" w:rsidR="00AE1B77" w:rsidRDefault="00AE1B77" w:rsidP="00AE1B77">
      <w:pPr>
        <w:pStyle w:val="NormalWeb"/>
        <w:numPr>
          <w:ilvl w:val="0"/>
          <w:numId w:val="1"/>
        </w:numPr>
        <w:spacing w:before="0" w:beforeAutospacing="0" w:after="240" w:afterAutospacing="0" w:line="360" w:lineRule="auto"/>
      </w:pPr>
      <w:r>
        <w:t xml:space="preserve">Huebner, Timothy S., ‘Taking Profits, Making Myths: The Slave Trading Career of Nathan Bedford Forrest’, </w:t>
      </w:r>
      <w:r>
        <w:rPr>
          <w:i/>
          <w:iCs/>
        </w:rPr>
        <w:t>Civil War History</w:t>
      </w:r>
      <w:r>
        <w:t>, 69.1 (2023), 42–75 &lt;https://doi.org/10.1353/cwh.2023.0009&gt;</w:t>
      </w:r>
    </w:p>
    <w:p w14:paraId="64018780" w14:textId="799DC92E" w:rsidR="00AE1B77" w:rsidRDefault="00AE1B77" w:rsidP="00AE1B77">
      <w:pPr>
        <w:pStyle w:val="NormalWeb"/>
        <w:numPr>
          <w:ilvl w:val="0"/>
          <w:numId w:val="1"/>
        </w:numPr>
        <w:spacing w:before="0" w:beforeAutospacing="0" w:after="240" w:afterAutospacing="0" w:line="360" w:lineRule="auto"/>
      </w:pPr>
      <w:r>
        <w:t xml:space="preserve">Macdonald, Sharon, </w:t>
      </w:r>
      <w:r>
        <w:rPr>
          <w:i/>
          <w:iCs/>
        </w:rPr>
        <w:t>Difficult Heritage</w:t>
      </w:r>
      <w:r>
        <w:t xml:space="preserve"> (Routledge, 2010)</w:t>
      </w:r>
    </w:p>
    <w:p w14:paraId="29B8246D" w14:textId="7B9A1DF6" w:rsidR="00AE1B77" w:rsidRDefault="00AE1B77" w:rsidP="00AE1B77">
      <w:pPr>
        <w:pStyle w:val="NormalWeb"/>
        <w:numPr>
          <w:ilvl w:val="0"/>
          <w:numId w:val="1"/>
        </w:numPr>
        <w:spacing w:before="0" w:beforeAutospacing="0" w:after="240" w:afterAutospacing="0" w:line="360" w:lineRule="auto"/>
      </w:pPr>
      <w:r>
        <w:t xml:space="preserve">Reagan Wilson, Charles, </w:t>
      </w:r>
      <w:r>
        <w:rPr>
          <w:i/>
          <w:iCs/>
        </w:rPr>
        <w:t>The New Encyclopedia of Southern Culture</w:t>
      </w:r>
      <w:r>
        <w:t xml:space="preserve"> (UNC Press Books, 2014)</w:t>
      </w:r>
    </w:p>
    <w:p w14:paraId="185A24CB" w14:textId="2671EA5F" w:rsidR="00AE1B77" w:rsidRDefault="00AE1B77" w:rsidP="00AE1B77">
      <w:pPr>
        <w:pStyle w:val="NormalWeb"/>
        <w:numPr>
          <w:ilvl w:val="0"/>
          <w:numId w:val="1"/>
        </w:numPr>
        <w:spacing w:before="0" w:beforeAutospacing="0" w:after="240" w:afterAutospacing="0" w:line="360" w:lineRule="auto"/>
      </w:pPr>
      <w:r>
        <w:t xml:space="preserve">Washington Williams, George, </w:t>
      </w:r>
      <w:r>
        <w:rPr>
          <w:i/>
          <w:iCs/>
        </w:rPr>
        <w:t>History of the Negro Troops in the War of the Rebellion, 1861-1865.</w:t>
      </w:r>
      <w:r>
        <w:t xml:space="preserve"> (Fordham University Press, 2017)</w:t>
      </w:r>
    </w:p>
    <w:p w14:paraId="62A4817E" w14:textId="532F358C" w:rsidR="00AE1B77" w:rsidRPr="00AE1B77" w:rsidRDefault="00AE1B77" w:rsidP="00B15443">
      <w:pPr>
        <w:rPr>
          <w:rFonts w:asciiTheme="majorHAnsi" w:hAnsiTheme="majorHAnsi" w:cstheme="majorHAnsi"/>
          <w:sz w:val="24"/>
          <w:szCs w:val="24"/>
        </w:rPr>
      </w:pPr>
    </w:p>
    <w:sectPr w:rsidR="00AE1B77" w:rsidRPr="00AE1B7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D3CB46" w14:textId="77777777" w:rsidR="00F36F57" w:rsidRDefault="00F36F57" w:rsidP="00AE05EF">
      <w:pPr>
        <w:spacing w:after="0" w:line="240" w:lineRule="auto"/>
      </w:pPr>
      <w:r>
        <w:separator/>
      </w:r>
    </w:p>
  </w:endnote>
  <w:endnote w:type="continuationSeparator" w:id="0">
    <w:p w14:paraId="223A48FF" w14:textId="77777777" w:rsidR="00F36F57" w:rsidRDefault="00F36F57" w:rsidP="00AE05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DC8B72" w14:textId="77777777" w:rsidR="00F36F57" w:rsidRDefault="00F36F57" w:rsidP="00AE05EF">
      <w:pPr>
        <w:spacing w:after="0" w:line="240" w:lineRule="auto"/>
      </w:pPr>
      <w:r>
        <w:separator/>
      </w:r>
    </w:p>
  </w:footnote>
  <w:footnote w:type="continuationSeparator" w:id="0">
    <w:p w14:paraId="4C3E4507" w14:textId="77777777" w:rsidR="00F36F57" w:rsidRDefault="00F36F57" w:rsidP="00AE05EF">
      <w:pPr>
        <w:spacing w:after="0" w:line="240" w:lineRule="auto"/>
      </w:pPr>
      <w:r>
        <w:continuationSeparator/>
      </w:r>
    </w:p>
  </w:footnote>
  <w:footnote w:id="1">
    <w:p w14:paraId="5B7274F9" w14:textId="7FC01BBF" w:rsidR="00044957" w:rsidRPr="00044957" w:rsidRDefault="00044957">
      <w:pPr>
        <w:pStyle w:val="FootnoteText"/>
        <w:rPr>
          <w:lang w:val="en-US"/>
        </w:rPr>
      </w:pPr>
      <w:r>
        <w:rPr>
          <w:rStyle w:val="FootnoteReference"/>
        </w:rPr>
        <w:footnoteRef/>
      </w:r>
      <w:r>
        <w:t xml:space="preserve"> </w:t>
      </w:r>
      <w:r w:rsidRPr="00044957">
        <w:rPr>
          <w:rFonts w:asciiTheme="majorHAnsi" w:hAnsiTheme="majorHAnsi" w:cstheme="majorHAnsi"/>
        </w:rPr>
        <w:t xml:space="preserve">Sharon Macdonald, </w:t>
      </w:r>
      <w:r w:rsidRPr="00044957">
        <w:rPr>
          <w:rFonts w:asciiTheme="majorHAnsi" w:hAnsiTheme="majorHAnsi" w:cstheme="majorHAnsi"/>
          <w:i/>
          <w:iCs/>
        </w:rPr>
        <w:t>Difficult Heritage</w:t>
      </w:r>
      <w:r w:rsidRPr="00044957">
        <w:rPr>
          <w:rFonts w:asciiTheme="majorHAnsi" w:hAnsiTheme="majorHAnsi" w:cstheme="majorHAnsi"/>
        </w:rPr>
        <w:t xml:space="preserve"> (Routledge, 2010).</w:t>
      </w:r>
    </w:p>
  </w:footnote>
  <w:footnote w:id="2">
    <w:p w14:paraId="4A414EF1" w14:textId="417BD4C9" w:rsidR="00AE05EF" w:rsidRPr="00AE05EF" w:rsidRDefault="00AE05EF">
      <w:pPr>
        <w:pStyle w:val="FootnoteText"/>
        <w:rPr>
          <w:lang w:val="en-US"/>
        </w:rPr>
      </w:pPr>
      <w:r w:rsidRPr="000544A2">
        <w:rPr>
          <w:rStyle w:val="FootnoteReference"/>
          <w:rFonts w:asciiTheme="majorHAnsi" w:hAnsiTheme="majorHAnsi" w:cstheme="majorHAnsi"/>
        </w:rPr>
        <w:footnoteRef/>
      </w:r>
      <w:r w:rsidRPr="000544A2">
        <w:rPr>
          <w:rFonts w:asciiTheme="majorHAnsi" w:hAnsiTheme="majorHAnsi" w:cstheme="majorHAnsi"/>
        </w:rPr>
        <w:t xml:space="preserve"> </w:t>
      </w:r>
      <w:r w:rsidR="000544A2" w:rsidRPr="000544A2">
        <w:rPr>
          <w:rFonts w:asciiTheme="majorHAnsi" w:hAnsiTheme="majorHAnsi" w:cstheme="majorHAnsi"/>
        </w:rPr>
        <w:t xml:space="preserve">Timothy S. Huebner, ‘Taking Profits, Making Myths: The Slave Trading Career of Nathan Bedford Forrest’, </w:t>
      </w:r>
      <w:r w:rsidR="000544A2" w:rsidRPr="000544A2">
        <w:rPr>
          <w:rFonts w:asciiTheme="majorHAnsi" w:hAnsiTheme="majorHAnsi" w:cstheme="majorHAnsi"/>
          <w:i/>
          <w:iCs/>
        </w:rPr>
        <w:t>Civil War History</w:t>
      </w:r>
      <w:r w:rsidR="000544A2" w:rsidRPr="000544A2">
        <w:rPr>
          <w:rFonts w:asciiTheme="majorHAnsi" w:hAnsiTheme="majorHAnsi" w:cstheme="majorHAnsi"/>
        </w:rPr>
        <w:t>, 69.1 (2023), 42–75 &lt;</w:t>
      </w:r>
      <w:hyperlink r:id="rId1" w:history="1">
        <w:r w:rsidR="000544A2" w:rsidRPr="000544A2">
          <w:rPr>
            <w:rStyle w:val="Hyperlink"/>
            <w:rFonts w:asciiTheme="majorHAnsi" w:hAnsiTheme="majorHAnsi" w:cstheme="majorHAnsi"/>
          </w:rPr>
          <w:t>https://doi.org/10.1353/cwh.2023.0009</w:t>
        </w:r>
      </w:hyperlink>
      <w:r w:rsidR="000544A2">
        <w:t>&gt;.</w:t>
      </w:r>
    </w:p>
  </w:footnote>
  <w:footnote w:id="3">
    <w:p w14:paraId="32EDB644" w14:textId="11200A32" w:rsidR="0014050E" w:rsidRPr="000544A2" w:rsidRDefault="0014050E">
      <w:pPr>
        <w:pStyle w:val="FootnoteText"/>
        <w:rPr>
          <w:rFonts w:asciiTheme="majorHAnsi" w:hAnsiTheme="majorHAnsi" w:cstheme="majorHAnsi"/>
          <w:lang w:val="en-US"/>
        </w:rPr>
      </w:pPr>
      <w:r w:rsidRPr="000544A2">
        <w:rPr>
          <w:rStyle w:val="FootnoteReference"/>
          <w:rFonts w:asciiTheme="majorHAnsi" w:hAnsiTheme="majorHAnsi" w:cstheme="majorHAnsi"/>
        </w:rPr>
        <w:footnoteRef/>
      </w:r>
      <w:r w:rsidRPr="000544A2">
        <w:rPr>
          <w:rFonts w:asciiTheme="majorHAnsi" w:hAnsiTheme="majorHAnsi" w:cstheme="majorHAnsi"/>
        </w:rPr>
        <w:t xml:space="preserve"> </w:t>
      </w:r>
      <w:r w:rsidR="000544A2" w:rsidRPr="000544A2">
        <w:rPr>
          <w:rFonts w:asciiTheme="majorHAnsi" w:hAnsiTheme="majorHAnsi" w:cstheme="majorHAnsi"/>
        </w:rPr>
        <w:t xml:space="preserve">Timothy S. Huebner, </w:t>
      </w:r>
      <w:r w:rsidR="007F53CC">
        <w:rPr>
          <w:rFonts w:asciiTheme="majorHAnsi" w:hAnsiTheme="majorHAnsi" w:cstheme="majorHAnsi"/>
        </w:rPr>
        <w:t>2023</w:t>
      </w:r>
    </w:p>
  </w:footnote>
  <w:footnote w:id="4">
    <w:p w14:paraId="37D09387" w14:textId="45076B3E" w:rsidR="0014050E" w:rsidRPr="000544A2" w:rsidRDefault="0014050E">
      <w:pPr>
        <w:pStyle w:val="FootnoteText"/>
        <w:rPr>
          <w:rFonts w:asciiTheme="majorHAnsi" w:hAnsiTheme="majorHAnsi" w:cstheme="majorHAnsi"/>
          <w:lang w:val="en-US"/>
        </w:rPr>
      </w:pPr>
      <w:r w:rsidRPr="000544A2">
        <w:rPr>
          <w:rStyle w:val="FootnoteReference"/>
          <w:rFonts w:asciiTheme="majorHAnsi" w:hAnsiTheme="majorHAnsi" w:cstheme="majorHAnsi"/>
        </w:rPr>
        <w:footnoteRef/>
      </w:r>
      <w:r w:rsidRPr="000544A2">
        <w:rPr>
          <w:rFonts w:asciiTheme="majorHAnsi" w:hAnsiTheme="majorHAnsi" w:cstheme="majorHAnsi"/>
        </w:rPr>
        <w:t xml:space="preserve"> </w:t>
      </w:r>
      <w:r w:rsidR="000544A2" w:rsidRPr="000544A2">
        <w:rPr>
          <w:rFonts w:asciiTheme="majorHAnsi" w:hAnsiTheme="majorHAnsi" w:cstheme="majorHAnsi"/>
        </w:rPr>
        <w:t xml:space="preserve">Timothy S. Huebner, </w:t>
      </w:r>
      <w:r w:rsidR="007F53CC">
        <w:rPr>
          <w:rFonts w:asciiTheme="majorHAnsi" w:hAnsiTheme="majorHAnsi" w:cstheme="majorHAnsi"/>
        </w:rPr>
        <w:t>2023</w:t>
      </w:r>
    </w:p>
  </w:footnote>
  <w:footnote w:id="5">
    <w:p w14:paraId="6CE54701" w14:textId="6FEE637C" w:rsidR="003C37EA" w:rsidRPr="000544A2" w:rsidRDefault="003C37EA">
      <w:pPr>
        <w:pStyle w:val="FootnoteText"/>
        <w:rPr>
          <w:rFonts w:asciiTheme="majorHAnsi" w:hAnsiTheme="majorHAnsi" w:cstheme="majorHAnsi"/>
          <w:lang w:val="en-US"/>
        </w:rPr>
      </w:pPr>
      <w:r w:rsidRPr="000544A2">
        <w:rPr>
          <w:rStyle w:val="FootnoteReference"/>
          <w:rFonts w:asciiTheme="majorHAnsi" w:hAnsiTheme="majorHAnsi" w:cstheme="majorHAnsi"/>
        </w:rPr>
        <w:footnoteRef/>
      </w:r>
      <w:r w:rsidRPr="000544A2">
        <w:rPr>
          <w:rFonts w:asciiTheme="majorHAnsi" w:hAnsiTheme="majorHAnsi" w:cstheme="majorHAnsi"/>
        </w:rPr>
        <w:t xml:space="preserve"> </w:t>
      </w:r>
      <w:r w:rsidR="00535DCA" w:rsidRPr="000544A2">
        <w:rPr>
          <w:rFonts w:asciiTheme="majorHAnsi" w:hAnsiTheme="majorHAnsi" w:cstheme="majorHAnsi"/>
        </w:rPr>
        <w:t xml:space="preserve">Charles Reagan Wilson, </w:t>
      </w:r>
      <w:r w:rsidR="00535DCA" w:rsidRPr="000544A2">
        <w:rPr>
          <w:rFonts w:asciiTheme="majorHAnsi" w:hAnsiTheme="majorHAnsi" w:cstheme="majorHAnsi"/>
          <w:i/>
          <w:iCs/>
        </w:rPr>
        <w:t xml:space="preserve">The New </w:t>
      </w:r>
      <w:proofErr w:type="spellStart"/>
      <w:r w:rsidR="00535DCA" w:rsidRPr="000544A2">
        <w:rPr>
          <w:rFonts w:asciiTheme="majorHAnsi" w:hAnsiTheme="majorHAnsi" w:cstheme="majorHAnsi"/>
          <w:i/>
          <w:iCs/>
        </w:rPr>
        <w:t>Encyclopedia</w:t>
      </w:r>
      <w:proofErr w:type="spellEnd"/>
      <w:r w:rsidR="00535DCA" w:rsidRPr="000544A2">
        <w:rPr>
          <w:rFonts w:asciiTheme="majorHAnsi" w:hAnsiTheme="majorHAnsi" w:cstheme="majorHAnsi"/>
          <w:i/>
          <w:iCs/>
        </w:rPr>
        <w:t xml:space="preserve"> of Southern Culture</w:t>
      </w:r>
      <w:r w:rsidR="00535DCA" w:rsidRPr="000544A2">
        <w:rPr>
          <w:rFonts w:asciiTheme="majorHAnsi" w:hAnsiTheme="majorHAnsi" w:cstheme="majorHAnsi"/>
        </w:rPr>
        <w:t xml:space="preserve"> (UNC Press Books, 2014).</w:t>
      </w:r>
    </w:p>
  </w:footnote>
  <w:footnote w:id="6">
    <w:p w14:paraId="77FCF632" w14:textId="769F6C51" w:rsidR="006F1C73" w:rsidRPr="000544A2" w:rsidRDefault="006F1C73">
      <w:pPr>
        <w:pStyle w:val="FootnoteText"/>
        <w:rPr>
          <w:rFonts w:asciiTheme="majorHAnsi" w:hAnsiTheme="majorHAnsi" w:cstheme="majorHAnsi"/>
          <w:lang w:val="en-US"/>
        </w:rPr>
      </w:pPr>
      <w:r w:rsidRPr="000544A2">
        <w:rPr>
          <w:rStyle w:val="FootnoteReference"/>
          <w:rFonts w:asciiTheme="majorHAnsi" w:hAnsiTheme="majorHAnsi" w:cstheme="majorHAnsi"/>
        </w:rPr>
        <w:footnoteRef/>
      </w:r>
      <w:r w:rsidRPr="000544A2">
        <w:rPr>
          <w:rFonts w:asciiTheme="majorHAnsi" w:hAnsiTheme="majorHAnsi" w:cstheme="majorHAnsi"/>
        </w:rPr>
        <w:t xml:space="preserve"> </w:t>
      </w:r>
      <w:r w:rsidR="004A7134" w:rsidRPr="000544A2">
        <w:rPr>
          <w:rFonts w:asciiTheme="majorHAnsi" w:hAnsiTheme="majorHAnsi" w:cstheme="majorHAnsi"/>
        </w:rPr>
        <w:t xml:space="preserve">Elaine Frantz Parsons, </w:t>
      </w:r>
      <w:r w:rsidR="004A7134" w:rsidRPr="000544A2">
        <w:rPr>
          <w:rFonts w:asciiTheme="majorHAnsi" w:hAnsiTheme="majorHAnsi" w:cstheme="majorHAnsi"/>
          <w:i/>
          <w:iCs/>
        </w:rPr>
        <w:t>KU-KLUX : The Birth of the Klan during Reconstruction.</w:t>
      </w:r>
      <w:r w:rsidR="004A7134" w:rsidRPr="000544A2">
        <w:rPr>
          <w:rFonts w:asciiTheme="majorHAnsi" w:hAnsiTheme="majorHAnsi" w:cstheme="majorHAnsi"/>
        </w:rPr>
        <w:t xml:space="preserve"> (University of North Carolina Press, 2019).</w:t>
      </w:r>
    </w:p>
  </w:footnote>
  <w:footnote w:id="7">
    <w:p w14:paraId="14B4F882" w14:textId="38E8242D" w:rsidR="00B15443" w:rsidRPr="008C2A39" w:rsidRDefault="00B15443">
      <w:pPr>
        <w:pStyle w:val="FootnoteText"/>
        <w:rPr>
          <w:rFonts w:asciiTheme="majorHAnsi" w:hAnsiTheme="majorHAnsi" w:cstheme="majorHAnsi"/>
          <w:lang w:val="en-US"/>
        </w:rPr>
      </w:pPr>
      <w:r>
        <w:rPr>
          <w:rStyle w:val="FootnoteReference"/>
        </w:rPr>
        <w:footnoteRef/>
      </w:r>
      <w:r>
        <w:t xml:space="preserve"> </w:t>
      </w:r>
      <w:r w:rsidR="008C2A39" w:rsidRPr="008C2A39">
        <w:rPr>
          <w:rFonts w:asciiTheme="majorHAnsi" w:hAnsiTheme="majorHAnsi" w:cstheme="majorHAnsi"/>
        </w:rPr>
        <w:t xml:space="preserve">George Washington Williams, </w:t>
      </w:r>
      <w:r w:rsidR="008C2A39" w:rsidRPr="008C2A39">
        <w:rPr>
          <w:rFonts w:asciiTheme="majorHAnsi" w:hAnsiTheme="majorHAnsi" w:cstheme="majorHAnsi"/>
          <w:i/>
          <w:iCs/>
        </w:rPr>
        <w:t>History of the Negro Troops in the War of the Rebellion, 1861-1865.</w:t>
      </w:r>
      <w:r w:rsidR="008C2A39" w:rsidRPr="008C2A39">
        <w:rPr>
          <w:rFonts w:asciiTheme="majorHAnsi" w:hAnsiTheme="majorHAnsi" w:cstheme="majorHAnsi"/>
        </w:rPr>
        <w:t xml:space="preserve"> (Fordham University Press, 2017).</w:t>
      </w:r>
    </w:p>
  </w:footnote>
  <w:footnote w:id="8">
    <w:p w14:paraId="37E51D4D" w14:textId="355100A8" w:rsidR="00B15443" w:rsidRPr="008C2A39" w:rsidRDefault="00B15443">
      <w:pPr>
        <w:pStyle w:val="FootnoteText"/>
        <w:rPr>
          <w:rFonts w:asciiTheme="majorHAnsi" w:hAnsiTheme="majorHAnsi" w:cstheme="majorHAnsi"/>
          <w:lang w:val="en-US"/>
        </w:rPr>
      </w:pPr>
      <w:r w:rsidRPr="008C2A39">
        <w:rPr>
          <w:rStyle w:val="FootnoteReference"/>
          <w:rFonts w:asciiTheme="majorHAnsi" w:hAnsiTheme="majorHAnsi" w:cstheme="majorHAnsi"/>
        </w:rPr>
        <w:footnoteRef/>
      </w:r>
      <w:r w:rsidRPr="008C2A39">
        <w:rPr>
          <w:rFonts w:asciiTheme="majorHAnsi" w:hAnsiTheme="majorHAnsi" w:cstheme="majorHAnsi"/>
        </w:rPr>
        <w:t xml:space="preserve"> </w:t>
      </w:r>
      <w:r w:rsidR="008C2A39" w:rsidRPr="008C2A39">
        <w:rPr>
          <w:rFonts w:asciiTheme="majorHAnsi" w:hAnsiTheme="majorHAnsi" w:cstheme="majorHAnsi"/>
        </w:rPr>
        <w:t xml:space="preserve">John </w:t>
      </w:r>
      <w:proofErr w:type="spellStart"/>
      <w:r w:rsidR="008C2A39" w:rsidRPr="008C2A39">
        <w:rPr>
          <w:rFonts w:asciiTheme="majorHAnsi" w:hAnsiTheme="majorHAnsi" w:cstheme="majorHAnsi"/>
        </w:rPr>
        <w:t>Cimprich</w:t>
      </w:r>
      <w:proofErr w:type="spellEnd"/>
      <w:r w:rsidR="008C2A39" w:rsidRPr="008C2A39">
        <w:rPr>
          <w:rFonts w:asciiTheme="majorHAnsi" w:hAnsiTheme="majorHAnsi" w:cstheme="majorHAnsi"/>
        </w:rPr>
        <w:t xml:space="preserve">, ‘The River Was Dyed with Blood: Nathan Bedford Forrest and Fort Pillow by Brian Steel Wills’, </w:t>
      </w:r>
      <w:r w:rsidR="008C2A39" w:rsidRPr="008C2A39">
        <w:rPr>
          <w:rFonts w:asciiTheme="majorHAnsi" w:hAnsiTheme="majorHAnsi" w:cstheme="majorHAnsi"/>
          <w:i/>
          <w:iCs/>
        </w:rPr>
        <w:t>Civil War History</w:t>
      </w:r>
      <w:r w:rsidR="008C2A39" w:rsidRPr="008C2A39">
        <w:rPr>
          <w:rFonts w:asciiTheme="majorHAnsi" w:hAnsiTheme="majorHAnsi" w:cstheme="majorHAnsi"/>
        </w:rPr>
        <w:t>, 61.4 (2015), 458–59 &lt;</w:t>
      </w:r>
      <w:hyperlink r:id="rId2" w:history="1">
        <w:r w:rsidR="008C2A39" w:rsidRPr="008C2A39">
          <w:rPr>
            <w:rStyle w:val="Hyperlink"/>
            <w:rFonts w:asciiTheme="majorHAnsi" w:hAnsiTheme="majorHAnsi" w:cstheme="majorHAnsi"/>
          </w:rPr>
          <w:t>https://doi.org/10.1353/cwh.2015.0099</w:t>
        </w:r>
      </w:hyperlink>
      <w:r w:rsidR="008C2A39" w:rsidRPr="008C2A39">
        <w:rPr>
          <w:rFonts w:asciiTheme="majorHAnsi" w:hAnsiTheme="majorHAnsi" w:cstheme="majorHAnsi"/>
        </w:rPr>
        <w:t>&gt;.</w:t>
      </w:r>
    </w:p>
  </w:footnote>
  <w:footnote w:id="9">
    <w:p w14:paraId="19A61FAF" w14:textId="442D3B4F" w:rsidR="00B15443" w:rsidRPr="00B15443" w:rsidRDefault="00B15443">
      <w:pPr>
        <w:pStyle w:val="FootnoteText"/>
        <w:rPr>
          <w:lang w:val="en-US"/>
        </w:rPr>
      </w:pPr>
      <w:r>
        <w:rPr>
          <w:rStyle w:val="FootnoteReference"/>
        </w:rPr>
        <w:footnoteRef/>
      </w:r>
      <w:r>
        <w:t xml:space="preserve"> </w:t>
      </w:r>
      <w:r w:rsidR="008C2A39" w:rsidRPr="008C2A39">
        <w:rPr>
          <w:rFonts w:asciiTheme="majorHAnsi" w:hAnsiTheme="majorHAnsi" w:cstheme="majorHAnsi"/>
        </w:rPr>
        <w:t>George Washington Williams</w:t>
      </w:r>
      <w:r w:rsidR="008C2A39">
        <w:rPr>
          <w:rFonts w:asciiTheme="majorHAnsi" w:hAnsiTheme="majorHAnsi" w:cstheme="majorHAnsi"/>
        </w:rPr>
        <w:t>,</w:t>
      </w:r>
      <w:r w:rsidR="007F53CC">
        <w:rPr>
          <w:rFonts w:asciiTheme="majorHAnsi" w:hAnsiTheme="majorHAnsi" w:cstheme="majorHAnsi"/>
        </w:rPr>
        <w:t xml:space="preserve"> 2017</w:t>
      </w:r>
    </w:p>
  </w:footnote>
  <w:footnote w:id="10">
    <w:p w14:paraId="7CD5F684" w14:textId="688B171F" w:rsidR="008C2A39" w:rsidRPr="00044957" w:rsidRDefault="008C2A39">
      <w:pPr>
        <w:pStyle w:val="FootnoteText"/>
        <w:rPr>
          <w:rFonts w:asciiTheme="majorHAnsi" w:hAnsiTheme="majorHAnsi" w:cstheme="majorHAnsi"/>
          <w:lang w:val="en-US"/>
        </w:rPr>
      </w:pPr>
      <w:r w:rsidRPr="00044957">
        <w:rPr>
          <w:rStyle w:val="FootnoteReference"/>
          <w:rFonts w:asciiTheme="majorHAnsi" w:hAnsiTheme="majorHAnsi" w:cstheme="majorHAnsi"/>
        </w:rPr>
        <w:footnoteRef/>
      </w:r>
      <w:r w:rsidRPr="00044957">
        <w:rPr>
          <w:rFonts w:asciiTheme="majorHAnsi" w:hAnsiTheme="majorHAnsi" w:cstheme="majorHAnsi"/>
        </w:rPr>
        <w:t xml:space="preserve"> </w:t>
      </w:r>
      <w:r w:rsidRPr="00044957">
        <w:rPr>
          <w:rFonts w:asciiTheme="majorHAnsi" w:hAnsiTheme="majorHAnsi" w:cstheme="majorHAnsi"/>
        </w:rPr>
        <w:t>George Washington Williams,</w:t>
      </w:r>
      <w:r w:rsidR="007F53CC">
        <w:rPr>
          <w:rFonts w:asciiTheme="majorHAnsi" w:hAnsiTheme="majorHAnsi" w:cstheme="majorHAnsi"/>
        </w:rPr>
        <w:t xml:space="preserve"> 2017</w:t>
      </w:r>
    </w:p>
  </w:footnote>
  <w:footnote w:id="11">
    <w:p w14:paraId="3541B258" w14:textId="07D85849" w:rsidR="00A57724" w:rsidRPr="00044957" w:rsidRDefault="00A57724">
      <w:pPr>
        <w:pStyle w:val="FootnoteText"/>
        <w:rPr>
          <w:rFonts w:asciiTheme="majorHAnsi" w:hAnsiTheme="majorHAnsi" w:cstheme="majorHAnsi"/>
          <w:lang w:val="en-US"/>
        </w:rPr>
      </w:pPr>
      <w:r w:rsidRPr="00044957">
        <w:rPr>
          <w:rStyle w:val="FootnoteReference"/>
          <w:rFonts w:asciiTheme="majorHAnsi" w:hAnsiTheme="majorHAnsi" w:cstheme="majorHAnsi"/>
        </w:rPr>
        <w:footnoteRef/>
      </w:r>
      <w:r w:rsidRPr="00044957">
        <w:rPr>
          <w:rFonts w:asciiTheme="majorHAnsi" w:hAnsiTheme="majorHAnsi" w:cstheme="majorHAnsi"/>
        </w:rPr>
        <w:t xml:space="preserve"> </w:t>
      </w:r>
      <w:r w:rsidR="00044957" w:rsidRPr="00044957">
        <w:rPr>
          <w:rFonts w:asciiTheme="majorHAnsi" w:hAnsiTheme="majorHAnsi" w:cstheme="majorHAnsi"/>
        </w:rPr>
        <w:t xml:space="preserve">‘A Look at the History of the Nathan Bedford Forrest Bust at the Capitol’, </w:t>
      </w:r>
      <w:r w:rsidR="00044957" w:rsidRPr="00044957">
        <w:rPr>
          <w:rFonts w:asciiTheme="majorHAnsi" w:hAnsiTheme="majorHAnsi" w:cstheme="majorHAnsi"/>
          <w:i/>
          <w:iCs/>
        </w:rPr>
        <w:t>News Channel 5 Nashville (WTVF)</w:t>
      </w:r>
      <w:r w:rsidR="00044957" w:rsidRPr="00044957">
        <w:rPr>
          <w:rFonts w:asciiTheme="majorHAnsi" w:hAnsiTheme="majorHAnsi" w:cstheme="majorHAnsi"/>
        </w:rPr>
        <w:t>, 2021 &lt;</w:t>
      </w:r>
      <w:hyperlink r:id="rId3" w:history="1">
        <w:r w:rsidR="00044957" w:rsidRPr="00044957">
          <w:rPr>
            <w:rStyle w:val="Hyperlink"/>
            <w:rFonts w:asciiTheme="majorHAnsi" w:hAnsiTheme="majorHAnsi" w:cstheme="majorHAnsi"/>
          </w:rPr>
          <w:t>https://www.newschannel5.com/news/the-history-of-the-nathan-bedford-forrest-busts-move-from-the-capitol-to-the-state-museum</w:t>
        </w:r>
      </w:hyperlink>
      <w:r w:rsidR="00044957" w:rsidRPr="00044957">
        <w:rPr>
          <w:rFonts w:asciiTheme="majorHAnsi" w:hAnsiTheme="majorHAnsi" w:cstheme="majorHAnsi"/>
        </w:rPr>
        <w:t>&gt; [accessed 16 March 2023].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C304FD"/>
    <w:multiLevelType w:val="hybridMultilevel"/>
    <w:tmpl w:val="6D642C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000101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0AD7"/>
    <w:rsid w:val="00044957"/>
    <w:rsid w:val="000544A2"/>
    <w:rsid w:val="00073F46"/>
    <w:rsid w:val="000A619F"/>
    <w:rsid w:val="0014050E"/>
    <w:rsid w:val="0018306D"/>
    <w:rsid w:val="00184798"/>
    <w:rsid w:val="001A14F6"/>
    <w:rsid w:val="00252994"/>
    <w:rsid w:val="00346162"/>
    <w:rsid w:val="003C37EA"/>
    <w:rsid w:val="00466575"/>
    <w:rsid w:val="0049240B"/>
    <w:rsid w:val="004A7134"/>
    <w:rsid w:val="00502A05"/>
    <w:rsid w:val="00535DCA"/>
    <w:rsid w:val="00583249"/>
    <w:rsid w:val="006446E1"/>
    <w:rsid w:val="006E5711"/>
    <w:rsid w:val="006F1C73"/>
    <w:rsid w:val="007050CC"/>
    <w:rsid w:val="007E021B"/>
    <w:rsid w:val="007F53CC"/>
    <w:rsid w:val="00811E12"/>
    <w:rsid w:val="008977BB"/>
    <w:rsid w:val="008A55B6"/>
    <w:rsid w:val="008C2A39"/>
    <w:rsid w:val="008D7DA3"/>
    <w:rsid w:val="009103C5"/>
    <w:rsid w:val="00976575"/>
    <w:rsid w:val="009B67D0"/>
    <w:rsid w:val="00A57724"/>
    <w:rsid w:val="00AE05EF"/>
    <w:rsid w:val="00AE1B77"/>
    <w:rsid w:val="00B15443"/>
    <w:rsid w:val="00B96ECD"/>
    <w:rsid w:val="00BC4B00"/>
    <w:rsid w:val="00C0510C"/>
    <w:rsid w:val="00C46378"/>
    <w:rsid w:val="00C77E49"/>
    <w:rsid w:val="00E256E8"/>
    <w:rsid w:val="00E96AA1"/>
    <w:rsid w:val="00ED6B0D"/>
    <w:rsid w:val="00EE68CE"/>
    <w:rsid w:val="00F36F57"/>
    <w:rsid w:val="00F47293"/>
    <w:rsid w:val="00F962B0"/>
    <w:rsid w:val="00FB0884"/>
    <w:rsid w:val="00FF0AD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D26367"/>
  <w15:chartTrackingRefBased/>
  <w15:docId w15:val="{93744902-97EC-4C9C-B9B1-A811FD676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3F46"/>
    <w:rPr>
      <w:lang w:val="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E05E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E05EF"/>
    <w:rPr>
      <w:sz w:val="20"/>
      <w:szCs w:val="20"/>
      <w:lang w:val="en-GB"/>
    </w:rPr>
  </w:style>
  <w:style w:type="character" w:styleId="FootnoteReference">
    <w:name w:val="footnote reference"/>
    <w:basedOn w:val="DefaultParagraphFont"/>
    <w:uiPriority w:val="99"/>
    <w:semiHidden/>
    <w:unhideWhenUsed/>
    <w:rsid w:val="00AE05EF"/>
    <w:rPr>
      <w:vertAlign w:val="superscript"/>
    </w:rPr>
  </w:style>
  <w:style w:type="character" w:styleId="Hyperlink">
    <w:name w:val="Hyperlink"/>
    <w:basedOn w:val="DefaultParagraphFont"/>
    <w:uiPriority w:val="99"/>
    <w:unhideWhenUsed/>
    <w:rsid w:val="000544A2"/>
    <w:rPr>
      <w:color w:val="0000FF"/>
      <w:u w:val="single"/>
    </w:rPr>
  </w:style>
  <w:style w:type="character" w:styleId="UnresolvedMention">
    <w:name w:val="Unresolved Mention"/>
    <w:basedOn w:val="DefaultParagraphFont"/>
    <w:uiPriority w:val="99"/>
    <w:semiHidden/>
    <w:unhideWhenUsed/>
    <w:rsid w:val="00044957"/>
    <w:rPr>
      <w:color w:val="605E5C"/>
      <w:shd w:val="clear" w:color="auto" w:fill="E1DFDD"/>
    </w:rPr>
  </w:style>
  <w:style w:type="paragraph" w:styleId="NormalWeb">
    <w:name w:val="Normal (Web)"/>
    <w:basedOn w:val="Normal"/>
    <w:uiPriority w:val="99"/>
    <w:semiHidden/>
    <w:unhideWhenUsed/>
    <w:rsid w:val="00AE1B77"/>
    <w:pPr>
      <w:spacing w:before="100" w:beforeAutospacing="1" w:after="100" w:afterAutospacing="1" w:line="240" w:lineRule="auto"/>
    </w:pPr>
    <w:rPr>
      <w:rFonts w:ascii="Times New Roman" w:eastAsia="Times New Roman" w:hAnsi="Times New Roman" w:cs="Times New Roman"/>
      <w:kern w:val="0"/>
      <w:sz w:val="24"/>
      <w:szCs w:val="24"/>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30789676">
      <w:bodyDiv w:val="1"/>
      <w:marLeft w:val="0"/>
      <w:marRight w:val="0"/>
      <w:marTop w:val="0"/>
      <w:marBottom w:val="0"/>
      <w:divBdr>
        <w:top w:val="none" w:sz="0" w:space="0" w:color="auto"/>
        <w:left w:val="none" w:sz="0" w:space="0" w:color="auto"/>
        <w:bottom w:val="none" w:sz="0" w:space="0" w:color="auto"/>
        <w:right w:val="none" w:sz="0" w:space="0" w:color="auto"/>
      </w:divBdr>
      <w:divsChild>
        <w:div w:id="19531215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3" Type="http://schemas.openxmlformats.org/officeDocument/2006/relationships/hyperlink" Target="https://www.newschannel5.com/news/the-history-of-the-nathan-bedford-forrest-busts-move-from-the-capitol-to-the-state-museum" TargetMode="External"/><Relationship Id="rId2" Type="http://schemas.openxmlformats.org/officeDocument/2006/relationships/hyperlink" Target="https://doi.org/10.1353/cwh.2015.0099" TargetMode="External"/><Relationship Id="rId1" Type="http://schemas.openxmlformats.org/officeDocument/2006/relationships/hyperlink" Target="https://doi.org/10.1353/cwh.2023.0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Times New Roman-Arial">
      <a:majorFont>
        <a:latin typeface="Times New Roman" panose="02020603050405020304"/>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panose="020B0604020202020204"/>
        <a:ea typeface=""/>
        <a:cs typeface=""/>
        <a:font script="Jpan" typeface="ＭＳ Ｐゴシック"/>
        <a:font script="Hang" typeface="돋움"/>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1151</TotalTime>
  <Pages>7</Pages>
  <Words>2784</Words>
  <Characters>15875</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Mc Fee</dc:creator>
  <cp:keywords/>
  <dc:description/>
  <cp:lastModifiedBy>Ashley Mc Fee</cp:lastModifiedBy>
  <cp:revision>7</cp:revision>
  <dcterms:created xsi:type="dcterms:W3CDTF">2023-03-17T22:37:00Z</dcterms:created>
  <dcterms:modified xsi:type="dcterms:W3CDTF">2023-03-19T10:50:00Z</dcterms:modified>
</cp:coreProperties>
</file>