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D7F51C" w14:textId="77777777" w:rsidR="004721BE" w:rsidRDefault="004721BE"/>
    <w:p w14:paraId="768EBC51" w14:textId="3146BD46" w:rsidR="00EF36C0" w:rsidRDefault="00EF36C0">
      <w:r>
        <w:t xml:space="preserve">Measuring and monitoring type 1 diabetes. </w:t>
      </w:r>
    </w:p>
    <w:p w14:paraId="53F4A045" w14:textId="385B89F5" w:rsidR="00EF36C0" w:rsidRDefault="00EF36C0">
      <w:r>
        <w:t xml:space="preserve">Assessment and surveillance of type 1 diabetes are vital for understanding its prevalence, guiding healthcare provision, and informing policy. Epidemiological studies employ national registries, such as the national paediatric diabetes audit In the UK, which collects data on incidence, prevalence and treatment outcomes (NHS digital, 2021). These registries enable tracking trends over time and disparities across demographics. Biochemical monitoring is central to disease management. Patients routinely measure blood glucose levels using finger prick tests or continuous glucose monitoring systems. Glycated haemoglobin testing reflects average blood glucose over 2-3 months. This is regularly used to evaluate long term control (American diabetes association, (2020). </w:t>
      </w:r>
    </w:p>
    <w:p w14:paraId="1F9978AB" w14:textId="2A922A71" w:rsidR="00EF36C0" w:rsidRDefault="00EF36C0">
      <w:r>
        <w:t xml:space="preserve">Advances in technology, such as insulin pumps and smart insulin pens, facilitate real time monitoring and improve glycaemic control reducing complications. Population level surveillance relies on national health data, hospital records and research studies to monitor disease incidence and identify at risk groups. For example, the UK incidence rate is approximately 22 per 100,000 children annually, with variations across regions and socio economic groups (diabetes UK, 2022). These measures collectively provide a comprehensive picture of the diseases burden and inform targeted interventions. </w:t>
      </w:r>
    </w:p>
    <w:p w14:paraId="5A8B6E73" w14:textId="5DF8A90F" w:rsidR="00EF36C0" w:rsidRDefault="00EF36C0">
      <w:r>
        <w:t xml:space="preserve">Controlling type 1 diabetes whilst there is no cure for type 1 diabetes, rigours management can prevent acute complications and delay long term issues. Insulin therapy remains the main approach of control, administered via multiple daily injections or insulin pump therapy. These methods aim to mimic physiological insulin release, maintaining blood glucose within target ranges (NHS, 2021). Diet and carbohydrate counting are integral to management, helping patients balance insulin does with food intake. Regular physical activity improves insulin sensitivity but requires careful monitoring to prevent hypoglycaemia (American diabetes association, 2020). </w:t>
      </w:r>
    </w:p>
    <w:p w14:paraId="4E0EE2F3" w14:textId="10A76900" w:rsidR="00EF36C0" w:rsidRDefault="00EF36C0">
      <w:r>
        <w:t xml:space="preserve">Education plays a vital role, diabetes self management education equips patients with skills to manage daily fluctuations and prevent complications. Emerging control strategies include closed loop systems also known as artificial pancreas systems that combine continuous glucose monitor with automated insulin delivery offering improved glycaemic stability (Bolli et al., 2017). Pharmacological advancements such as newer insulin analogues provide greater flexibility and reduced hypoglycaemia risk. </w:t>
      </w:r>
    </w:p>
    <w:p w14:paraId="1424BEE1" w14:textId="21659497" w:rsidR="00EF36C0" w:rsidRDefault="00EF36C0">
      <w:r>
        <w:t xml:space="preserve">The presence of type 1 diabetes in communities affects individuals physical, emotional and social wellbeing. Physically poor glycaemic control can lead to acute complications like diabetic ketoacidosis and long term issues such as retinopathy, nephropathy and neuropathy (diabetes uk, 2022). These health burdens result in increased healthcare utilisation, hospital admissions and economic costs. Emotionally </w:t>
      </w:r>
      <w:r>
        <w:lastRenderedPageBreak/>
        <w:t>managing type 1 diabetes can induce stress, anxiety and burnout especially among young people who face challenges balancing education, social activities and disease management (hood et al., 2015). Socially, individuals may experience stigma or feel different due to their condition, impacting social interactions and mental health. Furthermore</w:t>
      </w:r>
      <w:r w:rsidR="00126A69">
        <w:t xml:space="preserve"> type 1 diabetes </w:t>
      </w:r>
      <w:r w:rsidR="00A81E40">
        <w:t xml:space="preserve">can influence family dynamics, schooling and employment </w:t>
      </w:r>
      <w:r w:rsidR="0028760B">
        <w:t xml:space="preserve">particularly if complications develop. </w:t>
      </w:r>
      <w:r w:rsidR="00E71480">
        <w:t>Communities</w:t>
      </w:r>
      <w:r w:rsidR="0028760B">
        <w:t xml:space="preserve"> with limited healthcare access or socio</w:t>
      </w:r>
      <w:r w:rsidR="00644DC3">
        <w:t xml:space="preserve"> economic disadvantages may face additional </w:t>
      </w:r>
      <w:r w:rsidR="0093624B">
        <w:t xml:space="preserve">barriers to effective </w:t>
      </w:r>
      <w:r w:rsidR="0047121B">
        <w:t xml:space="preserve">disease management </w:t>
      </w:r>
      <w:r w:rsidR="00B81F37">
        <w:t xml:space="preserve">worsening health </w:t>
      </w:r>
      <w:r w:rsidR="00E71480">
        <w:t>inequalities</w:t>
      </w:r>
      <w:r w:rsidR="00B81F37">
        <w:t xml:space="preserve"> </w:t>
      </w:r>
      <w:r w:rsidR="00E71480">
        <w:t xml:space="preserve">( </w:t>
      </w:r>
      <w:proofErr w:type="spellStart"/>
      <w:r w:rsidR="00E71480">
        <w:t>garriguet</w:t>
      </w:r>
      <w:proofErr w:type="spellEnd"/>
      <w:r w:rsidR="00E71480">
        <w:t xml:space="preserve"> et al., 2017)</w:t>
      </w:r>
      <w:r w:rsidR="00697C2F">
        <w:t xml:space="preserve">. Therefore, </w:t>
      </w:r>
      <w:r w:rsidR="007A1E5F">
        <w:t>understanding these impacts is essential for developing supportive community based init</w:t>
      </w:r>
      <w:r w:rsidR="00310DA5">
        <w:t>iatives.</w:t>
      </w:r>
    </w:p>
    <w:p w14:paraId="57C85EB2" w14:textId="04354F18" w:rsidR="00101BFE" w:rsidRDefault="00F86965">
      <w:r>
        <w:t xml:space="preserve">Effective management of type 1 diabetes within </w:t>
      </w:r>
      <w:r w:rsidR="007701C5">
        <w:t>communities</w:t>
      </w:r>
      <w:r>
        <w:t xml:space="preserve"> </w:t>
      </w:r>
      <w:r w:rsidR="00122276">
        <w:t>requires a multidisciplinary approach. Healthcare services</w:t>
      </w:r>
      <w:r w:rsidR="00AD0E87">
        <w:t xml:space="preserve"> include diabetes specialist nurses, </w:t>
      </w:r>
      <w:r w:rsidR="007701C5">
        <w:t>dietitians</w:t>
      </w:r>
      <w:r w:rsidR="00AD0E87">
        <w:t>, psychologists and socia</w:t>
      </w:r>
      <w:r w:rsidR="003A73D8">
        <w:t xml:space="preserve">l workers. They collaborate </w:t>
      </w:r>
      <w:r w:rsidR="00807ACA">
        <w:t xml:space="preserve">to deliver comprehensive care, education </w:t>
      </w:r>
      <w:r w:rsidR="007701C5">
        <w:t>a</w:t>
      </w:r>
      <w:r w:rsidR="00807ACA">
        <w:t>nd psychological support</w:t>
      </w:r>
      <w:r w:rsidR="00B75CA2">
        <w:t xml:space="preserve">. </w:t>
      </w:r>
      <w:r w:rsidR="007701C5">
        <w:t>Primary</w:t>
      </w:r>
      <w:r w:rsidR="00B75CA2">
        <w:t xml:space="preserve"> care </w:t>
      </w:r>
      <w:r w:rsidR="007701C5">
        <w:t>providers</w:t>
      </w:r>
      <w:r w:rsidR="00B75CA2">
        <w:t xml:space="preserve"> play a vital role in early diagnosis, routine monitoring and education. </w:t>
      </w:r>
      <w:r w:rsidR="00975EBB">
        <w:t>Community clinics facilitate access to insulin therapy, glucose monitoring devices</w:t>
      </w:r>
      <w:r w:rsidR="00A028A5">
        <w:t xml:space="preserve"> and education programs (NHS England,2019)</w:t>
      </w:r>
      <w:r w:rsidR="007701C5">
        <w:t>. Psychological services</w:t>
      </w:r>
      <w:r w:rsidR="00A70091">
        <w:t xml:space="preserve"> address emotional wellbeing helping patients cope with demands of chronic illness. Social care services support vulnerable individuals</w:t>
      </w:r>
      <w:r w:rsidR="00297EF8">
        <w:t xml:space="preserve">, especially children and young adults, by </w:t>
      </w:r>
      <w:r w:rsidR="0029092D">
        <w:t>aiding</w:t>
      </w:r>
      <w:r w:rsidR="00297EF8">
        <w:t xml:space="preserve"> with daily routines, educational adjustments and peer support </w:t>
      </w:r>
      <w:r w:rsidR="007A56A7">
        <w:t>networks</w:t>
      </w:r>
      <w:r w:rsidR="00297EF8">
        <w:t>. Schools and workpla</w:t>
      </w:r>
      <w:r w:rsidR="0092534E">
        <w:t>ces need to implement policies</w:t>
      </w:r>
      <w:r w:rsidR="00771052">
        <w:t xml:space="preserve"> that accommodate individuals with type 1 diabetes ensuring their </w:t>
      </w:r>
      <w:r w:rsidR="007A56A7">
        <w:t>safety</w:t>
      </w:r>
      <w:r w:rsidR="00771052">
        <w:t xml:space="preserve"> and social </w:t>
      </w:r>
      <w:r w:rsidR="00656805">
        <w:t xml:space="preserve">inclusion. Telehealth and </w:t>
      </w:r>
      <w:r w:rsidR="007A56A7">
        <w:t>digital</w:t>
      </w:r>
      <w:r w:rsidR="00656805">
        <w:t xml:space="preserve"> platforms have become increasingly </w:t>
      </w:r>
      <w:r w:rsidR="003A0D6A">
        <w:t>important, providing remote consultations, data sharing</w:t>
      </w:r>
      <w:r w:rsidR="004C4901">
        <w:t xml:space="preserve"> and peer support </w:t>
      </w:r>
      <w:r w:rsidR="0029092D">
        <w:t>(Bolli</w:t>
      </w:r>
      <w:r w:rsidR="004C4901">
        <w:t xml:space="preserve"> et al., 2017). Overall tailored </w:t>
      </w:r>
      <w:r w:rsidR="007A56A7">
        <w:t xml:space="preserve">community based services are essential to meet the complex needs of individuals living with type 1 diabetes. </w:t>
      </w:r>
    </w:p>
    <w:p w14:paraId="702967B4" w14:textId="4CFEE8F6" w:rsidR="00101BFE" w:rsidRDefault="00101BFE">
      <w:r>
        <w:t xml:space="preserve">Type 1 diabetes is a complex autoimmune condition that </w:t>
      </w:r>
      <w:r w:rsidR="00A17A23">
        <w:t>significantly</w:t>
      </w:r>
      <w:r w:rsidR="00E14B2B">
        <w:t xml:space="preserve"> impacts individuals and communities, necessitating </w:t>
      </w:r>
      <w:r w:rsidR="00A17A23">
        <w:t>comprehensive</w:t>
      </w:r>
      <w:r w:rsidR="00E14B2B">
        <w:t xml:space="preserve"> management </w:t>
      </w:r>
      <w:r w:rsidR="00A17A23">
        <w:t>strategies</w:t>
      </w:r>
      <w:r w:rsidR="00E7429C">
        <w:t>. Monitoring and measuring the disease through national registries and technological tools enable healthcare</w:t>
      </w:r>
      <w:r w:rsidR="00822594">
        <w:t xml:space="preserve"> providers to optimise care and identify at risk populations. While there is no cure</w:t>
      </w:r>
      <w:r w:rsidR="001A1112">
        <w:t xml:space="preserve"> advances in insulin therapy, technological innovations and education has improved control and quality </w:t>
      </w:r>
      <w:r w:rsidR="00D75359">
        <w:t xml:space="preserve">of life for many patients. The disease </w:t>
      </w:r>
      <w:r w:rsidR="00A17A23">
        <w:t>consequences</w:t>
      </w:r>
      <w:r w:rsidR="00D75359">
        <w:t xml:space="preserve"> extend beyond physical health</w:t>
      </w:r>
      <w:r w:rsidR="003205F3">
        <w:t xml:space="preserve">, affecting emotional wellbeing, social inclusion, and economic </w:t>
      </w:r>
      <w:r w:rsidR="00872710">
        <w:t>stability within communities. Effective health and social care services including multi</w:t>
      </w:r>
      <w:r w:rsidR="00A17A23">
        <w:t xml:space="preserve"> </w:t>
      </w:r>
      <w:proofErr w:type="spellStart"/>
      <w:r w:rsidR="00872710">
        <w:t>displinary</w:t>
      </w:r>
      <w:proofErr w:type="spellEnd"/>
      <w:r w:rsidR="00872710">
        <w:t xml:space="preserve"> teams, community </w:t>
      </w:r>
      <w:r w:rsidR="00777BA3">
        <w:t>clinics and digital health platforms are vital for supporting those effected. Addressing the soci</w:t>
      </w:r>
      <w:r w:rsidR="00BA3825">
        <w:t>etal and healthcare challenges posed by type 1 diabetes</w:t>
      </w:r>
      <w:r w:rsidR="00DB6AFC">
        <w:t xml:space="preserve"> requires </w:t>
      </w:r>
      <w:r w:rsidR="00A17A23">
        <w:t>continuous</w:t>
      </w:r>
      <w:r w:rsidR="00DB6AFC">
        <w:t xml:space="preserve"> efforts in research, policy and community </w:t>
      </w:r>
      <w:r w:rsidR="004D491D">
        <w:t xml:space="preserve">engagement to reduce health inequalities and improve outcomes. Understanding and implementing </w:t>
      </w:r>
      <w:r w:rsidR="008978B0">
        <w:t xml:space="preserve">these measures will help mitigate the burden of type 1 </w:t>
      </w:r>
      <w:r w:rsidR="00A17A23">
        <w:t>diabetes</w:t>
      </w:r>
      <w:r w:rsidR="008978B0">
        <w:t xml:space="preserve"> across the uk and beyond. </w:t>
      </w:r>
    </w:p>
    <w:p w14:paraId="76FFC11D" w14:textId="77777777" w:rsidR="00A17A23" w:rsidRDefault="00A17A23"/>
    <w:p w14:paraId="2B71DEFF" w14:textId="29644FFE" w:rsidR="005D445E" w:rsidRDefault="005D445E">
      <w:r>
        <w:t>R</w:t>
      </w:r>
      <w:r w:rsidR="00A17A23">
        <w:t>efe</w:t>
      </w:r>
      <w:r>
        <w:t>rences:</w:t>
      </w:r>
    </w:p>
    <w:p w14:paraId="09DCF929" w14:textId="40FDCBDC" w:rsidR="005D445E" w:rsidRDefault="005D445E">
      <w:r>
        <w:t>Atkinson, M.A., Eisenbarth</w:t>
      </w:r>
      <w:r w:rsidR="00FC46DD">
        <w:t xml:space="preserve">, G.S. and </w:t>
      </w:r>
      <w:proofErr w:type="spellStart"/>
      <w:r w:rsidR="00FC46DD">
        <w:t>Michles</w:t>
      </w:r>
      <w:proofErr w:type="spellEnd"/>
      <w:r w:rsidR="00FC46DD">
        <w:t>, A.W.,2014. Type 1 diabetes. The Lancet</w:t>
      </w:r>
      <w:r w:rsidR="00D06350">
        <w:t xml:space="preserve">, 383(9911), pp.69-82. </w:t>
      </w:r>
    </w:p>
    <w:p w14:paraId="209CB5AC" w14:textId="68DFCED2" w:rsidR="00D06350" w:rsidRDefault="00D06350">
      <w:r>
        <w:t xml:space="preserve">American diabetes association, 2020. Standards of </w:t>
      </w:r>
      <w:r w:rsidR="006432C4">
        <w:t>medical care in diabetes- 2020. Diabetes care, 43(supplement</w:t>
      </w:r>
      <w:r w:rsidR="005E1732">
        <w:t xml:space="preserve"> 1), pp.s1-s212. </w:t>
      </w:r>
    </w:p>
    <w:p w14:paraId="54CFB885" w14:textId="700C9454" w:rsidR="005E1732" w:rsidRDefault="005E1732">
      <w:r>
        <w:t>Bolli, G.,</w:t>
      </w:r>
      <w:r w:rsidR="00A54A0A">
        <w:t xml:space="preserve"> et al., 2017. Closed-loop insulin delivery: a review of current </w:t>
      </w:r>
      <w:r w:rsidR="00D66711">
        <w:t xml:space="preserve">systems and future perspectives. Diabetes therapy, 8(1), pp.53-66. </w:t>
      </w:r>
    </w:p>
    <w:p w14:paraId="6BB45ADB" w14:textId="40937448" w:rsidR="00D66711" w:rsidRDefault="00FA639A">
      <w:r>
        <w:t xml:space="preserve">Diabetes uk, 2022. The state of diabetes research. Available at: </w:t>
      </w:r>
      <w:hyperlink r:id="rId6" w:history="1">
        <w:r w:rsidRPr="003C0FC4">
          <w:rPr>
            <w:rStyle w:val="Hyperlink"/>
          </w:rPr>
          <w:t>https://www.diabetes.org.uk</w:t>
        </w:r>
      </w:hyperlink>
      <w:r>
        <w:t xml:space="preserve">  ( accessed</w:t>
      </w:r>
      <w:r w:rsidR="00731DFA">
        <w:t xml:space="preserve"> 18 </w:t>
      </w:r>
      <w:proofErr w:type="spellStart"/>
      <w:r w:rsidR="00731DFA">
        <w:t>july</w:t>
      </w:r>
      <w:proofErr w:type="spellEnd"/>
      <w:r w:rsidR="00731DFA">
        <w:t xml:space="preserve"> 2026)</w:t>
      </w:r>
    </w:p>
    <w:p w14:paraId="0EDBB08A" w14:textId="39BB0190" w:rsidR="00731DFA" w:rsidRDefault="006A1203">
      <w:proofErr w:type="spellStart"/>
      <w:r>
        <w:t>Garriguet,d</w:t>
      </w:r>
      <w:proofErr w:type="spellEnd"/>
      <w:r>
        <w:t xml:space="preserve">., et al., 2017. Socioeconomic status </w:t>
      </w:r>
      <w:r w:rsidR="00880AC4">
        <w:t xml:space="preserve">and health inequalities in </w:t>
      </w:r>
      <w:proofErr w:type="spellStart"/>
      <w:r w:rsidR="00880AC4">
        <w:t>canda</w:t>
      </w:r>
      <w:proofErr w:type="spellEnd"/>
      <w:r w:rsidR="00880AC4">
        <w:t>: a review. Canadian journal of public health</w:t>
      </w:r>
      <w:r w:rsidR="00656B8B">
        <w:t xml:space="preserve">, 108(2), pp.e213-e220. </w:t>
      </w:r>
    </w:p>
    <w:p w14:paraId="33A4DDEC" w14:textId="23B19162" w:rsidR="00656B8B" w:rsidRDefault="00656B8B">
      <w:r>
        <w:t>Hood, k.k., et al., 2015</w:t>
      </w:r>
      <w:r w:rsidR="00E70B74">
        <w:t>. Psychological adjustment to diabetes in children and adolescents. Diabetic medicine, 32(1)</w:t>
      </w:r>
      <w:r w:rsidR="008345C1">
        <w:t xml:space="preserve">, pp.16-22. </w:t>
      </w:r>
    </w:p>
    <w:p w14:paraId="57318721" w14:textId="795274B0" w:rsidR="008345C1" w:rsidRDefault="008345C1">
      <w:proofErr w:type="spellStart"/>
      <w:r>
        <w:t>Nhs</w:t>
      </w:r>
      <w:proofErr w:type="spellEnd"/>
      <w:r>
        <w:t xml:space="preserve">, 2021. Type 1 diabetes. Available at: </w:t>
      </w:r>
      <w:hyperlink r:id="rId7" w:history="1">
        <w:r w:rsidR="00BC1AAD" w:rsidRPr="003C0FC4">
          <w:rPr>
            <w:rStyle w:val="Hyperlink"/>
          </w:rPr>
          <w:t>https://www.nhs.uk/conditions/type-1-diabetes/</w:t>
        </w:r>
      </w:hyperlink>
      <w:r w:rsidR="00BC1AAD">
        <w:t xml:space="preserve"> . </w:t>
      </w:r>
      <w:r w:rsidR="000D4CCC">
        <w:t xml:space="preserve">( accessed 18 </w:t>
      </w:r>
      <w:proofErr w:type="spellStart"/>
      <w:r w:rsidR="000D4CCC">
        <w:t>july</w:t>
      </w:r>
      <w:proofErr w:type="spellEnd"/>
      <w:r w:rsidR="000D4CCC">
        <w:t xml:space="preserve"> 2026). </w:t>
      </w:r>
    </w:p>
    <w:p w14:paraId="7EF29FF5" w14:textId="56A8715D" w:rsidR="000D4CCC" w:rsidRDefault="000D4CCC">
      <w:proofErr w:type="spellStart"/>
      <w:r>
        <w:t>Nhs</w:t>
      </w:r>
      <w:proofErr w:type="spellEnd"/>
      <w:r>
        <w:t xml:space="preserve"> digital, 2021</w:t>
      </w:r>
      <w:r w:rsidR="004C07C0">
        <w:t xml:space="preserve">. National </w:t>
      </w:r>
      <w:r w:rsidR="00972FFB">
        <w:t>paediatric</w:t>
      </w:r>
      <w:r w:rsidR="004C07C0">
        <w:t xml:space="preserve"> diabetes audit. Available at: </w:t>
      </w:r>
      <w:hyperlink r:id="rId8" w:history="1">
        <w:r w:rsidR="00972FFB" w:rsidRPr="003C0FC4">
          <w:rPr>
            <w:rStyle w:val="Hyperlink"/>
          </w:rPr>
          <w:t>https://digital.nhs.uk/</w:t>
        </w:r>
      </w:hyperlink>
      <w:r w:rsidR="00972FFB">
        <w:t xml:space="preserve">  (accessed 18 </w:t>
      </w:r>
      <w:proofErr w:type="spellStart"/>
      <w:r w:rsidR="00972FFB">
        <w:t>july</w:t>
      </w:r>
      <w:proofErr w:type="spellEnd"/>
      <w:r w:rsidR="00972FFB">
        <w:t xml:space="preserve"> 2026). </w:t>
      </w:r>
    </w:p>
    <w:p w14:paraId="243814B8" w14:textId="3DADE4AE" w:rsidR="00972FFB" w:rsidRDefault="00972FFB">
      <w:proofErr w:type="spellStart"/>
      <w:r>
        <w:t>Nhs</w:t>
      </w:r>
      <w:proofErr w:type="spellEnd"/>
      <w:r>
        <w:t xml:space="preserve"> England, 2019. Community diabetes services. Available at</w:t>
      </w:r>
      <w:r w:rsidR="002001D5">
        <w:t xml:space="preserve">: </w:t>
      </w:r>
      <w:hyperlink r:id="rId9" w:history="1">
        <w:r w:rsidR="002001D5" w:rsidRPr="003C0FC4">
          <w:rPr>
            <w:rStyle w:val="Hyperlink"/>
          </w:rPr>
          <w:t>https://www.england.nhs.uk/</w:t>
        </w:r>
      </w:hyperlink>
      <w:r w:rsidR="002001D5">
        <w:t xml:space="preserve">  (accessed 18 </w:t>
      </w:r>
      <w:proofErr w:type="spellStart"/>
      <w:r w:rsidR="002001D5">
        <w:t>july</w:t>
      </w:r>
      <w:proofErr w:type="spellEnd"/>
      <w:r w:rsidR="002001D5">
        <w:t xml:space="preserve"> 2026). </w:t>
      </w:r>
    </w:p>
    <w:sectPr w:rsidR="00972FFB">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E3DABE" w14:textId="77777777" w:rsidR="00671151" w:rsidRDefault="00671151" w:rsidP="00EF36C0">
      <w:pPr>
        <w:spacing w:after="0" w:line="240" w:lineRule="auto"/>
      </w:pPr>
      <w:r>
        <w:separator/>
      </w:r>
    </w:p>
  </w:endnote>
  <w:endnote w:type="continuationSeparator" w:id="0">
    <w:p w14:paraId="23D93F1E" w14:textId="77777777" w:rsidR="00671151" w:rsidRDefault="00671151" w:rsidP="00EF36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B32D0C" w14:textId="77777777" w:rsidR="00671151" w:rsidRDefault="00671151" w:rsidP="00EF36C0">
      <w:pPr>
        <w:spacing w:after="0" w:line="240" w:lineRule="auto"/>
      </w:pPr>
      <w:r>
        <w:separator/>
      </w:r>
    </w:p>
  </w:footnote>
  <w:footnote w:type="continuationSeparator" w:id="0">
    <w:p w14:paraId="74C98410" w14:textId="77777777" w:rsidR="00671151" w:rsidRDefault="00671151" w:rsidP="00EF36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C1351C" w14:textId="34B91A2C" w:rsidR="00EF36C0" w:rsidRDefault="00EF36C0">
    <w:pPr>
      <w:pStyle w:val="Header"/>
    </w:pPr>
    <w:proofErr w:type="spellStart"/>
    <w:r>
      <w:t>Khadeeja</w:t>
    </w:r>
    <w:proofErr w:type="spellEnd"/>
    <w:r>
      <w:t xml:space="preserve"> </w:t>
    </w:r>
    <w:proofErr w:type="spellStart"/>
    <w:r>
      <w:t>bibi</w:t>
    </w:r>
    <w:proofErr w:type="spellEnd"/>
    <w:r>
      <w:t xml:space="preserve"> 2419547 component 2.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6C0"/>
    <w:rsid w:val="000D4CCC"/>
    <w:rsid w:val="00101BFE"/>
    <w:rsid w:val="00122276"/>
    <w:rsid w:val="00126A69"/>
    <w:rsid w:val="001A1112"/>
    <w:rsid w:val="002001D5"/>
    <w:rsid w:val="0028760B"/>
    <w:rsid w:val="0029092D"/>
    <w:rsid w:val="00297EF8"/>
    <w:rsid w:val="00310DA5"/>
    <w:rsid w:val="003205F3"/>
    <w:rsid w:val="003A0D6A"/>
    <w:rsid w:val="003A73D8"/>
    <w:rsid w:val="00466A06"/>
    <w:rsid w:val="0047121B"/>
    <w:rsid w:val="004721BE"/>
    <w:rsid w:val="004A4858"/>
    <w:rsid w:val="004C07C0"/>
    <w:rsid w:val="004C4901"/>
    <w:rsid w:val="004D491D"/>
    <w:rsid w:val="004E7B11"/>
    <w:rsid w:val="005937DD"/>
    <w:rsid w:val="005D445E"/>
    <w:rsid w:val="005E1732"/>
    <w:rsid w:val="006432C4"/>
    <w:rsid w:val="00644DC3"/>
    <w:rsid w:val="00656805"/>
    <w:rsid w:val="00656B8B"/>
    <w:rsid w:val="00671151"/>
    <w:rsid w:val="00697C2F"/>
    <w:rsid w:val="006A1203"/>
    <w:rsid w:val="00731DFA"/>
    <w:rsid w:val="007701C5"/>
    <w:rsid w:val="00771052"/>
    <w:rsid w:val="00777BA3"/>
    <w:rsid w:val="007A1E5F"/>
    <w:rsid w:val="007A56A7"/>
    <w:rsid w:val="007E488C"/>
    <w:rsid w:val="00807ACA"/>
    <w:rsid w:val="00822594"/>
    <w:rsid w:val="008345C1"/>
    <w:rsid w:val="00872710"/>
    <w:rsid w:val="00880AC4"/>
    <w:rsid w:val="008978B0"/>
    <w:rsid w:val="0092534E"/>
    <w:rsid w:val="00930520"/>
    <w:rsid w:val="0093624B"/>
    <w:rsid w:val="00972FFB"/>
    <w:rsid w:val="00975EBB"/>
    <w:rsid w:val="00A028A5"/>
    <w:rsid w:val="00A17A23"/>
    <w:rsid w:val="00A54A0A"/>
    <w:rsid w:val="00A70091"/>
    <w:rsid w:val="00A81E40"/>
    <w:rsid w:val="00AD0E87"/>
    <w:rsid w:val="00B75CA2"/>
    <w:rsid w:val="00B81F37"/>
    <w:rsid w:val="00BA3825"/>
    <w:rsid w:val="00BC1AAD"/>
    <w:rsid w:val="00CE7AB3"/>
    <w:rsid w:val="00D06350"/>
    <w:rsid w:val="00D66711"/>
    <w:rsid w:val="00D75359"/>
    <w:rsid w:val="00DB6AFC"/>
    <w:rsid w:val="00E14B2B"/>
    <w:rsid w:val="00E70B74"/>
    <w:rsid w:val="00E71480"/>
    <w:rsid w:val="00E7429C"/>
    <w:rsid w:val="00EF36C0"/>
    <w:rsid w:val="00F86965"/>
    <w:rsid w:val="00FA639A"/>
    <w:rsid w:val="00FC46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60FDB2"/>
  <w15:chartTrackingRefBased/>
  <w15:docId w15:val="{E3BC5CB5-2694-D940-AC2E-D91823242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36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36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36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36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36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36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36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36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36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36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36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36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36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36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36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36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36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36C0"/>
    <w:rPr>
      <w:rFonts w:eastAsiaTheme="majorEastAsia" w:cstheme="majorBidi"/>
      <w:color w:val="272727" w:themeColor="text1" w:themeTint="D8"/>
    </w:rPr>
  </w:style>
  <w:style w:type="paragraph" w:styleId="Title">
    <w:name w:val="Title"/>
    <w:basedOn w:val="Normal"/>
    <w:next w:val="Normal"/>
    <w:link w:val="TitleChar"/>
    <w:uiPriority w:val="10"/>
    <w:qFormat/>
    <w:rsid w:val="00EF36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36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36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36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36C0"/>
    <w:pPr>
      <w:spacing w:before="160"/>
      <w:jc w:val="center"/>
    </w:pPr>
    <w:rPr>
      <w:i/>
      <w:iCs/>
      <w:color w:val="404040" w:themeColor="text1" w:themeTint="BF"/>
    </w:rPr>
  </w:style>
  <w:style w:type="character" w:customStyle="1" w:styleId="QuoteChar">
    <w:name w:val="Quote Char"/>
    <w:basedOn w:val="DefaultParagraphFont"/>
    <w:link w:val="Quote"/>
    <w:uiPriority w:val="29"/>
    <w:rsid w:val="00EF36C0"/>
    <w:rPr>
      <w:i/>
      <w:iCs/>
      <w:color w:val="404040" w:themeColor="text1" w:themeTint="BF"/>
    </w:rPr>
  </w:style>
  <w:style w:type="paragraph" w:styleId="ListParagraph">
    <w:name w:val="List Paragraph"/>
    <w:basedOn w:val="Normal"/>
    <w:uiPriority w:val="34"/>
    <w:qFormat/>
    <w:rsid w:val="00EF36C0"/>
    <w:pPr>
      <w:ind w:left="720"/>
      <w:contextualSpacing/>
    </w:pPr>
  </w:style>
  <w:style w:type="character" w:styleId="IntenseEmphasis">
    <w:name w:val="Intense Emphasis"/>
    <w:basedOn w:val="DefaultParagraphFont"/>
    <w:uiPriority w:val="21"/>
    <w:qFormat/>
    <w:rsid w:val="00EF36C0"/>
    <w:rPr>
      <w:i/>
      <w:iCs/>
      <w:color w:val="0F4761" w:themeColor="accent1" w:themeShade="BF"/>
    </w:rPr>
  </w:style>
  <w:style w:type="paragraph" w:styleId="IntenseQuote">
    <w:name w:val="Intense Quote"/>
    <w:basedOn w:val="Normal"/>
    <w:next w:val="Normal"/>
    <w:link w:val="IntenseQuoteChar"/>
    <w:uiPriority w:val="30"/>
    <w:qFormat/>
    <w:rsid w:val="00EF36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36C0"/>
    <w:rPr>
      <w:i/>
      <w:iCs/>
      <w:color w:val="0F4761" w:themeColor="accent1" w:themeShade="BF"/>
    </w:rPr>
  </w:style>
  <w:style w:type="character" w:styleId="IntenseReference">
    <w:name w:val="Intense Reference"/>
    <w:basedOn w:val="DefaultParagraphFont"/>
    <w:uiPriority w:val="32"/>
    <w:qFormat/>
    <w:rsid w:val="00EF36C0"/>
    <w:rPr>
      <w:b/>
      <w:bCs/>
      <w:smallCaps/>
      <w:color w:val="0F4761" w:themeColor="accent1" w:themeShade="BF"/>
      <w:spacing w:val="5"/>
    </w:rPr>
  </w:style>
  <w:style w:type="paragraph" w:styleId="Header">
    <w:name w:val="header"/>
    <w:basedOn w:val="Normal"/>
    <w:link w:val="HeaderChar"/>
    <w:uiPriority w:val="99"/>
    <w:unhideWhenUsed/>
    <w:rsid w:val="00EF36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36C0"/>
  </w:style>
  <w:style w:type="paragraph" w:styleId="Footer">
    <w:name w:val="footer"/>
    <w:basedOn w:val="Normal"/>
    <w:link w:val="FooterChar"/>
    <w:uiPriority w:val="99"/>
    <w:unhideWhenUsed/>
    <w:rsid w:val="00EF36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36C0"/>
  </w:style>
  <w:style w:type="character" w:styleId="Hyperlink">
    <w:name w:val="Hyperlink"/>
    <w:basedOn w:val="DefaultParagraphFont"/>
    <w:uiPriority w:val="99"/>
    <w:unhideWhenUsed/>
    <w:rsid w:val="00FA639A"/>
    <w:rPr>
      <w:color w:val="467886" w:themeColor="hyperlink"/>
      <w:u w:val="single"/>
    </w:rPr>
  </w:style>
  <w:style w:type="character" w:styleId="UnresolvedMention">
    <w:name w:val="Unresolved Mention"/>
    <w:basedOn w:val="DefaultParagraphFont"/>
    <w:uiPriority w:val="99"/>
    <w:semiHidden/>
    <w:unhideWhenUsed/>
    <w:rsid w:val="00FA63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 TargetMode="External"/><Relationship Id="rId3" Type="http://schemas.openxmlformats.org/officeDocument/2006/relationships/webSettings" Target="webSettings.xml"/><Relationship Id="rId7" Type="http://schemas.openxmlformats.org/officeDocument/2006/relationships/hyperlink" Target="https://www.nhs.uk/conditions/type-1-diabete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diabetes.org.uk"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1102</Words>
  <Characters>6288</Characters>
  <Application>Microsoft Office Word</Application>
  <DocSecurity>0</DocSecurity>
  <Lines>52</Lines>
  <Paragraphs>14</Paragraphs>
  <ScaleCrop>false</ScaleCrop>
  <Company/>
  <LinksUpToDate>false</LinksUpToDate>
  <CharactersWithSpaces>7376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Iqbal</dc:creator>
  <cp:keywords/>
  <dc:description/>
  <cp:lastModifiedBy>Khadeeja Bibi (2419547)</cp:lastModifiedBy>
  <cp:revision>2</cp:revision>
  <dcterms:created xsi:type="dcterms:W3CDTF">2026-07-20T21:10:00Z</dcterms:created>
  <dcterms:modified xsi:type="dcterms:W3CDTF">2026-07-20T21:10:00Z</dcterms:modified>
</cp:coreProperties>
</file>