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56A8" w:rsidRDefault="00D97ACF" w:rsidP="00B1714C">
      <w:pPr>
        <w:spacing w:line="360" w:lineRule="auto"/>
        <w:rPr>
          <w:rFonts w:ascii="Arial" w:hAnsi="Arial" w:cs="Arial"/>
          <w:b/>
        </w:rPr>
      </w:pPr>
      <w:r>
        <w:rPr>
          <w:rFonts w:ascii="Arial" w:hAnsi="Arial" w:cs="Arial"/>
          <w:b/>
        </w:rPr>
        <w:t xml:space="preserve">Extracts from the Domesday Survey </w:t>
      </w:r>
    </w:p>
    <w:p w:rsidR="00D97ACF" w:rsidRDefault="00D97ACF" w:rsidP="00B1714C">
      <w:pPr>
        <w:spacing w:line="360" w:lineRule="auto"/>
        <w:rPr>
          <w:rFonts w:ascii="Arial" w:hAnsi="Arial" w:cs="Arial"/>
        </w:rPr>
      </w:pPr>
      <w:r>
        <w:rPr>
          <w:rFonts w:ascii="Arial" w:hAnsi="Arial" w:cs="Arial"/>
        </w:rPr>
        <w:t>INSTRUCTIONS FOR THE COLLECTION OF THE DOMESDAY RETURNS.</w:t>
      </w:r>
    </w:p>
    <w:p w:rsidR="007D1491" w:rsidRDefault="00D97ACF" w:rsidP="00B1714C">
      <w:pPr>
        <w:spacing w:line="360" w:lineRule="auto"/>
        <w:rPr>
          <w:rFonts w:ascii="Arial" w:hAnsi="Arial" w:cs="Arial"/>
        </w:rPr>
      </w:pPr>
      <w:r>
        <w:rPr>
          <w:rFonts w:ascii="Arial" w:hAnsi="Arial" w:cs="Arial"/>
        </w:rPr>
        <w:t xml:space="preserve">Here is subscribed the inquisition of lands as the barons of the king have made inquiry into them; that is to say by the oath of the sheriff of the shire, and of all the barons and their Frenchmen, and the whole hundred, the priests, reeves, and six villagers of each manor; then, what the manor is called, who held it in the time of King Edward, who holds now; how many hides, how many plowlands in demesne, how many belonging to the men, how many </w:t>
      </w:r>
      <w:r w:rsidR="00374FFA">
        <w:rPr>
          <w:rFonts w:ascii="Arial" w:hAnsi="Arial" w:cs="Arial"/>
        </w:rPr>
        <w:t>villagers, how many cottagers, how many slaves, how many free-men, how many socmen, how much woods, how much meadow, how many pastures, how many mills, how many fish-ponds, how much has been added or taken away, how much it was worth altogether at that time, and how much now, how much each free man or socman had or has. All this threefold, that is to say in the time of King Edward [the confessor, 1003?-1066], and when King William [the Conqueror – or the Bastard, c1028-1087] gave it, and as it is now; and whether more can be had than is had.</w:t>
      </w:r>
    </w:p>
    <w:p w:rsidR="007D4251" w:rsidRDefault="007D4251" w:rsidP="00B1714C">
      <w:pPr>
        <w:spacing w:line="360" w:lineRule="auto"/>
        <w:rPr>
          <w:rFonts w:ascii="Arial" w:hAnsi="Arial" w:cs="Arial"/>
        </w:rPr>
      </w:pPr>
      <w:r>
        <w:rPr>
          <w:rFonts w:ascii="Arial" w:hAnsi="Arial" w:cs="Arial"/>
        </w:rPr>
        <w:t xml:space="preserve">Fredrebruge Hundred and half Glorestorp. Godwin, a freeman, held it. Two plowlands of land in the time of King Edward. Then and afterwards 8 villagers; now 3. Then and afterwards 3 cottagers; now 5. At all times 3 slaves, and 30 acres of meadow. At all times 2 plowlands in demesne. Then half a plowland of the men, and now. Woods for 8 swine, and 2 mills. Here are located 13 socmen, of 40 acres of land. When it was received there were 2 riding horses, now 1. At all times 8 swine, then 20 sheep, and it is worth 60 shillings. </w:t>
      </w:r>
    </w:p>
    <w:p w:rsidR="00B1714C" w:rsidRDefault="00B1714C" w:rsidP="00B1714C">
      <w:pPr>
        <w:spacing w:line="360" w:lineRule="auto"/>
        <w:rPr>
          <w:rFonts w:ascii="Arial" w:hAnsi="Arial" w:cs="Arial"/>
        </w:rPr>
      </w:pPr>
      <w:r>
        <w:rPr>
          <w:rFonts w:ascii="Arial" w:hAnsi="Arial" w:cs="Arial"/>
        </w:rPr>
        <w:t xml:space="preserve">There is situated there, in addition, one demesne farm, as the manor of Heuseda. In the time of King Edward, 1 plowland of land; then and afterwards 7 villagers, now 5. At all times 12 cottagers, and 3 slaves, and 40 acres of meadow; 1 mill. Woods for 16 swine and 1 salt pond and a half. Then 1 riding horse, and now 14 swine, 30 sheep, and 50 goats. In this demesne farm are located 3 socmen, of 10 acres of land, and it is worth 30 shillings. The two manors have 2 leagues in length and 4 furlongs in breadth. Whosoever is tenant there, returns 12 pence of the twenty shillings of geld. </w:t>
      </w:r>
    </w:p>
    <w:p w:rsidR="00806B50" w:rsidRPr="005556A8" w:rsidRDefault="00806B50">
      <w:pPr>
        <w:rPr>
          <w:rFonts w:ascii="Arial" w:hAnsi="Arial" w:cs="Arial"/>
        </w:rPr>
      </w:pPr>
    </w:p>
    <w:p w:rsidR="00B1714C" w:rsidRDefault="00B1714C">
      <w:pPr>
        <w:rPr>
          <w:rFonts w:ascii="Arial" w:hAnsi="Arial" w:cs="Arial"/>
          <w:b/>
        </w:rPr>
      </w:pPr>
    </w:p>
    <w:p w:rsidR="00B1714C" w:rsidRDefault="00B1714C">
      <w:pPr>
        <w:rPr>
          <w:rFonts w:ascii="Arial" w:hAnsi="Arial" w:cs="Arial"/>
          <w:b/>
        </w:rPr>
      </w:pPr>
    </w:p>
    <w:p w:rsidR="00B1714C" w:rsidRDefault="00B1714C">
      <w:pPr>
        <w:rPr>
          <w:rFonts w:ascii="Arial" w:hAnsi="Arial" w:cs="Arial"/>
          <w:b/>
        </w:rPr>
      </w:pPr>
    </w:p>
    <w:p w:rsidR="00B1714C" w:rsidRDefault="00B1714C">
      <w:pPr>
        <w:rPr>
          <w:rFonts w:ascii="Arial" w:hAnsi="Arial" w:cs="Arial"/>
          <w:b/>
        </w:rPr>
      </w:pPr>
    </w:p>
    <w:p w:rsidR="00B1714C" w:rsidRDefault="00B1714C">
      <w:pPr>
        <w:rPr>
          <w:rFonts w:ascii="Arial" w:hAnsi="Arial" w:cs="Arial"/>
          <w:b/>
        </w:rPr>
      </w:pPr>
    </w:p>
    <w:p w:rsidR="00B1714C" w:rsidRDefault="00B1714C">
      <w:pPr>
        <w:rPr>
          <w:rFonts w:ascii="Arial" w:hAnsi="Arial" w:cs="Arial"/>
          <w:b/>
        </w:rPr>
      </w:pPr>
    </w:p>
    <w:p w:rsidR="00740DC0" w:rsidRDefault="00740DC0" w:rsidP="00B1714C">
      <w:pPr>
        <w:spacing w:line="360" w:lineRule="auto"/>
        <w:rPr>
          <w:rFonts w:ascii="Arial" w:hAnsi="Arial" w:cs="Arial"/>
          <w:b/>
        </w:rPr>
      </w:pPr>
    </w:p>
    <w:p w:rsidR="00740DC0" w:rsidRDefault="00740DC0" w:rsidP="00B1714C">
      <w:pPr>
        <w:spacing w:line="360" w:lineRule="auto"/>
        <w:rPr>
          <w:rFonts w:ascii="Arial" w:hAnsi="Arial" w:cs="Arial"/>
          <w:b/>
        </w:rPr>
      </w:pPr>
    </w:p>
    <w:p w:rsidR="00D55F0E" w:rsidRPr="00EC7759" w:rsidRDefault="00EC7759" w:rsidP="00B1714C">
      <w:pPr>
        <w:spacing w:line="360" w:lineRule="auto"/>
        <w:rPr>
          <w:rFonts w:ascii="Arial" w:hAnsi="Arial" w:cs="Arial"/>
          <w:b/>
        </w:rPr>
      </w:pPr>
      <w:r w:rsidRPr="00EC7759">
        <w:rPr>
          <w:rFonts w:ascii="Arial" w:hAnsi="Arial" w:cs="Arial"/>
          <w:b/>
        </w:rPr>
        <w:t>Domesday</w:t>
      </w:r>
      <w:r w:rsidR="00A1133B">
        <w:rPr>
          <w:rFonts w:ascii="Arial" w:hAnsi="Arial" w:cs="Arial"/>
          <w:b/>
        </w:rPr>
        <w:t xml:space="preserve"> Survey</w:t>
      </w:r>
      <w:r w:rsidRPr="00EC7759">
        <w:rPr>
          <w:rFonts w:ascii="Arial" w:hAnsi="Arial" w:cs="Arial"/>
          <w:b/>
        </w:rPr>
        <w:t xml:space="preserve"> Extract - </w:t>
      </w:r>
      <w:r w:rsidR="003526F3" w:rsidRPr="00EC7759">
        <w:rPr>
          <w:rFonts w:ascii="Arial" w:hAnsi="Arial" w:cs="Arial"/>
          <w:b/>
        </w:rPr>
        <w:t xml:space="preserve">Commentary </w:t>
      </w:r>
    </w:p>
    <w:p w:rsidR="003526F3" w:rsidRDefault="00D260D5" w:rsidP="00B1714C">
      <w:pPr>
        <w:spacing w:line="360" w:lineRule="auto"/>
        <w:rPr>
          <w:rFonts w:ascii="Arial" w:hAnsi="Arial" w:cs="Arial"/>
        </w:rPr>
      </w:pPr>
      <w:r>
        <w:rPr>
          <w:rFonts w:ascii="Arial" w:hAnsi="Arial" w:cs="Arial"/>
        </w:rPr>
        <w:t xml:space="preserve">The given extract is taken from the </w:t>
      </w:r>
      <w:r w:rsidR="00B80EA8">
        <w:rPr>
          <w:rFonts w:ascii="Arial" w:hAnsi="Arial" w:cs="Arial"/>
        </w:rPr>
        <w:t xml:space="preserve">survey conducted in the </w:t>
      </w:r>
      <w:r>
        <w:rPr>
          <w:rFonts w:ascii="Arial" w:hAnsi="Arial" w:cs="Arial"/>
        </w:rPr>
        <w:t xml:space="preserve">county of Norfolk, found in the second volume of the Domesday Book </w:t>
      </w:r>
      <w:r w:rsidR="003526F3">
        <w:rPr>
          <w:rFonts w:ascii="Arial" w:hAnsi="Arial" w:cs="Arial"/>
        </w:rPr>
        <w:t>as commissioned by King William I</w:t>
      </w:r>
      <w:r w:rsidR="00E50728">
        <w:rPr>
          <w:rFonts w:ascii="Arial" w:hAnsi="Arial" w:cs="Arial"/>
        </w:rPr>
        <w:t xml:space="preserve"> following his conquest </w:t>
      </w:r>
      <w:r w:rsidR="00E40A2F">
        <w:rPr>
          <w:rFonts w:ascii="Arial" w:hAnsi="Arial" w:cs="Arial"/>
        </w:rPr>
        <w:t xml:space="preserve">of England </w:t>
      </w:r>
      <w:r w:rsidR="00E50728">
        <w:rPr>
          <w:rFonts w:ascii="Arial" w:hAnsi="Arial" w:cs="Arial"/>
        </w:rPr>
        <w:t>in 1066</w:t>
      </w:r>
      <w:r>
        <w:rPr>
          <w:rFonts w:ascii="Arial" w:hAnsi="Arial" w:cs="Arial"/>
        </w:rPr>
        <w:t>. The surviving Domesday survey</w:t>
      </w:r>
      <w:r w:rsidR="00E50728">
        <w:rPr>
          <w:rFonts w:ascii="Arial" w:hAnsi="Arial" w:cs="Arial"/>
        </w:rPr>
        <w:t xml:space="preserve"> provides historians with a</w:t>
      </w:r>
      <w:r w:rsidR="004D0C24">
        <w:rPr>
          <w:rFonts w:ascii="Arial" w:hAnsi="Arial" w:cs="Arial"/>
        </w:rPr>
        <w:t>n insight into the lives of those living in England</w:t>
      </w:r>
      <w:r w:rsidR="00896955">
        <w:rPr>
          <w:rFonts w:ascii="Arial" w:hAnsi="Arial" w:cs="Arial"/>
        </w:rPr>
        <w:t xml:space="preserve"> after the invasion</w:t>
      </w:r>
      <w:r>
        <w:rPr>
          <w:rFonts w:ascii="Arial" w:hAnsi="Arial" w:cs="Arial"/>
        </w:rPr>
        <w:t xml:space="preserve">, and shows the impact </w:t>
      </w:r>
      <w:r w:rsidR="00896955">
        <w:rPr>
          <w:rFonts w:ascii="Arial" w:hAnsi="Arial" w:cs="Arial"/>
        </w:rPr>
        <w:t>that the Normans had on the landscape and administration of the once Anglo-Saxon country.</w:t>
      </w:r>
      <w:r w:rsidR="005C7616">
        <w:rPr>
          <w:rFonts w:ascii="Arial" w:hAnsi="Arial" w:cs="Arial"/>
        </w:rPr>
        <w:t xml:space="preserve"> </w:t>
      </w:r>
      <w:r w:rsidR="00E40A2F">
        <w:rPr>
          <w:rFonts w:ascii="Arial" w:hAnsi="Arial" w:cs="Arial"/>
        </w:rPr>
        <w:t xml:space="preserve">There are however historians who argue that </w:t>
      </w:r>
      <w:r w:rsidR="009D337A">
        <w:rPr>
          <w:rFonts w:ascii="Arial" w:hAnsi="Arial" w:cs="Arial"/>
        </w:rPr>
        <w:t xml:space="preserve">the </w:t>
      </w:r>
      <w:r w:rsidR="00DE2D8A">
        <w:rPr>
          <w:rFonts w:ascii="Arial" w:hAnsi="Arial" w:cs="Arial"/>
        </w:rPr>
        <w:t>Domesday Book</w:t>
      </w:r>
      <w:r w:rsidR="009D337A">
        <w:rPr>
          <w:rFonts w:ascii="Arial" w:hAnsi="Arial" w:cs="Arial"/>
        </w:rPr>
        <w:t xml:space="preserve"> is not </w:t>
      </w:r>
      <w:r w:rsidR="00DE2D8A">
        <w:rPr>
          <w:rFonts w:ascii="Arial" w:hAnsi="Arial" w:cs="Arial"/>
        </w:rPr>
        <w:t>entirely useful for understanding the late 11</w:t>
      </w:r>
      <w:r w:rsidR="00DE2D8A" w:rsidRPr="00DE2D8A">
        <w:rPr>
          <w:rFonts w:ascii="Arial" w:hAnsi="Arial" w:cs="Arial"/>
          <w:vertAlign w:val="superscript"/>
        </w:rPr>
        <w:t>th</w:t>
      </w:r>
      <w:r w:rsidR="00DE2D8A">
        <w:rPr>
          <w:rFonts w:ascii="Arial" w:hAnsi="Arial" w:cs="Arial"/>
        </w:rPr>
        <w:t xml:space="preserve"> century</w:t>
      </w:r>
      <w:r w:rsidR="00E40A2F">
        <w:rPr>
          <w:rFonts w:ascii="Arial" w:hAnsi="Arial" w:cs="Arial"/>
        </w:rPr>
        <w:t xml:space="preserve">, as the survey is not a totally accurate portrayal </w:t>
      </w:r>
      <w:r w:rsidR="00DE2D8A">
        <w:rPr>
          <w:rFonts w:ascii="Arial" w:hAnsi="Arial" w:cs="Arial"/>
        </w:rPr>
        <w:t>of the entire country</w:t>
      </w:r>
      <w:r w:rsidR="00E40A2F">
        <w:rPr>
          <w:rFonts w:ascii="Arial" w:hAnsi="Arial" w:cs="Arial"/>
        </w:rPr>
        <w:t xml:space="preserve">. </w:t>
      </w:r>
      <w:r w:rsidR="005C7616">
        <w:rPr>
          <w:rFonts w:ascii="Arial" w:hAnsi="Arial" w:cs="Arial"/>
        </w:rPr>
        <w:t xml:space="preserve">Having been conducted by seven or eight panels of commissioners each working in different counties, the survey illustrates the landscape of England as it </w:t>
      </w:r>
      <w:r w:rsidR="00CE7D53">
        <w:rPr>
          <w:rFonts w:ascii="Arial" w:hAnsi="Arial" w:cs="Arial"/>
        </w:rPr>
        <w:t>provide</w:t>
      </w:r>
      <w:r w:rsidR="005C7616">
        <w:rPr>
          <w:rFonts w:ascii="Arial" w:hAnsi="Arial" w:cs="Arial"/>
        </w:rPr>
        <w:t>s</w:t>
      </w:r>
      <w:r w:rsidR="00CE7D53">
        <w:rPr>
          <w:rFonts w:ascii="Arial" w:hAnsi="Arial" w:cs="Arial"/>
        </w:rPr>
        <w:t xml:space="preserve"> a</w:t>
      </w:r>
      <w:r w:rsidR="005C7616">
        <w:rPr>
          <w:rFonts w:ascii="Arial" w:hAnsi="Arial" w:cs="Arial"/>
        </w:rPr>
        <w:t xml:space="preserve"> thorough</w:t>
      </w:r>
      <w:r w:rsidR="00CE7D53">
        <w:rPr>
          <w:rFonts w:ascii="Arial" w:hAnsi="Arial" w:cs="Arial"/>
        </w:rPr>
        <w:t xml:space="preserve"> account of the possessions of individual land owners</w:t>
      </w:r>
      <w:r w:rsidR="00934CFB">
        <w:rPr>
          <w:rFonts w:ascii="Arial" w:hAnsi="Arial" w:cs="Arial"/>
        </w:rPr>
        <w:t>, for example</w:t>
      </w:r>
      <w:r w:rsidR="00CE7D53">
        <w:rPr>
          <w:rFonts w:ascii="Arial" w:hAnsi="Arial" w:cs="Arial"/>
        </w:rPr>
        <w:t xml:space="preserve"> the number of slaves, how many mills they have, </w:t>
      </w:r>
      <w:r w:rsidR="00934CFB">
        <w:rPr>
          <w:rFonts w:ascii="Arial" w:hAnsi="Arial" w:cs="Arial"/>
        </w:rPr>
        <w:t xml:space="preserve">or </w:t>
      </w:r>
      <w:r w:rsidR="00CE7D53">
        <w:rPr>
          <w:rFonts w:ascii="Arial" w:hAnsi="Arial" w:cs="Arial"/>
        </w:rPr>
        <w:t>how many meadows and pasture</w:t>
      </w:r>
      <w:r w:rsidR="00934CFB">
        <w:rPr>
          <w:rFonts w:ascii="Arial" w:hAnsi="Arial" w:cs="Arial"/>
        </w:rPr>
        <w:t>s.</w:t>
      </w:r>
      <w:r w:rsidR="00E40A2F">
        <w:rPr>
          <w:rStyle w:val="FootnoteReference"/>
          <w:rFonts w:ascii="Arial" w:hAnsi="Arial" w:cs="Arial"/>
        </w:rPr>
        <w:footnoteReference w:id="1"/>
      </w:r>
      <w:r w:rsidR="00934CFB">
        <w:rPr>
          <w:rFonts w:ascii="Arial" w:hAnsi="Arial" w:cs="Arial"/>
        </w:rPr>
        <w:t xml:space="preserve"> </w:t>
      </w:r>
    </w:p>
    <w:p w:rsidR="00A7391C" w:rsidRDefault="00B42C95" w:rsidP="00B1714C">
      <w:pPr>
        <w:spacing w:line="360" w:lineRule="auto"/>
        <w:rPr>
          <w:rFonts w:ascii="Arial" w:hAnsi="Arial" w:cs="Arial"/>
        </w:rPr>
      </w:pPr>
      <w:r>
        <w:rPr>
          <w:rFonts w:ascii="Arial" w:hAnsi="Arial" w:cs="Arial"/>
        </w:rPr>
        <w:t xml:space="preserve">In the introductory part of the given </w:t>
      </w:r>
      <w:r w:rsidR="00ED50E3">
        <w:rPr>
          <w:rFonts w:ascii="Arial" w:hAnsi="Arial" w:cs="Arial"/>
        </w:rPr>
        <w:t>extract</w:t>
      </w:r>
      <w:r w:rsidR="00FC67D6">
        <w:rPr>
          <w:rFonts w:ascii="Arial" w:hAnsi="Arial" w:cs="Arial"/>
        </w:rPr>
        <w:t>,</w:t>
      </w:r>
      <w:r w:rsidR="00ED50E3">
        <w:rPr>
          <w:rFonts w:ascii="Arial" w:hAnsi="Arial" w:cs="Arial"/>
        </w:rPr>
        <w:t xml:space="preserve"> the intention of the Domesday Book </w:t>
      </w:r>
      <w:r w:rsidR="002F51F3">
        <w:rPr>
          <w:rFonts w:ascii="Arial" w:hAnsi="Arial" w:cs="Arial"/>
        </w:rPr>
        <w:t>is made clear</w:t>
      </w:r>
      <w:r w:rsidR="00DE2D8A">
        <w:rPr>
          <w:rFonts w:ascii="Arial" w:hAnsi="Arial" w:cs="Arial"/>
        </w:rPr>
        <w:t>;</w:t>
      </w:r>
      <w:r w:rsidR="002F51F3">
        <w:rPr>
          <w:rFonts w:ascii="Arial" w:hAnsi="Arial" w:cs="Arial"/>
        </w:rPr>
        <w:t xml:space="preserve"> that William I wished to collect information about the land of which he had become king. ‘Here is subscribed the inquisition of lands as the barons of the king have made inquiry into them’ </w:t>
      </w:r>
      <w:r w:rsidR="00FF577A">
        <w:rPr>
          <w:rFonts w:ascii="Arial" w:hAnsi="Arial" w:cs="Arial"/>
        </w:rPr>
        <w:t xml:space="preserve">as followed by a series of questions through which William and his advisers could make judgements on the taxation and </w:t>
      </w:r>
      <w:r w:rsidR="00BB6D37">
        <w:rPr>
          <w:rFonts w:ascii="Arial" w:hAnsi="Arial" w:cs="Arial"/>
        </w:rPr>
        <w:t>administration of the country.</w:t>
      </w:r>
      <w:r w:rsidR="00BB6D37">
        <w:rPr>
          <w:rStyle w:val="FootnoteReference"/>
          <w:rFonts w:ascii="Arial" w:hAnsi="Arial" w:cs="Arial"/>
        </w:rPr>
        <w:footnoteReference w:id="2"/>
      </w:r>
      <w:r w:rsidR="00BB6D37">
        <w:rPr>
          <w:rFonts w:ascii="Arial" w:hAnsi="Arial" w:cs="Arial"/>
        </w:rPr>
        <w:t xml:space="preserve"> </w:t>
      </w:r>
      <w:r w:rsidR="00DE2D8A">
        <w:rPr>
          <w:rFonts w:ascii="Arial" w:hAnsi="Arial" w:cs="Arial"/>
        </w:rPr>
        <w:t>The</w:t>
      </w:r>
      <w:r w:rsidR="00BB6D37">
        <w:rPr>
          <w:rFonts w:ascii="Arial" w:hAnsi="Arial" w:cs="Arial"/>
        </w:rPr>
        <w:t xml:space="preserve"> series of questions continue to provide modern historians with a</w:t>
      </w:r>
      <w:r w:rsidR="00312C59">
        <w:rPr>
          <w:rFonts w:ascii="Arial" w:hAnsi="Arial" w:cs="Arial"/>
        </w:rPr>
        <w:t xml:space="preserve"> partial </w:t>
      </w:r>
      <w:r w:rsidR="00BB6D37">
        <w:rPr>
          <w:rFonts w:ascii="Arial" w:hAnsi="Arial" w:cs="Arial"/>
        </w:rPr>
        <w:t xml:space="preserve">understanding </w:t>
      </w:r>
      <w:r w:rsidR="00CC4C64">
        <w:rPr>
          <w:rFonts w:ascii="Arial" w:hAnsi="Arial" w:cs="Arial"/>
        </w:rPr>
        <w:t>of the size of England’s population and the geographical setting through which</w:t>
      </w:r>
      <w:r w:rsidR="00312C59">
        <w:rPr>
          <w:rFonts w:ascii="Arial" w:hAnsi="Arial" w:cs="Arial"/>
        </w:rPr>
        <w:t xml:space="preserve"> the much debated</w:t>
      </w:r>
      <w:r w:rsidR="00CC4C64">
        <w:rPr>
          <w:rFonts w:ascii="Arial" w:hAnsi="Arial" w:cs="Arial"/>
        </w:rPr>
        <w:t xml:space="preserve"> feudal</w:t>
      </w:r>
      <w:r w:rsidR="008E57AE">
        <w:rPr>
          <w:rFonts w:ascii="Arial" w:hAnsi="Arial" w:cs="Arial"/>
        </w:rPr>
        <w:t xml:space="preserve"> </w:t>
      </w:r>
      <w:r w:rsidR="00312C59">
        <w:rPr>
          <w:rFonts w:ascii="Arial" w:hAnsi="Arial" w:cs="Arial"/>
        </w:rPr>
        <w:t xml:space="preserve">system becomes Norman. </w:t>
      </w:r>
      <w:r w:rsidR="00055E5F">
        <w:rPr>
          <w:rFonts w:ascii="Arial" w:hAnsi="Arial" w:cs="Arial"/>
        </w:rPr>
        <w:t xml:space="preserve">Using the </w:t>
      </w:r>
      <w:r w:rsidR="00BB6D37">
        <w:rPr>
          <w:rFonts w:ascii="Arial" w:hAnsi="Arial" w:cs="Arial"/>
        </w:rPr>
        <w:t xml:space="preserve">introduction of the </w:t>
      </w:r>
      <w:r w:rsidR="00055E5F">
        <w:rPr>
          <w:rFonts w:ascii="Arial" w:hAnsi="Arial" w:cs="Arial"/>
        </w:rPr>
        <w:t xml:space="preserve">extract alone, one can see the </w:t>
      </w:r>
      <w:r w:rsidR="00F21E67">
        <w:rPr>
          <w:rFonts w:ascii="Arial" w:hAnsi="Arial" w:cs="Arial"/>
        </w:rPr>
        <w:t>social structure of England</w:t>
      </w:r>
      <w:r w:rsidR="00DE2D8A">
        <w:rPr>
          <w:rFonts w:ascii="Arial" w:hAnsi="Arial" w:cs="Arial"/>
        </w:rPr>
        <w:t>,</w:t>
      </w:r>
      <w:r w:rsidR="00D97ACF">
        <w:rPr>
          <w:rFonts w:ascii="Arial" w:hAnsi="Arial" w:cs="Arial"/>
        </w:rPr>
        <w:t xml:space="preserve"> within which there exists a sheriff in control of the shire, inhabited by priests, reeves and villagers. The extract gives numbers to those living in the hundreds, ‘</w:t>
      </w:r>
      <w:r w:rsidR="00D97ACF" w:rsidRPr="00D97ACF">
        <w:rPr>
          <w:rFonts w:ascii="Arial" w:hAnsi="Arial" w:cs="Arial"/>
        </w:rPr>
        <w:t>the whole hundred, the priests, reeves, and six villagers of each manor</w:t>
      </w:r>
      <w:r w:rsidR="00D97ACF">
        <w:rPr>
          <w:rFonts w:ascii="Arial" w:hAnsi="Arial" w:cs="Arial"/>
        </w:rPr>
        <w:t>’</w:t>
      </w:r>
      <w:r w:rsidR="00D97ACF">
        <w:rPr>
          <w:rStyle w:val="FootnoteReference"/>
          <w:rFonts w:ascii="Arial" w:hAnsi="Arial" w:cs="Arial"/>
        </w:rPr>
        <w:footnoteReference w:id="3"/>
      </w:r>
      <w:r w:rsidR="00806B50">
        <w:rPr>
          <w:rFonts w:ascii="Arial" w:hAnsi="Arial" w:cs="Arial"/>
        </w:rPr>
        <w:t xml:space="preserve"> </w:t>
      </w:r>
      <w:r w:rsidR="00A8052F">
        <w:rPr>
          <w:rFonts w:ascii="Arial" w:hAnsi="Arial" w:cs="Arial"/>
        </w:rPr>
        <w:t xml:space="preserve">which would be added to </w:t>
      </w:r>
      <w:r w:rsidR="00DE2D8A">
        <w:rPr>
          <w:rFonts w:ascii="Arial" w:hAnsi="Arial" w:cs="Arial"/>
        </w:rPr>
        <w:t xml:space="preserve">by </w:t>
      </w:r>
      <w:r w:rsidR="00A8052F">
        <w:rPr>
          <w:rFonts w:ascii="Arial" w:hAnsi="Arial" w:cs="Arial"/>
        </w:rPr>
        <w:t>the account</w:t>
      </w:r>
      <w:r w:rsidR="00DE2D8A">
        <w:rPr>
          <w:rFonts w:ascii="Arial" w:hAnsi="Arial" w:cs="Arial"/>
        </w:rPr>
        <w:t>s</w:t>
      </w:r>
      <w:r w:rsidR="00A8052F">
        <w:rPr>
          <w:rFonts w:ascii="Arial" w:hAnsi="Arial" w:cs="Arial"/>
        </w:rPr>
        <w:t xml:space="preserve"> of the number of estates and hundreds, through which populations can be estimated</w:t>
      </w:r>
      <w:r w:rsidR="00DE2D8A">
        <w:rPr>
          <w:rFonts w:ascii="Arial" w:hAnsi="Arial" w:cs="Arial"/>
        </w:rPr>
        <w:t>,</w:t>
      </w:r>
      <w:r w:rsidR="00A8052F">
        <w:rPr>
          <w:rFonts w:ascii="Arial" w:hAnsi="Arial" w:cs="Arial"/>
        </w:rPr>
        <w:t xml:space="preserve"> including not only those of higher social standing, but the individuals who worked the land as </w:t>
      </w:r>
      <w:r w:rsidR="007D4251">
        <w:rPr>
          <w:rFonts w:ascii="Arial" w:hAnsi="Arial" w:cs="Arial"/>
        </w:rPr>
        <w:t xml:space="preserve">tenants and slaves. </w:t>
      </w:r>
      <w:r w:rsidR="0092107A">
        <w:rPr>
          <w:rFonts w:ascii="Arial" w:hAnsi="Arial" w:cs="Arial"/>
        </w:rPr>
        <w:t xml:space="preserve">The assumption that William I would use the Domesday Books to develop the social structure of the </w:t>
      </w:r>
      <w:r w:rsidR="00346E2E">
        <w:rPr>
          <w:rFonts w:ascii="Arial" w:hAnsi="Arial" w:cs="Arial"/>
        </w:rPr>
        <w:t>Anglo-Saxon</w:t>
      </w:r>
      <w:r w:rsidR="0092107A">
        <w:rPr>
          <w:rFonts w:ascii="Arial" w:hAnsi="Arial" w:cs="Arial"/>
        </w:rPr>
        <w:t xml:space="preserve"> country he had invaded</w:t>
      </w:r>
      <w:r w:rsidR="005C31BD">
        <w:rPr>
          <w:rFonts w:ascii="Arial" w:hAnsi="Arial" w:cs="Arial"/>
        </w:rPr>
        <w:t xml:space="preserve">, is not wholly accepted by all historians. Frank Barlow does not believe that the Norman survey fulfilled its purpose and instead states that </w:t>
      </w:r>
      <w:r w:rsidR="00BB6D37">
        <w:rPr>
          <w:rFonts w:ascii="Arial" w:hAnsi="Arial" w:cs="Arial"/>
        </w:rPr>
        <w:t>‘The Domesday Books proved to be more a record of ancient customs than the blueprint for an improved system’</w:t>
      </w:r>
      <w:r w:rsidR="005C31BD">
        <w:rPr>
          <w:rFonts w:ascii="Arial" w:hAnsi="Arial" w:cs="Arial"/>
        </w:rPr>
        <w:t>.</w:t>
      </w:r>
      <w:r w:rsidR="00BB6D37">
        <w:rPr>
          <w:rStyle w:val="FootnoteReference"/>
          <w:rFonts w:ascii="Arial" w:hAnsi="Arial" w:cs="Arial"/>
        </w:rPr>
        <w:footnoteReference w:id="4"/>
      </w:r>
      <w:r w:rsidR="005C31BD">
        <w:rPr>
          <w:rFonts w:ascii="Arial" w:hAnsi="Arial" w:cs="Arial"/>
        </w:rPr>
        <w:t xml:space="preserve"> From this, it can therefore be seen that </w:t>
      </w:r>
      <w:r w:rsidR="00DE2D8A">
        <w:rPr>
          <w:rFonts w:ascii="Arial" w:hAnsi="Arial" w:cs="Arial"/>
        </w:rPr>
        <w:t xml:space="preserve">even </w:t>
      </w:r>
      <w:r w:rsidR="005C31BD">
        <w:rPr>
          <w:rFonts w:ascii="Arial" w:hAnsi="Arial" w:cs="Arial"/>
        </w:rPr>
        <w:t>if the survey d</w:t>
      </w:r>
      <w:r w:rsidR="00DE2D8A">
        <w:rPr>
          <w:rFonts w:ascii="Arial" w:hAnsi="Arial" w:cs="Arial"/>
        </w:rPr>
        <w:t xml:space="preserve">oes </w:t>
      </w:r>
      <w:r w:rsidR="005C31BD">
        <w:rPr>
          <w:rFonts w:ascii="Arial" w:hAnsi="Arial" w:cs="Arial"/>
        </w:rPr>
        <w:t xml:space="preserve">not provide an accurate representation of the </w:t>
      </w:r>
      <w:r w:rsidR="00BB3D1A">
        <w:rPr>
          <w:rFonts w:ascii="Arial" w:hAnsi="Arial" w:cs="Arial"/>
        </w:rPr>
        <w:t xml:space="preserve">changing </w:t>
      </w:r>
      <w:r w:rsidR="00BB3D1A">
        <w:rPr>
          <w:rFonts w:ascii="Arial" w:hAnsi="Arial" w:cs="Arial"/>
        </w:rPr>
        <w:lastRenderedPageBreak/>
        <w:t xml:space="preserve">society, it does at least provide historians with some understanding of England before the Norman conquest of 1066. </w:t>
      </w:r>
    </w:p>
    <w:p w:rsidR="007D06D0" w:rsidRDefault="00EE36EC" w:rsidP="00B1714C">
      <w:pPr>
        <w:spacing w:line="360" w:lineRule="auto"/>
        <w:rPr>
          <w:rFonts w:ascii="Arial" w:hAnsi="Arial" w:cs="Arial"/>
        </w:rPr>
      </w:pPr>
      <w:r>
        <w:rPr>
          <w:rFonts w:ascii="Arial" w:hAnsi="Arial" w:cs="Arial"/>
        </w:rPr>
        <w:t xml:space="preserve">The extract highlights the importance of </w:t>
      </w:r>
      <w:r w:rsidRPr="00EE36EC">
        <w:rPr>
          <w:rFonts w:ascii="Arial" w:hAnsi="Arial" w:cs="Arial"/>
          <w:i/>
        </w:rPr>
        <w:t>geld</w:t>
      </w:r>
      <w:r>
        <w:rPr>
          <w:rFonts w:ascii="Arial" w:hAnsi="Arial" w:cs="Arial"/>
        </w:rPr>
        <w:t xml:space="preserve"> or taxation on the population of England</w:t>
      </w:r>
      <w:r w:rsidR="00642538">
        <w:rPr>
          <w:rFonts w:ascii="Arial" w:hAnsi="Arial" w:cs="Arial"/>
        </w:rPr>
        <w:t xml:space="preserve"> during the 11</w:t>
      </w:r>
      <w:r w:rsidR="00642538" w:rsidRPr="00642538">
        <w:rPr>
          <w:rFonts w:ascii="Arial" w:hAnsi="Arial" w:cs="Arial"/>
          <w:vertAlign w:val="superscript"/>
        </w:rPr>
        <w:t>th</w:t>
      </w:r>
      <w:r w:rsidR="00642538">
        <w:rPr>
          <w:rFonts w:ascii="Arial" w:hAnsi="Arial" w:cs="Arial"/>
        </w:rPr>
        <w:t xml:space="preserve"> century</w:t>
      </w:r>
      <w:r w:rsidR="00DE2D8A">
        <w:rPr>
          <w:rFonts w:ascii="Arial" w:hAnsi="Arial" w:cs="Arial"/>
        </w:rPr>
        <w:t>.</w:t>
      </w:r>
      <w:r>
        <w:rPr>
          <w:rFonts w:ascii="Arial" w:hAnsi="Arial" w:cs="Arial"/>
        </w:rPr>
        <w:t xml:space="preserve"> </w:t>
      </w:r>
      <w:r w:rsidR="00DE2D8A">
        <w:rPr>
          <w:rFonts w:ascii="Arial" w:hAnsi="Arial" w:cs="Arial"/>
        </w:rPr>
        <w:t>T</w:t>
      </w:r>
      <w:r>
        <w:rPr>
          <w:rFonts w:ascii="Arial" w:hAnsi="Arial" w:cs="Arial"/>
        </w:rPr>
        <w:t xml:space="preserve">he source tells us that </w:t>
      </w:r>
      <w:r w:rsidR="00FD39A4">
        <w:rPr>
          <w:rFonts w:ascii="Arial" w:hAnsi="Arial" w:cs="Arial"/>
        </w:rPr>
        <w:t xml:space="preserve">‘Whosoever is tenant there, returns 12 pence of the twenty shillings of geld’, through which </w:t>
      </w:r>
      <w:r w:rsidR="00FC67D6">
        <w:rPr>
          <w:rFonts w:ascii="Arial" w:hAnsi="Arial" w:cs="Arial"/>
        </w:rPr>
        <w:t xml:space="preserve">it is also worth considering that William knew </w:t>
      </w:r>
      <w:r w:rsidR="00DE2D8A">
        <w:rPr>
          <w:rFonts w:ascii="Arial" w:hAnsi="Arial" w:cs="Arial"/>
        </w:rPr>
        <w:t xml:space="preserve">before choosing to invade that </w:t>
      </w:r>
      <w:r w:rsidR="00FC67D6">
        <w:rPr>
          <w:rFonts w:ascii="Arial" w:hAnsi="Arial" w:cs="Arial"/>
        </w:rPr>
        <w:t>the administration of England was far more advanced than anywhere else in Europe.</w:t>
      </w:r>
      <w:r w:rsidR="001477E7">
        <w:rPr>
          <w:rStyle w:val="FootnoteReference"/>
          <w:rFonts w:ascii="Arial" w:hAnsi="Arial" w:cs="Arial"/>
        </w:rPr>
        <w:footnoteReference w:id="5"/>
      </w:r>
      <w:r w:rsidR="00FC67D6">
        <w:rPr>
          <w:rFonts w:ascii="Arial" w:hAnsi="Arial" w:cs="Arial"/>
        </w:rPr>
        <w:t xml:space="preserve"> </w:t>
      </w:r>
      <w:r w:rsidR="00D900FB">
        <w:rPr>
          <w:rFonts w:ascii="Arial" w:hAnsi="Arial" w:cs="Arial"/>
        </w:rPr>
        <w:t>One could argue that the Norman ac</w:t>
      </w:r>
      <w:r w:rsidR="00DE2D8A">
        <w:rPr>
          <w:rFonts w:ascii="Arial" w:hAnsi="Arial" w:cs="Arial"/>
        </w:rPr>
        <w:t>ceptance and use</w:t>
      </w:r>
      <w:r w:rsidR="00D900FB">
        <w:rPr>
          <w:rFonts w:ascii="Arial" w:hAnsi="Arial" w:cs="Arial"/>
        </w:rPr>
        <w:t xml:space="preserve"> of the Anglo-Saxon taxation </w:t>
      </w:r>
      <w:r w:rsidR="005E6495">
        <w:rPr>
          <w:rFonts w:ascii="Arial" w:hAnsi="Arial" w:cs="Arial"/>
        </w:rPr>
        <w:t xml:space="preserve">shows the continuation of older traditions and perhaps even the assimilation of the Normans into English life. </w:t>
      </w:r>
      <w:r w:rsidR="007D06D0">
        <w:rPr>
          <w:rFonts w:ascii="Arial" w:hAnsi="Arial" w:cs="Arial"/>
        </w:rPr>
        <w:t xml:space="preserve">There are historians who do not believe that the purpose of the Domesday Book was </w:t>
      </w:r>
      <w:r w:rsidR="003C47C1">
        <w:rPr>
          <w:rFonts w:ascii="Arial" w:hAnsi="Arial" w:cs="Arial"/>
        </w:rPr>
        <w:t xml:space="preserve">solely for observing taxation or geld, and that William would have commissioned the survey to also check the contents of his lands, as mentioned by </w:t>
      </w:r>
      <w:r w:rsidR="001477E7">
        <w:rPr>
          <w:rFonts w:ascii="Arial" w:hAnsi="Arial" w:cs="Arial"/>
        </w:rPr>
        <w:t>Peter Boyden in his work on the making of Domesday. T</w:t>
      </w:r>
      <w:r w:rsidR="00DE2D8A">
        <w:rPr>
          <w:rFonts w:ascii="Arial" w:hAnsi="Arial" w:cs="Arial"/>
        </w:rPr>
        <w:t>he theory t</w:t>
      </w:r>
      <w:r w:rsidR="001477E7">
        <w:rPr>
          <w:rFonts w:ascii="Arial" w:hAnsi="Arial" w:cs="Arial"/>
        </w:rPr>
        <w:t>hat William had intended for Domesday to be a ‘double enquiry’</w:t>
      </w:r>
      <w:r w:rsidR="00271249">
        <w:rPr>
          <w:rFonts w:ascii="Arial" w:hAnsi="Arial" w:cs="Arial"/>
        </w:rPr>
        <w:t xml:space="preserve"> shows that the </w:t>
      </w:r>
      <w:r w:rsidR="00DE2D8A">
        <w:rPr>
          <w:rFonts w:ascii="Arial" w:hAnsi="Arial" w:cs="Arial"/>
        </w:rPr>
        <w:t xml:space="preserve">thorough </w:t>
      </w:r>
      <w:r w:rsidR="00271249">
        <w:rPr>
          <w:rFonts w:ascii="Arial" w:hAnsi="Arial" w:cs="Arial"/>
        </w:rPr>
        <w:t>question</w:t>
      </w:r>
      <w:r w:rsidR="00DE2D8A">
        <w:rPr>
          <w:rFonts w:ascii="Arial" w:hAnsi="Arial" w:cs="Arial"/>
        </w:rPr>
        <w:t>ing</w:t>
      </w:r>
      <w:r w:rsidR="00271249">
        <w:rPr>
          <w:rFonts w:ascii="Arial" w:hAnsi="Arial" w:cs="Arial"/>
        </w:rPr>
        <w:t xml:space="preserve"> concerning the number of </w:t>
      </w:r>
      <w:r w:rsidR="00DE2D8A">
        <w:rPr>
          <w:rFonts w:ascii="Arial" w:hAnsi="Arial" w:cs="Arial"/>
        </w:rPr>
        <w:t>livestock</w:t>
      </w:r>
      <w:r w:rsidR="00271249">
        <w:rPr>
          <w:rFonts w:ascii="Arial" w:hAnsi="Arial" w:cs="Arial"/>
        </w:rPr>
        <w:t xml:space="preserve"> and the number of mills for example, are not entirely in relation to the price at which the landowner </w:t>
      </w:r>
      <w:r w:rsidR="000561A2">
        <w:rPr>
          <w:rFonts w:ascii="Arial" w:hAnsi="Arial" w:cs="Arial"/>
        </w:rPr>
        <w:t>w</w:t>
      </w:r>
      <w:r w:rsidR="00DE2D8A">
        <w:rPr>
          <w:rFonts w:ascii="Arial" w:hAnsi="Arial" w:cs="Arial"/>
        </w:rPr>
        <w:t xml:space="preserve">ould </w:t>
      </w:r>
      <w:r w:rsidR="000561A2">
        <w:rPr>
          <w:rFonts w:ascii="Arial" w:hAnsi="Arial" w:cs="Arial"/>
        </w:rPr>
        <w:t>owe tax</w:t>
      </w:r>
      <w:r w:rsidR="00DE2D8A">
        <w:rPr>
          <w:rFonts w:ascii="Arial" w:hAnsi="Arial" w:cs="Arial"/>
        </w:rPr>
        <w:t xml:space="preserve"> to the king</w:t>
      </w:r>
      <w:r w:rsidR="000561A2">
        <w:rPr>
          <w:rFonts w:ascii="Arial" w:hAnsi="Arial" w:cs="Arial"/>
        </w:rPr>
        <w:t>.</w:t>
      </w:r>
      <w:r w:rsidR="001477E7">
        <w:rPr>
          <w:rStyle w:val="FootnoteReference"/>
          <w:rFonts w:ascii="Arial" w:hAnsi="Arial" w:cs="Arial"/>
        </w:rPr>
        <w:footnoteReference w:id="6"/>
      </w:r>
      <w:r w:rsidR="0097718B">
        <w:rPr>
          <w:rFonts w:ascii="Arial" w:hAnsi="Arial" w:cs="Arial"/>
        </w:rPr>
        <w:t xml:space="preserve"> </w:t>
      </w:r>
    </w:p>
    <w:p w:rsidR="00E26F42" w:rsidRDefault="0082086F" w:rsidP="00B1714C">
      <w:pPr>
        <w:spacing w:line="360" w:lineRule="auto"/>
        <w:rPr>
          <w:rFonts w:ascii="Arial" w:hAnsi="Arial" w:cs="Arial"/>
        </w:rPr>
      </w:pPr>
      <w:r>
        <w:rPr>
          <w:rFonts w:ascii="Arial" w:hAnsi="Arial" w:cs="Arial"/>
        </w:rPr>
        <w:t xml:space="preserve">The Domesday survey provides clear evidence concerning the impact of the Norman invasion in comparison to rule of Edward the Confessor. </w:t>
      </w:r>
      <w:r w:rsidR="00EA0151">
        <w:rPr>
          <w:rFonts w:ascii="Arial" w:hAnsi="Arial" w:cs="Arial"/>
        </w:rPr>
        <w:t>‘All this threefold, that is to say in the time of King Edward [the confessor, 1003?-1066], and when King William [the Conqueror – or the Bastard, c1028-1087] gave it, and as it is now; and whether more can be had than is had’.</w:t>
      </w:r>
      <w:r>
        <w:rPr>
          <w:rStyle w:val="FootnoteReference"/>
          <w:rFonts w:ascii="Arial" w:hAnsi="Arial" w:cs="Arial"/>
        </w:rPr>
        <w:footnoteReference w:id="7"/>
      </w:r>
      <w:r>
        <w:rPr>
          <w:rFonts w:ascii="Arial" w:hAnsi="Arial" w:cs="Arial"/>
        </w:rPr>
        <w:t xml:space="preserve"> </w:t>
      </w:r>
      <w:r w:rsidR="00936A61">
        <w:rPr>
          <w:rFonts w:ascii="Arial" w:hAnsi="Arial" w:cs="Arial"/>
        </w:rPr>
        <w:t xml:space="preserve">Using the answers </w:t>
      </w:r>
      <w:r w:rsidR="00DE2D8A">
        <w:rPr>
          <w:rFonts w:ascii="Arial" w:hAnsi="Arial" w:cs="Arial"/>
        </w:rPr>
        <w:t>recorded</w:t>
      </w:r>
      <w:r w:rsidR="00936A61">
        <w:rPr>
          <w:rFonts w:ascii="Arial" w:hAnsi="Arial" w:cs="Arial"/>
        </w:rPr>
        <w:t xml:space="preserve"> for the three questions</w:t>
      </w:r>
      <w:r w:rsidR="00DE2D8A">
        <w:rPr>
          <w:rFonts w:ascii="Arial" w:hAnsi="Arial" w:cs="Arial"/>
        </w:rPr>
        <w:t>,</w:t>
      </w:r>
      <w:r w:rsidR="00936A61">
        <w:rPr>
          <w:rFonts w:ascii="Arial" w:hAnsi="Arial" w:cs="Arial"/>
        </w:rPr>
        <w:t xml:space="preserve"> shows the comparison of the land before and after William’s invasion, subsequently proving to be of particular importance when looking at the newly formed Anglo-Norman society, and to some extent supports the idea of assimilation of English administration. </w:t>
      </w:r>
      <w:r w:rsidR="00E26F42">
        <w:rPr>
          <w:rFonts w:ascii="Arial" w:hAnsi="Arial" w:cs="Arial"/>
        </w:rPr>
        <w:t xml:space="preserve">Towards the end of the given extract, it is recorded that the area had </w:t>
      </w:r>
      <w:r w:rsidR="00EA0151">
        <w:rPr>
          <w:rFonts w:ascii="Arial" w:hAnsi="Arial" w:cs="Arial"/>
        </w:rPr>
        <w:t>‘then and afterwards 7 villagers, now 5. At all times 12 cottagers, and 3 slaves’</w:t>
      </w:r>
      <w:r w:rsidR="00E26F42">
        <w:rPr>
          <w:rFonts w:ascii="Arial" w:hAnsi="Arial" w:cs="Arial"/>
        </w:rPr>
        <w:t>.</w:t>
      </w:r>
      <w:r>
        <w:rPr>
          <w:rStyle w:val="FootnoteReference"/>
          <w:rFonts w:ascii="Arial" w:hAnsi="Arial" w:cs="Arial"/>
        </w:rPr>
        <w:footnoteReference w:id="8"/>
      </w:r>
      <w:r w:rsidR="00E26F42">
        <w:rPr>
          <w:rFonts w:ascii="Arial" w:hAnsi="Arial" w:cs="Arial"/>
        </w:rPr>
        <w:t xml:space="preserve"> Through questions concerning individuals working on the land such as slaves and cottagers, </w:t>
      </w:r>
      <w:r>
        <w:rPr>
          <w:rFonts w:ascii="Arial" w:hAnsi="Arial" w:cs="Arial"/>
        </w:rPr>
        <w:t xml:space="preserve">estimates on the population can be made, and further show the differences made to England following the invasion. The information provided on the number of slaves held on English lands can further research into the role of slavery in Anglo-Norman society, and how the number </w:t>
      </w:r>
      <w:r w:rsidR="00DE2D8A">
        <w:rPr>
          <w:rFonts w:ascii="Arial" w:hAnsi="Arial" w:cs="Arial"/>
        </w:rPr>
        <w:t xml:space="preserve">either </w:t>
      </w:r>
      <w:r>
        <w:rPr>
          <w:rFonts w:ascii="Arial" w:hAnsi="Arial" w:cs="Arial"/>
        </w:rPr>
        <w:t>decrease</w:t>
      </w:r>
      <w:r w:rsidR="00DE2D8A">
        <w:rPr>
          <w:rFonts w:ascii="Arial" w:hAnsi="Arial" w:cs="Arial"/>
        </w:rPr>
        <w:t>d or increased</w:t>
      </w:r>
      <w:r>
        <w:rPr>
          <w:rFonts w:ascii="Arial" w:hAnsi="Arial" w:cs="Arial"/>
        </w:rPr>
        <w:t xml:space="preserve"> with the Norman control. </w:t>
      </w:r>
      <w:r w:rsidR="00E26F42">
        <w:rPr>
          <w:rFonts w:ascii="Arial" w:hAnsi="Arial" w:cs="Arial"/>
        </w:rPr>
        <w:t>Historian H C Darby used the information provided by the</w:t>
      </w:r>
      <w:r w:rsidR="00DE2D8A">
        <w:rPr>
          <w:rFonts w:ascii="Arial" w:hAnsi="Arial" w:cs="Arial"/>
        </w:rPr>
        <w:t xml:space="preserve"> given extract and other areas of the</w:t>
      </w:r>
      <w:r w:rsidR="00E26F42">
        <w:rPr>
          <w:rFonts w:ascii="Arial" w:hAnsi="Arial" w:cs="Arial"/>
        </w:rPr>
        <w:t xml:space="preserve"> Domesday survey to publish works on the geographical landscape of Norfolk and other eastern counties, through which he decipher</w:t>
      </w:r>
      <w:r w:rsidR="00DE2D8A">
        <w:rPr>
          <w:rFonts w:ascii="Arial" w:hAnsi="Arial" w:cs="Arial"/>
        </w:rPr>
        <w:t>ed</w:t>
      </w:r>
      <w:r w:rsidR="00E26F42">
        <w:rPr>
          <w:rFonts w:ascii="Arial" w:hAnsi="Arial" w:cs="Arial"/>
        </w:rPr>
        <w:t xml:space="preserve"> than t</w:t>
      </w:r>
      <w:r w:rsidR="00DE2D8A">
        <w:rPr>
          <w:rFonts w:ascii="Arial" w:hAnsi="Arial" w:cs="Arial"/>
        </w:rPr>
        <w:t>hey</w:t>
      </w:r>
      <w:r w:rsidR="00E26F42">
        <w:rPr>
          <w:rFonts w:ascii="Arial" w:hAnsi="Arial" w:cs="Arial"/>
        </w:rPr>
        <w:t xml:space="preserve"> </w:t>
      </w:r>
      <w:r w:rsidR="00DE2D8A">
        <w:rPr>
          <w:rFonts w:ascii="Arial" w:hAnsi="Arial" w:cs="Arial"/>
        </w:rPr>
        <w:t xml:space="preserve">were </w:t>
      </w:r>
      <w:r w:rsidR="00E26F42">
        <w:rPr>
          <w:rFonts w:ascii="Arial" w:hAnsi="Arial" w:cs="Arial"/>
        </w:rPr>
        <w:t xml:space="preserve">the most densely </w:t>
      </w:r>
      <w:r w:rsidR="00E26F42">
        <w:rPr>
          <w:rFonts w:ascii="Arial" w:hAnsi="Arial" w:cs="Arial"/>
        </w:rPr>
        <w:lastRenderedPageBreak/>
        <w:t>populated counties of England.</w:t>
      </w:r>
      <w:r>
        <w:rPr>
          <w:rStyle w:val="FootnoteReference"/>
          <w:rFonts w:ascii="Arial" w:hAnsi="Arial" w:cs="Arial"/>
        </w:rPr>
        <w:footnoteReference w:id="9"/>
      </w:r>
      <w:r w:rsidR="00E26F42">
        <w:rPr>
          <w:rFonts w:ascii="Arial" w:hAnsi="Arial" w:cs="Arial"/>
        </w:rPr>
        <w:t xml:space="preserve"> The Domesday survey lends itself well to historians wanting to understand the social dynamic and structure after the Norman invasion. </w:t>
      </w:r>
    </w:p>
    <w:p w:rsidR="000E7A7B" w:rsidRDefault="00C60B7B" w:rsidP="000E7A7B">
      <w:pPr>
        <w:spacing w:line="360" w:lineRule="auto"/>
        <w:rPr>
          <w:rFonts w:ascii="Arial" w:hAnsi="Arial" w:cs="Arial"/>
        </w:rPr>
      </w:pPr>
      <w:r>
        <w:rPr>
          <w:rFonts w:ascii="Arial" w:hAnsi="Arial" w:cs="Arial"/>
        </w:rPr>
        <w:t>Although</w:t>
      </w:r>
      <w:r w:rsidR="000E7A7B">
        <w:rPr>
          <w:rFonts w:ascii="Arial" w:hAnsi="Arial" w:cs="Arial"/>
        </w:rPr>
        <w:t xml:space="preserve"> it can be argued that </w:t>
      </w:r>
      <w:r>
        <w:rPr>
          <w:rFonts w:ascii="Arial" w:hAnsi="Arial" w:cs="Arial"/>
        </w:rPr>
        <w:t>t</w:t>
      </w:r>
      <w:r w:rsidR="000E7A7B">
        <w:rPr>
          <w:rFonts w:ascii="Arial" w:hAnsi="Arial" w:cs="Arial"/>
        </w:rPr>
        <w:t>he Domesday Book would have provided William I with administrative records specifying the use of lands, not all historians agree that the Domesday survey is a straightforward source for understanding conquered England. The historian Barbara Harvey does not wholly agree with the use of the survey as she does not consider it to be a complete record of landholding.</w:t>
      </w:r>
      <w:r>
        <w:rPr>
          <w:rFonts w:ascii="Arial" w:hAnsi="Arial" w:cs="Arial"/>
        </w:rPr>
        <w:t xml:space="preserve"> There are limits to using the Domesday Book as</w:t>
      </w:r>
      <w:r w:rsidR="000E7A7B">
        <w:rPr>
          <w:rFonts w:ascii="Arial" w:hAnsi="Arial" w:cs="Arial"/>
        </w:rPr>
        <w:t xml:space="preserve"> ‘</w:t>
      </w:r>
      <w:r w:rsidR="00CA253A">
        <w:rPr>
          <w:rFonts w:ascii="Arial" w:hAnsi="Arial" w:cs="Arial"/>
        </w:rPr>
        <w:t>We cannot hope to recapture that view in its entirety, but only to retrieve some of the pieces</w:t>
      </w:r>
      <w:r w:rsidR="000E7A7B">
        <w:rPr>
          <w:rFonts w:ascii="Arial" w:hAnsi="Arial" w:cs="Arial"/>
        </w:rPr>
        <w:t xml:space="preserve">’ </w:t>
      </w:r>
      <w:r>
        <w:rPr>
          <w:rFonts w:ascii="Arial" w:hAnsi="Arial" w:cs="Arial"/>
        </w:rPr>
        <w:t>and to further this, there were vast areas of the North that were not recorded, making the information of the source scarce.</w:t>
      </w:r>
      <w:r>
        <w:rPr>
          <w:rStyle w:val="FootnoteReference"/>
          <w:rFonts w:ascii="Arial" w:hAnsi="Arial" w:cs="Arial"/>
        </w:rPr>
        <w:footnoteReference w:id="10"/>
      </w:r>
      <w:r w:rsidR="00CA253A">
        <w:rPr>
          <w:rFonts w:ascii="Arial" w:hAnsi="Arial" w:cs="Arial"/>
        </w:rPr>
        <w:t xml:space="preserve"> The argument that the Domesday survey is not completely useful for gaining an understanding of the Anglo-Norman landscape is particularly convincing, and other contemporary records may need to be obtained for </w:t>
      </w:r>
      <w:r w:rsidR="007D06D0">
        <w:rPr>
          <w:rFonts w:ascii="Arial" w:hAnsi="Arial" w:cs="Arial"/>
        </w:rPr>
        <w:t xml:space="preserve">a full understanding. It seems unlikely that medieval landowners would be willing to share the entire content of their estates if they knew that it would lead to an increase in taxation. However, this being said, the Domesday survey is a significant source following the Norman conquest, and cannot therefore be totally discredited from use because it does not cover the entirety of England. </w:t>
      </w:r>
      <w:r w:rsidR="003C47C1">
        <w:rPr>
          <w:rFonts w:ascii="Arial" w:hAnsi="Arial" w:cs="Arial"/>
        </w:rPr>
        <w:t xml:space="preserve">It must additionally be considered that following the ‘Harrying of the North’ between 1069-70, there may not have been much land worth surveying for taxation and property, having been destroyed and </w:t>
      </w:r>
      <w:r w:rsidR="001477E7">
        <w:rPr>
          <w:rFonts w:ascii="Arial" w:hAnsi="Arial" w:cs="Arial"/>
        </w:rPr>
        <w:t>left wasted</w:t>
      </w:r>
      <w:r w:rsidR="003C47C1">
        <w:rPr>
          <w:rFonts w:ascii="Arial" w:hAnsi="Arial" w:cs="Arial"/>
        </w:rPr>
        <w:t xml:space="preserve"> less than two decades before. </w:t>
      </w:r>
    </w:p>
    <w:p w:rsidR="001352EC" w:rsidRPr="00D900FB" w:rsidRDefault="004D0C24" w:rsidP="00D900FB">
      <w:pPr>
        <w:spacing w:line="360" w:lineRule="auto"/>
        <w:rPr>
          <w:rFonts w:ascii="Arial" w:hAnsi="Arial" w:cs="Arial"/>
        </w:rPr>
      </w:pPr>
      <w:r>
        <w:rPr>
          <w:rFonts w:ascii="Arial" w:hAnsi="Arial" w:cs="Arial"/>
        </w:rPr>
        <w:t>Overall, the given extra</w:t>
      </w:r>
      <w:r w:rsidR="0091229A">
        <w:rPr>
          <w:rFonts w:ascii="Arial" w:hAnsi="Arial" w:cs="Arial"/>
        </w:rPr>
        <w:t xml:space="preserve">ct of the Domesday Book alone provides information concerning the land usage and inhabitants of landowners in Norfolk, as an administrative investigation commissioned by William the Conqueror. The reason for which the Domesday Book was created has been debated widely amongst </w:t>
      </w:r>
      <w:r w:rsidR="00346E2E">
        <w:rPr>
          <w:rFonts w:ascii="Arial" w:hAnsi="Arial" w:cs="Arial"/>
        </w:rPr>
        <w:t>historians and</w:t>
      </w:r>
      <w:r w:rsidR="0091229A">
        <w:rPr>
          <w:rFonts w:ascii="Arial" w:hAnsi="Arial" w:cs="Arial"/>
        </w:rPr>
        <w:t xml:space="preserve"> leads to multiple interpretations of the information recorded. </w:t>
      </w:r>
      <w:r w:rsidR="00C459D5">
        <w:rPr>
          <w:rFonts w:ascii="Arial" w:hAnsi="Arial" w:cs="Arial"/>
        </w:rPr>
        <w:t>It is therefore clear that the survey can be used alongside other medieval sources such as the geld roll and local administr</w:t>
      </w:r>
      <w:r w:rsidR="00EA0151">
        <w:rPr>
          <w:rFonts w:ascii="Arial" w:hAnsi="Arial" w:cs="Arial"/>
        </w:rPr>
        <w:t>at</w:t>
      </w:r>
      <w:r w:rsidR="00C459D5">
        <w:rPr>
          <w:rFonts w:ascii="Arial" w:hAnsi="Arial" w:cs="Arial"/>
        </w:rPr>
        <w:t>ive records</w:t>
      </w:r>
      <w:r w:rsidR="00EA0151">
        <w:rPr>
          <w:rFonts w:ascii="Arial" w:hAnsi="Arial" w:cs="Arial"/>
        </w:rPr>
        <w:t xml:space="preserve"> to gain an understanding of the geography and landscape of England in the late 11</w:t>
      </w:r>
      <w:r w:rsidR="00EA0151" w:rsidRPr="00EA0151">
        <w:rPr>
          <w:rFonts w:ascii="Arial" w:hAnsi="Arial" w:cs="Arial"/>
          <w:vertAlign w:val="superscript"/>
        </w:rPr>
        <w:t>th</w:t>
      </w:r>
      <w:r w:rsidR="00EA0151">
        <w:rPr>
          <w:rFonts w:ascii="Arial" w:hAnsi="Arial" w:cs="Arial"/>
        </w:rPr>
        <w:t xml:space="preserve"> century following Norman conquest. </w:t>
      </w:r>
      <w:r w:rsidR="001477E7">
        <w:rPr>
          <w:rFonts w:ascii="Arial" w:hAnsi="Arial" w:cs="Arial"/>
        </w:rPr>
        <w:t xml:space="preserve">There is </w:t>
      </w:r>
      <w:r w:rsidR="001352EC">
        <w:rPr>
          <w:rFonts w:ascii="Arial" w:hAnsi="Arial" w:cs="Arial"/>
        </w:rPr>
        <w:t>some</w:t>
      </w:r>
      <w:r w:rsidR="001477E7">
        <w:rPr>
          <w:rFonts w:ascii="Arial" w:hAnsi="Arial" w:cs="Arial"/>
        </w:rPr>
        <w:t xml:space="preserve"> evidence suggesting that the survey </w:t>
      </w:r>
      <w:r w:rsidR="001352EC">
        <w:rPr>
          <w:rFonts w:ascii="Arial" w:hAnsi="Arial" w:cs="Arial"/>
        </w:rPr>
        <w:t>was incomplete and therefore</w:t>
      </w:r>
      <w:r w:rsidR="00C459D5">
        <w:rPr>
          <w:rFonts w:ascii="Arial" w:hAnsi="Arial" w:cs="Arial"/>
        </w:rPr>
        <w:t xml:space="preserve"> the intention may have been to survey all of England in order to create a full and detailed account of the usage of land</w:t>
      </w:r>
      <w:r w:rsidR="00D62608">
        <w:rPr>
          <w:rFonts w:ascii="Arial" w:hAnsi="Arial" w:cs="Arial"/>
        </w:rPr>
        <w:t>,</w:t>
      </w:r>
      <w:r w:rsidR="00C459D5">
        <w:rPr>
          <w:rFonts w:ascii="Arial" w:hAnsi="Arial" w:cs="Arial"/>
        </w:rPr>
        <w:t xml:space="preserve"> and </w:t>
      </w:r>
      <w:r w:rsidR="00D62608">
        <w:rPr>
          <w:rFonts w:ascii="Arial" w:hAnsi="Arial" w:cs="Arial"/>
        </w:rPr>
        <w:t xml:space="preserve">to </w:t>
      </w:r>
      <w:r w:rsidR="00C459D5">
        <w:rPr>
          <w:rFonts w:ascii="Arial" w:hAnsi="Arial" w:cs="Arial"/>
        </w:rPr>
        <w:t>develop William’s understanding of the country he had invaded. Despite its criticisms, the</w:t>
      </w:r>
      <w:r w:rsidR="001352EC">
        <w:rPr>
          <w:rFonts w:ascii="Arial" w:hAnsi="Arial" w:cs="Arial"/>
        </w:rPr>
        <w:t xml:space="preserve"> Domesday</w:t>
      </w:r>
      <w:r w:rsidR="00C459D5">
        <w:rPr>
          <w:rFonts w:ascii="Arial" w:hAnsi="Arial" w:cs="Arial"/>
        </w:rPr>
        <w:t xml:space="preserve"> survey</w:t>
      </w:r>
      <w:r w:rsidR="001352EC">
        <w:rPr>
          <w:rFonts w:ascii="Arial" w:hAnsi="Arial" w:cs="Arial"/>
        </w:rPr>
        <w:t xml:space="preserve"> is a remarkable piece of Anglo-Norman administration</w:t>
      </w:r>
      <w:r w:rsidR="00271249">
        <w:rPr>
          <w:rFonts w:ascii="Arial" w:hAnsi="Arial" w:cs="Arial"/>
        </w:rPr>
        <w:t xml:space="preserve"> and has contributed to</w:t>
      </w:r>
      <w:r w:rsidR="0091229A">
        <w:rPr>
          <w:rFonts w:ascii="Arial" w:hAnsi="Arial" w:cs="Arial"/>
        </w:rPr>
        <w:t xml:space="preserve"> the legacy</w:t>
      </w:r>
      <w:r w:rsidR="00D62608">
        <w:rPr>
          <w:rFonts w:ascii="Arial" w:hAnsi="Arial" w:cs="Arial"/>
        </w:rPr>
        <w:t xml:space="preserve"> left behind</w:t>
      </w:r>
      <w:r w:rsidR="00C459D5">
        <w:rPr>
          <w:rFonts w:ascii="Arial" w:hAnsi="Arial" w:cs="Arial"/>
        </w:rPr>
        <w:t xml:space="preserve">. </w:t>
      </w:r>
    </w:p>
    <w:p w:rsidR="00A039ED" w:rsidRDefault="00A039ED" w:rsidP="005E6495">
      <w:pPr>
        <w:spacing w:line="360" w:lineRule="auto"/>
        <w:rPr>
          <w:rFonts w:ascii="Arial" w:hAnsi="Arial" w:cs="Arial"/>
          <w:b/>
        </w:rPr>
      </w:pPr>
    </w:p>
    <w:p w:rsidR="00A039ED" w:rsidRDefault="00A039ED" w:rsidP="005E6495">
      <w:pPr>
        <w:spacing w:line="360" w:lineRule="auto"/>
        <w:rPr>
          <w:rFonts w:ascii="Arial" w:hAnsi="Arial" w:cs="Arial"/>
          <w:b/>
        </w:rPr>
      </w:pPr>
    </w:p>
    <w:p w:rsidR="004D0C24" w:rsidRDefault="005556A8" w:rsidP="005E6495">
      <w:pPr>
        <w:spacing w:line="360" w:lineRule="auto"/>
        <w:rPr>
          <w:rFonts w:ascii="Arial" w:hAnsi="Arial" w:cs="Arial"/>
          <w:b/>
        </w:rPr>
      </w:pPr>
      <w:bookmarkStart w:id="0" w:name="_GoBack"/>
      <w:bookmarkEnd w:id="0"/>
      <w:r>
        <w:rPr>
          <w:rFonts w:ascii="Arial" w:hAnsi="Arial" w:cs="Arial"/>
          <w:b/>
        </w:rPr>
        <w:lastRenderedPageBreak/>
        <w:t xml:space="preserve">Bibliography </w:t>
      </w:r>
    </w:p>
    <w:p w:rsidR="005556A8" w:rsidRDefault="00C90D47" w:rsidP="005E6495">
      <w:pPr>
        <w:spacing w:line="360" w:lineRule="auto"/>
        <w:rPr>
          <w:rFonts w:ascii="Arial" w:hAnsi="Arial" w:cs="Arial"/>
        </w:rPr>
      </w:pPr>
      <w:r>
        <w:rPr>
          <w:rFonts w:ascii="Arial" w:hAnsi="Arial" w:cs="Arial"/>
        </w:rPr>
        <w:t xml:space="preserve">Barlow, Frank, </w:t>
      </w:r>
      <w:r>
        <w:rPr>
          <w:rFonts w:ascii="Arial" w:hAnsi="Arial" w:cs="Arial"/>
          <w:i/>
        </w:rPr>
        <w:t>The Feudal Kingdom</w:t>
      </w:r>
      <w:r>
        <w:rPr>
          <w:rFonts w:ascii="Arial" w:hAnsi="Arial" w:cs="Arial"/>
        </w:rPr>
        <w:t>, 5</w:t>
      </w:r>
      <w:r w:rsidRPr="00C90D47">
        <w:rPr>
          <w:rFonts w:ascii="Arial" w:hAnsi="Arial" w:cs="Arial"/>
          <w:vertAlign w:val="superscript"/>
        </w:rPr>
        <w:t>th</w:t>
      </w:r>
      <w:r>
        <w:rPr>
          <w:rFonts w:ascii="Arial" w:hAnsi="Arial" w:cs="Arial"/>
        </w:rPr>
        <w:t xml:space="preserve"> edition (</w:t>
      </w:r>
      <w:r w:rsidR="007C79C6">
        <w:rPr>
          <w:rFonts w:ascii="Arial" w:hAnsi="Arial" w:cs="Arial"/>
        </w:rPr>
        <w:t xml:space="preserve">Addison Wesley Longman Limited, 1999) </w:t>
      </w:r>
    </w:p>
    <w:p w:rsidR="007D1491" w:rsidRDefault="007C79C6" w:rsidP="005E6495">
      <w:pPr>
        <w:spacing w:line="360" w:lineRule="auto"/>
        <w:rPr>
          <w:rFonts w:ascii="Helvetica" w:hAnsi="Helvetica"/>
          <w:color w:val="333333"/>
          <w:sz w:val="20"/>
          <w:szCs w:val="20"/>
          <w:shd w:val="clear" w:color="auto" w:fill="F5F5F5"/>
        </w:rPr>
      </w:pPr>
      <w:r>
        <w:rPr>
          <w:rFonts w:ascii="Arial" w:hAnsi="Arial" w:cs="Arial"/>
        </w:rPr>
        <w:t xml:space="preserve">Boyden, Peter B, “The Making of Domesday Book”, </w:t>
      </w:r>
      <w:r>
        <w:rPr>
          <w:rFonts w:ascii="Arial" w:hAnsi="Arial" w:cs="Arial"/>
          <w:i/>
        </w:rPr>
        <w:t>History Today</w:t>
      </w:r>
      <w:r>
        <w:rPr>
          <w:rFonts w:ascii="Arial" w:hAnsi="Arial" w:cs="Arial"/>
        </w:rPr>
        <w:t xml:space="preserve">, vol 36 (January 1986) </w:t>
      </w:r>
      <w:r w:rsidR="007D1491">
        <w:rPr>
          <w:rFonts w:ascii="Arial" w:hAnsi="Arial" w:cs="Arial"/>
        </w:rPr>
        <w:t>pp21-25 &lt;https://ezproxy.uwtsd.ac.uk/login?url=https://search.ebscohost.com/login.aspx?direct=true&amp;db=hus&amp;AN=504572272&amp;site=ehost-live&gt; [Last Accessed 1 November 2018]</w:t>
      </w:r>
    </w:p>
    <w:p w:rsidR="007C79C6" w:rsidRDefault="007C79C6" w:rsidP="005E6495">
      <w:pPr>
        <w:spacing w:line="360" w:lineRule="auto"/>
        <w:rPr>
          <w:rFonts w:ascii="Arial" w:hAnsi="Arial" w:cs="Arial"/>
        </w:rPr>
      </w:pPr>
      <w:r>
        <w:rPr>
          <w:rFonts w:ascii="Arial" w:hAnsi="Arial" w:cs="Arial"/>
        </w:rPr>
        <w:t xml:space="preserve">Darby, H.C, “The Domesday Geography Of Norfolk and Suffolk”, </w:t>
      </w:r>
      <w:r>
        <w:rPr>
          <w:rFonts w:ascii="Arial" w:hAnsi="Arial" w:cs="Arial"/>
          <w:i/>
        </w:rPr>
        <w:t>The Geographical Journal</w:t>
      </w:r>
      <w:r>
        <w:rPr>
          <w:rFonts w:ascii="Arial" w:hAnsi="Arial" w:cs="Arial"/>
        </w:rPr>
        <w:t>, 85 (1935), pp432-447 &lt;https://doi.org/10.2307/1785620&gt; [Last Accessed 1 November 2018]</w:t>
      </w:r>
    </w:p>
    <w:p w:rsidR="009D1A2D" w:rsidRPr="009D1A2D" w:rsidRDefault="009D1A2D" w:rsidP="005E6495">
      <w:pPr>
        <w:spacing w:line="360" w:lineRule="auto"/>
        <w:rPr>
          <w:rFonts w:ascii="Arial" w:hAnsi="Arial" w:cs="Arial"/>
        </w:rPr>
      </w:pPr>
      <w:r>
        <w:rPr>
          <w:rFonts w:ascii="Arial" w:hAnsi="Arial" w:cs="Arial"/>
        </w:rPr>
        <w:t xml:space="preserve">“Domesday Book | English History”, </w:t>
      </w:r>
      <w:r>
        <w:rPr>
          <w:rFonts w:ascii="Arial" w:hAnsi="Arial" w:cs="Arial"/>
          <w:i/>
        </w:rPr>
        <w:t>Encyclopedia Britannica</w:t>
      </w:r>
      <w:r>
        <w:rPr>
          <w:rFonts w:ascii="Arial" w:hAnsi="Arial" w:cs="Arial"/>
        </w:rPr>
        <w:t>, 2018 &lt;</w:t>
      </w:r>
      <w:r w:rsidRPr="009D1A2D">
        <w:rPr>
          <w:rFonts w:ascii="Arial" w:hAnsi="Arial" w:cs="Arial"/>
        </w:rPr>
        <w:t>https://www.britannica.com/topic/Domesday-Book</w:t>
      </w:r>
      <w:r>
        <w:rPr>
          <w:rFonts w:ascii="Arial" w:hAnsi="Arial" w:cs="Arial"/>
        </w:rPr>
        <w:t>&gt; [Last Accessed 31 October 2018]</w:t>
      </w:r>
    </w:p>
    <w:p w:rsidR="007C79C6" w:rsidRDefault="007C79C6" w:rsidP="005E6495">
      <w:pPr>
        <w:spacing w:line="360" w:lineRule="auto"/>
        <w:rPr>
          <w:rFonts w:ascii="Arial" w:hAnsi="Arial" w:cs="Arial"/>
        </w:rPr>
      </w:pPr>
      <w:r>
        <w:rPr>
          <w:rFonts w:ascii="Arial" w:hAnsi="Arial" w:cs="Arial"/>
        </w:rPr>
        <w:t xml:space="preserve">Harvey, Barbara F, </w:t>
      </w:r>
      <w:r>
        <w:rPr>
          <w:rFonts w:ascii="Arial" w:hAnsi="Arial" w:cs="Arial"/>
          <w:i/>
        </w:rPr>
        <w:t xml:space="preserve">The Twelfth And Thirteenth Centuries, 1066-c.1280 </w:t>
      </w:r>
      <w:r>
        <w:rPr>
          <w:rFonts w:ascii="Arial" w:hAnsi="Arial" w:cs="Arial"/>
        </w:rPr>
        <w:t xml:space="preserve">(Oxford: Oxford University Press, 2001) </w:t>
      </w:r>
    </w:p>
    <w:p w:rsidR="007C79C6" w:rsidRDefault="007C79C6" w:rsidP="005E6495">
      <w:pPr>
        <w:spacing w:line="360" w:lineRule="auto"/>
        <w:rPr>
          <w:rFonts w:ascii="Arial" w:hAnsi="Arial" w:cs="Arial"/>
        </w:rPr>
      </w:pPr>
      <w:r>
        <w:rPr>
          <w:rFonts w:ascii="Arial" w:hAnsi="Arial" w:cs="Arial"/>
        </w:rPr>
        <w:t xml:space="preserve">“The Domesday Book 1086 – Instructions and Extract”, </w:t>
      </w:r>
      <w:r>
        <w:rPr>
          <w:rFonts w:ascii="Arial" w:hAnsi="Arial" w:cs="Arial"/>
          <w:i/>
        </w:rPr>
        <w:t>Sourcebooks.Fordham.Edu</w:t>
      </w:r>
      <w:r>
        <w:rPr>
          <w:rFonts w:ascii="Arial" w:hAnsi="Arial" w:cs="Arial"/>
        </w:rPr>
        <w:t>, 2018 &lt;https://sourcebooks.fordham.edu/source/domesday1.asp&gt; [Last Accessed 1 November 2018]</w:t>
      </w:r>
    </w:p>
    <w:p w:rsidR="007C79C6" w:rsidRPr="007C79C6" w:rsidRDefault="007C79C6">
      <w:pPr>
        <w:rPr>
          <w:rFonts w:ascii="Arial" w:hAnsi="Arial" w:cs="Arial"/>
        </w:rPr>
      </w:pPr>
    </w:p>
    <w:p w:rsidR="00CC1D4E" w:rsidRDefault="00CC1D4E"/>
    <w:sectPr w:rsidR="00CC1D4E" w:rsidSect="00695E22">
      <w:head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41A" w:rsidRDefault="00FF741A" w:rsidP="005556A8">
      <w:pPr>
        <w:spacing w:after="0" w:line="240" w:lineRule="auto"/>
      </w:pPr>
      <w:r>
        <w:separator/>
      </w:r>
    </w:p>
  </w:endnote>
  <w:endnote w:type="continuationSeparator" w:id="0">
    <w:p w:rsidR="00FF741A" w:rsidRDefault="00FF741A" w:rsidP="00555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41A" w:rsidRDefault="00FF741A" w:rsidP="005556A8">
      <w:pPr>
        <w:spacing w:after="0" w:line="240" w:lineRule="auto"/>
      </w:pPr>
      <w:r>
        <w:separator/>
      </w:r>
    </w:p>
  </w:footnote>
  <w:footnote w:type="continuationSeparator" w:id="0">
    <w:p w:rsidR="00FF741A" w:rsidRDefault="00FF741A" w:rsidP="005556A8">
      <w:pPr>
        <w:spacing w:after="0" w:line="240" w:lineRule="auto"/>
      </w:pPr>
      <w:r>
        <w:continuationSeparator/>
      </w:r>
    </w:p>
  </w:footnote>
  <w:footnote w:id="1">
    <w:p w:rsidR="00EA0151" w:rsidRPr="00FC67D6" w:rsidRDefault="00EA0151">
      <w:pPr>
        <w:pStyle w:val="FootnoteText"/>
        <w:rPr>
          <w:rFonts w:ascii="Arial" w:hAnsi="Arial" w:cs="Arial"/>
        </w:rPr>
      </w:pPr>
      <w:r w:rsidRPr="00FC67D6">
        <w:rPr>
          <w:rStyle w:val="FootnoteReference"/>
          <w:rFonts w:ascii="Arial" w:hAnsi="Arial" w:cs="Arial"/>
        </w:rPr>
        <w:footnoteRef/>
      </w:r>
      <w:r w:rsidRPr="00FC67D6">
        <w:rPr>
          <w:rFonts w:ascii="Arial" w:hAnsi="Arial" w:cs="Arial"/>
        </w:rPr>
        <w:t xml:space="preserve"> “Domesday Book | English History”, </w:t>
      </w:r>
      <w:r w:rsidRPr="00FC67D6">
        <w:rPr>
          <w:rFonts w:ascii="Arial" w:hAnsi="Arial" w:cs="Arial"/>
          <w:i/>
        </w:rPr>
        <w:t>Encyclopedia Britannica</w:t>
      </w:r>
      <w:r w:rsidRPr="00FC67D6">
        <w:rPr>
          <w:rFonts w:ascii="Arial" w:hAnsi="Arial" w:cs="Arial"/>
        </w:rPr>
        <w:t xml:space="preserve">, 2018 &lt;https://www.britannica.com/topic/Domesday-Book&gt; [Last Accessed 1 November 2018]. </w:t>
      </w:r>
    </w:p>
  </w:footnote>
  <w:footnote w:id="2">
    <w:p w:rsidR="00EA0151" w:rsidRPr="00FC67D6" w:rsidRDefault="00EA0151">
      <w:pPr>
        <w:pStyle w:val="FootnoteText"/>
        <w:rPr>
          <w:rFonts w:ascii="Arial" w:hAnsi="Arial" w:cs="Arial"/>
        </w:rPr>
      </w:pPr>
      <w:r w:rsidRPr="00FC67D6">
        <w:rPr>
          <w:rStyle w:val="FootnoteReference"/>
          <w:rFonts w:ascii="Arial" w:hAnsi="Arial" w:cs="Arial"/>
        </w:rPr>
        <w:footnoteRef/>
      </w:r>
      <w:r w:rsidRPr="00FC67D6">
        <w:rPr>
          <w:rFonts w:ascii="Arial" w:hAnsi="Arial" w:cs="Arial"/>
        </w:rPr>
        <w:t xml:space="preserve"> Domesday Book, as found on “The Domesday Book 1086 – Instructions and Extract”, </w:t>
      </w:r>
      <w:r w:rsidRPr="00FC67D6">
        <w:rPr>
          <w:rFonts w:ascii="Arial" w:hAnsi="Arial" w:cs="Arial"/>
          <w:i/>
        </w:rPr>
        <w:t>Sourcebook.Fordham.Edu</w:t>
      </w:r>
      <w:r w:rsidRPr="00FC67D6">
        <w:rPr>
          <w:rFonts w:ascii="Arial" w:hAnsi="Arial" w:cs="Arial"/>
        </w:rPr>
        <w:t>, 2018 &lt;https://sourcebooks.fordham.edu/source/domesday1.asp&gt; [Last Accessed 1 November 2018].</w:t>
      </w:r>
    </w:p>
  </w:footnote>
  <w:footnote w:id="3">
    <w:p w:rsidR="00EA0151" w:rsidRPr="00FC67D6" w:rsidRDefault="00EA0151">
      <w:pPr>
        <w:pStyle w:val="FootnoteText"/>
        <w:rPr>
          <w:rFonts w:ascii="Arial" w:hAnsi="Arial" w:cs="Arial"/>
        </w:rPr>
      </w:pPr>
      <w:r w:rsidRPr="00FC67D6">
        <w:rPr>
          <w:rStyle w:val="FootnoteReference"/>
          <w:rFonts w:ascii="Arial" w:hAnsi="Arial" w:cs="Arial"/>
        </w:rPr>
        <w:footnoteRef/>
      </w:r>
      <w:r w:rsidRPr="00FC67D6">
        <w:rPr>
          <w:rFonts w:ascii="Arial" w:hAnsi="Arial" w:cs="Arial"/>
        </w:rPr>
        <w:t xml:space="preserve"> Domesday Book, </w:t>
      </w:r>
      <w:r w:rsidRPr="00FC67D6">
        <w:rPr>
          <w:rFonts w:ascii="Arial" w:hAnsi="Arial" w:cs="Arial"/>
          <w:i/>
        </w:rPr>
        <w:t>Sourcebook.Fordham.Edu</w:t>
      </w:r>
      <w:r w:rsidRPr="00FC67D6">
        <w:rPr>
          <w:rFonts w:ascii="Arial" w:hAnsi="Arial" w:cs="Arial"/>
        </w:rPr>
        <w:t>.</w:t>
      </w:r>
    </w:p>
  </w:footnote>
  <w:footnote w:id="4">
    <w:p w:rsidR="00EA0151" w:rsidRDefault="00EA0151">
      <w:pPr>
        <w:pStyle w:val="FootnoteText"/>
      </w:pPr>
      <w:r w:rsidRPr="00FC67D6">
        <w:rPr>
          <w:rStyle w:val="FootnoteReference"/>
          <w:rFonts w:ascii="Arial" w:hAnsi="Arial" w:cs="Arial"/>
        </w:rPr>
        <w:footnoteRef/>
      </w:r>
      <w:r w:rsidRPr="00FC67D6">
        <w:rPr>
          <w:rFonts w:ascii="Arial" w:hAnsi="Arial" w:cs="Arial"/>
        </w:rPr>
        <w:t xml:space="preserve"> Frank Barlow, </w:t>
      </w:r>
      <w:r w:rsidRPr="00FC67D6">
        <w:rPr>
          <w:rFonts w:ascii="Arial" w:hAnsi="Arial" w:cs="Arial"/>
          <w:i/>
        </w:rPr>
        <w:t>The Feudal Kingdom Of England</w:t>
      </w:r>
      <w:r w:rsidRPr="00FC67D6">
        <w:rPr>
          <w:rFonts w:ascii="Arial" w:hAnsi="Arial" w:cs="Arial"/>
        </w:rPr>
        <w:t>, 5</w:t>
      </w:r>
      <w:r w:rsidRPr="00FC67D6">
        <w:rPr>
          <w:rFonts w:ascii="Arial" w:hAnsi="Arial" w:cs="Arial"/>
          <w:vertAlign w:val="superscript"/>
        </w:rPr>
        <w:t>th</w:t>
      </w:r>
      <w:r w:rsidRPr="00FC67D6">
        <w:rPr>
          <w:rFonts w:ascii="Arial" w:hAnsi="Arial" w:cs="Arial"/>
        </w:rPr>
        <w:t xml:space="preserve"> edition (Addison Wesley Longman Limited, 1999) p40.</w:t>
      </w:r>
    </w:p>
  </w:footnote>
  <w:footnote w:id="5">
    <w:p w:rsidR="00EA0151" w:rsidRPr="00936A61" w:rsidRDefault="00EA0151">
      <w:pPr>
        <w:pStyle w:val="FootnoteText"/>
        <w:rPr>
          <w:rFonts w:ascii="Arial" w:hAnsi="Arial" w:cs="Arial"/>
        </w:rPr>
      </w:pPr>
      <w:r w:rsidRPr="00936A61">
        <w:rPr>
          <w:rStyle w:val="FootnoteReference"/>
          <w:rFonts w:ascii="Arial" w:hAnsi="Arial" w:cs="Arial"/>
        </w:rPr>
        <w:footnoteRef/>
      </w:r>
      <w:r w:rsidRPr="00936A61">
        <w:rPr>
          <w:rFonts w:ascii="Arial" w:hAnsi="Arial" w:cs="Arial"/>
        </w:rPr>
        <w:t xml:space="preserve"> </w:t>
      </w:r>
      <w:r w:rsidR="00936A61" w:rsidRPr="00936A61">
        <w:rPr>
          <w:rFonts w:ascii="Arial" w:hAnsi="Arial" w:cs="Arial"/>
        </w:rPr>
        <w:t xml:space="preserve">Domesday Book, </w:t>
      </w:r>
      <w:r w:rsidR="00936A61" w:rsidRPr="00936A61">
        <w:rPr>
          <w:rFonts w:ascii="Arial" w:hAnsi="Arial" w:cs="Arial"/>
          <w:i/>
        </w:rPr>
        <w:t>Sourcebook.Fordham.Edu</w:t>
      </w:r>
      <w:r w:rsidR="00936A61" w:rsidRPr="00936A61">
        <w:rPr>
          <w:rFonts w:ascii="Arial" w:hAnsi="Arial" w:cs="Arial"/>
        </w:rPr>
        <w:t>.</w:t>
      </w:r>
    </w:p>
  </w:footnote>
  <w:footnote w:id="6">
    <w:p w:rsidR="00EA0151" w:rsidRPr="00936A61" w:rsidRDefault="00EA0151">
      <w:pPr>
        <w:pStyle w:val="FootnoteText"/>
        <w:rPr>
          <w:rFonts w:ascii="Arial" w:hAnsi="Arial" w:cs="Arial"/>
        </w:rPr>
      </w:pPr>
      <w:r w:rsidRPr="00936A61">
        <w:rPr>
          <w:rStyle w:val="FootnoteReference"/>
          <w:rFonts w:ascii="Arial" w:hAnsi="Arial" w:cs="Arial"/>
        </w:rPr>
        <w:footnoteRef/>
      </w:r>
      <w:r w:rsidRPr="00936A61">
        <w:rPr>
          <w:rFonts w:ascii="Arial" w:hAnsi="Arial" w:cs="Arial"/>
        </w:rPr>
        <w:t xml:space="preserve"> </w:t>
      </w:r>
      <w:r w:rsidR="00936A61" w:rsidRPr="00936A61">
        <w:rPr>
          <w:rFonts w:ascii="Arial" w:hAnsi="Arial" w:cs="Arial"/>
        </w:rPr>
        <w:t xml:space="preserve">Peter B </w:t>
      </w:r>
      <w:r w:rsidRPr="00936A61">
        <w:rPr>
          <w:rFonts w:ascii="Arial" w:hAnsi="Arial" w:cs="Arial"/>
        </w:rPr>
        <w:t>Boyden</w:t>
      </w:r>
      <w:r w:rsidR="00936A61" w:rsidRPr="00936A61">
        <w:rPr>
          <w:rFonts w:ascii="Arial" w:hAnsi="Arial" w:cs="Arial"/>
        </w:rPr>
        <w:t xml:space="preserve">, “The Making of Domesday Book”, </w:t>
      </w:r>
      <w:r w:rsidR="00936A61" w:rsidRPr="00936A61">
        <w:rPr>
          <w:rFonts w:ascii="Arial" w:hAnsi="Arial" w:cs="Arial"/>
          <w:i/>
        </w:rPr>
        <w:t>History Today</w:t>
      </w:r>
      <w:r w:rsidR="00936A61" w:rsidRPr="00936A61">
        <w:rPr>
          <w:rFonts w:ascii="Arial" w:hAnsi="Arial" w:cs="Arial"/>
        </w:rPr>
        <w:t>, vol 36</w:t>
      </w:r>
      <w:r w:rsidRPr="00936A61">
        <w:rPr>
          <w:rFonts w:ascii="Arial" w:hAnsi="Arial" w:cs="Arial"/>
        </w:rPr>
        <w:t xml:space="preserve"> </w:t>
      </w:r>
      <w:r w:rsidR="00936A61" w:rsidRPr="00936A61">
        <w:rPr>
          <w:rFonts w:ascii="Arial" w:hAnsi="Arial" w:cs="Arial"/>
        </w:rPr>
        <w:t xml:space="preserve">(1986) &lt;https://ezproxy.uwtsd.ac.uk/login?url=https://search.ebscohost.com/login.aspx?direct=true&amp;db=hus&amp;AN=504572272&amp;site=ehost-live&gt; [Last Accessed 1 November 2018] </w:t>
      </w:r>
      <w:r w:rsidRPr="00936A61">
        <w:rPr>
          <w:rFonts w:ascii="Arial" w:hAnsi="Arial" w:cs="Arial"/>
        </w:rPr>
        <w:t>p23</w:t>
      </w:r>
      <w:r w:rsidR="00936A61">
        <w:rPr>
          <w:rFonts w:ascii="Arial" w:hAnsi="Arial" w:cs="Arial"/>
        </w:rPr>
        <w:t>.</w:t>
      </w:r>
    </w:p>
  </w:footnote>
  <w:footnote w:id="7">
    <w:p w:rsidR="0082086F" w:rsidRPr="00936A61" w:rsidRDefault="0082086F">
      <w:pPr>
        <w:pStyle w:val="FootnoteText"/>
        <w:rPr>
          <w:rFonts w:ascii="Arial" w:hAnsi="Arial" w:cs="Arial"/>
        </w:rPr>
      </w:pPr>
      <w:r w:rsidRPr="00936A61">
        <w:rPr>
          <w:rStyle w:val="FootnoteReference"/>
          <w:rFonts w:ascii="Arial" w:hAnsi="Arial" w:cs="Arial"/>
        </w:rPr>
        <w:footnoteRef/>
      </w:r>
      <w:r w:rsidRPr="00936A61">
        <w:rPr>
          <w:rFonts w:ascii="Arial" w:hAnsi="Arial" w:cs="Arial"/>
        </w:rPr>
        <w:t xml:space="preserve"> </w:t>
      </w:r>
      <w:r w:rsidR="00936A61" w:rsidRPr="00936A61">
        <w:rPr>
          <w:rFonts w:ascii="Arial" w:hAnsi="Arial" w:cs="Arial"/>
        </w:rPr>
        <w:t xml:space="preserve">Domesday Book, </w:t>
      </w:r>
      <w:r w:rsidR="00936A61" w:rsidRPr="00936A61">
        <w:rPr>
          <w:rFonts w:ascii="Arial" w:hAnsi="Arial" w:cs="Arial"/>
          <w:i/>
        </w:rPr>
        <w:t>Sourcebook.Fordham.Edu</w:t>
      </w:r>
      <w:r w:rsidR="00936A61" w:rsidRPr="00936A61">
        <w:rPr>
          <w:rFonts w:ascii="Arial" w:hAnsi="Arial" w:cs="Arial"/>
        </w:rPr>
        <w:t>.</w:t>
      </w:r>
    </w:p>
  </w:footnote>
  <w:footnote w:id="8">
    <w:p w:rsidR="0082086F" w:rsidRDefault="0082086F">
      <w:pPr>
        <w:pStyle w:val="FootnoteText"/>
      </w:pPr>
      <w:r w:rsidRPr="00936A61">
        <w:rPr>
          <w:rStyle w:val="FootnoteReference"/>
          <w:rFonts w:ascii="Arial" w:hAnsi="Arial" w:cs="Arial"/>
        </w:rPr>
        <w:footnoteRef/>
      </w:r>
      <w:r w:rsidRPr="00936A61">
        <w:rPr>
          <w:rFonts w:ascii="Arial" w:hAnsi="Arial" w:cs="Arial"/>
        </w:rPr>
        <w:t xml:space="preserve"> </w:t>
      </w:r>
      <w:r w:rsidR="00936A61" w:rsidRPr="00936A61">
        <w:rPr>
          <w:rFonts w:ascii="Arial" w:hAnsi="Arial" w:cs="Arial"/>
        </w:rPr>
        <w:t xml:space="preserve">Domesday Book, </w:t>
      </w:r>
      <w:r w:rsidR="00936A61" w:rsidRPr="00936A61">
        <w:rPr>
          <w:rFonts w:ascii="Arial" w:hAnsi="Arial" w:cs="Arial"/>
          <w:i/>
        </w:rPr>
        <w:t>Sourcebook.Fordham.Edu</w:t>
      </w:r>
      <w:r w:rsidR="00936A61" w:rsidRPr="00936A61">
        <w:rPr>
          <w:rFonts w:ascii="Arial" w:hAnsi="Arial" w:cs="Arial"/>
        </w:rPr>
        <w:t>.</w:t>
      </w:r>
    </w:p>
  </w:footnote>
  <w:footnote w:id="9">
    <w:p w:rsidR="0082086F" w:rsidRPr="00936A61" w:rsidRDefault="0082086F">
      <w:pPr>
        <w:pStyle w:val="FootnoteText"/>
        <w:rPr>
          <w:rFonts w:ascii="Arial" w:hAnsi="Arial" w:cs="Arial"/>
        </w:rPr>
      </w:pPr>
      <w:r w:rsidRPr="00936A61">
        <w:rPr>
          <w:rStyle w:val="FootnoteReference"/>
          <w:rFonts w:ascii="Arial" w:hAnsi="Arial" w:cs="Arial"/>
        </w:rPr>
        <w:footnoteRef/>
      </w:r>
      <w:r w:rsidRPr="00936A61">
        <w:rPr>
          <w:rFonts w:ascii="Arial" w:hAnsi="Arial" w:cs="Arial"/>
        </w:rPr>
        <w:t xml:space="preserve"> </w:t>
      </w:r>
      <w:r w:rsidR="00936A61">
        <w:rPr>
          <w:rFonts w:ascii="Arial" w:hAnsi="Arial" w:cs="Arial"/>
        </w:rPr>
        <w:t xml:space="preserve">H. C. </w:t>
      </w:r>
      <w:r w:rsidRPr="00936A61">
        <w:rPr>
          <w:rFonts w:ascii="Arial" w:hAnsi="Arial" w:cs="Arial"/>
        </w:rPr>
        <w:t>Darby</w:t>
      </w:r>
      <w:r w:rsidR="00936A61">
        <w:rPr>
          <w:rFonts w:ascii="Arial" w:hAnsi="Arial" w:cs="Arial"/>
        </w:rPr>
        <w:t xml:space="preserve">, “The Domesday Geography of Norfolk and Suffolk”, </w:t>
      </w:r>
      <w:r w:rsidR="00936A61">
        <w:rPr>
          <w:rFonts w:ascii="Arial" w:hAnsi="Arial" w:cs="Arial"/>
          <w:i/>
        </w:rPr>
        <w:t>The Geographical Journal</w:t>
      </w:r>
      <w:r w:rsidR="00936A61">
        <w:rPr>
          <w:rFonts w:ascii="Arial" w:hAnsi="Arial" w:cs="Arial"/>
        </w:rPr>
        <w:t>, 85.5 (1935)  &lt;https://doi.org/10.2307/1785620&gt; [Last Accessed 1 November 2018].</w:t>
      </w:r>
    </w:p>
  </w:footnote>
  <w:footnote w:id="10">
    <w:p w:rsidR="00EA0151" w:rsidRDefault="00EA0151">
      <w:pPr>
        <w:pStyle w:val="FootnoteText"/>
      </w:pPr>
      <w:r w:rsidRPr="00936A61">
        <w:rPr>
          <w:rStyle w:val="FootnoteReference"/>
          <w:rFonts w:ascii="Arial" w:hAnsi="Arial" w:cs="Arial"/>
        </w:rPr>
        <w:footnoteRef/>
      </w:r>
      <w:r w:rsidRPr="00936A61">
        <w:rPr>
          <w:rFonts w:ascii="Arial" w:hAnsi="Arial" w:cs="Arial"/>
        </w:rPr>
        <w:t xml:space="preserve"> </w:t>
      </w:r>
      <w:r w:rsidR="00936A61">
        <w:rPr>
          <w:rFonts w:ascii="Arial" w:hAnsi="Arial" w:cs="Arial"/>
        </w:rPr>
        <w:t xml:space="preserve">Barbara F </w:t>
      </w:r>
      <w:r w:rsidRPr="00936A61">
        <w:rPr>
          <w:rFonts w:ascii="Arial" w:hAnsi="Arial" w:cs="Arial"/>
        </w:rPr>
        <w:t>Harvey</w:t>
      </w:r>
      <w:r w:rsidR="00D5708D">
        <w:rPr>
          <w:rFonts w:ascii="Arial" w:hAnsi="Arial" w:cs="Arial"/>
        </w:rPr>
        <w:t xml:space="preserve">, </w:t>
      </w:r>
      <w:r w:rsidR="00D5708D">
        <w:rPr>
          <w:rFonts w:ascii="Arial" w:hAnsi="Arial" w:cs="Arial"/>
          <w:i/>
        </w:rPr>
        <w:t xml:space="preserve">The Twelfth and Thirteenth Centuries, 1066-c1280 </w:t>
      </w:r>
      <w:r w:rsidR="00D5708D">
        <w:rPr>
          <w:rFonts w:ascii="Arial" w:hAnsi="Arial" w:cs="Arial"/>
        </w:rPr>
        <w:t>(Oxford: Oxford University Press, 2001)</w:t>
      </w:r>
      <w:r w:rsidRPr="00936A61">
        <w:rPr>
          <w:rFonts w:ascii="Arial" w:hAnsi="Arial" w:cs="Arial"/>
        </w:rPr>
        <w:t xml:space="preserve"> p7</w:t>
      </w:r>
      <w:r w:rsidR="00D5708D">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151" w:rsidRDefault="00EA0151" w:rsidP="00B1714C">
    <w:pPr>
      <w:pStyle w:val="Header"/>
      <w:jc w:val="right"/>
      <w:rPr>
        <w:rFonts w:ascii="Arial" w:hAnsi="Arial" w:cs="Arial"/>
      </w:rPr>
    </w:pPr>
    <w:r w:rsidRPr="00374FFA">
      <w:rPr>
        <w:rFonts w:ascii="Arial" w:hAnsi="Arial" w:cs="Arial"/>
      </w:rPr>
      <w:t xml:space="preserve">HPHI5009 – Portfolio One                       </w:t>
    </w:r>
    <w:r>
      <w:rPr>
        <w:rFonts w:ascii="Arial" w:hAnsi="Arial" w:cs="Arial"/>
      </w:rPr>
      <w:t xml:space="preserve">            </w:t>
    </w:r>
    <w:r w:rsidRPr="00374FFA">
      <w:rPr>
        <w:rFonts w:ascii="Arial" w:hAnsi="Arial" w:cs="Arial"/>
      </w:rPr>
      <w:t xml:space="preserve">                                                    </w:t>
    </w:r>
  </w:p>
  <w:p w:rsidR="00EA0151" w:rsidRPr="00374FFA" w:rsidRDefault="00EA0151" w:rsidP="00B1714C">
    <w:pPr>
      <w:pStyle w:val="Header"/>
      <w:jc w:val="right"/>
      <w:rPr>
        <w:rFonts w:ascii="Arial" w:hAnsi="Arial" w:cs="Arial"/>
      </w:rPr>
    </w:pPr>
    <w:r>
      <w:rPr>
        <w:rFonts w:ascii="Arial" w:hAnsi="Arial" w:cs="Arial"/>
      </w:rPr>
      <w:t xml:space="preserve">                                                                                                                     </w:t>
    </w:r>
    <w:r w:rsidRPr="00374FFA">
      <w:rPr>
        <w:rFonts w:ascii="Arial" w:hAnsi="Arial" w:cs="Arial"/>
      </w:rPr>
      <w:t xml:space="preserve">Ruth Hardy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11189"/>
    <w:multiLevelType w:val="hybridMultilevel"/>
    <w:tmpl w:val="7C32170A"/>
    <w:lvl w:ilvl="0" w:tplc="B082F2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D554D"/>
    <w:multiLevelType w:val="hybridMultilevel"/>
    <w:tmpl w:val="89F05F9C"/>
    <w:lvl w:ilvl="0" w:tplc="E79E32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D4E"/>
    <w:rsid w:val="00000316"/>
    <w:rsid w:val="0001581B"/>
    <w:rsid w:val="00055E5F"/>
    <w:rsid w:val="000561A2"/>
    <w:rsid w:val="00081CFF"/>
    <w:rsid w:val="000E7A7B"/>
    <w:rsid w:val="000F0751"/>
    <w:rsid w:val="001352EC"/>
    <w:rsid w:val="001477E7"/>
    <w:rsid w:val="00180452"/>
    <w:rsid w:val="002219CB"/>
    <w:rsid w:val="00271249"/>
    <w:rsid w:val="002F51F3"/>
    <w:rsid w:val="00312C59"/>
    <w:rsid w:val="00346E2E"/>
    <w:rsid w:val="003526F3"/>
    <w:rsid w:val="00360440"/>
    <w:rsid w:val="00374FFA"/>
    <w:rsid w:val="003C47C1"/>
    <w:rsid w:val="003C4D90"/>
    <w:rsid w:val="004D0C24"/>
    <w:rsid w:val="005556A8"/>
    <w:rsid w:val="00574BA8"/>
    <w:rsid w:val="005C31BD"/>
    <w:rsid w:val="005C7616"/>
    <w:rsid w:val="005E4D3C"/>
    <w:rsid w:val="005E6495"/>
    <w:rsid w:val="00642538"/>
    <w:rsid w:val="00692AE9"/>
    <w:rsid w:val="00695E22"/>
    <w:rsid w:val="00740DC0"/>
    <w:rsid w:val="007C79C6"/>
    <w:rsid w:val="007D06D0"/>
    <w:rsid w:val="007D1491"/>
    <w:rsid w:val="007D4251"/>
    <w:rsid w:val="00806B50"/>
    <w:rsid w:val="0082086F"/>
    <w:rsid w:val="00896955"/>
    <w:rsid w:val="008E57AE"/>
    <w:rsid w:val="0091229A"/>
    <w:rsid w:val="0092107A"/>
    <w:rsid w:val="00934CFB"/>
    <w:rsid w:val="00936A61"/>
    <w:rsid w:val="0097718B"/>
    <w:rsid w:val="009D1A2D"/>
    <w:rsid w:val="009D337A"/>
    <w:rsid w:val="00A039ED"/>
    <w:rsid w:val="00A1133B"/>
    <w:rsid w:val="00A47029"/>
    <w:rsid w:val="00A7391C"/>
    <w:rsid w:val="00A8052F"/>
    <w:rsid w:val="00AB5410"/>
    <w:rsid w:val="00AD37F2"/>
    <w:rsid w:val="00AD65C7"/>
    <w:rsid w:val="00B06D2F"/>
    <w:rsid w:val="00B1714C"/>
    <w:rsid w:val="00B35F66"/>
    <w:rsid w:val="00B42C95"/>
    <w:rsid w:val="00B53BF2"/>
    <w:rsid w:val="00B74ACF"/>
    <w:rsid w:val="00B80EA8"/>
    <w:rsid w:val="00BB3D1A"/>
    <w:rsid w:val="00BB6D37"/>
    <w:rsid w:val="00C118FE"/>
    <w:rsid w:val="00C459D5"/>
    <w:rsid w:val="00C60B7B"/>
    <w:rsid w:val="00C90D47"/>
    <w:rsid w:val="00CA253A"/>
    <w:rsid w:val="00CC1D4E"/>
    <w:rsid w:val="00CC4C64"/>
    <w:rsid w:val="00CE7D53"/>
    <w:rsid w:val="00D260D5"/>
    <w:rsid w:val="00D55F0E"/>
    <w:rsid w:val="00D5708D"/>
    <w:rsid w:val="00D62608"/>
    <w:rsid w:val="00D900FB"/>
    <w:rsid w:val="00D97ACF"/>
    <w:rsid w:val="00DC1631"/>
    <w:rsid w:val="00DE2D8A"/>
    <w:rsid w:val="00E26F42"/>
    <w:rsid w:val="00E40A2F"/>
    <w:rsid w:val="00E50728"/>
    <w:rsid w:val="00E67DBB"/>
    <w:rsid w:val="00E77650"/>
    <w:rsid w:val="00EA0151"/>
    <w:rsid w:val="00EA355A"/>
    <w:rsid w:val="00EC7759"/>
    <w:rsid w:val="00ED50E3"/>
    <w:rsid w:val="00EE09A3"/>
    <w:rsid w:val="00EE36EC"/>
    <w:rsid w:val="00F21E67"/>
    <w:rsid w:val="00F32EE1"/>
    <w:rsid w:val="00FC67D6"/>
    <w:rsid w:val="00FD39A4"/>
    <w:rsid w:val="00FE18D6"/>
    <w:rsid w:val="00FE7C55"/>
    <w:rsid w:val="00FF577A"/>
    <w:rsid w:val="00FF7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4EEF6"/>
  <w15:chartTrackingRefBased/>
  <w15:docId w15:val="{6C57A388-2302-4541-999C-A9B23E83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BF2"/>
    <w:pPr>
      <w:ind w:left="720"/>
      <w:contextualSpacing/>
    </w:pPr>
  </w:style>
  <w:style w:type="paragraph" w:styleId="NormalWeb">
    <w:name w:val="Normal (Web)"/>
    <w:basedOn w:val="Normal"/>
    <w:uiPriority w:val="99"/>
    <w:semiHidden/>
    <w:unhideWhenUsed/>
    <w:rsid w:val="00FE18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5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6A8"/>
  </w:style>
  <w:style w:type="paragraph" w:styleId="Footer">
    <w:name w:val="footer"/>
    <w:basedOn w:val="Normal"/>
    <w:link w:val="FooterChar"/>
    <w:uiPriority w:val="99"/>
    <w:unhideWhenUsed/>
    <w:rsid w:val="00555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6A8"/>
  </w:style>
  <w:style w:type="character" w:styleId="Hyperlink">
    <w:name w:val="Hyperlink"/>
    <w:basedOn w:val="DefaultParagraphFont"/>
    <w:uiPriority w:val="99"/>
    <w:unhideWhenUsed/>
    <w:rsid w:val="007C79C6"/>
    <w:rPr>
      <w:color w:val="0563C1" w:themeColor="hyperlink"/>
      <w:u w:val="single"/>
    </w:rPr>
  </w:style>
  <w:style w:type="character" w:styleId="UnresolvedMention">
    <w:name w:val="Unresolved Mention"/>
    <w:basedOn w:val="DefaultParagraphFont"/>
    <w:uiPriority w:val="99"/>
    <w:semiHidden/>
    <w:unhideWhenUsed/>
    <w:rsid w:val="007C79C6"/>
    <w:rPr>
      <w:color w:val="605E5C"/>
      <w:shd w:val="clear" w:color="auto" w:fill="E1DFDD"/>
    </w:rPr>
  </w:style>
  <w:style w:type="paragraph" w:styleId="FootnoteText">
    <w:name w:val="footnote text"/>
    <w:basedOn w:val="Normal"/>
    <w:link w:val="FootnoteTextChar"/>
    <w:uiPriority w:val="99"/>
    <w:semiHidden/>
    <w:unhideWhenUsed/>
    <w:rsid w:val="00E40A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0A2F"/>
    <w:rPr>
      <w:sz w:val="20"/>
      <w:szCs w:val="20"/>
    </w:rPr>
  </w:style>
  <w:style w:type="character" w:styleId="FootnoteReference">
    <w:name w:val="footnote reference"/>
    <w:basedOn w:val="DefaultParagraphFont"/>
    <w:uiPriority w:val="99"/>
    <w:semiHidden/>
    <w:unhideWhenUsed/>
    <w:rsid w:val="00E40A2F"/>
    <w:rPr>
      <w:vertAlign w:val="superscript"/>
    </w:rPr>
  </w:style>
  <w:style w:type="character" w:styleId="CommentReference">
    <w:name w:val="annotation reference"/>
    <w:basedOn w:val="DefaultParagraphFont"/>
    <w:uiPriority w:val="99"/>
    <w:semiHidden/>
    <w:unhideWhenUsed/>
    <w:rsid w:val="00B1714C"/>
    <w:rPr>
      <w:sz w:val="16"/>
      <w:szCs w:val="16"/>
    </w:rPr>
  </w:style>
  <w:style w:type="paragraph" w:styleId="CommentText">
    <w:name w:val="annotation text"/>
    <w:basedOn w:val="Normal"/>
    <w:link w:val="CommentTextChar"/>
    <w:uiPriority w:val="99"/>
    <w:semiHidden/>
    <w:unhideWhenUsed/>
    <w:rsid w:val="00B1714C"/>
    <w:pPr>
      <w:spacing w:line="240" w:lineRule="auto"/>
    </w:pPr>
    <w:rPr>
      <w:sz w:val="20"/>
      <w:szCs w:val="20"/>
    </w:rPr>
  </w:style>
  <w:style w:type="character" w:customStyle="1" w:styleId="CommentTextChar">
    <w:name w:val="Comment Text Char"/>
    <w:basedOn w:val="DefaultParagraphFont"/>
    <w:link w:val="CommentText"/>
    <w:uiPriority w:val="99"/>
    <w:semiHidden/>
    <w:rsid w:val="00B1714C"/>
    <w:rPr>
      <w:sz w:val="20"/>
      <w:szCs w:val="20"/>
    </w:rPr>
  </w:style>
  <w:style w:type="paragraph" w:styleId="CommentSubject">
    <w:name w:val="annotation subject"/>
    <w:basedOn w:val="CommentText"/>
    <w:next w:val="CommentText"/>
    <w:link w:val="CommentSubjectChar"/>
    <w:uiPriority w:val="99"/>
    <w:semiHidden/>
    <w:unhideWhenUsed/>
    <w:rsid w:val="00B1714C"/>
    <w:rPr>
      <w:b/>
      <w:bCs/>
    </w:rPr>
  </w:style>
  <w:style w:type="character" w:customStyle="1" w:styleId="CommentSubjectChar">
    <w:name w:val="Comment Subject Char"/>
    <w:basedOn w:val="CommentTextChar"/>
    <w:link w:val="CommentSubject"/>
    <w:uiPriority w:val="99"/>
    <w:semiHidden/>
    <w:rsid w:val="00B1714C"/>
    <w:rPr>
      <w:b/>
      <w:bCs/>
      <w:sz w:val="20"/>
      <w:szCs w:val="20"/>
    </w:rPr>
  </w:style>
  <w:style w:type="paragraph" w:styleId="BalloonText">
    <w:name w:val="Balloon Text"/>
    <w:basedOn w:val="Normal"/>
    <w:link w:val="BalloonTextChar"/>
    <w:uiPriority w:val="99"/>
    <w:semiHidden/>
    <w:unhideWhenUsed/>
    <w:rsid w:val="00B171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1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56DF5-BFCA-4633-9B08-AE8CC96F7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1701</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5</cp:revision>
  <dcterms:created xsi:type="dcterms:W3CDTF">2018-11-02T21:01:00Z</dcterms:created>
  <dcterms:modified xsi:type="dcterms:W3CDTF">2018-11-02T21:08:00Z</dcterms:modified>
</cp:coreProperties>
</file>