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C9F25" w14:textId="7300F93E" w:rsidR="00A21715" w:rsidRPr="00A21715" w:rsidRDefault="00A21715" w:rsidP="00A21715">
      <w:pPr>
        <w:spacing w:line="360" w:lineRule="auto"/>
        <w:rPr>
          <w:rFonts w:ascii="Arial" w:hAnsi="Arial" w:cs="Arial"/>
          <w:color w:val="0563C1" w:themeColor="hyperlink"/>
          <w:sz w:val="30"/>
          <w:szCs w:val="30"/>
        </w:rPr>
      </w:pPr>
      <w:r w:rsidRPr="00DF216F">
        <w:rPr>
          <w:rFonts w:ascii="Arial" w:hAnsi="Arial" w:cs="Arial"/>
          <w:color w:val="000000" w:themeColor="text1"/>
        </w:rPr>
        <w:t xml:space="preserve">British Educational Research Association [BERA]. (2018) </w:t>
      </w:r>
      <w:r w:rsidRPr="00DF216F">
        <w:rPr>
          <w:rFonts w:ascii="Arial" w:hAnsi="Arial" w:cs="Arial"/>
          <w:i/>
          <w:iCs/>
          <w:color w:val="000000" w:themeColor="text1"/>
        </w:rPr>
        <w:t xml:space="preserve">Ethical Guidelines for Educational Research: Fourth edition. </w:t>
      </w:r>
      <w:r w:rsidRPr="00DF216F">
        <w:rPr>
          <w:rFonts w:ascii="Arial" w:hAnsi="Arial" w:cs="Arial"/>
          <w:color w:val="000000" w:themeColor="text1"/>
        </w:rPr>
        <w:t xml:space="preserve">Available at: </w:t>
      </w:r>
      <w:hyperlink r:id="rId4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https://www.bera.ac.uk/researchers-resources/publications/ethical- guidelines-for-educational-research-2018</w:t>
        </w:r>
      </w:hyperlink>
      <w:r w:rsidRPr="00DF216F">
        <w:rPr>
          <w:rFonts w:ascii="Arial" w:hAnsi="Arial" w:cs="Arial"/>
          <w:color w:val="000000" w:themeColor="text1"/>
        </w:rPr>
        <w:t xml:space="preserve"> (Accessed: 13 March 2023).</w:t>
      </w:r>
    </w:p>
    <w:p w14:paraId="5941A304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</w:p>
    <w:p w14:paraId="49F38F11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Donaldson, G. (2015) </w:t>
      </w:r>
      <w:r w:rsidRPr="00DF216F">
        <w:rPr>
          <w:rFonts w:ascii="Arial" w:hAnsi="Arial" w:cs="Arial"/>
          <w:i/>
          <w:iCs/>
          <w:color w:val="000000" w:themeColor="text1"/>
          <w:shd w:val="clear" w:color="auto" w:fill="FFFFFF"/>
        </w:rPr>
        <w:t>Successful Futures.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hyperlink r:id="rId5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https://www.gov.wales/sites/default/files/publications/2018-03/successful-futures.pdf</w:t>
        </w:r>
      </w:hyperlink>
      <w:r>
        <w:rPr>
          <w:rStyle w:val="Hyperlink"/>
          <w:rFonts w:ascii="Arial" w:hAnsi="Arial" w:cs="Arial"/>
          <w:color w:val="000000" w:themeColor="text1"/>
        </w:rPr>
        <w:t xml:space="preserve"> 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(Accessed: 13 March 2023).</w:t>
      </w:r>
    </w:p>
    <w:p w14:paraId="142959B7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1D120EA" w14:textId="4617A532" w:rsidR="00A21715" w:rsidRDefault="00A21715" w:rsidP="00A21715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Estyn. (2020) </w:t>
      </w:r>
      <w:r w:rsidRPr="00DF216F">
        <w:rPr>
          <w:rFonts w:ascii="Arial" w:hAnsi="Arial" w:cs="Arial"/>
          <w:i/>
          <w:iCs/>
          <w:color w:val="000000" w:themeColor="text1"/>
          <w:shd w:val="clear" w:color="auto" w:fill="FFFFFF"/>
        </w:rPr>
        <w:t>Community schools: families and communities at the heart of school life.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hyperlink r:id="rId6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https://www.estyn.gov.wales/system/files/2021-08/Community%2520Schools%2520en.pdf</w:t>
        </w:r>
      </w:hyperlink>
      <w:r w:rsidRPr="00DF216F">
        <w:rPr>
          <w:rStyle w:val="Hyperlink"/>
          <w:rFonts w:ascii="Arial" w:hAnsi="Arial" w:cs="Arial"/>
          <w:color w:val="000000" w:themeColor="text1"/>
          <w:u w:val="none"/>
        </w:rPr>
        <w:t xml:space="preserve"> (Accessed: 13 March 2023).</w:t>
      </w:r>
    </w:p>
    <w:p w14:paraId="50636D5B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</w:p>
    <w:p w14:paraId="1EE878A4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Forrest, R., and Kearns, A. (2001) ‘Social cohesion, social capital and the neighbourhood’, </w:t>
      </w:r>
      <w:r w:rsidRPr="00DF216F">
        <w:rPr>
          <w:rFonts w:ascii="Arial" w:hAnsi="Arial" w:cs="Arial"/>
          <w:i/>
          <w:iCs/>
          <w:color w:val="000000" w:themeColor="text1"/>
        </w:rPr>
        <w:t>Urban Studies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DF216F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DF216F">
        <w:rPr>
          <w:rFonts w:ascii="Arial" w:hAnsi="Arial" w:cs="Arial"/>
          <w:color w:val="000000" w:themeColor="text1"/>
        </w:rPr>
        <w:t>38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(12), pp. 2125-2143.</w:t>
      </w:r>
    </w:p>
    <w:p w14:paraId="3D0D2FB7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768F7EE" w14:textId="77777777" w:rsidR="00A21715" w:rsidRDefault="00A21715" w:rsidP="00A21715">
      <w:pPr>
        <w:spacing w:line="360" w:lineRule="auto"/>
        <w:rPr>
          <w:rFonts w:ascii="Arial" w:hAnsi="Arial" w:cs="Arial"/>
        </w:rPr>
      </w:pPr>
      <w:r w:rsidRPr="00DF216F">
        <w:rPr>
          <w:rFonts w:ascii="Arial" w:hAnsi="Arial" w:cs="Arial"/>
        </w:rPr>
        <w:t xml:space="preserve">Graham, L., Berman, J., and Bellert, A. (2015) </w:t>
      </w:r>
      <w:r w:rsidRPr="00DF216F">
        <w:rPr>
          <w:rFonts w:ascii="Arial" w:hAnsi="Arial" w:cs="Arial"/>
          <w:i/>
          <w:iCs/>
        </w:rPr>
        <w:t>Sustainable Learning.</w:t>
      </w:r>
      <w:r w:rsidRPr="00DF216F">
        <w:rPr>
          <w:rFonts w:ascii="Arial" w:hAnsi="Arial" w:cs="Arial"/>
        </w:rPr>
        <w:t xml:space="preserve"> Australia: Cambridge University Press. </w:t>
      </w:r>
    </w:p>
    <w:p w14:paraId="2EFA92A9" w14:textId="77777777" w:rsidR="00A21715" w:rsidRPr="00DF216F" w:rsidRDefault="00A21715" w:rsidP="00A21715">
      <w:pPr>
        <w:spacing w:line="360" w:lineRule="auto"/>
        <w:rPr>
          <w:rFonts w:ascii="Arial" w:hAnsi="Arial" w:cs="Arial"/>
        </w:rPr>
      </w:pPr>
    </w:p>
    <w:p w14:paraId="70FC42D2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  <w:r w:rsidRPr="00DF216F">
        <w:rPr>
          <w:rFonts w:ascii="Arial" w:hAnsi="Arial" w:cs="Arial"/>
          <w:color w:val="000000" w:themeColor="text1"/>
        </w:rPr>
        <w:t xml:space="preserve">Hess, S. A., and Schultz, J. M. (2008) ‘Bronfenbrenner’s Ecological Model’ In Kraus, K. L. (eds) </w:t>
      </w:r>
      <w:r w:rsidRPr="00DF216F">
        <w:rPr>
          <w:rFonts w:ascii="Arial" w:hAnsi="Arial" w:cs="Arial"/>
          <w:i/>
          <w:iCs/>
          <w:color w:val="000000" w:themeColor="text1"/>
        </w:rPr>
        <w:t>Lenses: Applying Lifespan Development Theories in Counselling</w:t>
      </w:r>
      <w:r w:rsidRPr="00DF216F">
        <w:rPr>
          <w:rFonts w:ascii="Arial" w:hAnsi="Arial" w:cs="Arial"/>
          <w:color w:val="000000" w:themeColor="text1"/>
        </w:rPr>
        <w:t>. Boston: Lahaska Press.</w:t>
      </w:r>
    </w:p>
    <w:p w14:paraId="7BB46CA8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</w:p>
    <w:p w14:paraId="189C5892" w14:textId="77777777" w:rsidR="00A21715" w:rsidRDefault="00A21715" w:rsidP="00A21715">
      <w:pPr>
        <w:spacing w:line="360" w:lineRule="auto"/>
        <w:rPr>
          <w:rFonts w:ascii="Arial" w:hAnsi="Arial" w:cs="Arial"/>
          <w:color w:val="0D1941"/>
        </w:rPr>
      </w:pPr>
      <w:r w:rsidRPr="00DF216F">
        <w:rPr>
          <w:rFonts w:ascii="Arial" w:hAnsi="Arial" w:cs="Arial"/>
          <w:color w:val="0D1941"/>
        </w:rPr>
        <w:t xml:space="preserve">Kawachi, I., and Berkman, L. (2000). ‘Social cohesion, social capital, and health’, </w:t>
      </w:r>
      <w:r w:rsidRPr="00DF216F">
        <w:rPr>
          <w:rStyle w:val="Emphasis"/>
          <w:rFonts w:ascii="Arial" w:hAnsi="Arial" w:cs="Arial"/>
          <w:color w:val="0D1941"/>
        </w:rPr>
        <w:t xml:space="preserve">Social Epidemiology, </w:t>
      </w:r>
      <w:r w:rsidRPr="00DF216F">
        <w:rPr>
          <w:rStyle w:val="Emphasis"/>
          <w:rFonts w:ascii="Arial" w:hAnsi="Arial" w:cs="Arial"/>
          <w:i w:val="0"/>
          <w:iCs w:val="0"/>
          <w:color w:val="0D1941"/>
        </w:rPr>
        <w:t>174</w:t>
      </w:r>
      <w:r w:rsidRPr="00DF216F">
        <w:rPr>
          <w:rFonts w:ascii="Arial" w:hAnsi="Arial" w:cs="Arial"/>
          <w:color w:val="0D1941"/>
        </w:rPr>
        <w:t>(7), pp. 290–319.</w:t>
      </w:r>
    </w:p>
    <w:p w14:paraId="09662760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D1941"/>
        </w:rPr>
      </w:pPr>
    </w:p>
    <w:p w14:paraId="40FE8A44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DF216F">
        <w:rPr>
          <w:rFonts w:ascii="Arial" w:hAnsi="Arial" w:cs="Arial"/>
          <w:color w:val="000000" w:themeColor="text1"/>
        </w:rPr>
        <w:t>Paat, Y. K. (2013) ‘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Working with immigrant children and their families: An application of Bronfenbrenner's ecological systems theory’, </w:t>
      </w:r>
      <w:r w:rsidRPr="00DF216F">
        <w:rPr>
          <w:rFonts w:ascii="Arial" w:hAnsi="Arial" w:cs="Arial"/>
          <w:i/>
          <w:iCs/>
          <w:color w:val="000000" w:themeColor="text1"/>
        </w:rPr>
        <w:t>Journal of Human Behavior in the Social Environment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DF216F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DF216F">
        <w:rPr>
          <w:rFonts w:ascii="Arial" w:hAnsi="Arial" w:cs="Arial"/>
          <w:color w:val="000000" w:themeColor="text1"/>
        </w:rPr>
        <w:t>23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(8), pp. 954-966.</w:t>
      </w:r>
    </w:p>
    <w:p w14:paraId="57683ADB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00B3982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  <w:spacing w:val="2"/>
          <w:shd w:val="clear" w:color="auto" w:fill="FFFFFF"/>
        </w:rPr>
      </w:pPr>
      <w:r w:rsidRPr="00DF216F">
        <w:rPr>
          <w:rStyle w:val="Hyperlink"/>
          <w:rFonts w:ascii="Arial" w:hAnsi="Arial" w:cs="Arial"/>
          <w:color w:val="000000" w:themeColor="text1"/>
          <w:u w:val="none"/>
        </w:rPr>
        <w:t xml:space="preserve">Parker, L. (2019) </w:t>
      </w:r>
      <w:r w:rsidRPr="00DF216F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The world’s plastic pollution crisis explained. </w:t>
      </w:r>
      <w:r w:rsidRPr="00DF216F">
        <w:rPr>
          <w:rStyle w:val="Hyperlink"/>
          <w:rFonts w:ascii="Arial" w:hAnsi="Arial" w:cs="Arial"/>
          <w:color w:val="000000" w:themeColor="text1"/>
          <w:u w:val="none"/>
        </w:rPr>
        <w:t xml:space="preserve">Available at: </w:t>
      </w:r>
      <w:hyperlink r:id="rId7" w:history="1">
        <w:r w:rsidRPr="00DF216F">
          <w:rPr>
            <w:rStyle w:val="Hyperlink"/>
            <w:rFonts w:ascii="Arial" w:hAnsi="Arial" w:cs="Arial"/>
            <w:color w:val="000000" w:themeColor="text1"/>
            <w:spacing w:val="2"/>
            <w:shd w:val="clear" w:color="auto" w:fill="FFFFFF"/>
          </w:rPr>
          <w:t>https://www.nationalgeographic.com/environment/article/plastic-pollution</w:t>
        </w:r>
      </w:hyperlink>
      <w:r w:rsidRPr="00DF216F">
        <w:rPr>
          <w:rStyle w:val="Hyperlink"/>
          <w:rFonts w:ascii="Arial" w:hAnsi="Arial" w:cs="Arial"/>
          <w:color w:val="000000" w:themeColor="text1"/>
          <w:spacing w:val="2"/>
          <w:shd w:val="clear" w:color="auto" w:fill="FFFFFF"/>
        </w:rPr>
        <w:t xml:space="preserve"> (</w:t>
      </w:r>
      <w:r w:rsidRPr="00DF216F">
        <w:rPr>
          <w:rStyle w:val="Hyperlink"/>
          <w:rFonts w:ascii="Arial" w:hAnsi="Arial" w:cs="Arial"/>
          <w:color w:val="000000" w:themeColor="text1"/>
          <w:spacing w:val="2"/>
          <w:u w:val="none"/>
          <w:shd w:val="clear" w:color="auto" w:fill="FFFFFF"/>
        </w:rPr>
        <w:t xml:space="preserve">Accessed 14 March 2023). </w:t>
      </w:r>
    </w:p>
    <w:p w14:paraId="49A9EBCB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DF216F">
        <w:rPr>
          <w:rFonts w:ascii="Arial" w:hAnsi="Arial" w:cs="Arial"/>
          <w:color w:val="000000" w:themeColor="text1"/>
          <w:shd w:val="clear" w:color="auto" w:fill="FFFFFF"/>
        </w:rPr>
        <w:lastRenderedPageBreak/>
        <w:t>Sanders, M. G. (2003) ‘Community involvement in schools: From concept to practice’,</w:t>
      </w:r>
      <w:r w:rsidRPr="00DF216F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DF216F">
        <w:rPr>
          <w:rFonts w:ascii="Arial" w:hAnsi="Arial" w:cs="Arial"/>
          <w:i/>
          <w:iCs/>
          <w:color w:val="000000" w:themeColor="text1"/>
        </w:rPr>
        <w:t>Education and urban society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DF216F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DF216F">
        <w:rPr>
          <w:rFonts w:ascii="Arial" w:hAnsi="Arial" w:cs="Arial"/>
          <w:color w:val="000000" w:themeColor="text1"/>
        </w:rPr>
        <w:t>35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>(2), pp. 161-180.</w:t>
      </w:r>
    </w:p>
    <w:p w14:paraId="1BE7E1CA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6C7B419" w14:textId="77777777" w:rsidR="00A21715" w:rsidRDefault="00A21715" w:rsidP="00A21715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UNEP. (No date) </w:t>
      </w:r>
      <w:r w:rsidRPr="00DF216F">
        <w:rPr>
          <w:rFonts w:ascii="Arial" w:hAnsi="Arial" w:cs="Arial"/>
          <w:i/>
          <w:iCs/>
          <w:color w:val="000000" w:themeColor="text1"/>
          <w:shd w:val="clear" w:color="auto" w:fill="FFFFFF"/>
        </w:rPr>
        <w:t>Plastic Pollution.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hyperlink r:id="rId8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https://www.unep.org/plastic-pollution</w:t>
        </w:r>
      </w:hyperlink>
      <w:r w:rsidRPr="00DF216F">
        <w:rPr>
          <w:rStyle w:val="Hyperlink"/>
          <w:rFonts w:ascii="Arial" w:hAnsi="Arial" w:cs="Arial"/>
          <w:color w:val="000000" w:themeColor="text1"/>
          <w:u w:val="none"/>
        </w:rPr>
        <w:t xml:space="preserve"> (Accessed 14 March 2023). </w:t>
      </w:r>
    </w:p>
    <w:p w14:paraId="55F151A2" w14:textId="77777777" w:rsidR="00A21715" w:rsidRPr="00DF216F" w:rsidRDefault="00A21715" w:rsidP="00A21715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0654F309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  <w:r w:rsidRPr="00DF216F">
        <w:rPr>
          <w:rFonts w:ascii="Arial" w:hAnsi="Arial" w:cs="Arial"/>
          <w:color w:val="000000" w:themeColor="text1"/>
        </w:rPr>
        <w:t xml:space="preserve">UNESCO. (2020) </w:t>
      </w:r>
      <w:r w:rsidRPr="00DF216F">
        <w:rPr>
          <w:rFonts w:ascii="Arial" w:hAnsi="Arial" w:cs="Arial"/>
          <w:i/>
          <w:iCs/>
          <w:color w:val="000000" w:themeColor="text1"/>
        </w:rPr>
        <w:t>Education for Sustainable Development: A roadmap.</w:t>
      </w:r>
      <w:r w:rsidRPr="00DF216F">
        <w:rPr>
          <w:rFonts w:ascii="Arial" w:hAnsi="Arial" w:cs="Arial"/>
          <w:color w:val="000000" w:themeColor="text1"/>
        </w:rPr>
        <w:t xml:space="preserve"> Available at: </w:t>
      </w:r>
      <w:hyperlink r:id="rId9" w:anchor="381_20_ED_EN_ESD_Roadmap.indd%3A.55290%3A99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unesdoc.unesco.org/in/documentViewer.xhtml?v=2.1.196&amp;id=p::usmarcdef_0000374802&amp;file=/in/rest/annotationSVC/DownloadWatermarkedAttachment/attach_import_99ceff12-2c27-4841-b420-37d0ed2bc01d%3F_%3D374802eng.pdf&amp;locale=en&amp;multi=true&amp;ark=/ark:/48223/pf0000374802/PDF/374802eng.pdf#381_20_ED_EN_ESD_Roadmap.indd%3A.55290%3A99</w:t>
        </w:r>
      </w:hyperlink>
      <w:r w:rsidRPr="00DF216F">
        <w:rPr>
          <w:rFonts w:ascii="Arial" w:hAnsi="Arial" w:cs="Arial"/>
          <w:color w:val="000000" w:themeColor="text1"/>
        </w:rPr>
        <w:t xml:space="preserve"> (Accessed 15 March 2023). </w:t>
      </w:r>
    </w:p>
    <w:p w14:paraId="0E222009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</w:p>
    <w:p w14:paraId="03FC4C7B" w14:textId="77777777" w:rsidR="00A21715" w:rsidRDefault="00A21715" w:rsidP="00A21715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DF216F">
        <w:rPr>
          <w:rFonts w:ascii="Arial" w:hAnsi="Arial" w:cs="Arial"/>
          <w:color w:val="000000" w:themeColor="text1"/>
        </w:rPr>
        <w:t xml:space="preserve">Welsh Government. (2016) </w:t>
      </w:r>
      <w:r w:rsidRPr="00DF216F">
        <w:rPr>
          <w:rFonts w:ascii="Arial" w:hAnsi="Arial" w:cs="Arial"/>
          <w:i/>
          <w:iCs/>
          <w:color w:val="000000" w:themeColor="text1"/>
        </w:rPr>
        <w:t>FaCE the challenge together: Family and community engagement toolkit for schools in Wales- Main guidance.</w:t>
      </w:r>
      <w:r w:rsidRPr="00DF216F">
        <w:rPr>
          <w:rFonts w:ascii="Arial" w:hAnsi="Arial" w:cs="Arial"/>
          <w:color w:val="000000" w:themeColor="text1"/>
        </w:rPr>
        <w:t xml:space="preserve"> Available at: </w:t>
      </w:r>
      <w:hyperlink r:id="rId10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https://www.gov.wales/sites/default/files/publications/2018-12/face-the-challenge-together-family-and-community-engagement-toolkit-for-schools-in-wales-main-guidance.pdf</w:t>
        </w:r>
      </w:hyperlink>
      <w:r w:rsidRPr="00DF216F">
        <w:rPr>
          <w:rStyle w:val="Hyperlink"/>
          <w:rFonts w:ascii="Arial" w:hAnsi="Arial" w:cs="Arial"/>
          <w:color w:val="000000" w:themeColor="text1"/>
          <w:u w:val="none"/>
        </w:rPr>
        <w:t xml:space="preserve"> (Accessed: 13 March 2023). </w:t>
      </w:r>
    </w:p>
    <w:p w14:paraId="2EFB529F" w14:textId="77777777" w:rsidR="00A21715" w:rsidRPr="00DF216F" w:rsidRDefault="00A21715" w:rsidP="00A21715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010EC49B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Welsh Government. (2020) </w:t>
      </w:r>
      <w:r w:rsidRPr="00DF216F">
        <w:rPr>
          <w:rFonts w:ascii="Arial" w:hAnsi="Arial" w:cs="Arial"/>
          <w:i/>
          <w:iCs/>
          <w:color w:val="000000" w:themeColor="text1"/>
          <w:shd w:val="clear" w:color="auto" w:fill="FFFFFF"/>
        </w:rPr>
        <w:t>Introduction to Curriculum for Wales guidance.</w:t>
      </w:r>
      <w:r w:rsidRPr="00DF216F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hyperlink r:id="rId11" w:anchor="a-vision-for-every-school’s-curriculum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https://hwb.gov.wales/curriculum-for-wales/introduction#a-vision-for-every-school’s-curriculum</w:t>
        </w:r>
      </w:hyperlink>
      <w:r w:rsidRPr="00DF216F">
        <w:rPr>
          <w:rFonts w:ascii="Arial" w:hAnsi="Arial" w:cs="Arial"/>
          <w:color w:val="000000" w:themeColor="text1"/>
        </w:rPr>
        <w:t xml:space="preserve"> (Accessed 14 March 2023). </w:t>
      </w:r>
    </w:p>
    <w:p w14:paraId="03C05A9E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</w:p>
    <w:p w14:paraId="2E993172" w14:textId="77777777" w:rsidR="00A21715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  <w:r w:rsidRPr="00DF216F">
        <w:rPr>
          <w:rFonts w:ascii="Arial" w:hAnsi="Arial" w:cs="Arial"/>
          <w:color w:val="000000" w:themeColor="text1"/>
        </w:rPr>
        <w:t xml:space="preserve">Woolis, D. D. (2018) </w:t>
      </w:r>
      <w:r w:rsidRPr="00DF216F">
        <w:rPr>
          <w:rFonts w:ascii="Arial" w:hAnsi="Arial" w:cs="Arial"/>
          <w:i/>
          <w:iCs/>
          <w:color w:val="000000" w:themeColor="text1"/>
        </w:rPr>
        <w:t>Sustainable Learning Framework Advancing the UN Sustainable Development Goals- Scale and Sustainability: Two Sides of the Same Coin.</w:t>
      </w:r>
      <w:r w:rsidRPr="00DF216F">
        <w:rPr>
          <w:rFonts w:ascii="Arial" w:hAnsi="Arial" w:cs="Arial"/>
          <w:color w:val="000000" w:themeColor="text1"/>
        </w:rPr>
        <w:t xml:space="preserve"> Available at: </w:t>
      </w:r>
      <w:hyperlink r:id="rId12" w:history="1">
        <w:r w:rsidRPr="00DF216F">
          <w:rPr>
            <w:rStyle w:val="Hyperlink"/>
            <w:rFonts w:ascii="Arial" w:hAnsi="Arial" w:cs="Arial"/>
            <w:color w:val="000000" w:themeColor="text1"/>
          </w:rPr>
          <w:t>https://ceinternational1892.org/wp-content/uploads/2022/04/Sustainable-Learning-Framework-2018.pdf</w:t>
        </w:r>
      </w:hyperlink>
      <w:r w:rsidRPr="00DF216F">
        <w:rPr>
          <w:rFonts w:ascii="Arial" w:hAnsi="Arial" w:cs="Arial"/>
          <w:color w:val="000000" w:themeColor="text1"/>
        </w:rPr>
        <w:t xml:space="preserve"> (Accessed 15 March 2023). </w:t>
      </w:r>
    </w:p>
    <w:p w14:paraId="75B6C8B8" w14:textId="77777777" w:rsidR="00A21715" w:rsidRPr="00DF216F" w:rsidRDefault="00A21715" w:rsidP="00A21715">
      <w:pPr>
        <w:spacing w:line="360" w:lineRule="auto"/>
        <w:rPr>
          <w:rFonts w:ascii="Arial" w:hAnsi="Arial" w:cs="Arial"/>
          <w:color w:val="000000" w:themeColor="text1"/>
        </w:rPr>
      </w:pPr>
    </w:p>
    <w:p w14:paraId="460AB2AA" w14:textId="77777777" w:rsidR="00A21715" w:rsidRPr="00DF216F" w:rsidRDefault="00A21715" w:rsidP="00A21715">
      <w:pPr>
        <w:spacing w:line="360" w:lineRule="auto"/>
        <w:rPr>
          <w:rFonts w:ascii="Arial" w:hAnsi="Arial" w:cs="Arial"/>
        </w:rPr>
      </w:pPr>
      <w:r w:rsidRPr="00DF216F">
        <w:rPr>
          <w:rFonts w:ascii="Arial" w:hAnsi="Arial" w:cs="Arial"/>
        </w:rPr>
        <w:t xml:space="preserve">Zhao, Y., and Watterston, J. (2021) ‘The changes we need: Education post COVID-19’, </w:t>
      </w:r>
      <w:r w:rsidRPr="00DF216F">
        <w:rPr>
          <w:rFonts w:ascii="Arial" w:hAnsi="Arial" w:cs="Arial"/>
          <w:i/>
          <w:iCs/>
        </w:rPr>
        <w:t>Journal of Educational Change,</w:t>
      </w:r>
      <w:r w:rsidRPr="00DF216F">
        <w:rPr>
          <w:rFonts w:ascii="Arial" w:hAnsi="Arial" w:cs="Arial"/>
        </w:rPr>
        <w:t xml:space="preserve"> 22(1), pp. 3-12.</w:t>
      </w:r>
    </w:p>
    <w:p w14:paraId="79B661DD" w14:textId="77777777" w:rsidR="00B06E3C" w:rsidRDefault="00B06E3C"/>
    <w:sectPr w:rsidR="00B06E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1715"/>
    <w:rsid w:val="000E1A9A"/>
    <w:rsid w:val="0016780E"/>
    <w:rsid w:val="007D59F7"/>
    <w:rsid w:val="009B6B9F"/>
    <w:rsid w:val="00A21715"/>
    <w:rsid w:val="00B06E3C"/>
    <w:rsid w:val="00C74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26A789"/>
  <w15:chartTrackingRefBased/>
  <w15:docId w15:val="{BF752E46-29E8-FB4F-9D88-1B0FBAC22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171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1715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A21715"/>
  </w:style>
  <w:style w:type="character" w:styleId="Emphasis">
    <w:name w:val="Emphasis"/>
    <w:basedOn w:val="DefaultParagraphFont"/>
    <w:uiPriority w:val="20"/>
    <w:qFormat/>
    <w:rsid w:val="00A21715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A2171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ep.org/plastic-pollution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nationalgeographic.com/environment/article/plastic-pollution" TargetMode="External"/><Relationship Id="rId12" Type="http://schemas.openxmlformats.org/officeDocument/2006/relationships/hyperlink" Target="https://ceinternational1892.org/wp-content/uploads/2022/04/Sustainable-Learning-Framework-2018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1-08/Community%2520Schools%2520en.pdf" TargetMode="External"/><Relationship Id="rId11" Type="http://schemas.openxmlformats.org/officeDocument/2006/relationships/hyperlink" Target="https://hwb.gov.wales/curriculum-for-wales/introduction" TargetMode="External"/><Relationship Id="rId5" Type="http://schemas.openxmlformats.org/officeDocument/2006/relationships/hyperlink" Target="https://www.gov.wales/sites/default/files/publications/2018-03/successful-futures.pdf" TargetMode="External"/><Relationship Id="rId1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4" Type="http://schemas.openxmlformats.org/officeDocument/2006/relationships/hyperlink" Target="https://www.bera.ac.uk/researchers-resources/publications/ethical-%20guidelines-for-educational-research-2018" TargetMode="External"/><Relationship Id="rId9" Type="http://schemas.openxmlformats.org/officeDocument/2006/relationships/hyperlink" Target="https://unesdoc.unesco.org/in/documentViewer.xhtml?v=2.1.196&amp;id=p::usmarcdef_0000374802&amp;file=/in/rest/annotationSVC/DownloadWatermarkedAttachment/attach_import_99ceff12-2c27-4841-b420-37d0ed2bc01d%3F_%3D374802eng.pdf&amp;locale=en&amp;multi=true&amp;ark=/ark:/48223/pf0000374802/PDF/374802eng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669</Words>
  <Characters>3814</Characters>
  <Application>Microsoft Office Word</Application>
  <DocSecurity>0</DocSecurity>
  <Lines>31</Lines>
  <Paragraphs>8</Paragraphs>
  <ScaleCrop>false</ScaleCrop>
  <Company/>
  <LinksUpToDate>false</LinksUpToDate>
  <CharactersWithSpaces>4475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PHILLIPS A. (1902738)</dc:creator>
  <cp:keywords/>
  <dc:description/>
  <cp:lastModifiedBy>PHILLIPS A. (1902738)</cp:lastModifiedBy>
  <cp:revision>2</cp:revision>
  <dcterms:created xsi:type="dcterms:W3CDTF">2023-04-06T15:47:00Z</dcterms:created>
  <dcterms:modified xsi:type="dcterms:W3CDTF">2023-04-06T15:47:00Z</dcterms:modified>
</cp:coreProperties>
</file>