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770B7" w14:textId="77777777" w:rsidR="00540CAD" w:rsidRDefault="00540CAD" w:rsidP="002416AA">
      <w:pPr>
        <w:jc w:val="center"/>
        <w:rPr>
          <w:rFonts w:ascii="Arial" w:hAnsi="Arial" w:cs="Arial"/>
          <w:b/>
        </w:rPr>
      </w:pPr>
      <w:r w:rsidRPr="00A538BA">
        <w:rPr>
          <w:rFonts w:ascii="Arial" w:hAnsi="Arial" w:cs="Arial"/>
          <w:b/>
        </w:rPr>
        <w:t>Strategic Management for Business</w:t>
      </w:r>
    </w:p>
    <w:p w14:paraId="155CEC1F" w14:textId="58F76136" w:rsidR="000E1D79" w:rsidRDefault="00CB38B1" w:rsidP="002416AA">
      <w:pPr>
        <w:jc w:val="center"/>
        <w:rPr>
          <w:rFonts w:ascii="Arial" w:hAnsi="Arial" w:cs="Arial"/>
          <w:b/>
        </w:rPr>
      </w:pPr>
      <w:r>
        <w:rPr>
          <w:rFonts w:ascii="Arial" w:hAnsi="Arial" w:cs="Arial"/>
          <w:b/>
        </w:rPr>
        <w:t xml:space="preserve">Student Name : </w:t>
      </w:r>
      <w:r w:rsidRPr="00CB38B1">
        <w:rPr>
          <w:rFonts w:ascii="Arial" w:hAnsi="Arial" w:cs="Arial"/>
          <w:b/>
        </w:rPr>
        <w:t>Md Imran Ahmed</w:t>
      </w:r>
    </w:p>
    <w:p w14:paraId="58CDBD1E" w14:textId="53A73EA1" w:rsidR="00540CAD" w:rsidRPr="00612A4F" w:rsidRDefault="00540CAD" w:rsidP="002416AA">
      <w:pPr>
        <w:jc w:val="center"/>
        <w:rPr>
          <w:rFonts w:ascii="Arial" w:hAnsi="Arial" w:cs="Arial"/>
          <w:b/>
        </w:rPr>
      </w:pPr>
      <w:r w:rsidRPr="00612A4F">
        <w:rPr>
          <w:rFonts w:ascii="Arial" w:hAnsi="Arial" w:cs="Arial"/>
          <w:b/>
        </w:rPr>
        <w:t>Student ID : 2324255</w:t>
      </w:r>
    </w:p>
    <w:p w14:paraId="5AFBD38D" w14:textId="77777777" w:rsidR="00540CAD" w:rsidRPr="006E372E" w:rsidRDefault="00540CAD" w:rsidP="002416AA">
      <w:pPr>
        <w:spacing w:before="120" w:after="120"/>
        <w:jc w:val="center"/>
        <w:rPr>
          <w:rFonts w:ascii="Arial" w:hAnsi="Arial" w:cs="Arial"/>
          <w:b/>
          <w:lang w:val="fr-FR"/>
        </w:rPr>
      </w:pPr>
      <w:r w:rsidRPr="006E372E">
        <w:rPr>
          <w:rFonts w:ascii="Arial" w:hAnsi="Arial" w:cs="Arial"/>
          <w:b/>
          <w:lang w:val="fr-FR"/>
        </w:rPr>
        <w:t>Module code: LCLM  6001-C1</w:t>
      </w:r>
    </w:p>
    <w:p w14:paraId="09EFB579" w14:textId="7FBAFA19" w:rsidR="00540CAD" w:rsidRPr="006E372E" w:rsidRDefault="00540CAD" w:rsidP="002416AA">
      <w:pPr>
        <w:spacing w:before="120" w:after="120"/>
        <w:jc w:val="center"/>
        <w:rPr>
          <w:rFonts w:ascii="Arial" w:hAnsi="Arial" w:cs="Arial"/>
          <w:b/>
          <w:lang w:val="fr-FR"/>
        </w:rPr>
      </w:pPr>
      <w:r w:rsidRPr="006E372E">
        <w:rPr>
          <w:rFonts w:ascii="Arial" w:hAnsi="Arial" w:cs="Arial"/>
          <w:b/>
          <w:lang w:val="fr-FR"/>
        </w:rPr>
        <w:t>Lecture: Yohan Mendis</w:t>
      </w:r>
    </w:p>
    <w:p w14:paraId="504B1DD8" w14:textId="752B042C" w:rsidR="00612A4F" w:rsidRPr="002416AA"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2416AA">
        <w:rPr>
          <w:rFonts w:ascii="Arial" w:eastAsia="Times New Roman" w:hAnsi="Arial" w:cs="Arial"/>
          <w:b/>
          <w:bCs/>
          <w:kern w:val="0"/>
          <w:lang w:eastAsia="en-GB"/>
          <w14:ligatures w14:val="none"/>
        </w:rPr>
        <w:t>Executive Summary</w:t>
      </w:r>
    </w:p>
    <w:p w14:paraId="6CC4B624" w14:textId="6F99CD34"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Vodafone UK is in the process of a major strategic change following the merging of the company with Three UK to form VodafoneThree and form the largest mobile network operator in the country. The merger offers the prospects of increasing the market leadership due to the increased infrastructure, 5G possibilities, and efficiency on operations. This report examines the internal strengths and weaknesses, external environment, and the competitive position of Vodafone in the light of identified strategic management frameworks, such as the SWOT, PESTEL, Porters Five Forces, Ansoff Matrix, Porters Generic Strategies, stakeholder analysis and SAF evaluation framework. The analysis reveals product development that is backed by a differentiation strategy as the most apposite strategy that can be used to attain sustainable competitive advantage. With this recommendation, Vodafone can offer innovative digital solutions, improve customer experience, develop on enterprise solutions and achieve the gains that emerge out of the integration of VodafoneThree. The proposed plan is very appropriate, acceptable to the involved parties and practical to the organisation and aligned to the organisational corporate values and long-term objectives of Vodafone. The key elements of successful implementation will require effective stakeholder engagement, implementation planning, key performance indicators that are measurable and continuous strategic control. Taken together, these efforts put Vodafone in a better position to increase competitiveness, better organisational performance, and sustainable growth in the fast-paced telecommunications market in the United Kingdom.</w:t>
      </w:r>
    </w:p>
    <w:p w14:paraId="660D9C18" w14:textId="5A38668A" w:rsidR="0097441F" w:rsidRPr="00F36275" w:rsidRDefault="00612A4F" w:rsidP="00F36275">
      <w:pPr>
        <w:spacing w:after="0" w:line="240" w:lineRule="auto"/>
        <w:jc w:val="center"/>
        <w:textAlignment w:val="baseline"/>
        <w:rPr>
          <w:rFonts w:ascii="Arial" w:eastAsia="Times New Roman" w:hAnsi="Arial" w:cs="Arial"/>
          <w:b/>
          <w:bCs/>
          <w:color w:val="000000"/>
          <w:kern w:val="0"/>
          <w:sz w:val="28"/>
          <w:szCs w:val="28"/>
          <w:lang w:eastAsia="en-GB"/>
          <w14:ligatures w14:val="none"/>
        </w:rPr>
      </w:pPr>
      <w:r w:rsidRPr="00612A4F">
        <w:rPr>
          <w:rFonts w:ascii="Arial" w:eastAsia="Times New Roman" w:hAnsi="Arial" w:cs="Arial"/>
          <w:kern w:val="0"/>
          <w:lang w:eastAsia="en-GB"/>
          <w14:ligatures w14:val="none"/>
        </w:rPr>
        <w:t>​</w:t>
      </w:r>
      <w:r w:rsidR="00CF770A" w:rsidRPr="00592B29">
        <w:rPr>
          <w:rFonts w:ascii="Arial" w:eastAsia="Times New Roman" w:hAnsi="Arial" w:cs="Arial"/>
          <w:b/>
          <w:bCs/>
          <w:kern w:val="0"/>
          <w:lang w:eastAsia="en-GB"/>
          <w14:ligatures w14:val="none"/>
        </w:rPr>
        <w:t>Table of Contents</w:t>
      </w:r>
      <w:r w:rsidR="00913212">
        <w:rPr>
          <w:rFonts w:ascii="Arial" w:eastAsia="Times New Roman" w:hAnsi="Arial" w:cs="Arial"/>
          <w:b/>
          <w:bCs/>
          <w:kern w:val="0"/>
          <w:lang w:eastAsia="en-GB"/>
          <w14:ligatures w14:val="none"/>
        </w:rPr>
        <w:t xml:space="preserve">  </w:t>
      </w:r>
    </w:p>
    <w:p w14:paraId="34D55887" w14:textId="57C1CA47" w:rsidR="00F25D37" w:rsidRDefault="00B03EAB" w:rsidP="00CF77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Exclusive </w:t>
      </w:r>
      <w:r w:rsidR="00A62354">
        <w:rPr>
          <w:rFonts w:ascii="Arial" w:eastAsia="Times New Roman" w:hAnsi="Arial" w:cs="Arial"/>
          <w:kern w:val="0"/>
          <w:lang w:eastAsia="en-GB"/>
          <w14:ligatures w14:val="none"/>
        </w:rPr>
        <w:t>Summary………………………………………………………………….</w:t>
      </w:r>
      <w:r w:rsidR="00B23DE6">
        <w:rPr>
          <w:rFonts w:ascii="Arial" w:eastAsia="Times New Roman" w:hAnsi="Arial" w:cs="Arial"/>
          <w:kern w:val="0"/>
          <w:lang w:eastAsia="en-GB"/>
          <w14:ligatures w14:val="none"/>
        </w:rPr>
        <w:t>1</w:t>
      </w:r>
    </w:p>
    <w:p w14:paraId="57DC70EE" w14:textId="7B4AEEBD" w:rsidR="004B3284" w:rsidRDefault="000A3BBF" w:rsidP="000A3BBF">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Introduction to Vodafone …………………………………………………</w:t>
      </w:r>
      <w:r w:rsidR="00DA6AFB">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xml:space="preserve">                                                  1</w:t>
      </w:r>
      <w:r w:rsidR="001C42C5">
        <w:rPr>
          <w:rFonts w:ascii="Arial" w:eastAsia="Times New Roman" w:hAnsi="Arial" w:cs="Arial"/>
          <w:kern w:val="0"/>
          <w:lang w:eastAsia="en-GB"/>
          <w14:ligatures w14:val="none"/>
        </w:rPr>
        <w:t>.1 Company Overview……………………………………………………</w:t>
      </w:r>
      <w:r w:rsidR="00DA6AFB">
        <w:rPr>
          <w:rFonts w:ascii="Arial" w:eastAsia="Times New Roman" w:hAnsi="Arial" w:cs="Arial"/>
          <w:kern w:val="0"/>
          <w:lang w:eastAsia="en-GB"/>
          <w14:ligatures w14:val="none"/>
        </w:rPr>
        <w:t>.2</w:t>
      </w:r>
      <w:r w:rsidR="001C42C5">
        <w:rPr>
          <w:rFonts w:ascii="Arial" w:eastAsia="Times New Roman" w:hAnsi="Arial" w:cs="Arial"/>
          <w:kern w:val="0"/>
          <w:lang w:eastAsia="en-GB"/>
          <w14:ligatures w14:val="none"/>
        </w:rPr>
        <w:t xml:space="preserve">     </w:t>
      </w:r>
      <w:r w:rsidR="008418B5">
        <w:rPr>
          <w:rFonts w:ascii="Arial" w:eastAsia="Times New Roman" w:hAnsi="Arial" w:cs="Arial"/>
          <w:kern w:val="0"/>
          <w:lang w:eastAsia="en-GB"/>
          <w14:ligatures w14:val="none"/>
        </w:rPr>
        <w:t xml:space="preserve">                                               1.2 Vision, Mission and Core Values……………………………………</w:t>
      </w:r>
      <w:r w:rsidR="00DC1745">
        <w:rPr>
          <w:rFonts w:ascii="Arial" w:eastAsia="Times New Roman" w:hAnsi="Arial" w:cs="Arial"/>
          <w:kern w:val="0"/>
          <w:lang w:eastAsia="en-GB"/>
          <w14:ligatures w14:val="none"/>
        </w:rPr>
        <w:t>..2</w:t>
      </w:r>
      <w:r w:rsidR="008418B5">
        <w:rPr>
          <w:rFonts w:ascii="Arial" w:eastAsia="Times New Roman" w:hAnsi="Arial" w:cs="Arial"/>
          <w:kern w:val="0"/>
          <w:lang w:eastAsia="en-GB"/>
          <w14:ligatures w14:val="none"/>
        </w:rPr>
        <w:t xml:space="preserve">                                                      1.3</w:t>
      </w:r>
      <w:r w:rsidR="004B3284">
        <w:rPr>
          <w:rFonts w:ascii="Arial" w:eastAsia="Times New Roman" w:hAnsi="Arial" w:cs="Arial"/>
          <w:kern w:val="0"/>
          <w:lang w:eastAsia="en-GB"/>
          <w14:ligatures w14:val="none"/>
        </w:rPr>
        <w:t xml:space="preserve"> Current Strategies Context …………………………………………..</w:t>
      </w:r>
      <w:r w:rsidR="008623FB">
        <w:rPr>
          <w:rFonts w:ascii="Arial" w:eastAsia="Times New Roman" w:hAnsi="Arial" w:cs="Arial"/>
          <w:kern w:val="0"/>
          <w:lang w:eastAsia="en-GB"/>
          <w14:ligatures w14:val="none"/>
        </w:rPr>
        <w:t>2</w:t>
      </w:r>
    </w:p>
    <w:p w14:paraId="58112167" w14:textId="560A25A3" w:rsidR="00D667F8" w:rsidRDefault="00B352D9" w:rsidP="000A3BBF">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Evaluation of Current Market Situation ………………………………….</w:t>
      </w:r>
      <w:r w:rsidR="000E3B63">
        <w:rPr>
          <w:rFonts w:ascii="Arial" w:eastAsia="Times New Roman" w:hAnsi="Arial" w:cs="Arial"/>
          <w:kern w:val="0"/>
          <w:lang w:eastAsia="en-GB"/>
          <w14:ligatures w14:val="none"/>
        </w:rPr>
        <w:t xml:space="preserve">  </w:t>
      </w:r>
      <w:r w:rsidR="008623FB" w:rsidRPr="00FB6CC8">
        <w:rPr>
          <w:rFonts w:ascii="Arial" w:eastAsia="Times New Roman" w:hAnsi="Arial" w:cs="Arial"/>
          <w:kern w:val="0"/>
          <w:lang w:val="fr-FR" w:eastAsia="en-GB"/>
          <w14:ligatures w14:val="none"/>
        </w:rPr>
        <w:t>2</w:t>
      </w:r>
      <w:r w:rsidR="000E3B63" w:rsidRPr="00FB6CC8">
        <w:rPr>
          <w:rFonts w:ascii="Arial" w:eastAsia="Times New Roman" w:hAnsi="Arial" w:cs="Arial"/>
          <w:kern w:val="0"/>
          <w:lang w:val="fr-FR" w:eastAsia="en-GB"/>
          <w14:ligatures w14:val="none"/>
        </w:rPr>
        <w:t xml:space="preserve">                                                      2.1 Internal Environment Ana</w:t>
      </w:r>
      <w:r w:rsidR="009F0BE8" w:rsidRPr="00FB6CC8">
        <w:rPr>
          <w:rFonts w:ascii="Arial" w:eastAsia="Times New Roman" w:hAnsi="Arial" w:cs="Arial"/>
          <w:kern w:val="0"/>
          <w:lang w:val="fr-FR" w:eastAsia="en-GB"/>
          <w14:ligatures w14:val="none"/>
        </w:rPr>
        <w:t>l</w:t>
      </w:r>
      <w:r w:rsidR="000E3B63" w:rsidRPr="00FB6CC8">
        <w:rPr>
          <w:rFonts w:ascii="Arial" w:eastAsia="Times New Roman" w:hAnsi="Arial" w:cs="Arial"/>
          <w:kern w:val="0"/>
          <w:lang w:val="fr-FR" w:eastAsia="en-GB"/>
          <w14:ligatures w14:val="none"/>
        </w:rPr>
        <w:t>ysis</w:t>
      </w:r>
      <w:r w:rsidR="009F0BE8" w:rsidRPr="00FB6CC8">
        <w:rPr>
          <w:rFonts w:ascii="Arial" w:eastAsia="Times New Roman" w:hAnsi="Arial" w:cs="Arial"/>
          <w:kern w:val="0"/>
          <w:lang w:val="fr-FR" w:eastAsia="en-GB"/>
          <w14:ligatures w14:val="none"/>
        </w:rPr>
        <w:t>-SWOT</w:t>
      </w:r>
      <w:r w:rsidR="00BC6221" w:rsidRPr="00FB6CC8">
        <w:rPr>
          <w:rFonts w:ascii="Arial" w:eastAsia="Times New Roman" w:hAnsi="Arial" w:cs="Arial"/>
          <w:kern w:val="0"/>
          <w:lang w:val="fr-FR" w:eastAsia="en-GB"/>
          <w14:ligatures w14:val="none"/>
        </w:rPr>
        <w:t>……………………………….</w:t>
      </w:r>
      <w:r w:rsidR="00BA198D" w:rsidRPr="00FB6CC8">
        <w:rPr>
          <w:rFonts w:ascii="Arial" w:eastAsia="Times New Roman" w:hAnsi="Arial" w:cs="Arial"/>
          <w:kern w:val="0"/>
          <w:lang w:val="fr-FR" w:eastAsia="en-GB"/>
          <w14:ligatures w14:val="none"/>
        </w:rPr>
        <w:t xml:space="preserve">  </w:t>
      </w:r>
      <w:r w:rsidR="008623FB" w:rsidRPr="00FB6CC8">
        <w:rPr>
          <w:rFonts w:ascii="Arial" w:eastAsia="Times New Roman" w:hAnsi="Arial" w:cs="Arial"/>
          <w:kern w:val="0"/>
          <w:lang w:val="fr-FR" w:eastAsia="en-GB"/>
          <w14:ligatures w14:val="none"/>
        </w:rPr>
        <w:t>2</w:t>
      </w:r>
      <w:r w:rsidR="00BA198D" w:rsidRPr="00FB6CC8">
        <w:rPr>
          <w:rFonts w:ascii="Arial" w:eastAsia="Times New Roman" w:hAnsi="Arial" w:cs="Arial"/>
          <w:kern w:val="0"/>
          <w:lang w:val="fr-FR" w:eastAsia="en-GB"/>
          <w14:ligatures w14:val="none"/>
        </w:rPr>
        <w:t xml:space="preserve">                                                           2.2 External </w:t>
      </w:r>
      <w:r w:rsidR="00D5190D" w:rsidRPr="00FB6CC8">
        <w:rPr>
          <w:rFonts w:ascii="Arial" w:eastAsia="Times New Roman" w:hAnsi="Arial" w:cs="Arial"/>
          <w:kern w:val="0"/>
          <w:lang w:val="fr-FR" w:eastAsia="en-GB"/>
          <w14:ligatures w14:val="none"/>
        </w:rPr>
        <w:t>Environment Analysis- PESTEL</w:t>
      </w:r>
      <w:r w:rsidR="00281436" w:rsidRPr="00FB6CC8">
        <w:rPr>
          <w:rFonts w:ascii="Arial" w:eastAsia="Times New Roman" w:hAnsi="Arial" w:cs="Arial"/>
          <w:kern w:val="0"/>
          <w:lang w:val="fr-FR" w:eastAsia="en-GB"/>
          <w14:ligatures w14:val="none"/>
        </w:rPr>
        <w:t xml:space="preserve">…………………………..   </w:t>
      </w:r>
      <w:r w:rsidR="00115483">
        <w:rPr>
          <w:rFonts w:ascii="Arial" w:eastAsia="Times New Roman" w:hAnsi="Arial" w:cs="Arial"/>
          <w:kern w:val="0"/>
          <w:lang w:eastAsia="en-GB"/>
          <w14:ligatures w14:val="none"/>
        </w:rPr>
        <w:t>3</w:t>
      </w:r>
      <w:r w:rsidR="00281436" w:rsidRPr="004B0BD8">
        <w:rPr>
          <w:rFonts w:ascii="Arial" w:eastAsia="Times New Roman" w:hAnsi="Arial" w:cs="Arial"/>
          <w:kern w:val="0"/>
          <w:lang w:eastAsia="en-GB"/>
          <w14:ligatures w14:val="none"/>
        </w:rPr>
        <w:t xml:space="preserve">                                                     </w:t>
      </w:r>
      <w:r w:rsidR="00281436">
        <w:rPr>
          <w:rFonts w:ascii="Arial" w:eastAsia="Times New Roman" w:hAnsi="Arial" w:cs="Arial"/>
          <w:kern w:val="0"/>
          <w:lang w:eastAsia="en-GB"/>
          <w14:ligatures w14:val="none"/>
        </w:rPr>
        <w:t>2.3 Industry Analysis</w:t>
      </w:r>
      <w:r w:rsidR="00BE226F">
        <w:rPr>
          <w:rFonts w:ascii="Arial" w:eastAsia="Times New Roman" w:hAnsi="Arial" w:cs="Arial"/>
          <w:kern w:val="0"/>
          <w:lang w:eastAsia="en-GB"/>
          <w14:ligatures w14:val="none"/>
        </w:rPr>
        <w:t xml:space="preserve">- porter’s Five Forces …………………………….. </w:t>
      </w:r>
      <w:r w:rsidR="00DF18B4">
        <w:rPr>
          <w:rFonts w:ascii="Arial" w:eastAsia="Times New Roman" w:hAnsi="Arial" w:cs="Arial"/>
          <w:kern w:val="0"/>
          <w:lang w:eastAsia="en-GB"/>
          <w14:ligatures w14:val="none"/>
        </w:rPr>
        <w:t>4</w:t>
      </w:r>
      <w:r w:rsidR="00BE226F">
        <w:rPr>
          <w:rFonts w:ascii="Arial" w:eastAsia="Times New Roman" w:hAnsi="Arial" w:cs="Arial"/>
          <w:kern w:val="0"/>
          <w:lang w:eastAsia="en-GB"/>
          <w14:ligatures w14:val="none"/>
        </w:rPr>
        <w:t xml:space="preserve">                                                            2.4 Summ</w:t>
      </w:r>
      <w:r w:rsidR="00D667F8">
        <w:rPr>
          <w:rFonts w:ascii="Arial" w:eastAsia="Times New Roman" w:hAnsi="Arial" w:cs="Arial"/>
          <w:kern w:val="0"/>
          <w:lang w:eastAsia="en-GB"/>
          <w14:ligatures w14:val="none"/>
        </w:rPr>
        <w:t>ary of Strategies Issues ……………………………………….</w:t>
      </w:r>
      <w:r w:rsidR="00DF18B4">
        <w:rPr>
          <w:rFonts w:ascii="Arial" w:eastAsia="Times New Roman" w:hAnsi="Arial" w:cs="Arial"/>
          <w:kern w:val="0"/>
          <w:lang w:eastAsia="en-GB"/>
          <w14:ligatures w14:val="none"/>
        </w:rPr>
        <w:t>.5</w:t>
      </w:r>
    </w:p>
    <w:p w14:paraId="19E399C1" w14:textId="11D412CF" w:rsidR="0005322F" w:rsidRDefault="002627A3" w:rsidP="000A3BBF">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Strategic Growth Options and Pro</w:t>
      </w:r>
      <w:r w:rsidR="00A20B29">
        <w:rPr>
          <w:rFonts w:ascii="Arial" w:eastAsia="Times New Roman" w:hAnsi="Arial" w:cs="Arial"/>
          <w:kern w:val="0"/>
          <w:lang w:eastAsia="en-GB"/>
          <w14:ligatures w14:val="none"/>
        </w:rPr>
        <w:t xml:space="preserve">posed Strategy </w:t>
      </w:r>
      <w:r w:rsidR="00306B1D">
        <w:rPr>
          <w:rFonts w:ascii="Arial" w:eastAsia="Times New Roman" w:hAnsi="Arial" w:cs="Arial"/>
          <w:kern w:val="0"/>
          <w:lang w:eastAsia="en-GB"/>
          <w14:ligatures w14:val="none"/>
        </w:rPr>
        <w:t xml:space="preserve">……………………… </w:t>
      </w:r>
      <w:r w:rsidR="00DF18B4">
        <w:rPr>
          <w:rFonts w:ascii="Arial" w:eastAsia="Times New Roman" w:hAnsi="Arial" w:cs="Arial"/>
          <w:kern w:val="0"/>
          <w:lang w:eastAsia="en-GB"/>
          <w14:ligatures w14:val="none"/>
        </w:rPr>
        <w:t>5</w:t>
      </w:r>
      <w:r w:rsidR="00306B1D">
        <w:rPr>
          <w:rFonts w:ascii="Arial" w:eastAsia="Times New Roman" w:hAnsi="Arial" w:cs="Arial"/>
          <w:kern w:val="0"/>
          <w:lang w:eastAsia="en-GB"/>
          <w14:ligatures w14:val="none"/>
        </w:rPr>
        <w:t xml:space="preserve">                                                            3.1 Stra</w:t>
      </w:r>
      <w:r w:rsidR="00106A96">
        <w:rPr>
          <w:rFonts w:ascii="Arial" w:eastAsia="Times New Roman" w:hAnsi="Arial" w:cs="Arial"/>
          <w:kern w:val="0"/>
          <w:lang w:eastAsia="en-GB"/>
          <w14:ligatures w14:val="none"/>
        </w:rPr>
        <w:t xml:space="preserve">tegic Growth Options ……………………………………………..   </w:t>
      </w:r>
      <w:r w:rsidR="00DF18B4">
        <w:rPr>
          <w:rFonts w:ascii="Arial" w:eastAsia="Times New Roman" w:hAnsi="Arial" w:cs="Arial"/>
          <w:kern w:val="0"/>
          <w:lang w:eastAsia="en-GB"/>
          <w14:ligatures w14:val="none"/>
        </w:rPr>
        <w:t>5</w:t>
      </w:r>
      <w:r w:rsidR="00106A96">
        <w:rPr>
          <w:rFonts w:ascii="Arial" w:eastAsia="Times New Roman" w:hAnsi="Arial" w:cs="Arial"/>
          <w:kern w:val="0"/>
          <w:lang w:eastAsia="en-GB"/>
          <w14:ligatures w14:val="none"/>
        </w:rPr>
        <w:t xml:space="preserve">                                                          3.2 </w:t>
      </w:r>
      <w:r w:rsidR="00BE147B">
        <w:rPr>
          <w:rFonts w:ascii="Arial" w:eastAsia="Times New Roman" w:hAnsi="Arial" w:cs="Arial"/>
          <w:kern w:val="0"/>
          <w:lang w:eastAsia="en-GB"/>
          <w14:ligatures w14:val="none"/>
        </w:rPr>
        <w:t xml:space="preserve">Ansoff Matrix Analysis …………………………………………………   </w:t>
      </w:r>
      <w:r w:rsidR="00BD3741">
        <w:rPr>
          <w:rFonts w:ascii="Arial" w:eastAsia="Times New Roman" w:hAnsi="Arial" w:cs="Arial"/>
          <w:kern w:val="0"/>
          <w:lang w:eastAsia="en-GB"/>
          <w14:ligatures w14:val="none"/>
        </w:rPr>
        <w:t>5</w:t>
      </w:r>
      <w:r w:rsidR="00BE147B">
        <w:rPr>
          <w:rFonts w:ascii="Arial" w:eastAsia="Times New Roman" w:hAnsi="Arial" w:cs="Arial"/>
          <w:kern w:val="0"/>
          <w:lang w:eastAsia="en-GB"/>
          <w14:ligatures w14:val="none"/>
        </w:rPr>
        <w:t xml:space="preserve">                                                                3.</w:t>
      </w:r>
      <w:r w:rsidR="0044243D">
        <w:rPr>
          <w:rFonts w:ascii="Arial" w:eastAsia="Times New Roman" w:hAnsi="Arial" w:cs="Arial"/>
          <w:kern w:val="0"/>
          <w:lang w:eastAsia="en-GB"/>
          <w14:ligatures w14:val="none"/>
        </w:rPr>
        <w:t>3 Porter’s Generic Stra</w:t>
      </w:r>
      <w:r w:rsidR="008B42E8">
        <w:rPr>
          <w:rFonts w:ascii="Arial" w:eastAsia="Times New Roman" w:hAnsi="Arial" w:cs="Arial"/>
          <w:kern w:val="0"/>
          <w:lang w:eastAsia="en-GB"/>
          <w14:ligatures w14:val="none"/>
        </w:rPr>
        <w:t xml:space="preserve">tegy ……………………………………………..    </w:t>
      </w:r>
      <w:r w:rsidR="0023553D">
        <w:rPr>
          <w:rFonts w:ascii="Arial" w:eastAsia="Times New Roman" w:hAnsi="Arial" w:cs="Arial"/>
          <w:kern w:val="0"/>
          <w:lang w:eastAsia="en-GB"/>
          <w14:ligatures w14:val="none"/>
        </w:rPr>
        <w:t>6</w:t>
      </w:r>
      <w:r w:rsidR="008B42E8">
        <w:rPr>
          <w:rFonts w:ascii="Arial" w:eastAsia="Times New Roman" w:hAnsi="Arial" w:cs="Arial"/>
          <w:kern w:val="0"/>
          <w:lang w:eastAsia="en-GB"/>
          <w14:ligatures w14:val="none"/>
        </w:rPr>
        <w:t xml:space="preserve">                                                                3.4 Proposed Strategy </w:t>
      </w:r>
      <w:r w:rsidR="0005322F">
        <w:rPr>
          <w:rFonts w:ascii="Arial" w:eastAsia="Times New Roman" w:hAnsi="Arial" w:cs="Arial"/>
          <w:kern w:val="0"/>
          <w:lang w:eastAsia="en-GB"/>
          <w14:ligatures w14:val="none"/>
        </w:rPr>
        <w:t>and Justification ………………………………….</w:t>
      </w:r>
      <w:r w:rsidR="0023553D">
        <w:rPr>
          <w:rFonts w:ascii="Arial" w:eastAsia="Times New Roman" w:hAnsi="Arial" w:cs="Arial"/>
          <w:kern w:val="0"/>
          <w:lang w:eastAsia="en-GB"/>
          <w14:ligatures w14:val="none"/>
        </w:rPr>
        <w:t>6</w:t>
      </w:r>
    </w:p>
    <w:p w14:paraId="15A7130A" w14:textId="50C2210A" w:rsidR="0020678D" w:rsidRDefault="002A68E7" w:rsidP="000A3BBF">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Strategy Evaluation </w:t>
      </w:r>
      <w:r w:rsidR="009E30FA">
        <w:rPr>
          <w:rFonts w:ascii="Arial" w:eastAsia="Times New Roman" w:hAnsi="Arial" w:cs="Arial"/>
          <w:kern w:val="0"/>
          <w:lang w:eastAsia="en-GB"/>
          <w14:ligatures w14:val="none"/>
        </w:rPr>
        <w:t xml:space="preserve">…………………………………………………………  </w:t>
      </w:r>
      <w:r w:rsidR="00FF5BD3">
        <w:rPr>
          <w:rFonts w:ascii="Arial" w:eastAsia="Times New Roman" w:hAnsi="Arial" w:cs="Arial"/>
          <w:kern w:val="0"/>
          <w:lang w:eastAsia="en-GB"/>
          <w14:ligatures w14:val="none"/>
        </w:rPr>
        <w:t>6</w:t>
      </w:r>
      <w:r w:rsidR="009E30FA">
        <w:rPr>
          <w:rFonts w:ascii="Arial" w:eastAsia="Times New Roman" w:hAnsi="Arial" w:cs="Arial"/>
          <w:kern w:val="0"/>
          <w:lang w:eastAsia="en-GB"/>
          <w14:ligatures w14:val="none"/>
        </w:rPr>
        <w:t xml:space="preserve">                                              4.1 Assumptions……………………………………………………………... </w:t>
      </w:r>
      <w:r w:rsidR="00746C58">
        <w:rPr>
          <w:rFonts w:ascii="Arial" w:eastAsia="Times New Roman" w:hAnsi="Arial" w:cs="Arial"/>
          <w:kern w:val="0"/>
          <w:lang w:eastAsia="en-GB"/>
          <w14:ligatures w14:val="none"/>
        </w:rPr>
        <w:t>6</w:t>
      </w:r>
      <w:r w:rsidR="009E30FA">
        <w:rPr>
          <w:rFonts w:ascii="Arial" w:eastAsia="Times New Roman" w:hAnsi="Arial" w:cs="Arial"/>
          <w:kern w:val="0"/>
          <w:lang w:eastAsia="en-GB"/>
          <w14:ligatures w14:val="none"/>
        </w:rPr>
        <w:t xml:space="preserve">                                                               4.2 </w:t>
      </w:r>
      <w:r w:rsidR="00861783">
        <w:rPr>
          <w:rFonts w:ascii="Arial" w:eastAsia="Times New Roman" w:hAnsi="Arial" w:cs="Arial"/>
          <w:kern w:val="0"/>
          <w:lang w:eastAsia="en-GB"/>
          <w14:ligatures w14:val="none"/>
        </w:rPr>
        <w:t xml:space="preserve">Suitability …………………………………………………………………  </w:t>
      </w:r>
      <w:r w:rsidR="003E6914">
        <w:rPr>
          <w:rFonts w:ascii="Arial" w:eastAsia="Times New Roman" w:hAnsi="Arial" w:cs="Arial"/>
          <w:kern w:val="0"/>
          <w:lang w:eastAsia="en-GB"/>
          <w14:ligatures w14:val="none"/>
        </w:rPr>
        <w:t>7</w:t>
      </w:r>
      <w:r w:rsidR="00861783">
        <w:rPr>
          <w:rFonts w:ascii="Arial" w:eastAsia="Times New Roman" w:hAnsi="Arial" w:cs="Arial"/>
          <w:kern w:val="0"/>
          <w:lang w:eastAsia="en-GB"/>
          <w14:ligatures w14:val="none"/>
        </w:rPr>
        <w:t xml:space="preserve">                                               4.3 Acc</w:t>
      </w:r>
      <w:r w:rsidR="00076F12">
        <w:rPr>
          <w:rFonts w:ascii="Arial" w:eastAsia="Times New Roman" w:hAnsi="Arial" w:cs="Arial"/>
          <w:kern w:val="0"/>
          <w:lang w:eastAsia="en-GB"/>
          <w14:ligatures w14:val="none"/>
        </w:rPr>
        <w:t>eptability ……………………………………………………………</w:t>
      </w:r>
      <w:r w:rsidR="00DB0EC4">
        <w:rPr>
          <w:rFonts w:ascii="Arial" w:eastAsia="Times New Roman" w:hAnsi="Arial" w:cs="Arial"/>
          <w:kern w:val="0"/>
          <w:lang w:eastAsia="en-GB"/>
          <w14:ligatures w14:val="none"/>
        </w:rPr>
        <w:t xml:space="preserve"> </w:t>
      </w:r>
      <w:r w:rsidR="00076F12">
        <w:rPr>
          <w:rFonts w:ascii="Arial" w:eastAsia="Times New Roman" w:hAnsi="Arial" w:cs="Arial"/>
          <w:kern w:val="0"/>
          <w:lang w:eastAsia="en-GB"/>
          <w14:ligatures w14:val="none"/>
        </w:rPr>
        <w:t xml:space="preserve"> </w:t>
      </w:r>
      <w:r w:rsidR="003E6914">
        <w:rPr>
          <w:rFonts w:ascii="Arial" w:eastAsia="Times New Roman" w:hAnsi="Arial" w:cs="Arial"/>
          <w:kern w:val="0"/>
          <w:lang w:eastAsia="en-GB"/>
          <w14:ligatures w14:val="none"/>
        </w:rPr>
        <w:t>7</w:t>
      </w:r>
      <w:r w:rsidR="00076F12">
        <w:rPr>
          <w:rFonts w:ascii="Arial" w:eastAsia="Times New Roman" w:hAnsi="Arial" w:cs="Arial"/>
          <w:kern w:val="0"/>
          <w:lang w:eastAsia="en-GB"/>
          <w14:ligatures w14:val="none"/>
        </w:rPr>
        <w:t xml:space="preserve">                                            4.4 F</w:t>
      </w:r>
      <w:r w:rsidR="00EB5113">
        <w:rPr>
          <w:rFonts w:ascii="Arial" w:eastAsia="Times New Roman" w:hAnsi="Arial" w:cs="Arial"/>
          <w:kern w:val="0"/>
          <w:lang w:eastAsia="en-GB"/>
          <w14:ligatures w14:val="none"/>
        </w:rPr>
        <w:t xml:space="preserve">easibility …………………………………………………………………. </w:t>
      </w:r>
      <w:r w:rsidR="003E6914">
        <w:rPr>
          <w:rFonts w:ascii="Arial" w:eastAsia="Times New Roman" w:hAnsi="Arial" w:cs="Arial"/>
          <w:kern w:val="0"/>
          <w:lang w:eastAsia="en-GB"/>
          <w14:ligatures w14:val="none"/>
        </w:rPr>
        <w:t>7</w:t>
      </w:r>
      <w:r w:rsidR="00EB5113">
        <w:rPr>
          <w:rFonts w:ascii="Arial" w:eastAsia="Times New Roman" w:hAnsi="Arial" w:cs="Arial"/>
          <w:kern w:val="0"/>
          <w:lang w:eastAsia="en-GB"/>
          <w14:ligatures w14:val="none"/>
        </w:rPr>
        <w:t xml:space="preserve">                                                                4.5 Overall </w:t>
      </w:r>
      <w:r w:rsidR="00475341">
        <w:rPr>
          <w:rFonts w:ascii="Arial" w:eastAsia="Times New Roman" w:hAnsi="Arial" w:cs="Arial"/>
          <w:kern w:val="0"/>
          <w:lang w:eastAsia="en-GB"/>
          <w14:ligatures w14:val="none"/>
        </w:rPr>
        <w:t xml:space="preserve">Evaluation </w:t>
      </w:r>
      <w:r w:rsidR="0020678D">
        <w:rPr>
          <w:rFonts w:ascii="Arial" w:eastAsia="Times New Roman" w:hAnsi="Arial" w:cs="Arial"/>
          <w:kern w:val="0"/>
          <w:lang w:eastAsia="en-GB"/>
          <w14:ligatures w14:val="none"/>
        </w:rPr>
        <w:t>……………………………………………………….</w:t>
      </w:r>
      <w:r w:rsidR="003E6914">
        <w:rPr>
          <w:rFonts w:ascii="Arial" w:eastAsia="Times New Roman" w:hAnsi="Arial" w:cs="Arial"/>
          <w:kern w:val="0"/>
          <w:lang w:eastAsia="en-GB"/>
          <w14:ligatures w14:val="none"/>
        </w:rPr>
        <w:t>7</w:t>
      </w:r>
    </w:p>
    <w:p w14:paraId="19BA79B3" w14:textId="2037919D" w:rsidR="004336CE" w:rsidRDefault="0020678D" w:rsidP="004B3707">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Stakeholder </w:t>
      </w:r>
      <w:r w:rsidR="009B79FF">
        <w:rPr>
          <w:rFonts w:ascii="Arial" w:eastAsia="Times New Roman" w:hAnsi="Arial" w:cs="Arial"/>
          <w:kern w:val="0"/>
          <w:lang w:eastAsia="en-GB"/>
          <w14:ligatures w14:val="none"/>
        </w:rPr>
        <w:t>Analysis</w:t>
      </w:r>
      <w:r w:rsidR="00F704CA">
        <w:rPr>
          <w:rFonts w:ascii="Arial" w:eastAsia="Times New Roman" w:hAnsi="Arial" w:cs="Arial"/>
          <w:kern w:val="0"/>
          <w:lang w:eastAsia="en-GB"/>
          <w14:ligatures w14:val="none"/>
        </w:rPr>
        <w:t xml:space="preserve">……………………………………………………       </w:t>
      </w:r>
      <w:r w:rsidR="003E6914">
        <w:rPr>
          <w:rFonts w:ascii="Arial" w:eastAsia="Times New Roman" w:hAnsi="Arial" w:cs="Arial"/>
          <w:kern w:val="0"/>
          <w:lang w:eastAsia="en-GB"/>
          <w14:ligatures w14:val="none"/>
        </w:rPr>
        <w:t>7</w:t>
      </w:r>
      <w:r w:rsidR="00F704CA">
        <w:rPr>
          <w:rFonts w:ascii="Arial" w:eastAsia="Times New Roman" w:hAnsi="Arial" w:cs="Arial"/>
          <w:kern w:val="0"/>
          <w:lang w:eastAsia="en-GB"/>
          <w14:ligatures w14:val="none"/>
        </w:rPr>
        <w:t xml:space="preserve">                                                        5.1 Stakeholder </w:t>
      </w:r>
      <w:r w:rsidR="009B79FF">
        <w:rPr>
          <w:rFonts w:ascii="Arial" w:eastAsia="Times New Roman" w:hAnsi="Arial" w:cs="Arial"/>
          <w:kern w:val="0"/>
          <w:lang w:eastAsia="en-GB"/>
          <w14:ligatures w14:val="none"/>
        </w:rPr>
        <w:t>Identification</w:t>
      </w:r>
      <w:r w:rsidR="006B106C">
        <w:rPr>
          <w:rFonts w:ascii="Arial" w:eastAsia="Times New Roman" w:hAnsi="Arial" w:cs="Arial"/>
          <w:kern w:val="0"/>
          <w:lang w:eastAsia="en-GB"/>
          <w14:ligatures w14:val="none"/>
        </w:rPr>
        <w:t>…………………………………………</w:t>
      </w:r>
      <w:r w:rsidR="00DB0EC4">
        <w:rPr>
          <w:rFonts w:ascii="Arial" w:eastAsia="Times New Roman" w:hAnsi="Arial" w:cs="Arial"/>
          <w:kern w:val="0"/>
          <w:lang w:eastAsia="en-GB"/>
          <w14:ligatures w14:val="none"/>
        </w:rPr>
        <w:t>……</w:t>
      </w:r>
      <w:r w:rsidR="009606D7">
        <w:rPr>
          <w:rFonts w:ascii="Arial" w:eastAsia="Times New Roman" w:hAnsi="Arial" w:cs="Arial"/>
          <w:kern w:val="0"/>
          <w:lang w:eastAsia="en-GB"/>
          <w14:ligatures w14:val="none"/>
        </w:rPr>
        <w:t>.</w:t>
      </w:r>
      <w:r w:rsidR="006B106C">
        <w:rPr>
          <w:rFonts w:ascii="Arial" w:eastAsia="Times New Roman" w:hAnsi="Arial" w:cs="Arial"/>
          <w:kern w:val="0"/>
          <w:lang w:eastAsia="en-GB"/>
          <w14:ligatures w14:val="none"/>
        </w:rPr>
        <w:t xml:space="preserve"> </w:t>
      </w:r>
      <w:r w:rsidR="003E6914">
        <w:rPr>
          <w:rFonts w:ascii="Arial" w:eastAsia="Times New Roman" w:hAnsi="Arial" w:cs="Arial"/>
          <w:kern w:val="0"/>
          <w:lang w:eastAsia="en-GB"/>
          <w14:ligatures w14:val="none"/>
        </w:rPr>
        <w:t>7</w:t>
      </w:r>
      <w:r w:rsidR="006B106C">
        <w:rPr>
          <w:rFonts w:ascii="Arial" w:eastAsia="Times New Roman" w:hAnsi="Arial" w:cs="Arial"/>
          <w:kern w:val="0"/>
          <w:lang w:eastAsia="en-GB"/>
          <w14:ligatures w14:val="none"/>
        </w:rPr>
        <w:t xml:space="preserve">                                                            5.2 Stakeholder Theo</w:t>
      </w:r>
      <w:r w:rsidR="0046498E">
        <w:rPr>
          <w:rFonts w:ascii="Arial" w:eastAsia="Times New Roman" w:hAnsi="Arial" w:cs="Arial"/>
          <w:kern w:val="0"/>
          <w:lang w:eastAsia="en-GB"/>
          <w14:ligatures w14:val="none"/>
        </w:rPr>
        <w:t>ry …………………………………………………</w:t>
      </w:r>
      <w:r w:rsidR="00DB0EC4">
        <w:rPr>
          <w:rFonts w:ascii="Arial" w:eastAsia="Times New Roman" w:hAnsi="Arial" w:cs="Arial"/>
          <w:kern w:val="0"/>
          <w:lang w:eastAsia="en-GB"/>
          <w14:ligatures w14:val="none"/>
        </w:rPr>
        <w:t>……</w:t>
      </w:r>
      <w:r w:rsidR="0046498E">
        <w:rPr>
          <w:rFonts w:ascii="Arial" w:eastAsia="Times New Roman" w:hAnsi="Arial" w:cs="Arial"/>
          <w:kern w:val="0"/>
          <w:lang w:eastAsia="en-GB"/>
          <w14:ligatures w14:val="none"/>
        </w:rPr>
        <w:t xml:space="preserve"> </w:t>
      </w:r>
      <w:r w:rsidR="003E6914">
        <w:rPr>
          <w:rFonts w:ascii="Arial" w:eastAsia="Times New Roman" w:hAnsi="Arial" w:cs="Arial"/>
          <w:kern w:val="0"/>
          <w:lang w:eastAsia="en-GB"/>
          <w14:ligatures w14:val="none"/>
        </w:rPr>
        <w:t>7</w:t>
      </w:r>
      <w:r w:rsidR="0046498E">
        <w:rPr>
          <w:rFonts w:ascii="Arial" w:eastAsia="Times New Roman" w:hAnsi="Arial" w:cs="Arial"/>
          <w:kern w:val="0"/>
          <w:lang w:eastAsia="en-GB"/>
          <w14:ligatures w14:val="none"/>
        </w:rPr>
        <w:t xml:space="preserve">                                                                   5.3 Mendelow’s </w:t>
      </w:r>
      <w:r w:rsidR="00DF3021">
        <w:rPr>
          <w:rFonts w:ascii="Arial" w:eastAsia="Times New Roman" w:hAnsi="Arial" w:cs="Arial"/>
          <w:kern w:val="0"/>
          <w:lang w:eastAsia="en-GB"/>
          <w14:ligatures w14:val="none"/>
        </w:rPr>
        <w:t xml:space="preserve">power-Interest Matrix </w:t>
      </w:r>
      <w:r w:rsidR="00A73BFE">
        <w:rPr>
          <w:rFonts w:ascii="Arial" w:eastAsia="Times New Roman" w:hAnsi="Arial" w:cs="Arial"/>
          <w:kern w:val="0"/>
          <w:lang w:eastAsia="en-GB"/>
          <w14:ligatures w14:val="none"/>
        </w:rPr>
        <w:t>……………………</w:t>
      </w:r>
      <w:r w:rsidR="00DB0EC4">
        <w:rPr>
          <w:rFonts w:ascii="Arial" w:eastAsia="Times New Roman" w:hAnsi="Arial" w:cs="Arial"/>
          <w:kern w:val="0"/>
          <w:lang w:eastAsia="en-GB"/>
          <w14:ligatures w14:val="none"/>
        </w:rPr>
        <w:t>…….</w:t>
      </w:r>
      <w:r w:rsidR="00A73BFE">
        <w:rPr>
          <w:rFonts w:ascii="Arial" w:eastAsia="Times New Roman" w:hAnsi="Arial" w:cs="Arial"/>
          <w:kern w:val="0"/>
          <w:lang w:eastAsia="en-GB"/>
          <w14:ligatures w14:val="none"/>
        </w:rPr>
        <w:t>…………..</w:t>
      </w:r>
      <w:r w:rsidR="003E6914">
        <w:rPr>
          <w:rFonts w:ascii="Arial" w:eastAsia="Times New Roman" w:hAnsi="Arial" w:cs="Arial"/>
          <w:kern w:val="0"/>
          <w:lang w:eastAsia="en-GB"/>
          <w14:ligatures w14:val="none"/>
        </w:rPr>
        <w:t>7</w:t>
      </w:r>
      <w:r w:rsidR="00A73BFE">
        <w:rPr>
          <w:rFonts w:ascii="Arial" w:eastAsia="Times New Roman" w:hAnsi="Arial" w:cs="Arial"/>
          <w:kern w:val="0"/>
          <w:lang w:eastAsia="en-GB"/>
          <w14:ligatures w14:val="none"/>
        </w:rPr>
        <w:t xml:space="preserve">                                                                   </w:t>
      </w:r>
      <w:r w:rsidR="008B0B03">
        <w:rPr>
          <w:rFonts w:ascii="Arial" w:eastAsia="Times New Roman" w:hAnsi="Arial" w:cs="Arial"/>
          <w:kern w:val="0"/>
          <w:lang w:eastAsia="en-GB"/>
          <w14:ligatures w14:val="none"/>
        </w:rPr>
        <w:t xml:space="preserve">5.4 </w:t>
      </w:r>
      <w:r w:rsidR="002C044A">
        <w:rPr>
          <w:rFonts w:ascii="Arial" w:eastAsia="Times New Roman" w:hAnsi="Arial" w:cs="Arial"/>
          <w:kern w:val="0"/>
          <w:lang w:eastAsia="en-GB"/>
          <w14:ligatures w14:val="none"/>
        </w:rPr>
        <w:t xml:space="preserve">Stakeholder </w:t>
      </w:r>
      <w:r w:rsidR="004336CE">
        <w:rPr>
          <w:rFonts w:ascii="Arial" w:eastAsia="Times New Roman" w:hAnsi="Arial" w:cs="Arial"/>
          <w:kern w:val="0"/>
          <w:lang w:eastAsia="en-GB"/>
          <w14:ligatures w14:val="none"/>
        </w:rPr>
        <w:t>Engagement Plan………………………………</w:t>
      </w:r>
      <w:r w:rsidR="00DB0EC4">
        <w:rPr>
          <w:rFonts w:ascii="Arial" w:eastAsia="Times New Roman" w:hAnsi="Arial" w:cs="Arial"/>
          <w:kern w:val="0"/>
          <w:lang w:eastAsia="en-GB"/>
          <w14:ligatures w14:val="none"/>
        </w:rPr>
        <w:t>…….</w:t>
      </w:r>
      <w:r w:rsidR="004336CE">
        <w:rPr>
          <w:rFonts w:ascii="Arial" w:eastAsia="Times New Roman" w:hAnsi="Arial" w:cs="Arial"/>
          <w:kern w:val="0"/>
          <w:lang w:eastAsia="en-GB"/>
          <w14:ligatures w14:val="none"/>
        </w:rPr>
        <w:t>…….</w:t>
      </w:r>
      <w:r w:rsidR="00875BB2">
        <w:rPr>
          <w:rFonts w:ascii="Arial" w:eastAsia="Times New Roman" w:hAnsi="Arial" w:cs="Arial"/>
          <w:kern w:val="0"/>
          <w:lang w:eastAsia="en-GB"/>
          <w14:ligatures w14:val="none"/>
        </w:rPr>
        <w:t>8</w:t>
      </w:r>
    </w:p>
    <w:p w14:paraId="031E4E6E" w14:textId="509E1E8A" w:rsidR="0046561C" w:rsidRDefault="003A2109" w:rsidP="000A3BBF">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Implementation and Monitoring ………………………………………</w:t>
      </w:r>
      <w:r w:rsidR="00DB0EC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26744D">
        <w:rPr>
          <w:rFonts w:ascii="Arial" w:eastAsia="Times New Roman" w:hAnsi="Arial" w:cs="Arial"/>
          <w:kern w:val="0"/>
          <w:lang w:eastAsia="en-GB"/>
          <w14:ligatures w14:val="none"/>
        </w:rPr>
        <w:t>8</w:t>
      </w:r>
      <w:r>
        <w:rPr>
          <w:rFonts w:ascii="Arial" w:eastAsia="Times New Roman" w:hAnsi="Arial" w:cs="Arial"/>
          <w:kern w:val="0"/>
          <w:lang w:eastAsia="en-GB"/>
          <w14:ligatures w14:val="none"/>
        </w:rPr>
        <w:t xml:space="preserve">                                                                          </w:t>
      </w:r>
      <w:r w:rsidR="00302F2F">
        <w:rPr>
          <w:rFonts w:ascii="Arial" w:eastAsia="Times New Roman" w:hAnsi="Arial" w:cs="Arial"/>
          <w:kern w:val="0"/>
          <w:lang w:eastAsia="en-GB"/>
          <w14:ligatures w14:val="none"/>
        </w:rPr>
        <w:t>6.1 Strategic Objec</w:t>
      </w:r>
      <w:r w:rsidR="00581BEF">
        <w:rPr>
          <w:rFonts w:ascii="Arial" w:eastAsia="Times New Roman" w:hAnsi="Arial" w:cs="Arial"/>
          <w:kern w:val="0"/>
          <w:lang w:eastAsia="en-GB"/>
          <w14:ligatures w14:val="none"/>
        </w:rPr>
        <w:t>tiv</w:t>
      </w:r>
      <w:r w:rsidR="00020BC9">
        <w:rPr>
          <w:rFonts w:ascii="Arial" w:eastAsia="Times New Roman" w:hAnsi="Arial" w:cs="Arial"/>
          <w:kern w:val="0"/>
          <w:lang w:eastAsia="en-GB"/>
          <w14:ligatures w14:val="none"/>
        </w:rPr>
        <w:t>es………………………………………………</w:t>
      </w:r>
      <w:r w:rsidR="00DB0EC4">
        <w:rPr>
          <w:rFonts w:ascii="Arial" w:eastAsia="Times New Roman" w:hAnsi="Arial" w:cs="Arial"/>
          <w:kern w:val="0"/>
          <w:lang w:eastAsia="en-GB"/>
          <w14:ligatures w14:val="none"/>
        </w:rPr>
        <w:t>………</w:t>
      </w:r>
      <w:r w:rsidR="00020BC9">
        <w:rPr>
          <w:rFonts w:ascii="Arial" w:eastAsia="Times New Roman" w:hAnsi="Arial" w:cs="Arial"/>
          <w:kern w:val="0"/>
          <w:lang w:eastAsia="en-GB"/>
          <w14:ligatures w14:val="none"/>
        </w:rPr>
        <w:t xml:space="preserve">  </w:t>
      </w:r>
      <w:r w:rsidR="0026744D">
        <w:rPr>
          <w:rFonts w:ascii="Arial" w:eastAsia="Times New Roman" w:hAnsi="Arial" w:cs="Arial"/>
          <w:kern w:val="0"/>
          <w:lang w:eastAsia="en-GB"/>
          <w14:ligatures w14:val="none"/>
        </w:rPr>
        <w:t>8</w:t>
      </w:r>
      <w:r w:rsidR="00020BC9">
        <w:rPr>
          <w:rFonts w:ascii="Arial" w:eastAsia="Times New Roman" w:hAnsi="Arial" w:cs="Arial"/>
          <w:kern w:val="0"/>
          <w:lang w:eastAsia="en-GB"/>
          <w14:ligatures w14:val="none"/>
        </w:rPr>
        <w:t xml:space="preserve">                                                    </w:t>
      </w:r>
      <w:r w:rsidR="00AD11FB">
        <w:rPr>
          <w:rFonts w:ascii="Arial" w:eastAsia="Times New Roman" w:hAnsi="Arial" w:cs="Arial"/>
          <w:kern w:val="0"/>
          <w:lang w:eastAsia="en-GB"/>
          <w14:ligatures w14:val="none"/>
        </w:rPr>
        <w:t xml:space="preserve">6.2 </w:t>
      </w:r>
      <w:r w:rsidR="00232802">
        <w:rPr>
          <w:rFonts w:ascii="Arial" w:eastAsia="Times New Roman" w:hAnsi="Arial" w:cs="Arial"/>
          <w:kern w:val="0"/>
          <w:lang w:eastAsia="en-GB"/>
          <w14:ligatures w14:val="none"/>
        </w:rPr>
        <w:t>Implementation Plan ………………………………………………</w:t>
      </w:r>
      <w:r w:rsidR="00DB0EC4">
        <w:rPr>
          <w:rFonts w:ascii="Arial" w:eastAsia="Times New Roman" w:hAnsi="Arial" w:cs="Arial"/>
          <w:kern w:val="0"/>
          <w:lang w:eastAsia="en-GB"/>
          <w14:ligatures w14:val="none"/>
        </w:rPr>
        <w:t>……..</w:t>
      </w:r>
      <w:r w:rsidR="00232802">
        <w:rPr>
          <w:rFonts w:ascii="Arial" w:eastAsia="Times New Roman" w:hAnsi="Arial" w:cs="Arial"/>
          <w:kern w:val="0"/>
          <w:lang w:eastAsia="en-GB"/>
          <w14:ligatures w14:val="none"/>
        </w:rPr>
        <w:t xml:space="preserve"> </w:t>
      </w:r>
      <w:r w:rsidR="0026744D">
        <w:rPr>
          <w:rFonts w:ascii="Arial" w:eastAsia="Times New Roman" w:hAnsi="Arial" w:cs="Arial"/>
          <w:kern w:val="0"/>
          <w:lang w:eastAsia="en-GB"/>
          <w14:ligatures w14:val="none"/>
        </w:rPr>
        <w:t>8</w:t>
      </w:r>
      <w:r w:rsidR="00232802">
        <w:rPr>
          <w:rFonts w:ascii="Arial" w:eastAsia="Times New Roman" w:hAnsi="Arial" w:cs="Arial"/>
          <w:kern w:val="0"/>
          <w:lang w:eastAsia="en-GB"/>
          <w14:ligatures w14:val="none"/>
        </w:rPr>
        <w:t xml:space="preserve">                                                    </w:t>
      </w:r>
      <w:r w:rsidR="00232802">
        <w:rPr>
          <w:rFonts w:ascii="Arial" w:eastAsia="Times New Roman" w:hAnsi="Arial" w:cs="Arial"/>
          <w:kern w:val="0"/>
          <w:lang w:eastAsia="en-GB"/>
          <w14:ligatures w14:val="none"/>
        </w:rPr>
        <w:lastRenderedPageBreak/>
        <w:t xml:space="preserve">6.3 </w:t>
      </w:r>
      <w:r w:rsidR="00786A23">
        <w:rPr>
          <w:rFonts w:ascii="Arial" w:eastAsia="Times New Roman" w:hAnsi="Arial" w:cs="Arial"/>
          <w:kern w:val="0"/>
          <w:lang w:eastAsia="en-GB"/>
          <w14:ligatures w14:val="none"/>
        </w:rPr>
        <w:t xml:space="preserve">Key Performance Indicators </w:t>
      </w:r>
      <w:r w:rsidR="00604409">
        <w:rPr>
          <w:rFonts w:ascii="Arial" w:eastAsia="Times New Roman" w:hAnsi="Arial" w:cs="Arial"/>
          <w:kern w:val="0"/>
          <w:lang w:eastAsia="en-GB"/>
          <w14:ligatures w14:val="none"/>
        </w:rPr>
        <w:t>(KPIs)……………………</w:t>
      </w:r>
      <w:r w:rsidR="00BD2B65">
        <w:rPr>
          <w:rFonts w:ascii="Arial" w:eastAsia="Times New Roman" w:hAnsi="Arial" w:cs="Arial"/>
          <w:kern w:val="0"/>
          <w:lang w:eastAsia="en-GB"/>
          <w14:ligatures w14:val="none"/>
        </w:rPr>
        <w:t>.</w:t>
      </w:r>
      <w:r w:rsidR="00604409">
        <w:rPr>
          <w:rFonts w:ascii="Arial" w:eastAsia="Times New Roman" w:hAnsi="Arial" w:cs="Arial"/>
          <w:kern w:val="0"/>
          <w:lang w:eastAsia="en-GB"/>
          <w14:ligatures w14:val="none"/>
        </w:rPr>
        <w:t>…………..</w:t>
      </w:r>
      <w:r w:rsidR="0026744D">
        <w:rPr>
          <w:rFonts w:ascii="Arial" w:eastAsia="Times New Roman" w:hAnsi="Arial" w:cs="Arial"/>
          <w:kern w:val="0"/>
          <w:lang w:eastAsia="en-GB"/>
          <w14:ligatures w14:val="none"/>
        </w:rPr>
        <w:t>8</w:t>
      </w:r>
      <w:r w:rsidR="00604409">
        <w:rPr>
          <w:rFonts w:ascii="Arial" w:eastAsia="Times New Roman" w:hAnsi="Arial" w:cs="Arial"/>
          <w:kern w:val="0"/>
          <w:lang w:eastAsia="en-GB"/>
          <w14:ligatures w14:val="none"/>
        </w:rPr>
        <w:t xml:space="preserve">                                                                  6.4 Moni</w:t>
      </w:r>
      <w:r w:rsidR="00B703C7">
        <w:rPr>
          <w:rFonts w:ascii="Arial" w:eastAsia="Times New Roman" w:hAnsi="Arial" w:cs="Arial"/>
          <w:kern w:val="0"/>
          <w:lang w:eastAsia="en-GB"/>
          <w14:ligatures w14:val="none"/>
        </w:rPr>
        <w:t>toring and Strategic Control…………………………………</w:t>
      </w:r>
      <w:r w:rsidR="0046561C">
        <w:rPr>
          <w:rFonts w:ascii="Arial" w:eastAsia="Times New Roman" w:hAnsi="Arial" w:cs="Arial"/>
          <w:kern w:val="0"/>
          <w:lang w:eastAsia="en-GB"/>
          <w14:ligatures w14:val="none"/>
        </w:rPr>
        <w:t>..</w:t>
      </w:r>
      <w:r w:rsidR="0026744D">
        <w:rPr>
          <w:rFonts w:ascii="Arial" w:eastAsia="Times New Roman" w:hAnsi="Arial" w:cs="Arial"/>
          <w:kern w:val="0"/>
          <w:lang w:eastAsia="en-GB"/>
          <w14:ligatures w14:val="none"/>
        </w:rPr>
        <w:t>8</w:t>
      </w:r>
    </w:p>
    <w:p w14:paraId="51F889EE" w14:textId="5D067B15" w:rsidR="006C128D" w:rsidRDefault="0046561C" w:rsidP="006C128D">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Con</w:t>
      </w:r>
      <w:r w:rsidR="00712971">
        <w:rPr>
          <w:rFonts w:ascii="Arial" w:eastAsia="Times New Roman" w:hAnsi="Arial" w:cs="Arial"/>
          <w:kern w:val="0"/>
          <w:lang w:eastAsia="en-GB"/>
          <w14:ligatures w14:val="none"/>
        </w:rPr>
        <w:t>clusion ………………………………………………………</w:t>
      </w:r>
      <w:r w:rsidR="00BD2B65">
        <w:rPr>
          <w:rFonts w:ascii="Arial" w:eastAsia="Times New Roman" w:hAnsi="Arial" w:cs="Arial"/>
          <w:kern w:val="0"/>
          <w:lang w:eastAsia="en-GB"/>
          <w14:ligatures w14:val="none"/>
        </w:rPr>
        <w:t>.</w:t>
      </w:r>
      <w:r w:rsidR="00712971">
        <w:rPr>
          <w:rFonts w:ascii="Arial" w:eastAsia="Times New Roman" w:hAnsi="Arial" w:cs="Arial"/>
          <w:kern w:val="0"/>
          <w:lang w:eastAsia="en-GB"/>
          <w14:ligatures w14:val="none"/>
        </w:rPr>
        <w:t>……….</w:t>
      </w:r>
      <w:r w:rsidR="0026744D">
        <w:rPr>
          <w:rFonts w:ascii="Arial" w:eastAsia="Times New Roman" w:hAnsi="Arial" w:cs="Arial"/>
          <w:kern w:val="0"/>
          <w:lang w:eastAsia="en-GB"/>
          <w14:ligatures w14:val="none"/>
        </w:rPr>
        <w:t>8</w:t>
      </w:r>
    </w:p>
    <w:p w14:paraId="70B235F1" w14:textId="4ADDBB3E" w:rsidR="00A62354" w:rsidRPr="006C128D" w:rsidRDefault="00C75E3C" w:rsidP="006C128D">
      <w:pPr>
        <w:pStyle w:val="ListParagraph"/>
        <w:numPr>
          <w:ilvl w:val="0"/>
          <w:numId w:val="2"/>
        </w:num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References………………………………………………………………..</w:t>
      </w:r>
      <w:r w:rsidR="001C42C5" w:rsidRPr="006C128D">
        <w:rPr>
          <w:rFonts w:ascii="Arial" w:eastAsia="Times New Roman" w:hAnsi="Arial" w:cs="Arial"/>
          <w:kern w:val="0"/>
          <w:lang w:eastAsia="en-GB"/>
          <w14:ligatures w14:val="none"/>
        </w:rPr>
        <w:t xml:space="preserve">  </w:t>
      </w:r>
      <w:r w:rsidR="0026744D">
        <w:rPr>
          <w:rFonts w:ascii="Arial" w:eastAsia="Times New Roman" w:hAnsi="Arial" w:cs="Arial"/>
          <w:kern w:val="0"/>
          <w:lang w:eastAsia="en-GB"/>
          <w14:ligatures w14:val="none"/>
        </w:rPr>
        <w:t>9</w:t>
      </w:r>
      <w:r w:rsidR="001C42C5" w:rsidRPr="006C128D">
        <w:rPr>
          <w:rFonts w:ascii="Arial" w:eastAsia="Times New Roman" w:hAnsi="Arial" w:cs="Arial"/>
          <w:kern w:val="0"/>
          <w:lang w:eastAsia="en-GB"/>
          <w14:ligatures w14:val="none"/>
        </w:rPr>
        <w:t xml:space="preserve">   </w:t>
      </w:r>
    </w:p>
    <w:p w14:paraId="764857E6" w14:textId="146D013E" w:rsidR="000D6452" w:rsidRPr="00592B29" w:rsidRDefault="00913212" w:rsidP="00CF770A">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p>
    <w:p w14:paraId="6663105A" w14:textId="77777777" w:rsidR="00733AB1" w:rsidRPr="00733AB1" w:rsidRDefault="00733AB1" w:rsidP="00733AB1">
      <w:pPr>
        <w:spacing w:after="0" w:line="240" w:lineRule="auto"/>
        <w:jc w:val="center"/>
        <w:textAlignment w:val="baseline"/>
        <w:rPr>
          <w:rFonts w:ascii="Segoe UI" w:eastAsia="Times New Roman" w:hAnsi="Segoe UI" w:cs="Segoe UI"/>
          <w:color w:val="2F5496"/>
          <w:kern w:val="0"/>
          <w:sz w:val="18"/>
          <w:szCs w:val="18"/>
          <w:lang w:eastAsia="en-GB"/>
          <w14:ligatures w14:val="none"/>
        </w:rPr>
      </w:pPr>
    </w:p>
    <w:p w14:paraId="32D5195D" w14:textId="2BF9E0FC" w:rsidR="00612A4F" w:rsidRPr="00B369AF"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B369AF">
        <w:rPr>
          <w:rFonts w:ascii="Arial" w:eastAsia="Times New Roman" w:hAnsi="Arial" w:cs="Arial"/>
          <w:b/>
          <w:bCs/>
          <w:kern w:val="0"/>
          <w:lang w:eastAsia="en-GB"/>
          <w14:ligatures w14:val="none"/>
        </w:rPr>
        <w:t>1. Introduction to Vodafone</w:t>
      </w:r>
    </w:p>
    <w:p w14:paraId="343ACF0A" w14:textId="7D47D32B" w:rsidR="00612A4F" w:rsidRPr="00B369AF"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B369AF">
        <w:rPr>
          <w:rFonts w:ascii="Arial" w:eastAsia="Times New Roman" w:hAnsi="Arial" w:cs="Arial"/>
          <w:b/>
          <w:bCs/>
          <w:kern w:val="0"/>
          <w:lang w:eastAsia="en-GB"/>
          <w14:ligatures w14:val="none"/>
        </w:rPr>
        <w:t>1.1 Company Overview</w:t>
      </w:r>
    </w:p>
    <w:p w14:paraId="4F258CB2" w14:textId="117AB837" w:rsidR="00612A4F" w:rsidRPr="00B369AF" w:rsidRDefault="00612A4F" w:rsidP="00612A4F">
      <w:pPr>
        <w:spacing w:after="0" w:line="240" w:lineRule="auto"/>
        <w:jc w:val="both"/>
        <w:textAlignment w:val="baseline"/>
        <w:rPr>
          <w:rFonts w:ascii="Segoe UI" w:eastAsia="Times New Roman" w:hAnsi="Segoe UI" w:cs="Segoe UI"/>
          <w:kern w:val="0"/>
          <w:lang w:eastAsia="en-GB"/>
          <w14:ligatures w14:val="none"/>
        </w:rPr>
      </w:pPr>
      <w:r w:rsidRPr="00612A4F">
        <w:rPr>
          <w:rFonts w:ascii="Arial" w:eastAsia="Times New Roman" w:hAnsi="Arial" w:cs="Arial"/>
          <w:kern w:val="0"/>
          <w:lang w:eastAsia="en-GB"/>
          <w14:ligatures w14:val="none"/>
        </w:rPr>
        <w:t xml:space="preserve">Vodafone UK is among the major telecommunications companies in the country, which is under the Vodafone Group. The company offers mobile, broadband, fixed-line, Internet of Things, and enterprising communication services, which are in place to deliver dependable mobile and digital connectivity. It is now among the biggest </w:t>
      </w:r>
      <w:r w:rsidRPr="00B369AF">
        <w:rPr>
          <w:rFonts w:ascii="Arial" w:eastAsia="Times New Roman" w:hAnsi="Arial" w:cs="Arial"/>
          <w:kern w:val="0"/>
          <w:lang w:eastAsia="en-GB"/>
          <w14:ligatures w14:val="none"/>
        </w:rPr>
        <w:t>telecommunication providers in UK because it has its dissemination throughout the UK.</w:t>
      </w:r>
    </w:p>
    <w:p w14:paraId="6E936F3D" w14:textId="509BED42" w:rsidR="00612A4F" w:rsidRPr="00B369AF"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B369AF">
        <w:rPr>
          <w:rFonts w:ascii="Arial" w:eastAsia="Times New Roman" w:hAnsi="Arial" w:cs="Arial"/>
          <w:b/>
          <w:bCs/>
          <w:kern w:val="0"/>
          <w:lang w:eastAsia="en-GB"/>
          <w14:ligatures w14:val="none"/>
        </w:rPr>
        <w:t>1.2 Vision, Mission and Core Values</w:t>
      </w:r>
    </w:p>
    <w:p w14:paraId="291F6A8D" w14:textId="08E9EECC"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B369AF">
        <w:rPr>
          <w:rFonts w:ascii="Arial" w:eastAsia="Times New Roman" w:hAnsi="Arial" w:cs="Arial"/>
          <w:kern w:val="0"/>
          <w:lang w:eastAsia="en-GB"/>
          <w14:ligatures w14:val="none"/>
        </w:rPr>
        <w:t>Vodafone has the vision of establishing an inclusive</w:t>
      </w:r>
      <w:r w:rsidRPr="00612A4F">
        <w:rPr>
          <w:rFonts w:ascii="Arial" w:eastAsia="Times New Roman" w:hAnsi="Arial" w:cs="Arial"/>
          <w:kern w:val="0"/>
          <w:lang w:eastAsia="en-GB"/>
          <w14:ligatures w14:val="none"/>
        </w:rPr>
        <w:t xml:space="preserve"> digital society by providing innovative connectivity solutions to improve the lives of people. It aims at uniting people, businesses and communities using reliable and sustainable telecommunication services. The organisational values are founded on customer focus, innovation, speed, simplicity, integrity and inclusion. These are the strategic priorities guiding principles that are concerned with digital transformation, network excellence, customer experience enhancement, operational efficiency and long-term sustainability of business performance in competitive markets.</w:t>
      </w:r>
    </w:p>
    <w:p w14:paraId="35477293" w14:textId="7504B4E0"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1.3 Current Strategic Context</w:t>
      </w:r>
    </w:p>
    <w:p w14:paraId="11033298" w14:textId="0DC260B5"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Vodafone UK is undergoing a significant strategic change since its merger with Three UK to form VodafoneThree as the biggest mobile network operator in the UK. This merger increases the power on the market and assists in making a big investment in 5G technology and digitalization and connects the country. However, the telecommunications industry in UK is highly competitive in that it is characterised with high price competition, technological turmoil, regulatory balancing and escalating customer pressures. Here, sustainable development, integration of operations and innovations in service aim to enhance the competitive advantage of Vodafone. The report takes into consideration the strategic position of the company and provides an appropriate growth strategy.</w:t>
      </w:r>
    </w:p>
    <w:p w14:paraId="42B8A5BE" w14:textId="1A698728" w:rsidR="00612A4F" w:rsidRPr="00B369AF" w:rsidRDefault="00612A4F" w:rsidP="00612A4F">
      <w:pPr>
        <w:spacing w:after="0" w:line="240" w:lineRule="auto"/>
        <w:jc w:val="both"/>
        <w:textAlignment w:val="baseline"/>
        <w:rPr>
          <w:rFonts w:ascii="Arial" w:eastAsia="Times New Roman" w:hAnsi="Arial" w:cs="Arial"/>
          <w:b/>
          <w:bCs/>
          <w:kern w:val="0"/>
          <w:bdr w:val="none" w:sz="0" w:space="0" w:color="auto" w:frame="1"/>
          <w:shd w:val="clear" w:color="auto" w:fill="C6C6C6"/>
          <w:lang w:eastAsia="en-GB"/>
          <w14:ligatures w14:val="none"/>
        </w:rPr>
      </w:pPr>
      <w:r w:rsidRPr="00B369AF">
        <w:rPr>
          <w:rFonts w:ascii="Arial" w:eastAsia="Times New Roman" w:hAnsi="Arial" w:cs="Arial"/>
          <w:b/>
          <w:bCs/>
          <w:kern w:val="0"/>
          <w:lang w:eastAsia="en-GB"/>
          <w14:ligatures w14:val="none"/>
        </w:rPr>
        <w:t>2. Evaluation of Current Market Situation</w:t>
      </w:r>
    </w:p>
    <w:p w14:paraId="19B4FA44" w14:textId="77777777" w:rsidR="005711A8" w:rsidRPr="00B369AF" w:rsidRDefault="005711A8" w:rsidP="00612A4F">
      <w:pPr>
        <w:spacing w:after="0" w:line="240" w:lineRule="auto"/>
        <w:jc w:val="both"/>
        <w:textAlignment w:val="baseline"/>
        <w:rPr>
          <w:rFonts w:ascii="Segoe UI" w:eastAsia="Times New Roman" w:hAnsi="Segoe UI" w:cs="Segoe UI"/>
          <w:b/>
          <w:bCs/>
          <w:kern w:val="0"/>
          <w:lang w:eastAsia="en-GB"/>
          <w14:ligatures w14:val="none"/>
        </w:rPr>
      </w:pPr>
    </w:p>
    <w:p w14:paraId="40BB5087" w14:textId="3F9DF3C4" w:rsidR="00612A4F" w:rsidRPr="00B369AF"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B369AF">
        <w:rPr>
          <w:rFonts w:ascii="Arial" w:eastAsia="Times New Roman" w:hAnsi="Arial" w:cs="Arial"/>
          <w:b/>
          <w:bCs/>
          <w:kern w:val="0"/>
          <w:lang w:eastAsia="en-GB"/>
          <w14:ligatures w14:val="none"/>
        </w:rPr>
        <w:t>2.1 Internal Environment Analysis – SWOT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5"/>
        <w:gridCol w:w="7455"/>
      </w:tblGrid>
      <w:tr w:rsidR="00612A4F" w:rsidRPr="00612A4F" w14:paraId="5F622955"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6D0D1119"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SWOT Element</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2955E5EB"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Analysis</w:t>
            </w:r>
            <w:r w:rsidRPr="00612A4F">
              <w:rPr>
                <w:rFonts w:ascii="Arial" w:eastAsia="Times New Roman" w:hAnsi="Arial" w:cs="Arial"/>
                <w:kern w:val="0"/>
                <w:lang w:eastAsia="en-GB"/>
                <w14:ligatures w14:val="none"/>
              </w:rPr>
              <w:t> </w:t>
            </w:r>
          </w:p>
        </w:tc>
      </w:tr>
      <w:tr w:rsidR="00612A4F" w:rsidRPr="00612A4F" w14:paraId="4A5CB356"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53D88E39"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Strengths</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35D51393" w14:textId="17FBD1B0"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Vodafone possesses a</w:t>
            </w:r>
            <w:r w:rsidR="00D0239F">
              <w:rPr>
                <w:rFonts w:ascii="Arial" w:eastAsia="Times New Roman" w:hAnsi="Arial" w:cs="Arial"/>
                <w:kern w:val="0"/>
                <w:lang w:eastAsia="en-GB"/>
                <w14:ligatures w14:val="none"/>
              </w:rPr>
              <w:t xml:space="preserve"> </w:t>
            </w:r>
            <w:r w:rsidRPr="00612A4F">
              <w:rPr>
                <w:rFonts w:ascii="Arial" w:eastAsia="Times New Roman" w:hAnsi="Arial" w:cs="Arial"/>
                <w:kern w:val="0"/>
                <w:lang w:eastAsia="en-GB"/>
                <w14:ligatures w14:val="none"/>
              </w:rPr>
              <w:t>recognised global brand, extensive telecommunications expertise, broad mobile and broadband service portfolios, and significant investment capacity. The VodafoneThree merger strengthens network coverage, expands the customer base, enhances spectrum resources, and improves economies of scale. Strong digital capabilities, enterprise solutions, and 5G investment further reinforce its competitive position across consumer and business markets. </w:t>
            </w:r>
          </w:p>
        </w:tc>
      </w:tr>
      <w:tr w:rsidR="00612A4F" w:rsidRPr="00612A4F" w14:paraId="215C2C3E"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6158C847"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Weaknesses</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2608240F"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Integrating Vodafone and Three operations presents organisational complexity, requiring alignment of systems, processes, cultures, and employees (Rêgo </w:t>
            </w:r>
            <w:r w:rsidRPr="00612A4F">
              <w:rPr>
                <w:rFonts w:ascii="Arial" w:eastAsia="Times New Roman" w:hAnsi="Arial" w:cs="Arial"/>
                <w:i/>
                <w:iCs/>
                <w:kern w:val="0"/>
                <w:lang w:eastAsia="en-GB"/>
                <w14:ligatures w14:val="none"/>
              </w:rPr>
              <w:t>et al</w:t>
            </w:r>
            <w:r w:rsidRPr="00612A4F">
              <w:rPr>
                <w:rFonts w:ascii="Arial" w:eastAsia="Times New Roman" w:hAnsi="Arial" w:cs="Arial"/>
                <w:kern w:val="0"/>
                <w:lang w:eastAsia="en-GB"/>
                <w14:ligatures w14:val="none"/>
              </w:rPr>
              <w:t>., 2022). High capital expenditure for network development places pressure on profitability, while dependence on the mature UK market limits rapid organic growth. Customer perception regarding pricing and service quality remains vulnerable during transition periods following major organisational restructuring. </w:t>
            </w:r>
          </w:p>
        </w:tc>
      </w:tr>
      <w:tr w:rsidR="00612A4F" w:rsidRPr="00612A4F" w14:paraId="1E2D8B36"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681A035D"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Opportunities</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48FFF382"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Growing demand for 5G services, Internet of Things applications, artificial intelligence, cloud computing, and smart city infrastructure creates substantial growth opportunities. Cross-selling services to the enlarged customer base, expanding enterprise digital solutions, and improving customer experience through technological innovation provide opportunities for revenue growth and stronger market differentiation. </w:t>
            </w:r>
          </w:p>
        </w:tc>
      </w:tr>
      <w:tr w:rsidR="00612A4F" w:rsidRPr="00612A4F" w14:paraId="16EF1250"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544246F2"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Threats</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0DA891D3"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 xml:space="preserve">Aggressive competition from BT/EE, Virgin Media O2, and low-cost operators intensifies pricing pressure and customer acquisition costs. Rapid </w:t>
            </w:r>
            <w:r w:rsidRPr="00612A4F">
              <w:rPr>
                <w:rFonts w:ascii="Arial" w:eastAsia="Times New Roman" w:hAnsi="Arial" w:cs="Arial"/>
                <w:kern w:val="0"/>
                <w:lang w:eastAsia="en-GB"/>
                <w14:ligatures w14:val="none"/>
              </w:rPr>
              <w:lastRenderedPageBreak/>
              <w:t>technological change, cybersecurity threats, regulatory intervention, and evolving consumer expectations increase operational risks (Takacs, Brunner and Frankenberger, 2022). Economic uncertainty and inflation may reduce consumer spending, affecting demand for premium telecommunications services and long-term profitability. </w:t>
            </w:r>
          </w:p>
        </w:tc>
      </w:tr>
    </w:tbl>
    <w:p w14:paraId="286476E4" w14:textId="77777777" w:rsidR="00672580" w:rsidRDefault="00672580" w:rsidP="00612A4F">
      <w:pPr>
        <w:spacing w:after="0" w:line="240" w:lineRule="auto"/>
        <w:jc w:val="center"/>
        <w:textAlignment w:val="baseline"/>
        <w:rPr>
          <w:rFonts w:ascii="Arial" w:eastAsia="Times New Roman" w:hAnsi="Arial" w:cs="Arial"/>
          <w:b/>
          <w:bCs/>
          <w:kern w:val="0"/>
          <w:lang w:eastAsia="en-GB"/>
          <w14:ligatures w14:val="none"/>
        </w:rPr>
      </w:pPr>
    </w:p>
    <w:p w14:paraId="61B1ED37" w14:textId="77777777" w:rsidR="00672580" w:rsidRDefault="00672580" w:rsidP="00612A4F">
      <w:pPr>
        <w:spacing w:after="0" w:line="240" w:lineRule="auto"/>
        <w:jc w:val="center"/>
        <w:textAlignment w:val="baseline"/>
        <w:rPr>
          <w:rFonts w:ascii="Arial" w:eastAsia="Times New Roman" w:hAnsi="Arial" w:cs="Arial"/>
          <w:b/>
          <w:bCs/>
          <w:kern w:val="0"/>
          <w:lang w:eastAsia="en-GB"/>
          <w14:ligatures w14:val="none"/>
        </w:rPr>
      </w:pPr>
    </w:p>
    <w:p w14:paraId="6C9E458D" w14:textId="2ADA24CC"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Table 1: SWOT Analysis</w:t>
      </w:r>
    </w:p>
    <w:p w14:paraId="0EDF1ECC" w14:textId="77777777"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Segoe UI" w:eastAsia="Times New Roman" w:hAnsi="Segoe UI" w:cs="Segoe UI"/>
          <w:noProof/>
          <w:kern w:val="0"/>
          <w:sz w:val="18"/>
          <w:szCs w:val="18"/>
          <w:lang w:eastAsia="en-GB"/>
          <w14:ligatures w14:val="none"/>
        </w:rPr>
        <w:drawing>
          <wp:inline distT="0" distB="0" distL="0" distR="0" wp14:anchorId="63F7E779" wp14:editId="64EF64AC">
            <wp:extent cx="4102373" cy="3784600"/>
            <wp:effectExtent l="0" t="0" r="0" b="6350"/>
            <wp:docPr id="4" name="Picture 5"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Strengths, Weaknesses, Opportunities, Threa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6293" cy="3788217"/>
                    </a:xfrm>
                    <a:prstGeom prst="rect">
                      <a:avLst/>
                    </a:prstGeom>
                    <a:noFill/>
                    <a:ln>
                      <a:noFill/>
                    </a:ln>
                  </pic:spPr>
                </pic:pic>
              </a:graphicData>
            </a:graphic>
          </wp:inline>
        </w:drawing>
      </w:r>
      <w:r w:rsidRPr="00612A4F">
        <w:rPr>
          <w:rFonts w:ascii="Arial" w:eastAsia="Times New Roman" w:hAnsi="Arial" w:cs="Arial"/>
          <w:kern w:val="0"/>
          <w:bdr w:val="none" w:sz="0" w:space="0" w:color="auto" w:frame="1"/>
          <w:shd w:val="clear" w:color="auto" w:fill="C6C6C6"/>
          <w:lang w:eastAsia="en-GB"/>
          <w14:ligatures w14:val="none"/>
        </w:rPr>
        <w:t> </w:t>
      </w:r>
    </w:p>
    <w:p w14:paraId="20AD333B" w14:textId="5B0D5DF3"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Figure 1: SWOT Analysis</w:t>
      </w:r>
    </w:p>
    <w:p w14:paraId="2F931DF9" w14:textId="43C7978A" w:rsidR="00612A4F" w:rsidRDefault="00612A4F" w:rsidP="00612A4F">
      <w:pPr>
        <w:spacing w:after="0" w:line="240" w:lineRule="auto"/>
        <w:jc w:val="center"/>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(Source: Businessballs, 2025)</w:t>
      </w:r>
    </w:p>
    <w:p w14:paraId="778B71E7" w14:textId="77777777" w:rsidR="00CB46A7" w:rsidRPr="00612A4F" w:rsidRDefault="00CB46A7" w:rsidP="00901DE9">
      <w:pPr>
        <w:spacing w:after="0" w:line="240" w:lineRule="auto"/>
        <w:textAlignment w:val="baseline"/>
        <w:rPr>
          <w:rFonts w:ascii="Segoe UI" w:eastAsia="Times New Roman" w:hAnsi="Segoe UI" w:cs="Segoe UI"/>
          <w:kern w:val="0"/>
          <w:sz w:val="18"/>
          <w:szCs w:val="18"/>
          <w:lang w:eastAsia="en-GB"/>
          <w14:ligatures w14:val="none"/>
        </w:rPr>
      </w:pPr>
    </w:p>
    <w:p w14:paraId="39F1B47F" w14:textId="38AF9A84"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2.2 External Environment Analysis – PESTEL</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75"/>
        <w:gridCol w:w="7455"/>
      </w:tblGrid>
      <w:tr w:rsidR="00612A4F" w:rsidRPr="00612A4F" w14:paraId="58621F54"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08A63A37"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PESTEL Factor</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6C140DCB"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Analysis</w:t>
            </w:r>
            <w:r w:rsidRPr="00612A4F">
              <w:rPr>
                <w:rFonts w:ascii="Arial" w:eastAsia="Times New Roman" w:hAnsi="Arial" w:cs="Arial"/>
                <w:kern w:val="0"/>
                <w:lang w:eastAsia="en-GB"/>
                <w14:ligatures w14:val="none"/>
              </w:rPr>
              <w:t> </w:t>
            </w:r>
          </w:p>
        </w:tc>
      </w:tr>
      <w:tr w:rsidR="00612A4F" w:rsidRPr="00612A4F" w14:paraId="1DE34D24"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4758B9A6"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Political</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31D6F0DE"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Government support for nationwide digital infrastructure and 5G expansion creates favourable conditions for investment. However, strict telecommunications regulations, merger scrutiny, cybersecurity policies, and spectrum licensing requirements increase compliance obligations and influence strategic decision-making across the sector. </w:t>
            </w:r>
          </w:p>
        </w:tc>
      </w:tr>
      <w:tr w:rsidR="00612A4F" w:rsidRPr="00612A4F" w14:paraId="5298C864"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34132569"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Economic</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5D8F03FC"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Inflation, rising operating costs, and uncertain consumer spending create financial pressures within the telecommunications market. Nevertheless, increasing demand for digital connectivity, enterprise communication services, and efficiency gains from the VodafoneThree merger provide opportunities for sustainable revenue growth and long-term profitability. </w:t>
            </w:r>
          </w:p>
        </w:tc>
      </w:tr>
      <w:tr w:rsidR="00612A4F" w:rsidRPr="00612A4F" w14:paraId="0246BFAD"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4A4C891B"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Social</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7534B669"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Consumers increasingly expect reliable connectivity, fast mobile data, flexible pricing, and seamless digital experiences. Growing dependence on remote working, online education, digital entertainment, and connected lifestyles strengthens demand for high-quality telecommunications services while raising customer service expectations. </w:t>
            </w:r>
          </w:p>
        </w:tc>
      </w:tr>
      <w:tr w:rsidR="00612A4F" w:rsidRPr="00612A4F" w14:paraId="37A7001F"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6F34081E"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Technological</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3A28508D"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 xml:space="preserve">Rapid developments in 5G, artificial intelligence, cloud computing, Internet of Things, and network automation create opportunities for innovation and service differentiation (Grewatsch, Kennedy and Bansal, 2023). Continuous technological advancement also requires substantial investment </w:t>
            </w:r>
            <w:r w:rsidRPr="00612A4F">
              <w:rPr>
                <w:rFonts w:ascii="Arial" w:eastAsia="Times New Roman" w:hAnsi="Arial" w:cs="Arial"/>
                <w:kern w:val="0"/>
                <w:lang w:eastAsia="en-GB"/>
                <w14:ligatures w14:val="none"/>
              </w:rPr>
              <w:lastRenderedPageBreak/>
              <w:t>to maintain network quality, operational efficiency, and competitive positioning. </w:t>
            </w:r>
          </w:p>
        </w:tc>
      </w:tr>
      <w:tr w:rsidR="00612A4F" w:rsidRPr="00612A4F" w14:paraId="69BF354E"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1CBC895E"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lastRenderedPageBreak/>
              <w:t>Environmental</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07EEA867"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Increasing emphasis on sustainability encourages Vodafone to reduce carbon emissions, improve energy efficiency, minimise electronic waste, and develop environmentally responsible network operations while supporting broader environmental objectives. </w:t>
            </w:r>
          </w:p>
        </w:tc>
      </w:tr>
      <w:tr w:rsidR="00612A4F" w:rsidRPr="00612A4F" w14:paraId="219A8642" w14:textId="77777777">
        <w:trPr>
          <w:trHeight w:val="300"/>
        </w:trPr>
        <w:tc>
          <w:tcPr>
            <w:tcW w:w="1875" w:type="dxa"/>
            <w:tcBorders>
              <w:top w:val="single" w:sz="6" w:space="0" w:color="auto"/>
              <w:left w:val="single" w:sz="6" w:space="0" w:color="auto"/>
              <w:bottom w:val="single" w:sz="6" w:space="0" w:color="auto"/>
              <w:right w:val="single" w:sz="6" w:space="0" w:color="auto"/>
            </w:tcBorders>
            <w:hideMark/>
          </w:tcPr>
          <w:p w14:paraId="676CF2E3"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Legal</w:t>
            </w:r>
            <w:r w:rsidRPr="00612A4F">
              <w:rPr>
                <w:rFonts w:ascii="Arial" w:eastAsia="Times New Roman" w:hAnsi="Arial" w:cs="Arial"/>
                <w:kern w:val="0"/>
                <w:lang w:eastAsia="en-GB"/>
                <w14:ligatures w14:val="none"/>
              </w:rPr>
              <w:t> </w:t>
            </w:r>
          </w:p>
        </w:tc>
        <w:tc>
          <w:tcPr>
            <w:tcW w:w="7455" w:type="dxa"/>
            <w:tcBorders>
              <w:top w:val="single" w:sz="6" w:space="0" w:color="auto"/>
              <w:left w:val="single" w:sz="6" w:space="0" w:color="auto"/>
              <w:bottom w:val="single" w:sz="6" w:space="0" w:color="auto"/>
              <w:right w:val="single" w:sz="6" w:space="0" w:color="auto"/>
            </w:tcBorders>
            <w:hideMark/>
          </w:tcPr>
          <w:p w14:paraId="59AECA7A"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Data protection legislation, competition law, consumer rights regulations, and cybersecurity requirements require continuous compliance, influencing operational policies, risk management practices, customer privacy, and strategic investment decisions. </w:t>
            </w:r>
          </w:p>
        </w:tc>
      </w:tr>
    </w:tbl>
    <w:p w14:paraId="3DEA418D" w14:textId="77777777" w:rsidR="00496562" w:rsidRDefault="00496562" w:rsidP="00612A4F">
      <w:pPr>
        <w:spacing w:after="0" w:line="240" w:lineRule="auto"/>
        <w:jc w:val="center"/>
        <w:textAlignment w:val="baseline"/>
        <w:rPr>
          <w:rFonts w:ascii="Arial" w:eastAsia="Times New Roman" w:hAnsi="Arial" w:cs="Arial"/>
          <w:b/>
          <w:bCs/>
          <w:kern w:val="0"/>
          <w:lang w:eastAsia="en-GB"/>
          <w14:ligatures w14:val="none"/>
        </w:rPr>
      </w:pPr>
    </w:p>
    <w:p w14:paraId="401D66F2" w14:textId="27A649BD"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Table 2: PESTEL Analysis</w:t>
      </w:r>
    </w:p>
    <w:p w14:paraId="43032B01" w14:textId="77777777"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Segoe UI" w:eastAsia="Times New Roman" w:hAnsi="Segoe UI" w:cs="Segoe UI"/>
          <w:noProof/>
          <w:kern w:val="0"/>
          <w:sz w:val="18"/>
          <w:szCs w:val="18"/>
          <w:lang w:eastAsia="en-GB"/>
          <w14:ligatures w14:val="none"/>
        </w:rPr>
        <w:drawing>
          <wp:inline distT="0" distB="0" distL="0" distR="0" wp14:anchorId="6B176F31" wp14:editId="3C58592F">
            <wp:extent cx="4166227" cy="2534856"/>
            <wp:effectExtent l="0" t="0" r="6350" b="0"/>
            <wp:docPr id="5" name="Picture 4" descr="PESTLE Analysis in Market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in Market Researc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6309" cy="2540990"/>
                    </a:xfrm>
                    <a:prstGeom prst="rect">
                      <a:avLst/>
                    </a:prstGeom>
                    <a:noFill/>
                    <a:ln>
                      <a:noFill/>
                    </a:ln>
                  </pic:spPr>
                </pic:pic>
              </a:graphicData>
            </a:graphic>
          </wp:inline>
        </w:drawing>
      </w:r>
      <w:r w:rsidRPr="00612A4F">
        <w:rPr>
          <w:rFonts w:ascii="Arial" w:eastAsia="Times New Roman" w:hAnsi="Arial" w:cs="Arial"/>
          <w:kern w:val="0"/>
          <w:bdr w:val="none" w:sz="0" w:space="0" w:color="auto" w:frame="1"/>
          <w:shd w:val="clear" w:color="auto" w:fill="C6C6C6"/>
          <w:lang w:eastAsia="en-GB"/>
          <w14:ligatures w14:val="none"/>
        </w:rPr>
        <w:t> </w:t>
      </w:r>
    </w:p>
    <w:p w14:paraId="6B959E13" w14:textId="502788BC"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Figure 2: PESTEL Analysis</w:t>
      </w:r>
    </w:p>
    <w:p w14:paraId="65DE4180" w14:textId="5EE191D7" w:rsidR="00612A4F" w:rsidRDefault="00612A4F" w:rsidP="00612A4F">
      <w:pPr>
        <w:spacing w:after="0" w:line="240" w:lineRule="auto"/>
        <w:jc w:val="center"/>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(Source: B2binternational, 2025)</w:t>
      </w:r>
    </w:p>
    <w:p w14:paraId="65546C82" w14:textId="77777777" w:rsidR="00496562" w:rsidRDefault="00496562" w:rsidP="00612A4F">
      <w:pPr>
        <w:spacing w:after="0" w:line="240" w:lineRule="auto"/>
        <w:jc w:val="center"/>
        <w:textAlignment w:val="baseline"/>
        <w:rPr>
          <w:rFonts w:ascii="Arial" w:eastAsia="Times New Roman" w:hAnsi="Arial" w:cs="Arial"/>
          <w:kern w:val="0"/>
          <w:bdr w:val="none" w:sz="0" w:space="0" w:color="auto" w:frame="1"/>
          <w:shd w:val="clear" w:color="auto" w:fill="C6C6C6"/>
          <w:lang w:eastAsia="en-GB"/>
          <w14:ligatures w14:val="none"/>
        </w:rPr>
      </w:pPr>
    </w:p>
    <w:p w14:paraId="3E8A1022" w14:textId="77777777" w:rsidR="00496562" w:rsidRPr="00612A4F" w:rsidRDefault="00496562" w:rsidP="00612A4F">
      <w:pPr>
        <w:spacing w:after="0" w:line="240" w:lineRule="auto"/>
        <w:jc w:val="center"/>
        <w:textAlignment w:val="baseline"/>
        <w:rPr>
          <w:rFonts w:ascii="Segoe UI" w:eastAsia="Times New Roman" w:hAnsi="Segoe UI" w:cs="Segoe UI"/>
          <w:kern w:val="0"/>
          <w:sz w:val="18"/>
          <w:szCs w:val="18"/>
          <w:lang w:eastAsia="en-GB"/>
          <w14:ligatures w14:val="none"/>
        </w:rPr>
      </w:pPr>
    </w:p>
    <w:p w14:paraId="2756AD5F" w14:textId="77777777" w:rsidR="006565F3" w:rsidRDefault="006565F3" w:rsidP="00612A4F">
      <w:pPr>
        <w:spacing w:after="0" w:line="240" w:lineRule="auto"/>
        <w:jc w:val="both"/>
        <w:textAlignment w:val="baseline"/>
        <w:rPr>
          <w:rFonts w:ascii="Arial" w:eastAsia="Times New Roman" w:hAnsi="Arial" w:cs="Arial"/>
          <w:b/>
          <w:bCs/>
          <w:kern w:val="0"/>
          <w:sz w:val="26"/>
          <w:szCs w:val="26"/>
          <w:lang w:eastAsia="en-GB"/>
          <w14:ligatures w14:val="none"/>
        </w:rPr>
      </w:pPr>
    </w:p>
    <w:p w14:paraId="1A83BC6B" w14:textId="313EC565"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2.3 Industry Analysis – Porter's Five Forces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25"/>
        <w:gridCol w:w="7005"/>
      </w:tblGrid>
      <w:tr w:rsidR="00612A4F" w:rsidRPr="00612A4F" w14:paraId="0670ECC1"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4AE02472"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Competitive Force</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13E2FF82"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Analysis</w:t>
            </w:r>
            <w:r w:rsidRPr="00612A4F">
              <w:rPr>
                <w:rFonts w:ascii="Arial" w:eastAsia="Times New Roman" w:hAnsi="Arial" w:cs="Arial"/>
                <w:kern w:val="0"/>
                <w:lang w:eastAsia="en-GB"/>
                <w14:ligatures w14:val="none"/>
              </w:rPr>
              <w:t> </w:t>
            </w:r>
          </w:p>
        </w:tc>
      </w:tr>
      <w:tr w:rsidR="00612A4F" w:rsidRPr="00612A4F" w14:paraId="082F0D51"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35376960"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Competitive Rivalry</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29D269BC"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Competition is extremely intense due to established operators including BT/EE, Virgin Media O2, and emerging low-cost providers competing through pricing, service quality, network performance, and innovation. </w:t>
            </w:r>
          </w:p>
        </w:tc>
      </w:tr>
      <w:tr w:rsidR="00612A4F" w:rsidRPr="00612A4F" w14:paraId="6A00BA95"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101EA2DD"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Threat of New Entrants</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025AA1E0"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The threat is relatively low because telecommunications requires substantial capital investment, regulatory approval, advanced technological infrastructure, established brand reputation, and extensive nationwide network coverage (El-Dakhs and Ibrahim, 2023). </w:t>
            </w:r>
          </w:p>
        </w:tc>
      </w:tr>
      <w:tr w:rsidR="00612A4F" w:rsidRPr="00612A4F" w14:paraId="41D9697D"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3902C66A"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Bargaining Power of Buyers</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3A82AAA6"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Customers possess moderate to high bargaining power because switching providers is increasingly straightforward, numerous alternatives exist, and consumers can easily compare prices, packages, and service quality before making purchasing decisions. </w:t>
            </w:r>
          </w:p>
        </w:tc>
      </w:tr>
      <w:tr w:rsidR="00612A4F" w:rsidRPr="00612A4F" w14:paraId="61AE8DD5"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4CB0A951"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Bargaining Power of Suppliers</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305C5827"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Supplier power is moderate because network equipment, software, and technology are concentrated among relatively few global providers, although Vodafone's purchasing scale strengthens its negotiation capability. </w:t>
            </w:r>
          </w:p>
        </w:tc>
      </w:tr>
      <w:tr w:rsidR="00612A4F" w:rsidRPr="00612A4F" w14:paraId="12F85167" w14:textId="77777777">
        <w:trPr>
          <w:trHeight w:val="300"/>
        </w:trPr>
        <w:tc>
          <w:tcPr>
            <w:tcW w:w="2325" w:type="dxa"/>
            <w:tcBorders>
              <w:top w:val="single" w:sz="6" w:space="0" w:color="auto"/>
              <w:left w:val="single" w:sz="6" w:space="0" w:color="auto"/>
              <w:bottom w:val="single" w:sz="6" w:space="0" w:color="auto"/>
              <w:right w:val="single" w:sz="6" w:space="0" w:color="auto"/>
            </w:tcBorders>
            <w:hideMark/>
          </w:tcPr>
          <w:p w14:paraId="00841107"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Threat of Substitute Products</w:t>
            </w:r>
            <w:r w:rsidRPr="00612A4F">
              <w:rPr>
                <w:rFonts w:ascii="Arial" w:eastAsia="Times New Roman" w:hAnsi="Arial" w:cs="Arial"/>
                <w:kern w:val="0"/>
                <w:lang w:eastAsia="en-GB"/>
                <w14:ligatures w14:val="none"/>
              </w:rPr>
              <w:t> </w:t>
            </w:r>
          </w:p>
        </w:tc>
        <w:tc>
          <w:tcPr>
            <w:tcW w:w="7005" w:type="dxa"/>
            <w:tcBorders>
              <w:top w:val="single" w:sz="6" w:space="0" w:color="auto"/>
              <w:left w:val="single" w:sz="6" w:space="0" w:color="auto"/>
              <w:bottom w:val="single" w:sz="6" w:space="0" w:color="auto"/>
              <w:right w:val="single" w:sz="6" w:space="0" w:color="auto"/>
            </w:tcBorders>
            <w:hideMark/>
          </w:tcPr>
          <w:p w14:paraId="658DFB8E"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The threat is moderate as internet-based communication platforms, Wi-Fi services, and digital messaging applications provide alternatives to traditional voice and messaging services, requiring continuous innovation to maintain customer value. </w:t>
            </w:r>
          </w:p>
        </w:tc>
      </w:tr>
    </w:tbl>
    <w:p w14:paraId="5B57A10D" w14:textId="2C7B88F8"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Table 3: Porter's Five Forces Analysis</w:t>
      </w:r>
    </w:p>
    <w:p w14:paraId="67C37D80" w14:textId="77777777" w:rsidR="006565F3" w:rsidRDefault="006565F3" w:rsidP="00612A4F">
      <w:pPr>
        <w:spacing w:after="0" w:line="240" w:lineRule="auto"/>
        <w:jc w:val="both"/>
        <w:textAlignment w:val="baseline"/>
        <w:rPr>
          <w:rFonts w:ascii="Arial" w:eastAsia="Times New Roman" w:hAnsi="Arial" w:cs="Arial"/>
          <w:b/>
          <w:bCs/>
          <w:kern w:val="0"/>
          <w:sz w:val="26"/>
          <w:szCs w:val="26"/>
          <w:lang w:eastAsia="en-GB"/>
          <w14:ligatures w14:val="none"/>
        </w:rPr>
      </w:pPr>
    </w:p>
    <w:p w14:paraId="4B198A12" w14:textId="77777777" w:rsidR="006565F3" w:rsidRDefault="006565F3" w:rsidP="00612A4F">
      <w:pPr>
        <w:spacing w:after="0" w:line="240" w:lineRule="auto"/>
        <w:jc w:val="both"/>
        <w:textAlignment w:val="baseline"/>
        <w:rPr>
          <w:rFonts w:ascii="Arial" w:eastAsia="Times New Roman" w:hAnsi="Arial" w:cs="Arial"/>
          <w:b/>
          <w:bCs/>
          <w:kern w:val="0"/>
          <w:sz w:val="26"/>
          <w:szCs w:val="26"/>
          <w:lang w:eastAsia="en-GB"/>
          <w14:ligatures w14:val="none"/>
        </w:rPr>
      </w:pPr>
    </w:p>
    <w:p w14:paraId="4BCA583F" w14:textId="4F811F9A"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2.4 Summary of Strategic Issues</w:t>
      </w:r>
    </w:p>
    <w:p w14:paraId="2CA851A3" w14:textId="534D173B"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Major Opportunities</w:t>
      </w:r>
    </w:p>
    <w:p w14:paraId="5050B181" w14:textId="147E7B4E"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The amalgamation between VodafoneThree offers an ideal ground to amplify its market command through improved network coverage, improved spectrum bandwidth and quicker 5G implementation. The growing need of digital connectivity, Internet of Things, clouding services, and digital transformation of enterprises can offer significant opportunities to diversify revenues streams and establish a close relationship with the customer. Innovation can also be enhanced through more investment to enhance efficiency of operations and quality of services.</w:t>
      </w:r>
    </w:p>
    <w:p w14:paraId="42B69328" w14:textId="105E80C3"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Key Challenges</w:t>
      </w:r>
    </w:p>
    <w:p w14:paraId="71383195" w14:textId="77777777"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Despite these opportunities, the nature of the competitive environment, the regulatory control, technological revolution, and changing customer demands are posing serious challenges to Vodafone. People, systems and organisational processes must be well aligned to achieve the successful integration of Vodafone and three operations without having to sacrifice on the provision of services.</w:t>
      </w:r>
      <w:r w:rsidRPr="00612A4F">
        <w:rPr>
          <w:rFonts w:ascii="Arial" w:eastAsia="Times New Roman" w:hAnsi="Arial" w:cs="Arial"/>
          <w:kern w:val="0"/>
          <w:bdr w:val="none" w:sz="0" w:space="0" w:color="auto" w:frame="1"/>
          <w:shd w:val="clear" w:color="auto" w:fill="C6C6C6"/>
          <w:lang w:eastAsia="en-GB"/>
          <w14:ligatures w14:val="none"/>
        </w:rPr>
        <w:t> </w:t>
      </w:r>
    </w:p>
    <w:p w14:paraId="13D308FC" w14:textId="1B686E5C"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b/>
          <w:bCs/>
          <w:kern w:val="0"/>
          <w:lang w:eastAsia="en-GB"/>
          <w14:ligatures w14:val="none"/>
        </w:rPr>
        <w:t>Strategic Implications</w:t>
      </w:r>
    </w:p>
    <w:p w14:paraId="220C55BC" w14:textId="3EE4DC78" w:rsidR="00612A4F" w:rsidRDefault="00612A4F" w:rsidP="00612A4F">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The general discussion shows that Vodafone ought to adopt an innovation-network-excellence-customer-centric service differentiation approach instead of competing on price. Through leveraging the synergies of the merged organisation and improving operational efficiency, improving digital services and ensuring compliance with regulations, competitive advantage will be enhanced and sustainable long-term growth in the dynamic UK telecommunications market will be enabled.</w:t>
      </w:r>
    </w:p>
    <w:p w14:paraId="071C7934" w14:textId="77777777" w:rsidR="00590981" w:rsidRPr="00612A4F" w:rsidRDefault="00590981" w:rsidP="00612A4F">
      <w:pPr>
        <w:spacing w:after="0" w:line="240" w:lineRule="auto"/>
        <w:jc w:val="both"/>
        <w:textAlignment w:val="baseline"/>
        <w:rPr>
          <w:rFonts w:ascii="Segoe UI" w:eastAsia="Times New Roman" w:hAnsi="Segoe UI" w:cs="Segoe UI"/>
          <w:kern w:val="0"/>
          <w:sz w:val="18"/>
          <w:szCs w:val="18"/>
          <w:lang w:eastAsia="en-GB"/>
          <w14:ligatures w14:val="none"/>
        </w:rPr>
      </w:pPr>
    </w:p>
    <w:p w14:paraId="4E41CAE3" w14:textId="6D52CB38" w:rsidR="00612A4F" w:rsidRDefault="00612A4F" w:rsidP="00612A4F">
      <w:pPr>
        <w:spacing w:after="0" w:line="240" w:lineRule="auto"/>
        <w:jc w:val="both"/>
        <w:textAlignment w:val="baseline"/>
        <w:rPr>
          <w:rFonts w:ascii="Arial" w:eastAsia="Times New Roman" w:hAnsi="Arial" w:cs="Arial"/>
          <w:b/>
          <w:bCs/>
          <w:kern w:val="0"/>
          <w:sz w:val="28"/>
          <w:szCs w:val="28"/>
          <w:bdr w:val="none" w:sz="0" w:space="0" w:color="auto" w:frame="1"/>
          <w:shd w:val="clear" w:color="auto" w:fill="C6C6C6"/>
          <w:lang w:eastAsia="en-GB"/>
          <w14:ligatures w14:val="none"/>
        </w:rPr>
      </w:pPr>
      <w:r w:rsidRPr="00612A4F">
        <w:rPr>
          <w:rFonts w:ascii="Arial" w:eastAsia="Times New Roman" w:hAnsi="Arial" w:cs="Arial"/>
          <w:b/>
          <w:bCs/>
          <w:kern w:val="0"/>
          <w:sz w:val="28"/>
          <w:szCs w:val="28"/>
          <w:lang w:eastAsia="en-GB"/>
          <w14:ligatures w14:val="none"/>
        </w:rPr>
        <w:t>3. Strategic Growth Options and Proposed Strategy</w:t>
      </w:r>
    </w:p>
    <w:p w14:paraId="04AEBC83" w14:textId="77777777" w:rsidR="00A2710E" w:rsidRPr="00612A4F" w:rsidRDefault="00A2710E"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p>
    <w:p w14:paraId="4D114C24" w14:textId="1D09C8C8"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3.1 Strategic Growth Options</w:t>
      </w:r>
    </w:p>
    <w:p w14:paraId="2BA2ED93" w14:textId="6A627C0E" w:rsidR="00612A4F" w:rsidRDefault="00612A4F" w:rsidP="00612A4F">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Vodafone has several strategic opportunities that it can integrate in the market following the VodafoneThree merger. The former would be the 5G and digital connectivity plan of expansion that targets increasing customer loyalty and revenue. Option Two focuses on creating enterprise solutions, such as cloud services, Internet of Things applications, cybersecurity, and artificial intelligence to business customers (Manica, 2025). Option Three is to grow into other nearby digital services by forming strategic alliances, developing integrated technology ecosystems beyond the telecommunications. Both of them provide possibilities to increase competitiveness, diversify revenue streams, and increase long-term sustainability. However, to select the best strategy, it should be taken into account the situation in the market, the organisational resources, competition, complexity of implementation, and its alignment to the long-term strategic direction and corporate values of Vodafone.</w:t>
      </w:r>
    </w:p>
    <w:p w14:paraId="6D5782FE" w14:textId="77777777" w:rsidR="00590981" w:rsidRPr="00612A4F" w:rsidRDefault="00590981" w:rsidP="00612A4F">
      <w:pPr>
        <w:spacing w:after="0" w:line="240" w:lineRule="auto"/>
        <w:jc w:val="both"/>
        <w:textAlignment w:val="baseline"/>
        <w:rPr>
          <w:rFonts w:ascii="Segoe UI" w:eastAsia="Times New Roman" w:hAnsi="Segoe UI" w:cs="Segoe UI"/>
          <w:kern w:val="0"/>
          <w:sz w:val="18"/>
          <w:szCs w:val="18"/>
          <w:lang w:eastAsia="en-GB"/>
          <w14:ligatures w14:val="none"/>
        </w:rPr>
      </w:pPr>
    </w:p>
    <w:p w14:paraId="2480FAD8" w14:textId="77777777"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3.2 Ansoff Matrix Analysis</w:t>
      </w:r>
      <w:r w:rsidRPr="00612A4F">
        <w:rPr>
          <w:rFonts w:ascii="Arial" w:eastAsia="Times New Roman" w:hAnsi="Arial" w:cs="Arial"/>
          <w:b/>
          <w:bCs/>
          <w:kern w:val="0"/>
          <w:sz w:val="26"/>
          <w:szCs w:val="26"/>
          <w:bdr w:val="none" w:sz="0" w:space="0" w:color="auto" w:frame="1"/>
          <w:shd w:val="clear" w:color="auto" w:fill="C6C6C6"/>
          <w:lang w:eastAsia="en-GB"/>
          <w14:ligatures w14:val="none"/>
        </w:rPr>
        <w:t> </w:t>
      </w:r>
    </w:p>
    <w:tbl>
      <w:tblPr>
        <w:tblW w:w="972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86"/>
        <w:gridCol w:w="7742"/>
      </w:tblGrid>
      <w:tr w:rsidR="00612A4F" w:rsidRPr="00612A4F" w14:paraId="13AF1070" w14:textId="77777777" w:rsidTr="00A2710E">
        <w:trPr>
          <w:trHeight w:val="515"/>
        </w:trPr>
        <w:tc>
          <w:tcPr>
            <w:tcW w:w="1986" w:type="dxa"/>
            <w:tcBorders>
              <w:top w:val="single" w:sz="6" w:space="0" w:color="auto"/>
              <w:left w:val="single" w:sz="6" w:space="0" w:color="auto"/>
              <w:bottom w:val="single" w:sz="6" w:space="0" w:color="auto"/>
              <w:right w:val="single" w:sz="6" w:space="0" w:color="auto"/>
            </w:tcBorders>
            <w:hideMark/>
          </w:tcPr>
          <w:p w14:paraId="0323ED2A"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Growth Strategy</w:t>
            </w:r>
            <w:r w:rsidRPr="00612A4F">
              <w:rPr>
                <w:rFonts w:ascii="Arial" w:eastAsia="Times New Roman" w:hAnsi="Arial" w:cs="Arial"/>
                <w:kern w:val="0"/>
                <w:lang w:eastAsia="en-GB"/>
                <w14:ligatures w14:val="none"/>
              </w:rPr>
              <w:t> </w:t>
            </w:r>
          </w:p>
        </w:tc>
        <w:tc>
          <w:tcPr>
            <w:tcW w:w="7742" w:type="dxa"/>
            <w:tcBorders>
              <w:top w:val="single" w:sz="6" w:space="0" w:color="auto"/>
              <w:left w:val="single" w:sz="6" w:space="0" w:color="auto"/>
              <w:bottom w:val="single" w:sz="6" w:space="0" w:color="auto"/>
              <w:right w:val="single" w:sz="6" w:space="0" w:color="auto"/>
            </w:tcBorders>
            <w:hideMark/>
          </w:tcPr>
          <w:p w14:paraId="144E1CAF"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Application to Vodafone</w:t>
            </w:r>
            <w:r w:rsidRPr="00612A4F">
              <w:rPr>
                <w:rFonts w:ascii="Arial" w:eastAsia="Times New Roman" w:hAnsi="Arial" w:cs="Arial"/>
                <w:kern w:val="0"/>
                <w:lang w:eastAsia="en-GB"/>
                <w14:ligatures w14:val="none"/>
              </w:rPr>
              <w:t> </w:t>
            </w:r>
          </w:p>
        </w:tc>
      </w:tr>
      <w:tr w:rsidR="00612A4F" w:rsidRPr="00612A4F" w14:paraId="090AD5F9" w14:textId="77777777" w:rsidTr="00A2710E">
        <w:trPr>
          <w:trHeight w:val="515"/>
        </w:trPr>
        <w:tc>
          <w:tcPr>
            <w:tcW w:w="1986" w:type="dxa"/>
            <w:tcBorders>
              <w:top w:val="single" w:sz="6" w:space="0" w:color="auto"/>
              <w:left w:val="single" w:sz="6" w:space="0" w:color="auto"/>
              <w:bottom w:val="single" w:sz="6" w:space="0" w:color="auto"/>
              <w:right w:val="single" w:sz="6" w:space="0" w:color="auto"/>
            </w:tcBorders>
            <w:hideMark/>
          </w:tcPr>
          <w:p w14:paraId="3E165F45"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Market Penetration</w:t>
            </w:r>
            <w:r w:rsidRPr="00612A4F">
              <w:rPr>
                <w:rFonts w:ascii="Arial" w:eastAsia="Times New Roman" w:hAnsi="Arial" w:cs="Arial"/>
                <w:kern w:val="0"/>
                <w:lang w:eastAsia="en-GB"/>
                <w14:ligatures w14:val="none"/>
              </w:rPr>
              <w:t> </w:t>
            </w:r>
          </w:p>
        </w:tc>
        <w:tc>
          <w:tcPr>
            <w:tcW w:w="7742" w:type="dxa"/>
            <w:tcBorders>
              <w:top w:val="single" w:sz="6" w:space="0" w:color="auto"/>
              <w:left w:val="single" w:sz="6" w:space="0" w:color="auto"/>
              <w:bottom w:val="single" w:sz="6" w:space="0" w:color="auto"/>
              <w:right w:val="single" w:sz="6" w:space="0" w:color="auto"/>
            </w:tcBorders>
            <w:hideMark/>
          </w:tcPr>
          <w:p w14:paraId="7B51B7F3"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Increase market share by improving customer retention, enhancing service quality, offering bundled packages, and strengthening loyalty programmes across the expanded VodafoneThree customer base. </w:t>
            </w:r>
          </w:p>
        </w:tc>
      </w:tr>
      <w:tr w:rsidR="00612A4F" w:rsidRPr="00612A4F" w14:paraId="4457F52E" w14:textId="77777777" w:rsidTr="00A2710E">
        <w:trPr>
          <w:trHeight w:val="515"/>
        </w:trPr>
        <w:tc>
          <w:tcPr>
            <w:tcW w:w="1986" w:type="dxa"/>
            <w:tcBorders>
              <w:top w:val="single" w:sz="6" w:space="0" w:color="auto"/>
              <w:left w:val="single" w:sz="6" w:space="0" w:color="auto"/>
              <w:bottom w:val="single" w:sz="6" w:space="0" w:color="auto"/>
              <w:right w:val="single" w:sz="6" w:space="0" w:color="auto"/>
            </w:tcBorders>
            <w:hideMark/>
          </w:tcPr>
          <w:p w14:paraId="7FBF6C1F"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Market Development</w:t>
            </w:r>
            <w:r w:rsidRPr="00612A4F">
              <w:rPr>
                <w:rFonts w:ascii="Arial" w:eastAsia="Times New Roman" w:hAnsi="Arial" w:cs="Arial"/>
                <w:kern w:val="0"/>
                <w:lang w:eastAsia="en-GB"/>
                <w14:ligatures w14:val="none"/>
              </w:rPr>
              <w:t> </w:t>
            </w:r>
          </w:p>
        </w:tc>
        <w:tc>
          <w:tcPr>
            <w:tcW w:w="7742" w:type="dxa"/>
            <w:tcBorders>
              <w:top w:val="single" w:sz="6" w:space="0" w:color="auto"/>
              <w:left w:val="single" w:sz="6" w:space="0" w:color="auto"/>
              <w:bottom w:val="single" w:sz="6" w:space="0" w:color="auto"/>
              <w:right w:val="single" w:sz="6" w:space="0" w:color="auto"/>
            </w:tcBorders>
            <w:hideMark/>
          </w:tcPr>
          <w:p w14:paraId="6DA3EA14"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Expand digital connectivity services into underserved regions and strengthen enterprise offerings for public sector organisations, small businesses, and emerging technology industries throughout the United Kingdom (Zafar </w:t>
            </w:r>
            <w:r w:rsidRPr="00612A4F">
              <w:rPr>
                <w:rFonts w:ascii="Arial" w:eastAsia="Times New Roman" w:hAnsi="Arial" w:cs="Arial"/>
                <w:i/>
                <w:iCs/>
                <w:kern w:val="0"/>
                <w:lang w:eastAsia="en-GB"/>
                <w14:ligatures w14:val="none"/>
              </w:rPr>
              <w:t>et al</w:t>
            </w:r>
            <w:r w:rsidRPr="00612A4F">
              <w:rPr>
                <w:rFonts w:ascii="Arial" w:eastAsia="Times New Roman" w:hAnsi="Arial" w:cs="Arial"/>
                <w:kern w:val="0"/>
                <w:lang w:eastAsia="en-GB"/>
                <w14:ligatures w14:val="none"/>
              </w:rPr>
              <w:t>., 2025). </w:t>
            </w:r>
          </w:p>
        </w:tc>
      </w:tr>
      <w:tr w:rsidR="00612A4F" w:rsidRPr="00612A4F" w14:paraId="14560BBC" w14:textId="77777777" w:rsidTr="00A2710E">
        <w:trPr>
          <w:trHeight w:val="515"/>
        </w:trPr>
        <w:tc>
          <w:tcPr>
            <w:tcW w:w="1986" w:type="dxa"/>
            <w:tcBorders>
              <w:top w:val="single" w:sz="6" w:space="0" w:color="auto"/>
              <w:left w:val="single" w:sz="6" w:space="0" w:color="auto"/>
              <w:bottom w:val="single" w:sz="6" w:space="0" w:color="auto"/>
              <w:right w:val="single" w:sz="6" w:space="0" w:color="auto"/>
            </w:tcBorders>
            <w:hideMark/>
          </w:tcPr>
          <w:p w14:paraId="7D65BF8C"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Product Development</w:t>
            </w:r>
            <w:r w:rsidRPr="00612A4F">
              <w:rPr>
                <w:rFonts w:ascii="Arial" w:eastAsia="Times New Roman" w:hAnsi="Arial" w:cs="Arial"/>
                <w:kern w:val="0"/>
                <w:lang w:eastAsia="en-GB"/>
                <w14:ligatures w14:val="none"/>
              </w:rPr>
              <w:t> </w:t>
            </w:r>
          </w:p>
        </w:tc>
        <w:tc>
          <w:tcPr>
            <w:tcW w:w="7742" w:type="dxa"/>
            <w:tcBorders>
              <w:top w:val="single" w:sz="6" w:space="0" w:color="auto"/>
              <w:left w:val="single" w:sz="6" w:space="0" w:color="auto"/>
              <w:bottom w:val="single" w:sz="6" w:space="0" w:color="auto"/>
              <w:right w:val="single" w:sz="6" w:space="0" w:color="auto"/>
            </w:tcBorders>
            <w:hideMark/>
          </w:tcPr>
          <w:p w14:paraId="437255E5"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Develop innovative 5G-enabled services, cloud solutions, Internet of Things applications, cybersecurity services, and artificial intelligence solutions to meet changing consumer and business requirements. </w:t>
            </w:r>
          </w:p>
        </w:tc>
      </w:tr>
      <w:tr w:rsidR="00612A4F" w:rsidRPr="00612A4F" w14:paraId="32A876F2" w14:textId="77777777" w:rsidTr="00A2710E">
        <w:trPr>
          <w:trHeight w:val="515"/>
        </w:trPr>
        <w:tc>
          <w:tcPr>
            <w:tcW w:w="1986" w:type="dxa"/>
            <w:tcBorders>
              <w:top w:val="single" w:sz="6" w:space="0" w:color="auto"/>
              <w:left w:val="single" w:sz="6" w:space="0" w:color="auto"/>
              <w:bottom w:val="single" w:sz="6" w:space="0" w:color="auto"/>
              <w:right w:val="single" w:sz="6" w:space="0" w:color="auto"/>
            </w:tcBorders>
            <w:hideMark/>
          </w:tcPr>
          <w:p w14:paraId="440CE118"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b/>
                <w:bCs/>
                <w:kern w:val="0"/>
                <w:lang w:eastAsia="en-GB"/>
                <w14:ligatures w14:val="none"/>
              </w:rPr>
              <w:t>Diversification</w:t>
            </w:r>
            <w:r w:rsidRPr="00612A4F">
              <w:rPr>
                <w:rFonts w:ascii="Arial" w:eastAsia="Times New Roman" w:hAnsi="Arial" w:cs="Arial"/>
                <w:kern w:val="0"/>
                <w:lang w:eastAsia="en-GB"/>
                <w14:ligatures w14:val="none"/>
              </w:rPr>
              <w:t> </w:t>
            </w:r>
          </w:p>
        </w:tc>
        <w:tc>
          <w:tcPr>
            <w:tcW w:w="7742" w:type="dxa"/>
            <w:tcBorders>
              <w:top w:val="single" w:sz="6" w:space="0" w:color="auto"/>
              <w:left w:val="single" w:sz="6" w:space="0" w:color="auto"/>
              <w:bottom w:val="single" w:sz="6" w:space="0" w:color="auto"/>
              <w:right w:val="single" w:sz="6" w:space="0" w:color="auto"/>
            </w:tcBorders>
            <w:hideMark/>
          </w:tcPr>
          <w:p w14:paraId="3D243F98" w14:textId="77777777" w:rsidR="00612A4F" w:rsidRPr="00612A4F" w:rsidRDefault="00612A4F" w:rsidP="00612A4F">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612A4F">
              <w:rPr>
                <w:rFonts w:ascii="Arial" w:eastAsia="Times New Roman" w:hAnsi="Arial" w:cs="Arial"/>
                <w:kern w:val="0"/>
                <w:lang w:eastAsia="en-GB"/>
                <w14:ligatures w14:val="none"/>
              </w:rPr>
              <w:t>Pursue carefully selected digital partnerships and adjacent technology services that complement telecommunications operations while generating additional revenue streams and reducing dependence on traditional mobile connectivity markets. </w:t>
            </w:r>
          </w:p>
        </w:tc>
      </w:tr>
    </w:tbl>
    <w:p w14:paraId="03E7FBC2" w14:textId="77777777" w:rsidR="00612A4F" w:rsidRPr="002416AA" w:rsidRDefault="00612A4F" w:rsidP="00612A4F">
      <w:pPr>
        <w:spacing w:after="0" w:line="240" w:lineRule="auto"/>
        <w:jc w:val="center"/>
        <w:textAlignment w:val="baseline"/>
        <w:rPr>
          <w:rFonts w:ascii="Segoe UI" w:eastAsia="Times New Roman" w:hAnsi="Segoe UI" w:cs="Segoe UI"/>
          <w:kern w:val="0"/>
          <w:sz w:val="18"/>
          <w:szCs w:val="18"/>
          <w:lang w:val="fr-FR" w:eastAsia="en-GB"/>
          <w14:ligatures w14:val="none"/>
        </w:rPr>
      </w:pPr>
      <w:r w:rsidRPr="002416AA">
        <w:rPr>
          <w:rFonts w:ascii="Arial" w:eastAsia="Times New Roman" w:hAnsi="Arial" w:cs="Arial"/>
          <w:b/>
          <w:bCs/>
          <w:kern w:val="0"/>
          <w:lang w:val="fr-FR" w:eastAsia="en-GB"/>
          <w14:ligatures w14:val="none"/>
        </w:rPr>
        <w:t>Table 4: Ansoff Matrix Analysis</w:t>
      </w:r>
      <w:r w:rsidRPr="002416AA">
        <w:rPr>
          <w:rFonts w:ascii="Arial" w:eastAsia="Times New Roman" w:hAnsi="Arial" w:cs="Arial"/>
          <w:kern w:val="0"/>
          <w:bdr w:val="none" w:sz="0" w:space="0" w:color="auto" w:frame="1"/>
          <w:shd w:val="clear" w:color="auto" w:fill="C6C6C6"/>
          <w:lang w:val="fr-FR" w:eastAsia="en-GB"/>
          <w14:ligatures w14:val="none"/>
        </w:rPr>
        <w:t> </w:t>
      </w:r>
    </w:p>
    <w:p w14:paraId="75B1ECC8" w14:textId="5E754780" w:rsidR="00612A4F" w:rsidRPr="002416AA" w:rsidRDefault="00612A4F" w:rsidP="00612A4F">
      <w:pPr>
        <w:spacing w:after="0" w:line="240" w:lineRule="auto"/>
        <w:jc w:val="center"/>
        <w:textAlignment w:val="baseline"/>
        <w:rPr>
          <w:rFonts w:ascii="Segoe UI" w:eastAsia="Times New Roman" w:hAnsi="Segoe UI" w:cs="Segoe UI"/>
          <w:kern w:val="0"/>
          <w:sz w:val="18"/>
          <w:szCs w:val="18"/>
          <w:lang w:val="fr-FR" w:eastAsia="en-GB"/>
          <w14:ligatures w14:val="none"/>
        </w:rPr>
      </w:pPr>
      <w:r w:rsidRPr="00612A4F">
        <w:rPr>
          <w:rFonts w:ascii="Segoe UI" w:eastAsia="Times New Roman" w:hAnsi="Segoe UI" w:cs="Segoe UI"/>
          <w:noProof/>
          <w:kern w:val="0"/>
          <w:sz w:val="18"/>
          <w:szCs w:val="18"/>
          <w:lang w:eastAsia="en-GB"/>
          <w14:ligatures w14:val="none"/>
        </w:rPr>
        <w:lastRenderedPageBreak/>
        <w:drawing>
          <wp:inline distT="0" distB="0" distL="0" distR="0" wp14:anchorId="28EE61B7" wp14:editId="46B865B3">
            <wp:extent cx="4068501" cy="1507301"/>
            <wp:effectExtent l="0" t="0" r="8255" b="0"/>
            <wp:docPr id="6" name="Picture 3"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Ansoff Model [Marketing strategy matrix] | Smart Insigh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2975" cy="1560826"/>
                    </a:xfrm>
                    <a:prstGeom prst="rect">
                      <a:avLst/>
                    </a:prstGeom>
                    <a:noFill/>
                    <a:ln>
                      <a:noFill/>
                    </a:ln>
                  </pic:spPr>
                </pic:pic>
              </a:graphicData>
            </a:graphic>
          </wp:inline>
        </w:drawing>
      </w:r>
    </w:p>
    <w:p w14:paraId="45D5B469" w14:textId="77777777" w:rsidR="00612A4F" w:rsidRPr="00FB6CC8"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FB6CC8">
        <w:rPr>
          <w:rFonts w:ascii="Arial" w:eastAsia="Times New Roman" w:hAnsi="Arial" w:cs="Arial"/>
          <w:b/>
          <w:bCs/>
          <w:kern w:val="0"/>
          <w:lang w:eastAsia="en-GB"/>
          <w14:ligatures w14:val="none"/>
        </w:rPr>
        <w:t>Figure 3: Ansoff Matrix</w:t>
      </w:r>
      <w:r w:rsidRPr="00FB6CC8">
        <w:rPr>
          <w:rFonts w:ascii="Arial" w:eastAsia="Times New Roman" w:hAnsi="Arial" w:cs="Arial"/>
          <w:kern w:val="0"/>
          <w:bdr w:val="none" w:sz="0" w:space="0" w:color="auto" w:frame="1"/>
          <w:shd w:val="clear" w:color="auto" w:fill="C6C6C6"/>
          <w:lang w:eastAsia="en-GB"/>
          <w14:ligatures w14:val="none"/>
        </w:rPr>
        <w:t> </w:t>
      </w:r>
    </w:p>
    <w:p w14:paraId="3276EE72" w14:textId="79D09C4A" w:rsidR="00612A4F" w:rsidRPr="00612A4F" w:rsidRDefault="00612A4F" w:rsidP="00612A4F">
      <w:pPr>
        <w:spacing w:after="0" w:line="240" w:lineRule="auto"/>
        <w:jc w:val="center"/>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(Source: Smartinsights, 2025)</w:t>
      </w:r>
    </w:p>
    <w:p w14:paraId="328CD352" w14:textId="77777777" w:rsidR="00E47B1E" w:rsidRPr="000320D8" w:rsidRDefault="00E47B1E" w:rsidP="00612A4F">
      <w:pPr>
        <w:spacing w:after="0" w:line="240" w:lineRule="auto"/>
        <w:jc w:val="both"/>
        <w:textAlignment w:val="baseline"/>
        <w:rPr>
          <w:rFonts w:ascii="Arial" w:eastAsia="Times New Roman" w:hAnsi="Arial" w:cs="Arial"/>
          <w:b/>
          <w:bCs/>
          <w:kern w:val="0"/>
          <w:lang w:eastAsia="en-GB"/>
          <w14:ligatures w14:val="none"/>
        </w:rPr>
      </w:pPr>
    </w:p>
    <w:p w14:paraId="17A65E23" w14:textId="7B4EE73B" w:rsidR="00612A4F" w:rsidRPr="000320D8" w:rsidRDefault="00612A4F" w:rsidP="00612A4F">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3.3 Porter's Generic Strategy</w:t>
      </w:r>
    </w:p>
    <w:p w14:paraId="64762C92" w14:textId="77777777"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Porters generic Strategies offer other way of attaining competitive advantage. Cost Leadership in this scenario would imply that Vodafone would be forced to depend on the lower prices and efficiency in its operations. Although synergies in mergers may reduce the operating costs, the high level of price competition may reduce profitability in an already competitive telecommunications market. Differentiation is aimed at providing the best quality of network, innovative digital services, best customer experience and advanced technological capabilities that warrant premium customer value. The strategy goes in line with Vodafone investing in 5G infrastructure nationwide and digital transformation (Akinsulire et al., 2024). Focus Strategy encompasses a range of specialised solutions which can be offered to specific customer groups such as enterprise customers or technology intensive industries. Though attractive in niche opportunities, a niche strategy would limit the broader market opportunities. After the merger of VodafoneThree, therefore, the best foundation of sustainable competitive advantage and long-term market leadership is differentiation.</w:t>
      </w:r>
      <w:r w:rsidRPr="000320D8">
        <w:rPr>
          <w:rFonts w:ascii="Arial" w:eastAsia="Times New Roman" w:hAnsi="Arial" w:cs="Arial"/>
          <w:kern w:val="0"/>
          <w:bdr w:val="none" w:sz="0" w:space="0" w:color="auto" w:frame="1"/>
          <w:shd w:val="clear" w:color="auto" w:fill="C6C6C6"/>
          <w:lang w:eastAsia="en-GB"/>
          <w14:ligatures w14:val="none"/>
        </w:rPr>
        <w:t> </w:t>
      </w:r>
    </w:p>
    <w:p w14:paraId="40B94EDF" w14:textId="77777777" w:rsidR="00E47B1E" w:rsidRPr="000320D8" w:rsidRDefault="00E47B1E" w:rsidP="00612A4F">
      <w:pPr>
        <w:spacing w:after="0" w:line="240" w:lineRule="auto"/>
        <w:jc w:val="both"/>
        <w:textAlignment w:val="baseline"/>
        <w:rPr>
          <w:rFonts w:ascii="Arial" w:eastAsia="Times New Roman" w:hAnsi="Arial" w:cs="Arial"/>
          <w:b/>
          <w:bCs/>
          <w:kern w:val="0"/>
          <w:lang w:eastAsia="en-GB"/>
          <w14:ligatures w14:val="none"/>
        </w:rPr>
      </w:pPr>
    </w:p>
    <w:p w14:paraId="2498BE4C" w14:textId="73BD502A" w:rsidR="00612A4F" w:rsidRPr="000320D8" w:rsidRDefault="00612A4F" w:rsidP="00612A4F">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3.4 Proposed Strategy and Justification</w:t>
      </w:r>
    </w:p>
    <w:p w14:paraId="12C93A9C" w14:textId="65D6C4F5"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b/>
          <w:bCs/>
          <w:kern w:val="0"/>
          <w:lang w:eastAsia="en-GB"/>
          <w14:ligatures w14:val="none"/>
        </w:rPr>
        <w:t>Recommended Strategy</w:t>
      </w:r>
    </w:p>
    <w:p w14:paraId="4CDA33B6" w14:textId="77777777"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The approach that will be recommended will be product development which will be helped by a differentiation strategy. Vodafone should leverage its upgraded network infrastructure to initiate new digital services, new 5G applications, enterprise connectivity services, and customer-focused technologies to make it create superior value that transcends the traditional telecommunications services.</w:t>
      </w:r>
      <w:r w:rsidRPr="000320D8">
        <w:rPr>
          <w:rFonts w:ascii="Arial" w:eastAsia="Times New Roman" w:hAnsi="Arial" w:cs="Arial"/>
          <w:kern w:val="0"/>
          <w:bdr w:val="none" w:sz="0" w:space="0" w:color="auto" w:frame="1"/>
          <w:shd w:val="clear" w:color="auto" w:fill="C6C6C6"/>
          <w:lang w:eastAsia="en-GB"/>
          <w14:ligatures w14:val="none"/>
        </w:rPr>
        <w:t> </w:t>
      </w:r>
    </w:p>
    <w:p w14:paraId="69FE9A11" w14:textId="77777777"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b/>
          <w:bCs/>
          <w:kern w:val="0"/>
          <w:lang w:eastAsia="en-GB"/>
          <w14:ligatures w14:val="none"/>
        </w:rPr>
        <w:t>Justification</w:t>
      </w:r>
      <w:r w:rsidRPr="000320D8">
        <w:rPr>
          <w:rFonts w:ascii="Arial" w:eastAsia="Times New Roman" w:hAnsi="Arial" w:cs="Arial"/>
          <w:kern w:val="0"/>
          <w:bdr w:val="none" w:sz="0" w:space="0" w:color="auto" w:frame="1"/>
          <w:shd w:val="clear" w:color="auto" w:fill="C6C6C6"/>
          <w:lang w:eastAsia="en-GB"/>
          <w14:ligatures w14:val="none"/>
        </w:rPr>
        <w:t> </w:t>
      </w:r>
    </w:p>
    <w:p w14:paraId="67696CEB" w14:textId="77777777"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The plan capitalizes on the growing capabilities of VodafoneThree and satisfies the growing needs of the digital transformation, cloud-based connections, Internet of Things and intelligent communications services (Bhardwaj et al., 2025). It provides a chance to develop sustainable revenues, loyalty of customers and enhance competitive advantage without using mainly the price competition.</w:t>
      </w:r>
      <w:r w:rsidRPr="000320D8">
        <w:rPr>
          <w:rFonts w:ascii="Arial" w:eastAsia="Times New Roman" w:hAnsi="Arial" w:cs="Arial"/>
          <w:kern w:val="0"/>
          <w:bdr w:val="none" w:sz="0" w:space="0" w:color="auto" w:frame="1"/>
          <w:shd w:val="clear" w:color="auto" w:fill="C6C6C6"/>
          <w:lang w:eastAsia="en-GB"/>
          <w14:ligatures w14:val="none"/>
        </w:rPr>
        <w:t> </w:t>
      </w:r>
    </w:p>
    <w:p w14:paraId="52845F0B" w14:textId="47A37BF2" w:rsidR="00612A4F" w:rsidRPr="000320D8" w:rsidRDefault="00612A4F" w:rsidP="00612A4F">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b/>
          <w:bCs/>
          <w:kern w:val="0"/>
          <w:lang w:eastAsia="en-GB"/>
          <w14:ligatures w14:val="none"/>
        </w:rPr>
        <w:t>Alignment with Vodafone Values</w:t>
      </w:r>
    </w:p>
    <w:p w14:paraId="3B3F0383" w14:textId="2013A558" w:rsidR="00612A4F" w:rsidRPr="000320D8" w:rsidRDefault="00612A4F" w:rsidP="00612A4F">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r w:rsidRPr="000320D8">
        <w:rPr>
          <w:rFonts w:ascii="Arial" w:eastAsia="Times New Roman" w:hAnsi="Arial" w:cs="Arial"/>
          <w:kern w:val="0"/>
          <w:lang w:eastAsia="en-GB"/>
          <w14:ligatures w14:val="none"/>
        </w:rPr>
        <w:t>The proposed strategy is closely linked to Vodafone, which is based on the innovation, customer-centredness, simplicity, inclusion, and sustainability (Jain et al., 2023). By delivering plausible digital solutions, the investment in new technologies, as well as the improvement of customer experiences, Vodafone will be capable of increasing the long-term stakeholder value and will contribute to the economic growth and responsible business practices in the constantly evolving UK telecommunications sector.</w:t>
      </w:r>
    </w:p>
    <w:p w14:paraId="17B3FCBC" w14:textId="77777777" w:rsidR="00E47B1E" w:rsidRPr="000320D8" w:rsidRDefault="00E47B1E" w:rsidP="00612A4F">
      <w:pPr>
        <w:spacing w:after="0" w:line="240" w:lineRule="auto"/>
        <w:jc w:val="both"/>
        <w:textAlignment w:val="baseline"/>
        <w:rPr>
          <w:rFonts w:ascii="Arial" w:eastAsia="Times New Roman" w:hAnsi="Arial" w:cs="Arial"/>
          <w:kern w:val="0"/>
          <w:lang w:eastAsia="en-GB"/>
          <w14:ligatures w14:val="none"/>
        </w:rPr>
      </w:pPr>
    </w:p>
    <w:p w14:paraId="5388C65B" w14:textId="77777777" w:rsidR="000320D8" w:rsidRPr="000320D8" w:rsidRDefault="000320D8" w:rsidP="000320D8">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4. Strategy Evaluation</w:t>
      </w:r>
    </w:p>
    <w:p w14:paraId="412E783C" w14:textId="77777777" w:rsidR="000320D8" w:rsidRPr="000320D8" w:rsidRDefault="000320D8" w:rsidP="000320D8">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4.1 Assumptions</w:t>
      </w:r>
    </w:p>
    <w:p w14:paraId="2EC77435" w14:textId="77777777" w:rsidR="000320D8" w:rsidRPr="000320D8" w:rsidRDefault="000320D8" w:rsidP="000320D8">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The strategy assumes successful regulatory compliance, timely integration of Vodafone and Three operations, continued demand for advanced digital services, stable macroeconomic conditions, and management’s ability to achieve operational synergies without reducing service quality.</w:t>
      </w:r>
    </w:p>
    <w:p w14:paraId="34C1EA00" w14:textId="77777777" w:rsidR="000320D8" w:rsidRPr="000320D8" w:rsidRDefault="000320D8" w:rsidP="000320D8">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4.2 Suitability</w:t>
      </w:r>
    </w:p>
    <w:p w14:paraId="0E3AC630" w14:textId="77777777" w:rsidR="000320D8" w:rsidRPr="000320D8" w:rsidRDefault="000320D8" w:rsidP="000320D8">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The proposed product development and differentiation strategy is suitable because it supports Vodafone’s strategic transformation and stronger market position after the VodafoneThree merger (Amin, Adnan and Anwar, 2023). It responds to rising demand for advanced connectivity, business solutions, and digital services. The strategy also makes use of Vodafone’s expanded network infrastructure, wider customer base, and increased technological capability through 5G investment. By focusing on innovation and service quality rather than price competition, it can strengthen Vodafone’s long-term competitiveness.</w:t>
      </w:r>
    </w:p>
    <w:p w14:paraId="7FD1DE26" w14:textId="77777777" w:rsidR="000320D8" w:rsidRPr="000320D8" w:rsidRDefault="000320D8" w:rsidP="000320D8">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4.3 Acceptability</w:t>
      </w:r>
    </w:p>
    <w:p w14:paraId="31445948" w14:textId="77777777" w:rsidR="000320D8" w:rsidRPr="000320D8" w:rsidRDefault="000320D8" w:rsidP="000320D8">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 xml:space="preserve">The strategy is acceptable because it builds on Vodafone’s existing strengths and long-term priorities instead of entering unfamiliar business areas. Expected benefits include improved customer retention, higher </w:t>
      </w:r>
      <w:r w:rsidRPr="000320D8">
        <w:rPr>
          <w:rFonts w:ascii="Arial" w:eastAsia="Times New Roman" w:hAnsi="Arial" w:cs="Arial"/>
          <w:kern w:val="0"/>
          <w:lang w:eastAsia="en-GB"/>
          <w14:ligatures w14:val="none"/>
        </w:rPr>
        <w:lastRenderedPageBreak/>
        <w:t>revenue from premium digital services, better operational efficiency, and increased market share (Saha et al., 2023). Shareholders may support the strategy due to its profitability potential, while customers benefit from better service quality and employees gain opportunities to develop new digital skills. However, the strategy will require significant investment and organisational change.</w:t>
      </w:r>
    </w:p>
    <w:p w14:paraId="2621F434" w14:textId="77777777" w:rsidR="000320D8" w:rsidRPr="000320D8" w:rsidRDefault="000320D8" w:rsidP="000320D8">
      <w:pPr>
        <w:spacing w:after="0" w:line="240" w:lineRule="auto"/>
        <w:jc w:val="both"/>
        <w:textAlignment w:val="baseline"/>
        <w:rPr>
          <w:rFonts w:ascii="Arial" w:eastAsia="Times New Roman" w:hAnsi="Arial" w:cs="Arial"/>
          <w:b/>
          <w:bCs/>
          <w:kern w:val="0"/>
          <w:lang w:eastAsia="en-GB"/>
          <w14:ligatures w14:val="none"/>
        </w:rPr>
      </w:pPr>
      <w:r w:rsidRPr="000320D8">
        <w:rPr>
          <w:rFonts w:ascii="Arial" w:eastAsia="Times New Roman" w:hAnsi="Arial" w:cs="Arial"/>
          <w:b/>
          <w:bCs/>
          <w:kern w:val="0"/>
          <w:lang w:eastAsia="en-GB"/>
          <w14:ligatures w14:val="none"/>
        </w:rPr>
        <w:t>4.4 Feasibility</w:t>
      </w:r>
    </w:p>
    <w:p w14:paraId="7FA22895" w14:textId="77777777" w:rsidR="000320D8" w:rsidRPr="009D4E43" w:rsidRDefault="000320D8" w:rsidP="000320D8">
      <w:pPr>
        <w:spacing w:after="0" w:line="240" w:lineRule="auto"/>
        <w:jc w:val="both"/>
        <w:textAlignment w:val="baseline"/>
        <w:rPr>
          <w:rFonts w:ascii="Arial" w:eastAsia="Times New Roman" w:hAnsi="Arial" w:cs="Arial"/>
          <w:kern w:val="0"/>
          <w:lang w:eastAsia="en-GB"/>
          <w14:ligatures w14:val="none"/>
        </w:rPr>
      </w:pPr>
      <w:r w:rsidRPr="000320D8">
        <w:rPr>
          <w:rFonts w:ascii="Arial" w:eastAsia="Times New Roman" w:hAnsi="Arial" w:cs="Arial"/>
          <w:kern w:val="0"/>
          <w:lang w:eastAsia="en-GB"/>
          <w14:ligatures w14:val="none"/>
        </w:rPr>
        <w:t xml:space="preserve">The strategy is feasible because Vodafone has strong financial resources, industry experience, and </w:t>
      </w:r>
      <w:r w:rsidRPr="009D4E43">
        <w:rPr>
          <w:rFonts w:ascii="Arial" w:eastAsia="Times New Roman" w:hAnsi="Arial" w:cs="Arial"/>
          <w:kern w:val="0"/>
          <w:lang w:eastAsia="en-GB"/>
          <w14:ligatures w14:val="none"/>
        </w:rPr>
        <w:t>technological capabilities. The VodafoneThree merger provides economies of scale, stronger infrastructure, and opportunities to reduce operating costs. Vodafone also has skilled employees, experienced management, research and development capability, and partnerships with technology providers (Chang et al., 2024). Although implementation will require effective integration, training, and performance monitoring, Vodafone has the resources and capacity to deliver the strategy successfully.</w:t>
      </w:r>
    </w:p>
    <w:p w14:paraId="5E3FAE53" w14:textId="77777777" w:rsidR="00D2595E" w:rsidRPr="009D4E43" w:rsidRDefault="00D2595E" w:rsidP="00612A4F">
      <w:pPr>
        <w:spacing w:after="0" w:line="240" w:lineRule="auto"/>
        <w:jc w:val="both"/>
        <w:textAlignment w:val="baseline"/>
        <w:rPr>
          <w:rFonts w:ascii="Arial" w:eastAsia="Times New Roman" w:hAnsi="Arial" w:cs="Arial"/>
          <w:kern w:val="0"/>
          <w:lang w:eastAsia="en-GB"/>
          <w14:ligatures w14:val="none"/>
        </w:rPr>
      </w:pPr>
    </w:p>
    <w:p w14:paraId="1C9C2DD6" w14:textId="10B18292" w:rsidR="00612A4F" w:rsidRPr="009D4E43" w:rsidRDefault="00612A4F" w:rsidP="00612A4F">
      <w:pPr>
        <w:spacing w:after="0" w:line="240" w:lineRule="auto"/>
        <w:jc w:val="both"/>
        <w:textAlignment w:val="baseline"/>
        <w:rPr>
          <w:rFonts w:ascii="Arial" w:eastAsia="Times New Roman" w:hAnsi="Arial" w:cs="Arial"/>
          <w:b/>
          <w:bCs/>
          <w:kern w:val="0"/>
          <w:lang w:eastAsia="en-GB"/>
          <w14:ligatures w14:val="none"/>
        </w:rPr>
      </w:pPr>
      <w:r w:rsidRPr="009D4E43">
        <w:rPr>
          <w:rFonts w:ascii="Arial" w:eastAsia="Times New Roman" w:hAnsi="Arial" w:cs="Arial"/>
          <w:b/>
          <w:bCs/>
          <w:kern w:val="0"/>
          <w:lang w:eastAsia="en-GB"/>
          <w14:ligatures w14:val="none"/>
        </w:rPr>
        <w:t>4.5 Overall Evaluation</w:t>
      </w:r>
    </w:p>
    <w:p w14:paraId="2E9730EA" w14:textId="28C5F16E" w:rsidR="00612A4F" w:rsidRPr="009D4E43" w:rsidRDefault="00612A4F" w:rsidP="00612A4F">
      <w:pPr>
        <w:spacing w:after="0" w:line="240" w:lineRule="auto"/>
        <w:jc w:val="both"/>
        <w:textAlignment w:val="baseline"/>
        <w:rPr>
          <w:rFonts w:ascii="Arial" w:eastAsia="Times New Roman" w:hAnsi="Arial" w:cs="Arial"/>
          <w:kern w:val="0"/>
          <w:lang w:eastAsia="en-GB"/>
          <w14:ligatures w14:val="none"/>
        </w:rPr>
      </w:pPr>
      <w:r w:rsidRPr="009D4E43">
        <w:rPr>
          <w:rFonts w:ascii="Arial" w:eastAsia="Times New Roman" w:hAnsi="Arial" w:cs="Arial"/>
          <w:kern w:val="0"/>
          <w:lang w:eastAsia="en-GB"/>
          <w14:ligatures w14:val="none"/>
        </w:rPr>
        <w:t>Overall, the proposed plan is quite appropriate, agreeable to stakeholders, and viable on the organisational level, which facilitates sustainable development and management of Vodafone.</w:t>
      </w:r>
    </w:p>
    <w:p w14:paraId="40423843" w14:textId="77777777" w:rsidR="006E372E" w:rsidRPr="009D4E43" w:rsidRDefault="006E372E" w:rsidP="00612A4F">
      <w:pPr>
        <w:spacing w:after="0" w:line="240" w:lineRule="auto"/>
        <w:jc w:val="both"/>
        <w:textAlignment w:val="baseline"/>
        <w:rPr>
          <w:rFonts w:ascii="Arial" w:eastAsia="Times New Roman" w:hAnsi="Arial" w:cs="Arial"/>
          <w:kern w:val="0"/>
          <w:lang w:eastAsia="en-GB"/>
          <w14:ligatures w14:val="none"/>
        </w:rPr>
      </w:pPr>
    </w:p>
    <w:p w14:paraId="66075493" w14:textId="77777777" w:rsidR="006E372E" w:rsidRPr="009D4E43" w:rsidRDefault="006E372E" w:rsidP="006E372E">
      <w:pPr>
        <w:spacing w:after="0" w:line="240" w:lineRule="auto"/>
        <w:jc w:val="both"/>
        <w:textAlignment w:val="baseline"/>
        <w:rPr>
          <w:rFonts w:ascii="Arial" w:eastAsia="Times New Roman" w:hAnsi="Arial" w:cs="Arial"/>
          <w:b/>
          <w:bCs/>
          <w:kern w:val="0"/>
          <w:lang w:eastAsia="en-GB"/>
          <w14:ligatures w14:val="none"/>
        </w:rPr>
      </w:pPr>
      <w:r w:rsidRPr="009D4E43">
        <w:rPr>
          <w:rFonts w:ascii="Arial" w:eastAsia="Times New Roman" w:hAnsi="Arial" w:cs="Arial"/>
          <w:b/>
          <w:bCs/>
          <w:kern w:val="0"/>
          <w:lang w:eastAsia="en-GB"/>
          <w14:ligatures w14:val="none"/>
        </w:rPr>
        <w:t>5. Stakeholder Analysis</w:t>
      </w:r>
    </w:p>
    <w:p w14:paraId="29454A86" w14:textId="77777777" w:rsidR="006230B3" w:rsidRPr="009D4E43" w:rsidRDefault="006230B3" w:rsidP="006E372E">
      <w:pPr>
        <w:spacing w:after="0" w:line="240" w:lineRule="auto"/>
        <w:jc w:val="both"/>
        <w:textAlignment w:val="baseline"/>
        <w:rPr>
          <w:rFonts w:ascii="Arial" w:eastAsia="Times New Roman" w:hAnsi="Arial" w:cs="Arial"/>
          <w:b/>
          <w:bCs/>
          <w:kern w:val="0"/>
          <w:lang w:eastAsia="en-GB"/>
          <w14:ligatures w14:val="none"/>
        </w:rPr>
      </w:pPr>
    </w:p>
    <w:p w14:paraId="42446D69" w14:textId="1AC57A69" w:rsidR="006E372E" w:rsidRPr="009D4E43" w:rsidRDefault="006E372E" w:rsidP="006230B3">
      <w:pPr>
        <w:spacing w:after="0" w:line="240" w:lineRule="auto"/>
        <w:textAlignment w:val="baseline"/>
        <w:rPr>
          <w:rFonts w:ascii="Arial" w:eastAsia="Times New Roman" w:hAnsi="Arial" w:cs="Arial"/>
          <w:kern w:val="0"/>
          <w:lang w:eastAsia="en-GB"/>
          <w14:ligatures w14:val="none"/>
        </w:rPr>
      </w:pPr>
      <w:r w:rsidRPr="009D4E43">
        <w:rPr>
          <w:rFonts w:ascii="Arial" w:eastAsia="Times New Roman" w:hAnsi="Arial" w:cs="Arial"/>
          <w:b/>
          <w:bCs/>
          <w:kern w:val="0"/>
          <w:lang w:eastAsia="en-GB"/>
          <w14:ligatures w14:val="none"/>
        </w:rPr>
        <w:t>5.1</w:t>
      </w:r>
      <w:r w:rsidR="006230B3" w:rsidRPr="009D4E43">
        <w:rPr>
          <w:rFonts w:ascii="Arial" w:eastAsia="Times New Roman" w:hAnsi="Arial" w:cs="Arial"/>
          <w:b/>
          <w:bCs/>
          <w:kern w:val="0"/>
          <w:lang w:eastAsia="en-GB"/>
          <w14:ligatures w14:val="none"/>
        </w:rPr>
        <w:t xml:space="preserve"> </w:t>
      </w:r>
      <w:r w:rsidRPr="009D4E43">
        <w:rPr>
          <w:rFonts w:ascii="Arial" w:eastAsia="Times New Roman" w:hAnsi="Arial" w:cs="Arial"/>
          <w:b/>
          <w:bCs/>
          <w:kern w:val="0"/>
          <w:lang w:eastAsia="en-GB"/>
          <w14:ligatures w14:val="none"/>
        </w:rPr>
        <w:t>Stakeholder Identification</w:t>
      </w:r>
      <w:r w:rsidRPr="009D4E43">
        <w:rPr>
          <w:rFonts w:ascii="Arial" w:eastAsia="Times New Roman" w:hAnsi="Arial" w:cs="Arial"/>
          <w:kern w:val="0"/>
          <w:lang w:eastAsia="en-GB"/>
          <w14:ligatures w14:val="none"/>
        </w:rPr>
        <w:br/>
        <w:t>Vodafone’s internal stakeholders include employees, management, shareholders, and the board of directors, while external stakeholders include customers, suppliers, regulators, investors, technology partners, and local communities (Adewusi et al., 2024). These groups expect service quality, financial performance, compliance, innovation, and sustainability.</w:t>
      </w:r>
    </w:p>
    <w:p w14:paraId="56261F19" w14:textId="77777777" w:rsidR="006E372E" w:rsidRPr="009D4E43" w:rsidRDefault="006E372E" w:rsidP="009D43CB">
      <w:pPr>
        <w:spacing w:after="0" w:line="240" w:lineRule="auto"/>
        <w:textAlignment w:val="baseline"/>
        <w:rPr>
          <w:rFonts w:ascii="Arial" w:eastAsia="Times New Roman" w:hAnsi="Arial" w:cs="Arial"/>
          <w:kern w:val="0"/>
          <w:lang w:eastAsia="en-GB"/>
          <w14:ligatures w14:val="none"/>
        </w:rPr>
      </w:pPr>
      <w:r w:rsidRPr="009D4E43">
        <w:rPr>
          <w:rFonts w:ascii="Arial" w:eastAsia="Times New Roman" w:hAnsi="Arial" w:cs="Arial"/>
          <w:b/>
          <w:bCs/>
          <w:kern w:val="0"/>
          <w:lang w:eastAsia="en-GB"/>
          <w14:ligatures w14:val="none"/>
        </w:rPr>
        <w:t>5.2 Stakeholder Theory</w:t>
      </w:r>
      <w:r w:rsidRPr="009D4E43">
        <w:rPr>
          <w:rFonts w:ascii="Arial" w:eastAsia="Times New Roman" w:hAnsi="Arial" w:cs="Arial"/>
          <w:kern w:val="0"/>
          <w:lang w:eastAsia="en-GB"/>
          <w14:ligatures w14:val="none"/>
        </w:rPr>
        <w:br/>
        <w:t>Stakeholder Theory suggests that organisations should create value for all stakeholders, not only shareholders. For Vodafone, this involves balancing profitability with customer satisfaction, employee welfare, regulatory compliance, and environmental and community responsibilities, helping to build trust, reputation, and long-term competitiveness.</w:t>
      </w:r>
    </w:p>
    <w:p w14:paraId="792D8FE3" w14:textId="77777777" w:rsidR="006E372E" w:rsidRPr="009D4E43" w:rsidRDefault="006E372E" w:rsidP="00612A4F">
      <w:pPr>
        <w:spacing w:after="0" w:line="240" w:lineRule="auto"/>
        <w:jc w:val="both"/>
        <w:textAlignment w:val="baseline"/>
        <w:rPr>
          <w:rFonts w:ascii="Arial" w:eastAsia="Times New Roman" w:hAnsi="Arial" w:cs="Arial"/>
          <w:kern w:val="0"/>
          <w:lang w:eastAsia="en-GB"/>
          <w14:ligatures w14:val="none"/>
        </w:rPr>
      </w:pPr>
    </w:p>
    <w:p w14:paraId="0ABF18AA" w14:textId="77777777" w:rsidR="00D2595E" w:rsidRPr="009D4E43" w:rsidRDefault="00D2595E" w:rsidP="00612A4F">
      <w:pPr>
        <w:spacing w:after="0" w:line="240" w:lineRule="auto"/>
        <w:jc w:val="both"/>
        <w:textAlignment w:val="baseline"/>
        <w:rPr>
          <w:rFonts w:ascii="Segoe UI" w:eastAsia="Times New Roman" w:hAnsi="Segoe UI" w:cs="Segoe UI"/>
          <w:kern w:val="0"/>
          <w:lang w:eastAsia="en-GB"/>
          <w14:ligatures w14:val="none"/>
        </w:rPr>
      </w:pPr>
    </w:p>
    <w:p w14:paraId="0DE63A8F" w14:textId="7D7D3692" w:rsidR="00612A4F" w:rsidRPr="009D4E43" w:rsidRDefault="00612A4F" w:rsidP="00612A4F">
      <w:pPr>
        <w:spacing w:after="0" w:line="240" w:lineRule="auto"/>
        <w:jc w:val="both"/>
        <w:textAlignment w:val="baseline"/>
        <w:rPr>
          <w:rFonts w:ascii="Segoe UI" w:eastAsia="Times New Roman" w:hAnsi="Segoe UI" w:cs="Segoe UI"/>
          <w:b/>
          <w:bCs/>
          <w:kern w:val="0"/>
          <w:lang w:eastAsia="en-GB"/>
          <w14:ligatures w14:val="none"/>
        </w:rPr>
      </w:pPr>
      <w:r w:rsidRPr="009D4E43">
        <w:rPr>
          <w:rFonts w:ascii="Arial" w:eastAsia="Times New Roman" w:hAnsi="Arial" w:cs="Arial"/>
          <w:b/>
          <w:bCs/>
          <w:kern w:val="0"/>
          <w:lang w:eastAsia="en-GB"/>
          <w14:ligatures w14:val="none"/>
        </w:rPr>
        <w:t>5.3 Mendelow's Power–Interest Matrix</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0"/>
        <w:gridCol w:w="6705"/>
      </w:tblGrid>
      <w:tr w:rsidR="00612A4F" w:rsidRPr="009D4E43" w14:paraId="5E2512A5" w14:textId="77777777">
        <w:trPr>
          <w:trHeight w:val="300"/>
        </w:trPr>
        <w:tc>
          <w:tcPr>
            <w:tcW w:w="2490" w:type="dxa"/>
            <w:tcBorders>
              <w:top w:val="single" w:sz="6" w:space="0" w:color="auto"/>
              <w:left w:val="single" w:sz="6" w:space="0" w:color="auto"/>
              <w:bottom w:val="single" w:sz="6" w:space="0" w:color="auto"/>
              <w:right w:val="single" w:sz="6" w:space="0" w:color="auto"/>
            </w:tcBorders>
            <w:hideMark/>
          </w:tcPr>
          <w:p w14:paraId="54613B84"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Stakeholder Category</w:t>
            </w:r>
            <w:r w:rsidRPr="009D4E43">
              <w:rPr>
                <w:rFonts w:ascii="Arial" w:eastAsia="Times New Roman" w:hAnsi="Arial" w:cs="Arial"/>
                <w:kern w:val="0"/>
                <w:lang w:eastAsia="en-GB"/>
                <w14:ligatures w14:val="none"/>
              </w:rPr>
              <w:t> </w:t>
            </w:r>
          </w:p>
        </w:tc>
        <w:tc>
          <w:tcPr>
            <w:tcW w:w="6705" w:type="dxa"/>
            <w:tcBorders>
              <w:top w:val="single" w:sz="6" w:space="0" w:color="auto"/>
              <w:left w:val="single" w:sz="6" w:space="0" w:color="auto"/>
              <w:bottom w:val="single" w:sz="6" w:space="0" w:color="auto"/>
              <w:right w:val="single" w:sz="6" w:space="0" w:color="auto"/>
            </w:tcBorders>
            <w:hideMark/>
          </w:tcPr>
          <w:p w14:paraId="3135204E"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Vodafone Stakeholders</w:t>
            </w:r>
            <w:r w:rsidRPr="009D4E43">
              <w:rPr>
                <w:rFonts w:ascii="Arial" w:eastAsia="Times New Roman" w:hAnsi="Arial" w:cs="Arial"/>
                <w:kern w:val="0"/>
                <w:lang w:eastAsia="en-GB"/>
                <w14:ligatures w14:val="none"/>
              </w:rPr>
              <w:t> </w:t>
            </w:r>
          </w:p>
        </w:tc>
      </w:tr>
      <w:tr w:rsidR="00612A4F" w:rsidRPr="009D4E43" w14:paraId="0956D6D0" w14:textId="77777777">
        <w:trPr>
          <w:trHeight w:val="300"/>
        </w:trPr>
        <w:tc>
          <w:tcPr>
            <w:tcW w:w="2490" w:type="dxa"/>
            <w:tcBorders>
              <w:top w:val="single" w:sz="6" w:space="0" w:color="auto"/>
              <w:left w:val="single" w:sz="6" w:space="0" w:color="auto"/>
              <w:bottom w:val="single" w:sz="6" w:space="0" w:color="auto"/>
              <w:right w:val="single" w:sz="6" w:space="0" w:color="auto"/>
            </w:tcBorders>
            <w:hideMark/>
          </w:tcPr>
          <w:p w14:paraId="4F493AA1"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Manage Closely</w:t>
            </w:r>
            <w:r w:rsidRPr="009D4E43">
              <w:rPr>
                <w:rFonts w:ascii="Arial" w:eastAsia="Times New Roman" w:hAnsi="Arial" w:cs="Arial"/>
                <w:kern w:val="0"/>
                <w:lang w:eastAsia="en-GB"/>
                <w14:ligatures w14:val="none"/>
              </w:rPr>
              <w:t> </w:t>
            </w:r>
          </w:p>
        </w:tc>
        <w:tc>
          <w:tcPr>
            <w:tcW w:w="6705" w:type="dxa"/>
            <w:tcBorders>
              <w:top w:val="single" w:sz="6" w:space="0" w:color="auto"/>
              <w:left w:val="single" w:sz="6" w:space="0" w:color="auto"/>
              <w:bottom w:val="single" w:sz="6" w:space="0" w:color="auto"/>
              <w:right w:val="single" w:sz="6" w:space="0" w:color="auto"/>
            </w:tcBorders>
            <w:hideMark/>
          </w:tcPr>
          <w:p w14:paraId="475B018A"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kern w:val="0"/>
                <w:lang w:eastAsia="en-GB"/>
                <w14:ligatures w14:val="none"/>
              </w:rPr>
              <w:t>Shareholders, Board of Directors, Senior Management, Regulators </w:t>
            </w:r>
          </w:p>
        </w:tc>
      </w:tr>
      <w:tr w:rsidR="00612A4F" w:rsidRPr="009D4E43" w14:paraId="5DA60624" w14:textId="77777777">
        <w:trPr>
          <w:trHeight w:val="300"/>
        </w:trPr>
        <w:tc>
          <w:tcPr>
            <w:tcW w:w="2490" w:type="dxa"/>
            <w:tcBorders>
              <w:top w:val="single" w:sz="6" w:space="0" w:color="auto"/>
              <w:left w:val="single" w:sz="6" w:space="0" w:color="auto"/>
              <w:bottom w:val="single" w:sz="6" w:space="0" w:color="auto"/>
              <w:right w:val="single" w:sz="6" w:space="0" w:color="auto"/>
            </w:tcBorders>
            <w:hideMark/>
          </w:tcPr>
          <w:p w14:paraId="637BAE92"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Keep Satisfied</w:t>
            </w:r>
            <w:r w:rsidRPr="009D4E43">
              <w:rPr>
                <w:rFonts w:ascii="Arial" w:eastAsia="Times New Roman" w:hAnsi="Arial" w:cs="Arial"/>
                <w:kern w:val="0"/>
                <w:lang w:eastAsia="en-GB"/>
                <w14:ligatures w14:val="none"/>
              </w:rPr>
              <w:t> </w:t>
            </w:r>
          </w:p>
        </w:tc>
        <w:tc>
          <w:tcPr>
            <w:tcW w:w="6705" w:type="dxa"/>
            <w:tcBorders>
              <w:top w:val="single" w:sz="6" w:space="0" w:color="auto"/>
              <w:left w:val="single" w:sz="6" w:space="0" w:color="auto"/>
              <w:bottom w:val="single" w:sz="6" w:space="0" w:color="auto"/>
              <w:right w:val="single" w:sz="6" w:space="0" w:color="auto"/>
            </w:tcBorders>
            <w:hideMark/>
          </w:tcPr>
          <w:p w14:paraId="1AE4FC0C"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kern w:val="0"/>
                <w:lang w:eastAsia="en-GB"/>
                <w14:ligatures w14:val="none"/>
              </w:rPr>
              <w:t>Government, Major Investors, Strategic Partners </w:t>
            </w:r>
          </w:p>
        </w:tc>
      </w:tr>
      <w:tr w:rsidR="00612A4F" w:rsidRPr="009D4E43" w14:paraId="3264D75F" w14:textId="77777777">
        <w:trPr>
          <w:trHeight w:val="300"/>
        </w:trPr>
        <w:tc>
          <w:tcPr>
            <w:tcW w:w="2490" w:type="dxa"/>
            <w:tcBorders>
              <w:top w:val="single" w:sz="6" w:space="0" w:color="auto"/>
              <w:left w:val="single" w:sz="6" w:space="0" w:color="auto"/>
              <w:bottom w:val="single" w:sz="6" w:space="0" w:color="auto"/>
              <w:right w:val="single" w:sz="6" w:space="0" w:color="auto"/>
            </w:tcBorders>
            <w:hideMark/>
          </w:tcPr>
          <w:p w14:paraId="45466C3E"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Keep Informed</w:t>
            </w:r>
            <w:r w:rsidRPr="009D4E43">
              <w:rPr>
                <w:rFonts w:ascii="Arial" w:eastAsia="Times New Roman" w:hAnsi="Arial" w:cs="Arial"/>
                <w:kern w:val="0"/>
                <w:lang w:eastAsia="en-GB"/>
                <w14:ligatures w14:val="none"/>
              </w:rPr>
              <w:t> </w:t>
            </w:r>
          </w:p>
        </w:tc>
        <w:tc>
          <w:tcPr>
            <w:tcW w:w="6705" w:type="dxa"/>
            <w:tcBorders>
              <w:top w:val="single" w:sz="6" w:space="0" w:color="auto"/>
              <w:left w:val="single" w:sz="6" w:space="0" w:color="auto"/>
              <w:bottom w:val="single" w:sz="6" w:space="0" w:color="auto"/>
              <w:right w:val="single" w:sz="6" w:space="0" w:color="auto"/>
            </w:tcBorders>
            <w:hideMark/>
          </w:tcPr>
          <w:p w14:paraId="39B36635"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kern w:val="0"/>
                <w:lang w:eastAsia="en-GB"/>
                <w14:ligatures w14:val="none"/>
              </w:rPr>
              <w:t>Employees, Customers, Suppliers, Local Communities </w:t>
            </w:r>
          </w:p>
        </w:tc>
      </w:tr>
      <w:tr w:rsidR="00612A4F" w:rsidRPr="009D4E43" w14:paraId="5EAD0467" w14:textId="77777777">
        <w:trPr>
          <w:trHeight w:val="300"/>
        </w:trPr>
        <w:tc>
          <w:tcPr>
            <w:tcW w:w="2490" w:type="dxa"/>
            <w:tcBorders>
              <w:top w:val="single" w:sz="6" w:space="0" w:color="auto"/>
              <w:left w:val="single" w:sz="6" w:space="0" w:color="auto"/>
              <w:bottom w:val="single" w:sz="6" w:space="0" w:color="auto"/>
              <w:right w:val="single" w:sz="6" w:space="0" w:color="auto"/>
            </w:tcBorders>
            <w:hideMark/>
          </w:tcPr>
          <w:p w14:paraId="61A7225D"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b/>
                <w:bCs/>
                <w:kern w:val="0"/>
                <w:lang w:eastAsia="en-GB"/>
                <w14:ligatures w14:val="none"/>
              </w:rPr>
              <w:t>Monitor</w:t>
            </w:r>
            <w:r w:rsidRPr="009D4E43">
              <w:rPr>
                <w:rFonts w:ascii="Arial" w:eastAsia="Times New Roman" w:hAnsi="Arial" w:cs="Arial"/>
                <w:kern w:val="0"/>
                <w:lang w:eastAsia="en-GB"/>
                <w14:ligatures w14:val="none"/>
              </w:rPr>
              <w:t> </w:t>
            </w:r>
          </w:p>
        </w:tc>
        <w:tc>
          <w:tcPr>
            <w:tcW w:w="6705" w:type="dxa"/>
            <w:tcBorders>
              <w:top w:val="single" w:sz="6" w:space="0" w:color="auto"/>
              <w:left w:val="single" w:sz="6" w:space="0" w:color="auto"/>
              <w:bottom w:val="single" w:sz="6" w:space="0" w:color="auto"/>
              <w:right w:val="single" w:sz="6" w:space="0" w:color="auto"/>
            </w:tcBorders>
            <w:hideMark/>
          </w:tcPr>
          <w:p w14:paraId="63DE353B" w14:textId="77777777" w:rsidR="00612A4F" w:rsidRPr="009D4E43" w:rsidRDefault="00612A4F" w:rsidP="00612A4F">
            <w:pPr>
              <w:spacing w:after="0" w:line="240" w:lineRule="auto"/>
              <w:jc w:val="both"/>
              <w:textAlignment w:val="baseline"/>
              <w:rPr>
                <w:rFonts w:ascii="Times New Roman" w:eastAsia="Times New Roman" w:hAnsi="Times New Roman" w:cs="Times New Roman"/>
                <w:kern w:val="0"/>
                <w:lang w:eastAsia="en-GB"/>
                <w14:ligatures w14:val="none"/>
              </w:rPr>
            </w:pPr>
            <w:r w:rsidRPr="009D4E43">
              <w:rPr>
                <w:rFonts w:ascii="Arial" w:eastAsia="Times New Roman" w:hAnsi="Arial" w:cs="Arial"/>
                <w:kern w:val="0"/>
                <w:lang w:eastAsia="en-GB"/>
                <w14:ligatures w14:val="none"/>
              </w:rPr>
              <w:t>Media, Pressure Groups, General Public, Industry Observers </w:t>
            </w:r>
          </w:p>
        </w:tc>
      </w:tr>
    </w:tbl>
    <w:p w14:paraId="2E8ED9CE" w14:textId="23C36C96" w:rsidR="00612A4F" w:rsidRPr="009D4E43" w:rsidRDefault="00612A4F" w:rsidP="00542099">
      <w:pPr>
        <w:spacing w:after="0" w:line="240" w:lineRule="auto"/>
        <w:textAlignment w:val="baseline"/>
        <w:rPr>
          <w:rFonts w:ascii="Segoe UI" w:eastAsia="Times New Roman" w:hAnsi="Segoe UI" w:cs="Segoe UI"/>
          <w:kern w:val="0"/>
          <w:lang w:eastAsia="en-GB"/>
          <w14:ligatures w14:val="none"/>
        </w:rPr>
      </w:pPr>
    </w:p>
    <w:p w14:paraId="47AEEFE0" w14:textId="77777777" w:rsidR="009D4E43" w:rsidRPr="009D4E43" w:rsidRDefault="009D4E43" w:rsidP="009D4E43">
      <w:pPr>
        <w:spacing w:after="0" w:line="240" w:lineRule="auto"/>
        <w:jc w:val="both"/>
        <w:textAlignment w:val="baseline"/>
        <w:rPr>
          <w:rFonts w:ascii="Arial" w:eastAsia="Times New Roman" w:hAnsi="Arial" w:cs="Arial"/>
          <w:b/>
          <w:bCs/>
          <w:kern w:val="0"/>
          <w:lang w:eastAsia="en-GB"/>
          <w14:ligatures w14:val="none"/>
        </w:rPr>
      </w:pPr>
      <w:r w:rsidRPr="009D4E43">
        <w:rPr>
          <w:rFonts w:ascii="Arial" w:eastAsia="Times New Roman" w:hAnsi="Arial" w:cs="Arial"/>
          <w:b/>
          <w:bCs/>
          <w:kern w:val="0"/>
          <w:lang w:eastAsia="en-GB"/>
          <w14:ligatures w14:val="none"/>
        </w:rPr>
        <w:t>5.4 Stakeholder Engagement Plan</w:t>
      </w:r>
    </w:p>
    <w:p w14:paraId="1D352F61" w14:textId="77777777" w:rsidR="009D4E43" w:rsidRPr="006907F4" w:rsidRDefault="009D4E43" w:rsidP="009D4E43">
      <w:pPr>
        <w:spacing w:after="0" w:line="240" w:lineRule="auto"/>
        <w:jc w:val="both"/>
        <w:textAlignment w:val="baseline"/>
        <w:rPr>
          <w:rFonts w:ascii="Arial" w:eastAsia="Times New Roman" w:hAnsi="Arial" w:cs="Arial"/>
          <w:kern w:val="0"/>
          <w:lang w:eastAsia="en-GB"/>
          <w14:ligatures w14:val="none"/>
        </w:rPr>
      </w:pPr>
      <w:r w:rsidRPr="006907F4">
        <w:rPr>
          <w:rFonts w:ascii="Arial" w:eastAsia="Times New Roman" w:hAnsi="Arial" w:cs="Arial"/>
          <w:kern w:val="0"/>
          <w:lang w:eastAsia="en-GB"/>
          <w14:ligatures w14:val="none"/>
        </w:rPr>
        <w:t>Vodafone should keep good communication with stakeholders through regular reports, online updates, and feedback channels. Customer feedback, employee surveys, and discussions with regulators should be considered in major decisions (de Oliveira Lima et al., 2024). Working closely with technology partners and suppliers can also improve innovation and efficiency (Farida and Setiawan, 2022). Regular reviews of stakeholder satisfaction will help maintain strong relationships and support successful strategy implementation.</w:t>
      </w:r>
    </w:p>
    <w:p w14:paraId="1C676F43" w14:textId="77777777" w:rsidR="009D4E43" w:rsidRPr="006907F4" w:rsidRDefault="009D4E43" w:rsidP="009D4E43">
      <w:pPr>
        <w:spacing w:after="0" w:line="240" w:lineRule="auto"/>
        <w:jc w:val="both"/>
        <w:textAlignment w:val="baseline"/>
        <w:rPr>
          <w:rFonts w:ascii="Arial" w:eastAsia="Times New Roman" w:hAnsi="Arial" w:cs="Arial"/>
          <w:b/>
          <w:bCs/>
          <w:kern w:val="0"/>
          <w:lang w:eastAsia="en-GB"/>
          <w14:ligatures w14:val="none"/>
        </w:rPr>
      </w:pPr>
      <w:r w:rsidRPr="006907F4">
        <w:rPr>
          <w:rFonts w:ascii="Arial" w:eastAsia="Times New Roman" w:hAnsi="Arial" w:cs="Arial"/>
          <w:b/>
          <w:bCs/>
          <w:kern w:val="0"/>
          <w:lang w:eastAsia="en-GB"/>
          <w14:ligatures w14:val="none"/>
        </w:rPr>
        <w:t>6. Implementation and Monitoring</w:t>
      </w:r>
    </w:p>
    <w:p w14:paraId="47241AB5" w14:textId="77777777" w:rsidR="009D4E43" w:rsidRPr="006907F4" w:rsidRDefault="009D4E43" w:rsidP="009D4E43">
      <w:pPr>
        <w:spacing w:after="0" w:line="240" w:lineRule="auto"/>
        <w:jc w:val="both"/>
        <w:textAlignment w:val="baseline"/>
        <w:rPr>
          <w:rFonts w:ascii="Arial" w:eastAsia="Times New Roman" w:hAnsi="Arial" w:cs="Arial"/>
          <w:b/>
          <w:bCs/>
          <w:kern w:val="0"/>
          <w:lang w:eastAsia="en-GB"/>
          <w14:ligatures w14:val="none"/>
        </w:rPr>
      </w:pPr>
      <w:r w:rsidRPr="006907F4">
        <w:rPr>
          <w:rFonts w:ascii="Arial" w:eastAsia="Times New Roman" w:hAnsi="Arial" w:cs="Arial"/>
          <w:b/>
          <w:bCs/>
          <w:kern w:val="0"/>
          <w:lang w:eastAsia="en-GB"/>
          <w14:ligatures w14:val="none"/>
        </w:rPr>
        <w:t>6.1 Strategic Objectives</w:t>
      </w:r>
    </w:p>
    <w:p w14:paraId="4F216287" w14:textId="77777777" w:rsidR="009D4E43" w:rsidRPr="006907F4" w:rsidRDefault="009D4E43" w:rsidP="009D4E43">
      <w:pPr>
        <w:spacing w:after="0" w:line="240" w:lineRule="auto"/>
        <w:jc w:val="both"/>
        <w:textAlignment w:val="baseline"/>
        <w:rPr>
          <w:rFonts w:ascii="Arial" w:eastAsia="Times New Roman" w:hAnsi="Arial" w:cs="Arial"/>
          <w:kern w:val="0"/>
          <w:lang w:eastAsia="en-GB"/>
          <w14:ligatures w14:val="none"/>
        </w:rPr>
      </w:pPr>
      <w:r w:rsidRPr="006907F4">
        <w:rPr>
          <w:rFonts w:ascii="Arial" w:eastAsia="Times New Roman" w:hAnsi="Arial" w:cs="Arial"/>
          <w:kern w:val="0"/>
          <w:lang w:eastAsia="en-GB"/>
          <w14:ligatures w14:val="none"/>
        </w:rPr>
        <w:t>Vodafone’s main objectives are to improve customer satisfaction through better digital services, strengthen its market position through 5G expansion, improve efficiency through VodafoneThree integration, increase revenue through digital business solutions, and achieve long-term growth while meeting regulatory and financial goals.</w:t>
      </w:r>
    </w:p>
    <w:p w14:paraId="4ECDA78A" w14:textId="77777777" w:rsidR="009D4E43" w:rsidRPr="006907F4" w:rsidRDefault="009D4E43" w:rsidP="009D4E43">
      <w:pPr>
        <w:spacing w:after="0" w:line="240" w:lineRule="auto"/>
        <w:jc w:val="both"/>
        <w:textAlignment w:val="baseline"/>
        <w:rPr>
          <w:rFonts w:ascii="Arial" w:eastAsia="Times New Roman" w:hAnsi="Arial" w:cs="Arial"/>
          <w:b/>
          <w:bCs/>
          <w:kern w:val="0"/>
          <w:lang w:eastAsia="en-GB"/>
          <w14:ligatures w14:val="none"/>
        </w:rPr>
      </w:pPr>
      <w:r w:rsidRPr="006907F4">
        <w:rPr>
          <w:rFonts w:ascii="Arial" w:eastAsia="Times New Roman" w:hAnsi="Arial" w:cs="Arial"/>
          <w:b/>
          <w:bCs/>
          <w:kern w:val="0"/>
          <w:lang w:eastAsia="en-GB"/>
          <w14:ligatures w14:val="none"/>
        </w:rPr>
        <w:t>6.2 Implementation Plan</w:t>
      </w:r>
    </w:p>
    <w:p w14:paraId="42A13273" w14:textId="77777777" w:rsidR="009D4E43" w:rsidRPr="006907F4" w:rsidRDefault="009D4E43" w:rsidP="009D4E43">
      <w:pPr>
        <w:spacing w:after="0" w:line="240" w:lineRule="auto"/>
        <w:jc w:val="both"/>
        <w:textAlignment w:val="baseline"/>
        <w:rPr>
          <w:rFonts w:ascii="Arial" w:eastAsia="Times New Roman" w:hAnsi="Arial" w:cs="Arial"/>
          <w:kern w:val="0"/>
          <w:lang w:eastAsia="en-GB"/>
          <w14:ligatures w14:val="none"/>
        </w:rPr>
      </w:pPr>
      <w:r w:rsidRPr="006907F4">
        <w:rPr>
          <w:rFonts w:ascii="Arial" w:eastAsia="Times New Roman" w:hAnsi="Arial" w:cs="Arial"/>
          <w:kern w:val="0"/>
          <w:lang w:eastAsia="en-GB"/>
          <w14:ligatures w14:val="none"/>
        </w:rPr>
        <w:t>Vodafone should start by integrating systems, operations, and employee capabilities across VodafoneThree. Specific teams should be created with clear roles and targets. In the first year, the focus should be on network integration, digital service development, employee training, and customer communication. After that, Vodafone can expand business solutions, improve innovation, and increase operational performance. Progress should be reviewed regularly to manage risks, use resources effectively, and keep the strategy on track.</w:t>
      </w:r>
    </w:p>
    <w:p w14:paraId="727074E0" w14:textId="77777777" w:rsidR="00CD7E9C" w:rsidRDefault="00CD7E9C" w:rsidP="00612A4F">
      <w:pPr>
        <w:spacing w:after="0" w:line="240" w:lineRule="auto"/>
        <w:jc w:val="both"/>
        <w:textAlignment w:val="baseline"/>
        <w:rPr>
          <w:rFonts w:ascii="Arial" w:eastAsia="Times New Roman" w:hAnsi="Arial" w:cs="Arial"/>
          <w:b/>
          <w:bCs/>
          <w:kern w:val="0"/>
          <w:sz w:val="26"/>
          <w:szCs w:val="26"/>
          <w:lang w:eastAsia="en-GB"/>
          <w14:ligatures w14:val="none"/>
        </w:rPr>
      </w:pPr>
    </w:p>
    <w:p w14:paraId="4FF8DDA6" w14:textId="77777777" w:rsidR="00CD7E9C" w:rsidRDefault="00CD7E9C" w:rsidP="00612A4F">
      <w:pPr>
        <w:spacing w:after="0" w:line="240" w:lineRule="auto"/>
        <w:jc w:val="both"/>
        <w:textAlignment w:val="baseline"/>
        <w:rPr>
          <w:rFonts w:ascii="Arial" w:eastAsia="Times New Roman" w:hAnsi="Arial" w:cs="Arial"/>
          <w:b/>
          <w:bCs/>
          <w:kern w:val="0"/>
          <w:sz w:val="26"/>
          <w:szCs w:val="26"/>
          <w:lang w:eastAsia="en-GB"/>
          <w14:ligatures w14:val="none"/>
        </w:rPr>
      </w:pPr>
    </w:p>
    <w:p w14:paraId="31B93BA6" w14:textId="754F47AA"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6.3 Key Performance Indicators (KPIs)</w:t>
      </w:r>
    </w:p>
    <w:p w14:paraId="2A3212D1" w14:textId="77777777" w:rsidR="00612A4F" w:rsidRPr="00612A4F" w:rsidRDefault="00612A4F" w:rsidP="00612A4F">
      <w:pPr>
        <w:spacing w:after="0" w:line="240" w:lineRule="auto"/>
        <w:jc w:val="both"/>
        <w:textAlignment w:val="baseline"/>
        <w:rPr>
          <w:rFonts w:ascii="Segoe UI" w:eastAsia="Times New Roman" w:hAnsi="Segoe UI" w:cs="Segoe UI"/>
          <w:kern w:val="0"/>
          <w:sz w:val="18"/>
          <w:szCs w:val="18"/>
          <w:lang w:eastAsia="en-GB"/>
          <w14:ligatures w14:val="none"/>
        </w:rPr>
      </w:pPr>
      <w:r w:rsidRPr="00612A4F">
        <w:rPr>
          <w:rFonts w:ascii="Arial" w:eastAsia="Times New Roman" w:hAnsi="Arial" w:cs="Arial"/>
          <w:kern w:val="0"/>
          <w:lang w:eastAsia="en-GB"/>
          <w14:ligatures w14:val="none"/>
        </w:rPr>
        <w:t>The financial KPIs will include the growth of revenue, operating profit, cost synergies received and the ROI. KPIs customer should include customer satisfaction, retention rates, subscriber growth and performance in terms of complaints resolved. Operational KPIs should gauge network availability, reliability of services, milestones of integration and efficiency gains. The KPIs within the field of innovation should also monitor the introduction of new digital products, merging new enterprise services, the outcomes of research and development, and the expansion of 5G coverage. A combination of these indicators can provide measurable benefits of strategic development, organisational performance, value creation to the customers, and the effective implementation of the suggested growth strategy by Vodafone in the long term.</w:t>
      </w:r>
      <w:r w:rsidRPr="00612A4F">
        <w:rPr>
          <w:rFonts w:ascii="Arial" w:eastAsia="Times New Roman" w:hAnsi="Arial" w:cs="Arial"/>
          <w:kern w:val="0"/>
          <w:bdr w:val="none" w:sz="0" w:space="0" w:color="auto" w:frame="1"/>
          <w:shd w:val="clear" w:color="auto" w:fill="C6C6C6"/>
          <w:lang w:eastAsia="en-GB"/>
          <w14:ligatures w14:val="none"/>
        </w:rPr>
        <w:t> </w:t>
      </w:r>
    </w:p>
    <w:p w14:paraId="5E08A8A7" w14:textId="5863FFAC"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6"/>
          <w:szCs w:val="26"/>
          <w:lang w:eastAsia="en-GB"/>
          <w14:ligatures w14:val="none"/>
        </w:rPr>
        <w:t>6.4 Monitoring and Strategic Control</w:t>
      </w:r>
    </w:p>
    <w:p w14:paraId="0D3AE883" w14:textId="5EDBF7C0" w:rsidR="00612A4F" w:rsidRDefault="00612A4F" w:rsidP="00612A4F">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The management ought to undertake frequent performance appraisals between actual performance and the set goals and KPI targets. The identified performance gaps should be corrected by using resource adjustments, process enhancements, and strategic adjustments. The continuous improvement should encourage organisational learning, innovation, operational excellence and long-term competitiveness in implementation and add to the long-term business success.</w:t>
      </w:r>
    </w:p>
    <w:p w14:paraId="51703311" w14:textId="77777777" w:rsidR="003119B8" w:rsidRPr="00612A4F" w:rsidRDefault="003119B8" w:rsidP="00612A4F">
      <w:pPr>
        <w:spacing w:after="0" w:line="240" w:lineRule="auto"/>
        <w:jc w:val="both"/>
        <w:textAlignment w:val="baseline"/>
        <w:rPr>
          <w:rFonts w:ascii="Segoe UI" w:eastAsia="Times New Roman" w:hAnsi="Segoe UI" w:cs="Segoe UI"/>
          <w:kern w:val="0"/>
          <w:sz w:val="18"/>
          <w:szCs w:val="18"/>
          <w:lang w:eastAsia="en-GB"/>
          <w14:ligatures w14:val="none"/>
        </w:rPr>
      </w:pPr>
    </w:p>
    <w:p w14:paraId="27F694E6" w14:textId="0F5443ED"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8"/>
          <w:szCs w:val="28"/>
          <w:lang w:eastAsia="en-GB"/>
          <w14:ligatures w14:val="none"/>
        </w:rPr>
        <w:t>7. Conclusion</w:t>
      </w:r>
    </w:p>
    <w:p w14:paraId="22386ED5" w14:textId="02AA9B52" w:rsidR="00612A4F" w:rsidRDefault="00612A4F" w:rsidP="003119B8">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r w:rsidRPr="00612A4F">
        <w:rPr>
          <w:rFonts w:ascii="Arial" w:eastAsia="Times New Roman" w:hAnsi="Arial" w:cs="Arial"/>
          <w:kern w:val="0"/>
          <w:lang w:eastAsia="en-GB"/>
          <w14:ligatures w14:val="none"/>
        </w:rPr>
        <w:t>This analysis has shown that Vodafone has considerable strengths in the aftermath of VodafoneThree merger such as network infrastructure expansion, technology and market presence. But what makes the nature of competition, the rules and the evolving demands of the customers is that the growth strategy should be formulated cautiously. The most appropriate one is the product development and differentiation approach since it utilises the technological competence of Vodafone and creates a greater customer value. The analysis based on the SAF framework proves that the suggested strategy is applicable, acceptable and can be implemented in the long-term. This will enhance the execution and organisational performance by ensuring that there is effective stakeholder engagement, planning implementation and putting in place performance monitoring using well-defined KPIs. By successfully adopting it, Vodafone can achieve sustainable growth, competitive advantage, customer satisfaction and leadership position in the ever-changing telecommunications industry in the United Kingdom.</w:t>
      </w:r>
    </w:p>
    <w:p w14:paraId="5C4C2528" w14:textId="77777777" w:rsidR="003119B8" w:rsidRDefault="003119B8" w:rsidP="003119B8">
      <w:pPr>
        <w:spacing w:after="0" w:line="240" w:lineRule="auto"/>
        <w:jc w:val="both"/>
        <w:textAlignment w:val="baseline"/>
        <w:rPr>
          <w:rFonts w:ascii="Arial" w:eastAsia="Times New Roman" w:hAnsi="Arial" w:cs="Arial"/>
          <w:kern w:val="0"/>
          <w:bdr w:val="none" w:sz="0" w:space="0" w:color="auto" w:frame="1"/>
          <w:shd w:val="clear" w:color="auto" w:fill="C6C6C6"/>
          <w:lang w:eastAsia="en-GB"/>
          <w14:ligatures w14:val="none"/>
        </w:rPr>
      </w:pPr>
    </w:p>
    <w:p w14:paraId="0ACC68C5" w14:textId="77777777" w:rsidR="003119B8" w:rsidRPr="00612A4F" w:rsidRDefault="003119B8" w:rsidP="003119B8">
      <w:pPr>
        <w:spacing w:after="0" w:line="240" w:lineRule="auto"/>
        <w:jc w:val="both"/>
        <w:textAlignment w:val="baseline"/>
        <w:rPr>
          <w:rFonts w:ascii="Segoe UI" w:eastAsia="Times New Roman" w:hAnsi="Segoe UI" w:cs="Segoe UI"/>
          <w:kern w:val="0"/>
          <w:sz w:val="18"/>
          <w:szCs w:val="18"/>
          <w:lang w:eastAsia="en-GB"/>
          <w14:ligatures w14:val="none"/>
        </w:rPr>
      </w:pPr>
    </w:p>
    <w:p w14:paraId="6A00AD5B" w14:textId="73F41179" w:rsidR="00612A4F" w:rsidRPr="00612A4F" w:rsidRDefault="00612A4F" w:rsidP="00612A4F">
      <w:pPr>
        <w:spacing w:after="0" w:line="240" w:lineRule="auto"/>
        <w:jc w:val="both"/>
        <w:textAlignment w:val="baseline"/>
        <w:rPr>
          <w:rFonts w:ascii="Segoe UI" w:eastAsia="Times New Roman" w:hAnsi="Segoe UI" w:cs="Segoe UI"/>
          <w:b/>
          <w:bCs/>
          <w:kern w:val="0"/>
          <w:sz w:val="18"/>
          <w:szCs w:val="18"/>
          <w:lang w:eastAsia="en-GB"/>
          <w14:ligatures w14:val="none"/>
        </w:rPr>
      </w:pPr>
      <w:r w:rsidRPr="00612A4F">
        <w:rPr>
          <w:rFonts w:ascii="Arial" w:eastAsia="Times New Roman" w:hAnsi="Arial" w:cs="Arial"/>
          <w:b/>
          <w:bCs/>
          <w:kern w:val="0"/>
          <w:sz w:val="28"/>
          <w:szCs w:val="28"/>
          <w:lang w:eastAsia="en-GB"/>
          <w14:ligatures w14:val="none"/>
        </w:rPr>
        <w:t>References</w:t>
      </w:r>
    </w:p>
    <w:p w14:paraId="37075CF1" w14:textId="0C014B8F"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w:t>
      </w:r>
      <w:r w:rsidR="00F36508">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Businessballs, 2025. </w:t>
      </w:r>
      <w:r w:rsidR="00612A4F" w:rsidRPr="00612A4F">
        <w:rPr>
          <w:rFonts w:ascii="Arial" w:eastAsia="Times New Roman" w:hAnsi="Arial" w:cs="Arial"/>
          <w:i/>
          <w:iCs/>
          <w:kern w:val="0"/>
          <w:lang w:eastAsia="en-GB"/>
          <w14:ligatures w14:val="none"/>
        </w:rPr>
        <w:t>SWOT</w:t>
      </w:r>
      <w:r w:rsidR="00C14CB0">
        <w:rPr>
          <w:rFonts w:ascii="Arial" w:eastAsia="Times New Roman" w:hAnsi="Arial" w:cs="Arial"/>
          <w:i/>
          <w:iCs/>
          <w:kern w:val="0"/>
          <w:lang w:eastAsia="en-GB"/>
          <w14:ligatures w14:val="none"/>
        </w:rPr>
        <w:t>-</w:t>
      </w:r>
      <w:r w:rsidR="00612A4F" w:rsidRPr="00612A4F">
        <w:rPr>
          <w:rFonts w:ascii="Arial" w:eastAsia="Times New Roman" w:hAnsi="Arial" w:cs="Arial"/>
          <w:i/>
          <w:iCs/>
          <w:kern w:val="0"/>
          <w:lang w:eastAsia="en-GB"/>
          <w14:ligatures w14:val="none"/>
        </w:rPr>
        <w:t>Analysis</w:t>
      </w:r>
      <w:r w:rsidR="00612A4F" w:rsidRPr="00612A4F">
        <w:rPr>
          <w:rFonts w:ascii="Arial" w:eastAsia="Times New Roman" w:hAnsi="Arial" w:cs="Arial"/>
          <w:kern w:val="0"/>
          <w:lang w:eastAsia="en-GB"/>
          <w14:ligatures w14:val="none"/>
        </w:rPr>
        <w:t>.: </w:t>
      </w:r>
      <w:hyperlink r:id="rId11" w:tgtFrame="_blank" w:history="1">
        <w:r w:rsidR="00612A4F" w:rsidRPr="00612A4F">
          <w:rPr>
            <w:rFonts w:ascii="Arial" w:eastAsia="Times New Roman" w:hAnsi="Arial" w:cs="Arial"/>
            <w:color w:val="0563C1"/>
            <w:kern w:val="0"/>
            <w:u w:val="single"/>
            <w:lang w:eastAsia="en-GB"/>
            <w14:ligatures w14:val="none"/>
          </w:rPr>
          <w:t>https://www.businessballs.com/strategy-innovation/swot-analysis/</w:t>
        </w:r>
      </w:hyperlink>
    </w:p>
    <w:p w14:paraId="30855E12" w14:textId="28BC721C" w:rsidR="00612A4F" w:rsidRPr="000F5DCD"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2</w:t>
      </w:r>
      <w:r w:rsidR="00F36508">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B2binternational, 2025. </w:t>
      </w:r>
      <w:r w:rsidR="00612A4F" w:rsidRPr="00612A4F">
        <w:rPr>
          <w:rFonts w:ascii="Arial" w:eastAsia="Times New Roman" w:hAnsi="Arial" w:cs="Arial"/>
          <w:i/>
          <w:iCs/>
          <w:kern w:val="0"/>
          <w:lang w:eastAsia="en-GB"/>
          <w14:ligatures w14:val="none"/>
        </w:rPr>
        <w:t>PESTEL</w:t>
      </w:r>
      <w:r w:rsidR="000F5DCD">
        <w:rPr>
          <w:rFonts w:ascii="Arial" w:eastAsia="Times New Roman" w:hAnsi="Arial" w:cs="Arial"/>
          <w:i/>
          <w:iCs/>
          <w:kern w:val="0"/>
          <w:lang w:eastAsia="en-GB"/>
          <w14:ligatures w14:val="none"/>
        </w:rPr>
        <w:t>-</w:t>
      </w:r>
      <w:r w:rsidR="00612A4F" w:rsidRPr="00612A4F">
        <w:rPr>
          <w:rFonts w:ascii="Arial" w:eastAsia="Times New Roman" w:hAnsi="Arial" w:cs="Arial"/>
          <w:i/>
          <w:iCs/>
          <w:kern w:val="0"/>
          <w:lang w:eastAsia="en-GB"/>
          <w14:ligatures w14:val="none"/>
        </w:rPr>
        <w:t>Analysis</w:t>
      </w:r>
      <w:r w:rsidR="00612A4F" w:rsidRPr="000F5DCD">
        <w:rPr>
          <w:rFonts w:ascii="Arial" w:eastAsia="Times New Roman" w:hAnsi="Arial" w:cs="Arial"/>
          <w:kern w:val="0"/>
          <w:lang w:eastAsia="en-GB"/>
          <w14:ligatures w14:val="none"/>
        </w:rPr>
        <w:t>: </w:t>
      </w:r>
      <w:hyperlink r:id="rId12" w:tgtFrame="_blank" w:history="1">
        <w:r w:rsidR="00612A4F" w:rsidRPr="000F5DCD">
          <w:rPr>
            <w:rFonts w:ascii="Arial" w:eastAsia="Times New Roman" w:hAnsi="Arial" w:cs="Arial"/>
            <w:color w:val="0563C1"/>
            <w:kern w:val="0"/>
            <w:u w:val="single"/>
            <w:lang w:eastAsia="en-GB"/>
            <w14:ligatures w14:val="none"/>
          </w:rPr>
          <w:t>https://www.b2binternational.com/2025/04/03/pestle-analysis/</w:t>
        </w:r>
      </w:hyperlink>
    </w:p>
    <w:p w14:paraId="0776AE30" w14:textId="607268BF" w:rsidR="00612A4F" w:rsidRPr="000248AE"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3</w:t>
      </w:r>
      <w:r w:rsidR="00F36508">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Smartinsights, 2025. </w:t>
      </w:r>
      <w:r w:rsidR="00612A4F" w:rsidRPr="00612A4F">
        <w:rPr>
          <w:rFonts w:ascii="Arial" w:eastAsia="Times New Roman" w:hAnsi="Arial" w:cs="Arial"/>
          <w:i/>
          <w:iCs/>
          <w:kern w:val="0"/>
          <w:lang w:eastAsia="en-GB"/>
          <w14:ligatures w14:val="none"/>
        </w:rPr>
        <w:t>Ansoff</w:t>
      </w:r>
      <w:r w:rsidR="000248AE">
        <w:rPr>
          <w:rFonts w:ascii="Arial" w:eastAsia="Times New Roman" w:hAnsi="Arial" w:cs="Arial"/>
          <w:i/>
          <w:iCs/>
          <w:kern w:val="0"/>
          <w:lang w:eastAsia="en-GB"/>
          <w14:ligatures w14:val="none"/>
        </w:rPr>
        <w:t>-</w:t>
      </w:r>
      <w:r w:rsidR="00612A4F" w:rsidRPr="00612A4F">
        <w:rPr>
          <w:rFonts w:ascii="Arial" w:eastAsia="Times New Roman" w:hAnsi="Arial" w:cs="Arial"/>
          <w:i/>
          <w:iCs/>
          <w:kern w:val="0"/>
          <w:lang w:eastAsia="en-GB"/>
          <w14:ligatures w14:val="none"/>
        </w:rPr>
        <w:t>Matrix</w:t>
      </w:r>
      <w:r w:rsidR="00612A4F" w:rsidRPr="000248AE">
        <w:rPr>
          <w:rFonts w:ascii="Arial" w:eastAsia="Times New Roman" w:hAnsi="Arial" w:cs="Arial"/>
          <w:kern w:val="0"/>
          <w:lang w:eastAsia="en-GB"/>
          <w14:ligatures w14:val="none"/>
        </w:rPr>
        <w:t>: </w:t>
      </w:r>
      <w:hyperlink r:id="rId13" w:tgtFrame="_blank" w:history="1">
        <w:r w:rsidR="00612A4F" w:rsidRPr="000248AE">
          <w:rPr>
            <w:rFonts w:ascii="Arial" w:eastAsia="Times New Roman" w:hAnsi="Arial" w:cs="Arial"/>
            <w:color w:val="0563C1"/>
            <w:kern w:val="0"/>
            <w:u w:val="single"/>
            <w:lang w:eastAsia="en-GB"/>
            <w14:ligatures w14:val="none"/>
          </w:rPr>
          <w:t>https://www.smartinsights.com/marketing-planning/create-a-marketing-plan/ansoff-model/</w:t>
        </w:r>
      </w:hyperlink>
    </w:p>
    <w:p w14:paraId="6F050C26" w14:textId="6A7CBF80"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4</w:t>
      </w:r>
      <w:r w:rsidR="004028D6">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Rêgo, B.S., Jayantilal, S., Ferreira, J.J. and Carayannis, E.G., 2022. Digital transformation and strategic management: A systematic review of the literature. </w:t>
      </w:r>
      <w:r w:rsidR="00612A4F" w:rsidRPr="00612A4F">
        <w:rPr>
          <w:rFonts w:ascii="Arial" w:eastAsia="Times New Roman" w:hAnsi="Arial" w:cs="Arial"/>
          <w:i/>
          <w:iCs/>
          <w:kern w:val="0"/>
          <w:lang w:eastAsia="en-GB"/>
          <w14:ligatures w14:val="none"/>
        </w:rPr>
        <w:t>Journal of the Knowledge Economy</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13</w:t>
      </w:r>
      <w:r w:rsidR="00612A4F" w:rsidRPr="00612A4F">
        <w:rPr>
          <w:rFonts w:ascii="Arial" w:eastAsia="Times New Roman" w:hAnsi="Arial" w:cs="Arial"/>
          <w:kern w:val="0"/>
          <w:lang w:eastAsia="en-GB"/>
          <w14:ligatures w14:val="none"/>
        </w:rPr>
        <w:t>(4), pp.3195-3222.</w:t>
      </w:r>
    </w:p>
    <w:p w14:paraId="2FB00E28" w14:textId="48EEA30C"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5</w:t>
      </w:r>
      <w:r w:rsidR="004028D6">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Takacs, F., Brunner, D. and Frankenberger, K., 2022. Barriers to a circular economy in small-and medium-sized enterprises and their integration in a sustainable strategic management framework. </w:t>
      </w:r>
      <w:r w:rsidR="00612A4F" w:rsidRPr="00612A4F">
        <w:rPr>
          <w:rFonts w:ascii="Arial" w:eastAsia="Times New Roman" w:hAnsi="Arial" w:cs="Arial"/>
          <w:i/>
          <w:iCs/>
          <w:kern w:val="0"/>
          <w:lang w:eastAsia="en-GB"/>
          <w14:ligatures w14:val="none"/>
        </w:rPr>
        <w:t>Journal of Cleaner Production</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362</w:t>
      </w:r>
      <w:r w:rsidR="00612A4F" w:rsidRPr="00612A4F">
        <w:rPr>
          <w:rFonts w:ascii="Arial" w:eastAsia="Times New Roman" w:hAnsi="Arial" w:cs="Arial"/>
          <w:kern w:val="0"/>
          <w:lang w:eastAsia="en-GB"/>
          <w14:ligatures w14:val="none"/>
        </w:rPr>
        <w:t>, p.132227.</w:t>
      </w:r>
    </w:p>
    <w:p w14:paraId="101BF438" w14:textId="3B445E9E"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6</w:t>
      </w:r>
      <w:r w:rsidR="00BF05BB">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Grewatsch, S., Kennedy, S. and Bansal, P., 2023. Tackling wicked problems in strategic management with systems thinking. </w:t>
      </w:r>
      <w:r w:rsidR="00612A4F" w:rsidRPr="00612A4F">
        <w:rPr>
          <w:rFonts w:ascii="Arial" w:eastAsia="Times New Roman" w:hAnsi="Arial" w:cs="Arial"/>
          <w:i/>
          <w:iCs/>
          <w:kern w:val="0"/>
          <w:lang w:eastAsia="en-GB"/>
          <w14:ligatures w14:val="none"/>
        </w:rPr>
        <w:t>Strategic Organization</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21</w:t>
      </w:r>
      <w:r w:rsidR="00612A4F" w:rsidRPr="00612A4F">
        <w:rPr>
          <w:rFonts w:ascii="Arial" w:eastAsia="Times New Roman" w:hAnsi="Arial" w:cs="Arial"/>
          <w:kern w:val="0"/>
          <w:lang w:eastAsia="en-GB"/>
          <w14:ligatures w14:val="none"/>
        </w:rPr>
        <w:t>(3), pp.721-732.</w:t>
      </w:r>
    </w:p>
    <w:p w14:paraId="1B74BA19" w14:textId="438B89C2"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7</w:t>
      </w:r>
      <w:r w:rsidR="00BF05BB">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El-Dakhs, D.A.S. and Ibrahim, N.G., 2023. The realization of the speech acts of complaint and responding to complaint in Vodafone Egypt versus Vodafone UK: A cross-cultural pragmatic study. </w:t>
      </w:r>
      <w:r w:rsidR="00612A4F" w:rsidRPr="00612A4F">
        <w:rPr>
          <w:rFonts w:ascii="Arial" w:eastAsia="Times New Roman" w:hAnsi="Arial" w:cs="Arial"/>
          <w:i/>
          <w:iCs/>
          <w:kern w:val="0"/>
          <w:lang w:eastAsia="en-GB"/>
          <w14:ligatures w14:val="none"/>
        </w:rPr>
        <w:t>Language and Dialogue</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13</w:t>
      </w:r>
      <w:r w:rsidR="00612A4F" w:rsidRPr="00612A4F">
        <w:rPr>
          <w:rFonts w:ascii="Arial" w:eastAsia="Times New Roman" w:hAnsi="Arial" w:cs="Arial"/>
          <w:kern w:val="0"/>
          <w:lang w:eastAsia="en-GB"/>
          <w14:ligatures w14:val="none"/>
        </w:rPr>
        <w:t>(3), pp.336-363.</w:t>
      </w:r>
    </w:p>
    <w:p w14:paraId="68141BEF" w14:textId="69963C13"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8</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Manica, L., 2025. Contrasting approaches to very high capacity network regulation and policy: a comparative analysis of France, Portugal, Spain and the UK (2008–2020). </w:t>
      </w:r>
      <w:r w:rsidR="00612A4F" w:rsidRPr="00612A4F">
        <w:rPr>
          <w:rFonts w:ascii="Arial" w:eastAsia="Times New Roman" w:hAnsi="Arial" w:cs="Arial"/>
          <w:i/>
          <w:iCs/>
          <w:kern w:val="0"/>
          <w:lang w:eastAsia="en-GB"/>
          <w14:ligatures w14:val="none"/>
        </w:rPr>
        <w:t>Digital Policy, Regulation and Governance</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27</w:t>
      </w:r>
      <w:r w:rsidR="00612A4F" w:rsidRPr="00612A4F">
        <w:rPr>
          <w:rFonts w:ascii="Arial" w:eastAsia="Times New Roman" w:hAnsi="Arial" w:cs="Arial"/>
          <w:kern w:val="0"/>
          <w:lang w:eastAsia="en-GB"/>
          <w14:ligatures w14:val="none"/>
        </w:rPr>
        <w:t>(1), pp.17-36.</w:t>
      </w:r>
    </w:p>
    <w:p w14:paraId="66808B45" w14:textId="37F5BE67" w:rsidR="00612A4F" w:rsidRPr="00612A4F" w:rsidRDefault="00A74A77"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9</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Zafar, F., Zainab, S.A., Kenji, I., Erana Jr, F.R., Zafar, C.H., Mulla, T., Jinadasa, Y. and Shah, A., 2025. The Role of Inclusivity Initiatives in Improving Productivity Amongst Employees Within the UK Telecommunication Sector. In </w:t>
      </w:r>
      <w:r w:rsidR="00612A4F" w:rsidRPr="00612A4F">
        <w:rPr>
          <w:rFonts w:ascii="Arial" w:eastAsia="Times New Roman" w:hAnsi="Arial" w:cs="Arial"/>
          <w:i/>
          <w:iCs/>
          <w:kern w:val="0"/>
          <w:lang w:eastAsia="en-GB"/>
          <w14:ligatures w14:val="none"/>
        </w:rPr>
        <w:t>Integrating Big Data and IoT for Enhanced Decision-Making Systems in Business: Volume 2</w:t>
      </w:r>
      <w:r w:rsidR="00612A4F" w:rsidRPr="00612A4F">
        <w:rPr>
          <w:rFonts w:ascii="Arial" w:eastAsia="Times New Roman" w:hAnsi="Arial" w:cs="Arial"/>
          <w:kern w:val="0"/>
          <w:lang w:eastAsia="en-GB"/>
          <w14:ligatures w14:val="none"/>
        </w:rPr>
        <w:t> (pp. 353-366). Cham: Springer Nature Switzerland.</w:t>
      </w:r>
    </w:p>
    <w:p w14:paraId="6C6BC209" w14:textId="7683C3A6"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10</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Akinsulire, A.A., Idemudia, C., Okwandu, A.C. and Iwuanyanwu, O., 2024. Strategic planning and investment analysis for affordable housing: Enhancing viability and growth. </w:t>
      </w:r>
      <w:r w:rsidR="00612A4F" w:rsidRPr="00612A4F">
        <w:rPr>
          <w:rFonts w:ascii="Arial" w:eastAsia="Times New Roman" w:hAnsi="Arial" w:cs="Arial"/>
          <w:i/>
          <w:iCs/>
          <w:kern w:val="0"/>
          <w:lang w:eastAsia="en-GB"/>
          <w14:ligatures w14:val="none"/>
        </w:rPr>
        <w:t>Magna Scientia Advanced Research and Reviews</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11</w:t>
      </w:r>
      <w:r w:rsidR="00612A4F" w:rsidRPr="00612A4F">
        <w:rPr>
          <w:rFonts w:ascii="Arial" w:eastAsia="Times New Roman" w:hAnsi="Arial" w:cs="Arial"/>
          <w:kern w:val="0"/>
          <w:lang w:eastAsia="en-GB"/>
          <w14:ligatures w14:val="none"/>
        </w:rPr>
        <w:t>(2), pp.119-131.</w:t>
      </w:r>
    </w:p>
    <w:p w14:paraId="7CFFC9A7" w14:textId="3C647FB3"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lastRenderedPageBreak/>
        <w:t>11</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Bhardwaj, V., Zhang, S., Tan, Y.Q. and Pandey, V., 2025, February. Redefining learning: student-centered strategies for academic and personal growth. In </w:t>
      </w:r>
      <w:r w:rsidR="00612A4F" w:rsidRPr="00612A4F">
        <w:rPr>
          <w:rFonts w:ascii="Arial" w:eastAsia="Times New Roman" w:hAnsi="Arial" w:cs="Arial"/>
          <w:i/>
          <w:iCs/>
          <w:kern w:val="0"/>
          <w:lang w:eastAsia="en-GB"/>
          <w14:ligatures w14:val="none"/>
        </w:rPr>
        <w:t>Frontiers in Education</w:t>
      </w:r>
      <w:r w:rsidR="00612A4F" w:rsidRPr="00612A4F">
        <w:rPr>
          <w:rFonts w:ascii="Arial" w:eastAsia="Times New Roman" w:hAnsi="Arial" w:cs="Arial"/>
          <w:kern w:val="0"/>
          <w:lang w:eastAsia="en-GB"/>
          <w14:ligatures w14:val="none"/>
        </w:rPr>
        <w:t> (Vol. 10, p. 1518602). Frontiers Media SA.</w:t>
      </w:r>
    </w:p>
    <w:p w14:paraId="7BE80B91" w14:textId="7EA6CAEB"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12</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Jain, V., Ramos-Meza, C.S., Aslam, E., Chawla, C., Nawab, T., Shabbir, M.S. and Bansal, A., 2023. Do energy resources matter for growth level? The dynamic effects of different strategies of renewable energy, carbon emissions on sustainable economic growth. </w:t>
      </w:r>
      <w:r w:rsidR="00612A4F" w:rsidRPr="00612A4F">
        <w:rPr>
          <w:rFonts w:ascii="Arial" w:eastAsia="Times New Roman" w:hAnsi="Arial" w:cs="Arial"/>
          <w:i/>
          <w:iCs/>
          <w:kern w:val="0"/>
          <w:lang w:eastAsia="en-GB"/>
          <w14:ligatures w14:val="none"/>
        </w:rPr>
        <w:t>Clean Technologies and Environmental Policy</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25</w:t>
      </w:r>
      <w:r w:rsidR="00612A4F" w:rsidRPr="00612A4F">
        <w:rPr>
          <w:rFonts w:ascii="Arial" w:eastAsia="Times New Roman" w:hAnsi="Arial" w:cs="Arial"/>
          <w:kern w:val="0"/>
          <w:lang w:eastAsia="en-GB"/>
          <w14:ligatures w14:val="none"/>
        </w:rPr>
        <w:t>(3), pp.771-777.</w:t>
      </w:r>
    </w:p>
    <w:p w14:paraId="1010BC47" w14:textId="42958F49"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13</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Amin, A., Adnan, A. and Anwar, S., 2023. An adaptive learning approach for customer churn prediction in the telecommunication industry using evolutionary computation and Naïve Bayes. </w:t>
      </w:r>
      <w:r w:rsidR="00612A4F" w:rsidRPr="00612A4F">
        <w:rPr>
          <w:rFonts w:ascii="Arial" w:eastAsia="Times New Roman" w:hAnsi="Arial" w:cs="Arial"/>
          <w:i/>
          <w:iCs/>
          <w:kern w:val="0"/>
          <w:lang w:eastAsia="en-GB"/>
          <w14:ligatures w14:val="none"/>
        </w:rPr>
        <w:t>Applied Soft Computing</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137</w:t>
      </w:r>
      <w:r w:rsidR="00612A4F" w:rsidRPr="00612A4F">
        <w:rPr>
          <w:rFonts w:ascii="Arial" w:eastAsia="Times New Roman" w:hAnsi="Arial" w:cs="Arial"/>
          <w:kern w:val="0"/>
          <w:lang w:eastAsia="en-GB"/>
          <w14:ligatures w14:val="none"/>
        </w:rPr>
        <w:t>, p.110103.</w:t>
      </w:r>
    </w:p>
    <w:p w14:paraId="6D13BA58" w14:textId="1F2DFED2"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14</w:t>
      </w:r>
      <w:r w:rsidR="00FF5633">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Saha, L., Tripathy, H.K., Gaber, T., El-Gohary, H. and El-kenawy, E.S.M., 2023. Deep churn prediction method for telecommunication industry. </w:t>
      </w:r>
      <w:r w:rsidR="00612A4F" w:rsidRPr="00612A4F">
        <w:rPr>
          <w:rFonts w:ascii="Arial" w:eastAsia="Times New Roman" w:hAnsi="Arial" w:cs="Arial"/>
          <w:i/>
          <w:iCs/>
          <w:kern w:val="0"/>
          <w:lang w:eastAsia="en-GB"/>
          <w14:ligatures w14:val="none"/>
        </w:rPr>
        <w:t>Sustainability</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15</w:t>
      </w:r>
      <w:r w:rsidR="00612A4F" w:rsidRPr="00612A4F">
        <w:rPr>
          <w:rFonts w:ascii="Arial" w:eastAsia="Times New Roman" w:hAnsi="Arial" w:cs="Arial"/>
          <w:kern w:val="0"/>
          <w:lang w:eastAsia="en-GB"/>
          <w14:ligatures w14:val="none"/>
        </w:rPr>
        <w:t>(5), p.4543.</w:t>
      </w:r>
    </w:p>
    <w:p w14:paraId="28E0B7E8" w14:textId="0FBDF89C"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15</w:t>
      </w:r>
      <w:r w:rsidR="00E92FFF">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Chang, V., Hall, K., Xu, Q.A., Amao, F.O., Ganatra, M.A. and Benson, V., 2024. Prediction of customer churn behavior in the telecommunication industry using machine learning models. </w:t>
      </w:r>
      <w:r w:rsidR="00612A4F" w:rsidRPr="00612A4F">
        <w:rPr>
          <w:rFonts w:ascii="Arial" w:eastAsia="Times New Roman" w:hAnsi="Arial" w:cs="Arial"/>
          <w:i/>
          <w:iCs/>
          <w:kern w:val="0"/>
          <w:lang w:eastAsia="en-GB"/>
          <w14:ligatures w14:val="none"/>
        </w:rPr>
        <w:t>Algorithms</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17</w:t>
      </w:r>
      <w:r w:rsidR="00612A4F" w:rsidRPr="00612A4F">
        <w:rPr>
          <w:rFonts w:ascii="Arial" w:eastAsia="Times New Roman" w:hAnsi="Arial" w:cs="Arial"/>
          <w:kern w:val="0"/>
          <w:lang w:eastAsia="en-GB"/>
          <w14:ligatures w14:val="none"/>
        </w:rPr>
        <w:t>(6), p.231.</w:t>
      </w:r>
      <w:r w:rsidR="00612A4F" w:rsidRPr="00612A4F">
        <w:rPr>
          <w:rFonts w:ascii="Arial" w:eastAsia="Times New Roman" w:hAnsi="Arial" w:cs="Arial"/>
          <w:kern w:val="0"/>
          <w:bdr w:val="none" w:sz="0" w:space="0" w:color="auto" w:frame="1"/>
          <w:shd w:val="clear" w:color="auto" w:fill="C6C6C6"/>
          <w:lang w:eastAsia="en-GB"/>
          <w14:ligatures w14:val="none"/>
        </w:rPr>
        <w:t> </w:t>
      </w:r>
    </w:p>
    <w:p w14:paraId="3F16B3FC" w14:textId="77777777" w:rsidR="00E92FFF" w:rsidRDefault="00E92FFF" w:rsidP="00612A4F">
      <w:pPr>
        <w:spacing w:after="0" w:line="240" w:lineRule="auto"/>
        <w:jc w:val="both"/>
        <w:textAlignment w:val="baseline"/>
        <w:rPr>
          <w:rFonts w:ascii="Arial" w:eastAsia="Times New Roman" w:hAnsi="Arial" w:cs="Arial"/>
          <w:kern w:val="0"/>
          <w:lang w:eastAsia="en-GB"/>
          <w14:ligatures w14:val="none"/>
        </w:rPr>
      </w:pPr>
    </w:p>
    <w:p w14:paraId="4FFC1586" w14:textId="35C69AD0"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15</w:t>
      </w:r>
      <w:r w:rsidR="00E92FFF">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Adewusi, A.O., Okoli, U.I., Adaga, E., Olorunsogo, T., Asuzu, O.F. and Daraojimba, D.O., 2024. Business intelligence in the era of big data: A review of analytical tools and competitive advantage. </w:t>
      </w:r>
      <w:r w:rsidR="00612A4F" w:rsidRPr="00612A4F">
        <w:rPr>
          <w:rFonts w:ascii="Arial" w:eastAsia="Times New Roman" w:hAnsi="Arial" w:cs="Arial"/>
          <w:i/>
          <w:iCs/>
          <w:kern w:val="0"/>
          <w:lang w:eastAsia="en-GB"/>
          <w14:ligatures w14:val="none"/>
        </w:rPr>
        <w:t>Computer Science &amp; IT Research Journal</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5</w:t>
      </w:r>
      <w:r w:rsidR="00612A4F" w:rsidRPr="00612A4F">
        <w:rPr>
          <w:rFonts w:ascii="Arial" w:eastAsia="Times New Roman" w:hAnsi="Arial" w:cs="Arial"/>
          <w:kern w:val="0"/>
          <w:lang w:eastAsia="en-GB"/>
          <w14:ligatures w14:val="none"/>
        </w:rPr>
        <w:t>(2), pp.415-431.</w:t>
      </w:r>
    </w:p>
    <w:p w14:paraId="14D29225" w14:textId="57496578" w:rsidR="00612A4F" w:rsidRPr="00612A4F" w:rsidRDefault="00F177E4"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16</w:t>
      </w:r>
      <w:r w:rsidR="00774C1F">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de Oliveira Lima, L.A., dos Santos, A.F., Nunes, M.M., da Silva, I.B., da Silva Gomes, V.M.M., de Oliveira Busto, M., de Oliveira, M.A.M.L. and do Nascimento João, B., 2024. Sustainable management practices: green marketing as a source for organizational competitive advantage. </w:t>
      </w:r>
      <w:r w:rsidR="00612A4F" w:rsidRPr="00612A4F">
        <w:rPr>
          <w:rFonts w:ascii="Arial" w:eastAsia="Times New Roman" w:hAnsi="Arial" w:cs="Arial"/>
          <w:i/>
          <w:iCs/>
          <w:kern w:val="0"/>
          <w:lang w:eastAsia="en-GB"/>
          <w14:ligatures w14:val="none"/>
        </w:rPr>
        <w:t>Revista de Gestão Social e Ambiental</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18</w:t>
      </w:r>
      <w:r w:rsidR="00612A4F" w:rsidRPr="00612A4F">
        <w:rPr>
          <w:rFonts w:ascii="Arial" w:eastAsia="Times New Roman" w:hAnsi="Arial" w:cs="Arial"/>
          <w:kern w:val="0"/>
          <w:lang w:eastAsia="en-GB"/>
          <w14:ligatures w14:val="none"/>
        </w:rPr>
        <w:t>(4), pp.1-11.</w:t>
      </w:r>
    </w:p>
    <w:p w14:paraId="6D3D4E76" w14:textId="020A5213" w:rsidR="00612A4F" w:rsidRPr="00612A4F" w:rsidRDefault="00615100" w:rsidP="00612A4F">
      <w:pPr>
        <w:spacing w:after="0" w:line="240" w:lineRule="auto"/>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t>17</w:t>
      </w:r>
      <w:r w:rsidR="00CA1A00">
        <w:rPr>
          <w:rFonts w:ascii="Arial" w:eastAsia="Times New Roman" w:hAnsi="Arial" w:cs="Arial"/>
          <w:kern w:val="0"/>
          <w:lang w:eastAsia="en-GB"/>
          <w14:ligatures w14:val="none"/>
        </w:rPr>
        <w:t>~</w:t>
      </w:r>
      <w:r w:rsidR="00612A4F" w:rsidRPr="00612A4F">
        <w:rPr>
          <w:rFonts w:ascii="Arial" w:eastAsia="Times New Roman" w:hAnsi="Arial" w:cs="Arial"/>
          <w:kern w:val="0"/>
          <w:lang w:eastAsia="en-GB"/>
          <w14:ligatures w14:val="none"/>
        </w:rPr>
        <w:t>Farida, I. and Setiawan, D., 2022. Business strategies and competitive advantage: the role of performance and innovation. </w:t>
      </w:r>
      <w:r w:rsidR="00612A4F" w:rsidRPr="00612A4F">
        <w:rPr>
          <w:rFonts w:ascii="Arial" w:eastAsia="Times New Roman" w:hAnsi="Arial" w:cs="Arial"/>
          <w:i/>
          <w:iCs/>
          <w:kern w:val="0"/>
          <w:lang w:eastAsia="en-GB"/>
          <w14:ligatures w14:val="none"/>
        </w:rPr>
        <w:t>Journal of open innovation: Technology, market, and complexity</w:t>
      </w:r>
      <w:r w:rsidR="00612A4F" w:rsidRPr="00612A4F">
        <w:rPr>
          <w:rFonts w:ascii="Arial" w:eastAsia="Times New Roman" w:hAnsi="Arial" w:cs="Arial"/>
          <w:kern w:val="0"/>
          <w:lang w:eastAsia="en-GB"/>
          <w14:ligatures w14:val="none"/>
        </w:rPr>
        <w:t>, </w:t>
      </w:r>
      <w:r w:rsidR="00612A4F" w:rsidRPr="00612A4F">
        <w:rPr>
          <w:rFonts w:ascii="Arial" w:eastAsia="Times New Roman" w:hAnsi="Arial" w:cs="Arial"/>
          <w:i/>
          <w:iCs/>
          <w:kern w:val="0"/>
          <w:lang w:eastAsia="en-GB"/>
          <w14:ligatures w14:val="none"/>
        </w:rPr>
        <w:t>8</w:t>
      </w:r>
      <w:r w:rsidR="00612A4F" w:rsidRPr="00612A4F">
        <w:rPr>
          <w:rFonts w:ascii="Arial" w:eastAsia="Times New Roman" w:hAnsi="Arial" w:cs="Arial"/>
          <w:kern w:val="0"/>
          <w:lang w:eastAsia="en-GB"/>
          <w14:ligatures w14:val="none"/>
        </w:rPr>
        <w:t>(3), p.163.</w:t>
      </w:r>
      <w:r w:rsidR="00612A4F" w:rsidRPr="00612A4F">
        <w:rPr>
          <w:rFonts w:ascii="Arial" w:eastAsia="Times New Roman" w:hAnsi="Arial" w:cs="Arial"/>
          <w:kern w:val="0"/>
          <w:bdr w:val="none" w:sz="0" w:space="0" w:color="auto" w:frame="1"/>
          <w:shd w:val="clear" w:color="auto" w:fill="C6C6C6"/>
          <w:lang w:eastAsia="en-GB"/>
          <w14:ligatures w14:val="none"/>
        </w:rPr>
        <w:t> </w:t>
      </w:r>
    </w:p>
    <w:p w14:paraId="735B3B6D" w14:textId="77777777" w:rsidR="00725ADC" w:rsidRPr="002416AA" w:rsidRDefault="00725ADC"/>
    <w:p w14:paraId="321C2721" w14:textId="77777777" w:rsidR="00612A4F" w:rsidRPr="002416AA" w:rsidRDefault="00612A4F"/>
    <w:p w14:paraId="4F7FAB1E" w14:textId="77777777" w:rsidR="00612A4F" w:rsidRPr="002416AA" w:rsidRDefault="00612A4F"/>
    <w:sectPr w:rsidR="00612A4F" w:rsidRPr="002416AA" w:rsidSect="00A028A9">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C187F" w14:textId="77777777" w:rsidR="00E766C9" w:rsidRDefault="00E766C9" w:rsidP="003B3D78">
      <w:pPr>
        <w:spacing w:after="0" w:line="240" w:lineRule="auto"/>
      </w:pPr>
      <w:r>
        <w:separator/>
      </w:r>
    </w:p>
  </w:endnote>
  <w:endnote w:type="continuationSeparator" w:id="0">
    <w:p w14:paraId="521BEA18" w14:textId="77777777" w:rsidR="00E766C9" w:rsidRDefault="00E766C9" w:rsidP="003B3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507383"/>
      <w:docPartObj>
        <w:docPartGallery w:val="Page Numbers (Bottom of Page)"/>
        <w:docPartUnique/>
      </w:docPartObj>
    </w:sdtPr>
    <w:sdtEndPr>
      <w:rPr>
        <w:noProof/>
      </w:rPr>
    </w:sdtEndPr>
    <w:sdtContent>
      <w:p w14:paraId="37205C5F" w14:textId="0422DCA1" w:rsidR="003B3D78" w:rsidRDefault="003B3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A46EA" w14:textId="77777777" w:rsidR="003B3D78" w:rsidRDefault="003B3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EE588" w14:textId="77777777" w:rsidR="00E766C9" w:rsidRDefault="00E766C9" w:rsidP="003B3D78">
      <w:pPr>
        <w:spacing w:after="0" w:line="240" w:lineRule="auto"/>
      </w:pPr>
      <w:r>
        <w:separator/>
      </w:r>
    </w:p>
  </w:footnote>
  <w:footnote w:type="continuationSeparator" w:id="0">
    <w:p w14:paraId="186A2690" w14:textId="77777777" w:rsidR="00E766C9" w:rsidRDefault="00E766C9" w:rsidP="003B3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F5A6D"/>
    <w:multiLevelType w:val="hybridMultilevel"/>
    <w:tmpl w:val="5B928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D5022B"/>
    <w:multiLevelType w:val="multilevel"/>
    <w:tmpl w:val="B394E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1605455">
    <w:abstractNumId w:val="1"/>
  </w:num>
  <w:num w:numId="2" w16cid:durableId="213850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CAD"/>
    <w:rsid w:val="00020BC9"/>
    <w:rsid w:val="000248AE"/>
    <w:rsid w:val="000320D8"/>
    <w:rsid w:val="00050C5E"/>
    <w:rsid w:val="0005322F"/>
    <w:rsid w:val="00076F12"/>
    <w:rsid w:val="000A3BBF"/>
    <w:rsid w:val="000B4293"/>
    <w:rsid w:val="000D6452"/>
    <w:rsid w:val="000E1D79"/>
    <w:rsid w:val="000E3B63"/>
    <w:rsid w:val="000F5DCD"/>
    <w:rsid w:val="00106A96"/>
    <w:rsid w:val="00115483"/>
    <w:rsid w:val="001244DF"/>
    <w:rsid w:val="001C42C5"/>
    <w:rsid w:val="001D7EE7"/>
    <w:rsid w:val="0020678D"/>
    <w:rsid w:val="00232802"/>
    <w:rsid w:val="0023553D"/>
    <w:rsid w:val="002416AA"/>
    <w:rsid w:val="002627A3"/>
    <w:rsid w:val="0026744D"/>
    <w:rsid w:val="00281436"/>
    <w:rsid w:val="002A2C0C"/>
    <w:rsid w:val="002A68E7"/>
    <w:rsid w:val="002C044A"/>
    <w:rsid w:val="00302C63"/>
    <w:rsid w:val="00302F2F"/>
    <w:rsid w:val="00306B1D"/>
    <w:rsid w:val="003119B8"/>
    <w:rsid w:val="00313FC3"/>
    <w:rsid w:val="00370312"/>
    <w:rsid w:val="003746ED"/>
    <w:rsid w:val="003A2109"/>
    <w:rsid w:val="003B3D78"/>
    <w:rsid w:val="003E6914"/>
    <w:rsid w:val="004028D6"/>
    <w:rsid w:val="00432674"/>
    <w:rsid w:val="004336CE"/>
    <w:rsid w:val="00433731"/>
    <w:rsid w:val="0044243D"/>
    <w:rsid w:val="0046498E"/>
    <w:rsid w:val="0046561C"/>
    <w:rsid w:val="00471679"/>
    <w:rsid w:val="00475341"/>
    <w:rsid w:val="00480E77"/>
    <w:rsid w:val="00496562"/>
    <w:rsid w:val="004B0BD8"/>
    <w:rsid w:val="004B3284"/>
    <w:rsid w:val="004B3707"/>
    <w:rsid w:val="00502328"/>
    <w:rsid w:val="005220DF"/>
    <w:rsid w:val="00540CAD"/>
    <w:rsid w:val="00542099"/>
    <w:rsid w:val="0056182B"/>
    <w:rsid w:val="005711A8"/>
    <w:rsid w:val="00581BEF"/>
    <w:rsid w:val="00590981"/>
    <w:rsid w:val="00604409"/>
    <w:rsid w:val="00612A4F"/>
    <w:rsid w:val="00615100"/>
    <w:rsid w:val="006230B3"/>
    <w:rsid w:val="006565F3"/>
    <w:rsid w:val="00672580"/>
    <w:rsid w:val="006755A0"/>
    <w:rsid w:val="006907F4"/>
    <w:rsid w:val="006A1924"/>
    <w:rsid w:val="006A4C34"/>
    <w:rsid w:val="006B106C"/>
    <w:rsid w:val="006C0117"/>
    <w:rsid w:val="006C128D"/>
    <w:rsid w:val="006E24A8"/>
    <w:rsid w:val="006E372E"/>
    <w:rsid w:val="006E7D56"/>
    <w:rsid w:val="00712971"/>
    <w:rsid w:val="00725ADC"/>
    <w:rsid w:val="00733AB1"/>
    <w:rsid w:val="00746C58"/>
    <w:rsid w:val="00774C1F"/>
    <w:rsid w:val="00786A23"/>
    <w:rsid w:val="007B07CA"/>
    <w:rsid w:val="007C2331"/>
    <w:rsid w:val="008418B5"/>
    <w:rsid w:val="00861783"/>
    <w:rsid w:val="008623FB"/>
    <w:rsid w:val="00875BB2"/>
    <w:rsid w:val="008803C0"/>
    <w:rsid w:val="008B0B03"/>
    <w:rsid w:val="008B42E8"/>
    <w:rsid w:val="00901DE9"/>
    <w:rsid w:val="00913212"/>
    <w:rsid w:val="009606D7"/>
    <w:rsid w:val="00964265"/>
    <w:rsid w:val="0097441F"/>
    <w:rsid w:val="00975187"/>
    <w:rsid w:val="009B79FF"/>
    <w:rsid w:val="009D08EC"/>
    <w:rsid w:val="009D43CB"/>
    <w:rsid w:val="009D4E43"/>
    <w:rsid w:val="009E30FA"/>
    <w:rsid w:val="009F0BE8"/>
    <w:rsid w:val="00A028A9"/>
    <w:rsid w:val="00A0776B"/>
    <w:rsid w:val="00A20B29"/>
    <w:rsid w:val="00A25B33"/>
    <w:rsid w:val="00A2710E"/>
    <w:rsid w:val="00A62354"/>
    <w:rsid w:val="00A73BFE"/>
    <w:rsid w:val="00A74A77"/>
    <w:rsid w:val="00A76C99"/>
    <w:rsid w:val="00A87DDC"/>
    <w:rsid w:val="00AD11FB"/>
    <w:rsid w:val="00B00D17"/>
    <w:rsid w:val="00B03EAB"/>
    <w:rsid w:val="00B04C2E"/>
    <w:rsid w:val="00B22B86"/>
    <w:rsid w:val="00B23DE6"/>
    <w:rsid w:val="00B352D9"/>
    <w:rsid w:val="00B369AF"/>
    <w:rsid w:val="00B703C7"/>
    <w:rsid w:val="00B81294"/>
    <w:rsid w:val="00B937E7"/>
    <w:rsid w:val="00BA198D"/>
    <w:rsid w:val="00BC6221"/>
    <w:rsid w:val="00BD2B65"/>
    <w:rsid w:val="00BD3741"/>
    <w:rsid w:val="00BE147B"/>
    <w:rsid w:val="00BE226F"/>
    <w:rsid w:val="00BF05BB"/>
    <w:rsid w:val="00C12B78"/>
    <w:rsid w:val="00C14CB0"/>
    <w:rsid w:val="00C51BED"/>
    <w:rsid w:val="00C641B2"/>
    <w:rsid w:val="00C67D62"/>
    <w:rsid w:val="00C7528B"/>
    <w:rsid w:val="00C75E3C"/>
    <w:rsid w:val="00C92A86"/>
    <w:rsid w:val="00CA1A00"/>
    <w:rsid w:val="00CA7B50"/>
    <w:rsid w:val="00CB38B1"/>
    <w:rsid w:val="00CB46A7"/>
    <w:rsid w:val="00CB61EE"/>
    <w:rsid w:val="00CD7E9C"/>
    <w:rsid w:val="00CF770A"/>
    <w:rsid w:val="00D0239F"/>
    <w:rsid w:val="00D07322"/>
    <w:rsid w:val="00D2595E"/>
    <w:rsid w:val="00D5190D"/>
    <w:rsid w:val="00D667F8"/>
    <w:rsid w:val="00DA6AFB"/>
    <w:rsid w:val="00DB0EC4"/>
    <w:rsid w:val="00DC1745"/>
    <w:rsid w:val="00DF18B4"/>
    <w:rsid w:val="00DF3021"/>
    <w:rsid w:val="00E47B1E"/>
    <w:rsid w:val="00E766C9"/>
    <w:rsid w:val="00E92FFF"/>
    <w:rsid w:val="00EB5113"/>
    <w:rsid w:val="00F177E4"/>
    <w:rsid w:val="00F254FB"/>
    <w:rsid w:val="00F25D37"/>
    <w:rsid w:val="00F36275"/>
    <w:rsid w:val="00F36508"/>
    <w:rsid w:val="00F704CA"/>
    <w:rsid w:val="00FB6CC8"/>
    <w:rsid w:val="00FC7527"/>
    <w:rsid w:val="00FF5633"/>
    <w:rsid w:val="00FF5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85B24"/>
  <w15:chartTrackingRefBased/>
  <w15:docId w15:val="{00656C78-B6AE-448E-91DB-8757EA0B5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CAD"/>
  </w:style>
  <w:style w:type="paragraph" w:styleId="Heading1">
    <w:name w:val="heading 1"/>
    <w:basedOn w:val="Normal"/>
    <w:next w:val="Normal"/>
    <w:link w:val="Heading1Char"/>
    <w:uiPriority w:val="9"/>
    <w:qFormat/>
    <w:rsid w:val="00540C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0C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0C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0C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0C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0C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C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C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C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C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0C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0C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0C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0C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0C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C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C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CAD"/>
    <w:rPr>
      <w:rFonts w:eastAsiaTheme="majorEastAsia" w:cstheme="majorBidi"/>
      <w:color w:val="272727" w:themeColor="text1" w:themeTint="D8"/>
    </w:rPr>
  </w:style>
  <w:style w:type="paragraph" w:styleId="Title">
    <w:name w:val="Title"/>
    <w:basedOn w:val="Normal"/>
    <w:next w:val="Normal"/>
    <w:link w:val="TitleChar"/>
    <w:uiPriority w:val="10"/>
    <w:qFormat/>
    <w:rsid w:val="00540C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C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C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C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CAD"/>
    <w:pPr>
      <w:spacing w:before="160"/>
      <w:jc w:val="center"/>
    </w:pPr>
    <w:rPr>
      <w:i/>
      <w:iCs/>
      <w:color w:val="404040" w:themeColor="text1" w:themeTint="BF"/>
    </w:rPr>
  </w:style>
  <w:style w:type="character" w:customStyle="1" w:styleId="QuoteChar">
    <w:name w:val="Quote Char"/>
    <w:basedOn w:val="DefaultParagraphFont"/>
    <w:link w:val="Quote"/>
    <w:uiPriority w:val="29"/>
    <w:rsid w:val="00540CAD"/>
    <w:rPr>
      <w:i/>
      <w:iCs/>
      <w:color w:val="404040" w:themeColor="text1" w:themeTint="BF"/>
    </w:rPr>
  </w:style>
  <w:style w:type="paragraph" w:styleId="ListParagraph">
    <w:name w:val="List Paragraph"/>
    <w:basedOn w:val="Normal"/>
    <w:uiPriority w:val="34"/>
    <w:qFormat/>
    <w:rsid w:val="00540CAD"/>
    <w:pPr>
      <w:ind w:left="720"/>
      <w:contextualSpacing/>
    </w:pPr>
  </w:style>
  <w:style w:type="character" w:styleId="IntenseEmphasis">
    <w:name w:val="Intense Emphasis"/>
    <w:basedOn w:val="DefaultParagraphFont"/>
    <w:uiPriority w:val="21"/>
    <w:qFormat/>
    <w:rsid w:val="00540CAD"/>
    <w:rPr>
      <w:i/>
      <w:iCs/>
      <w:color w:val="2F5496" w:themeColor="accent1" w:themeShade="BF"/>
    </w:rPr>
  </w:style>
  <w:style w:type="paragraph" w:styleId="IntenseQuote">
    <w:name w:val="Intense Quote"/>
    <w:basedOn w:val="Normal"/>
    <w:next w:val="Normal"/>
    <w:link w:val="IntenseQuoteChar"/>
    <w:uiPriority w:val="30"/>
    <w:qFormat/>
    <w:rsid w:val="00540C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0CAD"/>
    <w:rPr>
      <w:i/>
      <w:iCs/>
      <w:color w:val="2F5496" w:themeColor="accent1" w:themeShade="BF"/>
    </w:rPr>
  </w:style>
  <w:style w:type="character" w:styleId="IntenseReference">
    <w:name w:val="Intense Reference"/>
    <w:basedOn w:val="DefaultParagraphFont"/>
    <w:uiPriority w:val="32"/>
    <w:qFormat/>
    <w:rsid w:val="00540CAD"/>
    <w:rPr>
      <w:b/>
      <w:bCs/>
      <w:smallCaps/>
      <w:color w:val="2F5496" w:themeColor="accent1" w:themeShade="BF"/>
      <w:spacing w:val="5"/>
    </w:rPr>
  </w:style>
  <w:style w:type="paragraph" w:styleId="Header">
    <w:name w:val="header"/>
    <w:basedOn w:val="Normal"/>
    <w:link w:val="HeaderChar"/>
    <w:uiPriority w:val="99"/>
    <w:unhideWhenUsed/>
    <w:rsid w:val="003B3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D78"/>
  </w:style>
  <w:style w:type="paragraph" w:styleId="Footer">
    <w:name w:val="footer"/>
    <w:basedOn w:val="Normal"/>
    <w:link w:val="FooterChar"/>
    <w:uiPriority w:val="99"/>
    <w:unhideWhenUsed/>
    <w:rsid w:val="003B3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insights.com/marketing-planning/create-a-marketing-plan/ansoff-mod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2binternational.com/2025/04/03/pestle-analys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trategy-innovation/swot-analys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65D23-3092-426D-884E-7A8325D09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9</Pages>
  <Words>4578</Words>
  <Characters>26097</Characters>
  <Application>Microsoft Office Word</Application>
  <DocSecurity>0</DocSecurity>
  <Lines>217</Lines>
  <Paragraphs>61</Paragraphs>
  <ScaleCrop>false</ScaleCrop>
  <Company/>
  <LinksUpToDate>false</LinksUpToDate>
  <CharactersWithSpaces>30614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Imran Ahmed</dc:creator>
  <cp:keywords/>
  <dc:description/>
  <cp:lastModifiedBy>Md Imran Ahmed</cp:lastModifiedBy>
  <cp:revision>151</cp:revision>
  <dcterms:created xsi:type="dcterms:W3CDTF">2026-06-29T09:49:00Z</dcterms:created>
  <dcterms:modified xsi:type="dcterms:W3CDTF">2026-07-13T20:45:00Z</dcterms:modified>
</cp:coreProperties>
</file>