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321EC0" w:rsidR="00321EC0" w:rsidP="00B1478A" w:rsidRDefault="00321EC0" w14:paraId="7AB5A9BA" w14:textId="77777777">
      <w:pPr>
        <w:spacing w:line="360" w:lineRule="auto"/>
        <w:jc w:val="center"/>
        <w:rPr>
          <w:rFonts w:ascii="Arial" w:hAnsi="Arial" w:cs="Arial"/>
          <w:b/>
          <w:bCs/>
          <w:sz w:val="28"/>
          <w:szCs w:val="28"/>
        </w:rPr>
      </w:pPr>
      <w:r w:rsidRPr="00321EC0">
        <w:rPr>
          <w:rFonts w:ascii="Arial" w:hAnsi="Arial" w:cs="Arial"/>
          <w:b/>
          <w:bCs/>
          <w:sz w:val="28"/>
          <w:szCs w:val="28"/>
        </w:rPr>
        <w:t>Introduction</w:t>
      </w:r>
    </w:p>
    <w:p w:rsidR="00327B05" w:rsidP="00B1478A" w:rsidRDefault="00321EC0" w14:paraId="5820C932" w14:textId="239B165D">
      <w:pPr>
        <w:spacing w:line="360" w:lineRule="auto"/>
        <w:rPr>
          <w:rFonts w:ascii="Arial" w:hAnsi="Arial" w:cs="Arial"/>
          <w:sz w:val="24"/>
          <w:szCs w:val="24"/>
        </w:rPr>
      </w:pPr>
      <w:r w:rsidRPr="00321EC0">
        <w:rPr>
          <w:rFonts w:ascii="Arial" w:hAnsi="Arial" w:cs="Arial"/>
          <w:sz w:val="24"/>
          <w:szCs w:val="24"/>
        </w:rPr>
        <w:t xml:space="preserve">Hello everyone. My name is Charis Brooks, and for my John Muir Award, I chose to explore and care for Pembrey Country Park in Wales. </w:t>
      </w:r>
    </w:p>
    <w:p w:rsidR="007219E5" w:rsidP="00B1478A" w:rsidRDefault="007219E5" w14:paraId="4AD22124" w14:textId="225C0BD1">
      <w:pPr>
        <w:spacing w:line="360" w:lineRule="auto"/>
        <w:rPr>
          <w:rFonts w:ascii="Arial" w:hAnsi="Arial" w:cs="Arial"/>
          <w:sz w:val="24"/>
          <w:szCs w:val="24"/>
        </w:rPr>
      </w:pPr>
      <w:r>
        <w:rPr>
          <w:rFonts w:ascii="Arial" w:hAnsi="Arial" w:cs="Arial"/>
          <w:sz w:val="24"/>
          <w:szCs w:val="24"/>
        </w:rPr>
        <w:t>Important to me- Camping, playing in the forest and looking for the bear.</w:t>
      </w:r>
    </w:p>
    <w:p w:rsidRPr="008D78A1" w:rsidR="0087342E" w:rsidP="00B1478A" w:rsidRDefault="0087342E" w14:paraId="01B6FC41" w14:textId="3E5D3846">
      <w:pPr>
        <w:spacing w:line="360" w:lineRule="auto"/>
        <w:rPr>
          <w:rFonts w:ascii="Arial" w:hAnsi="Arial" w:cs="Arial"/>
          <w:sz w:val="24"/>
          <w:szCs w:val="24"/>
        </w:rPr>
      </w:pPr>
      <w:r w:rsidRPr="008D78A1">
        <w:rPr>
          <w:rFonts w:ascii="Arial" w:hAnsi="Arial" w:cs="Arial"/>
          <w:sz w:val="24"/>
          <w:szCs w:val="24"/>
        </w:rPr>
        <w:t>In my presentation today, I will be sharing my personal reflection on completing the John Muir Award, focusing particularly on my experiences at Pembrey Country Park. I will discuss how this experience deepened my connection with nature and changed the way I view small creatures and the environment around me.</w:t>
      </w:r>
    </w:p>
    <w:p w:rsidRPr="0087342E" w:rsidR="0087342E" w:rsidP="00B1478A" w:rsidRDefault="0087342E" w14:paraId="63F80CD2" w14:textId="3A3B5ACF">
      <w:pPr>
        <w:spacing w:line="360" w:lineRule="auto"/>
        <w:rPr>
          <w:rFonts w:ascii="Arial" w:hAnsi="Arial" w:cs="Arial"/>
          <w:sz w:val="24"/>
          <w:szCs w:val="24"/>
        </w:rPr>
      </w:pPr>
      <w:r w:rsidRPr="0087342E">
        <w:rPr>
          <w:rFonts w:ascii="Arial" w:hAnsi="Arial" w:cs="Arial"/>
          <w:sz w:val="24"/>
          <w:szCs w:val="24"/>
        </w:rPr>
        <w:t xml:space="preserve">I will also be drawing in theory linked to Early Years Education for Sustainability, looking at how outdoor experiences like the John Muir Award can influence children’s understanding of nature and sustainability from </w:t>
      </w:r>
      <w:r w:rsidRPr="0087342E" w:rsidR="002851F9">
        <w:rPr>
          <w:rFonts w:ascii="Arial" w:hAnsi="Arial" w:cs="Arial"/>
          <w:sz w:val="24"/>
          <w:szCs w:val="24"/>
        </w:rPr>
        <w:t>an early age</w:t>
      </w:r>
      <w:r w:rsidRPr="0087342E">
        <w:rPr>
          <w:rFonts w:ascii="Arial" w:hAnsi="Arial" w:cs="Arial"/>
          <w:sz w:val="24"/>
          <w:szCs w:val="24"/>
        </w:rPr>
        <w:t>. I will explore whether experiences such as these are too focused on environmental aspects alone and not considering the wider implications of Education for Sustainable Development, such as social justice, economic sustainability, and global citizenship.</w:t>
      </w:r>
    </w:p>
    <w:p w:rsidRPr="0087342E" w:rsidR="0087342E" w:rsidP="00B1478A" w:rsidRDefault="0087342E" w14:paraId="3E10D1DF" w14:textId="3E02D722">
      <w:pPr>
        <w:spacing w:line="360" w:lineRule="auto"/>
        <w:rPr>
          <w:rFonts w:ascii="Arial" w:hAnsi="Arial" w:cs="Arial"/>
          <w:sz w:val="24"/>
          <w:szCs w:val="24"/>
        </w:rPr>
      </w:pPr>
      <w:r w:rsidRPr="0087342E">
        <w:rPr>
          <w:rFonts w:ascii="Arial" w:hAnsi="Arial" w:cs="Arial"/>
          <w:sz w:val="24"/>
          <w:szCs w:val="24"/>
        </w:rPr>
        <w:t>Furthermore, I will examine some general challenges and limitations. For example, are experiences like this promoted enough for young children before they start school, and could they be implemented more effectively in early years settings? Does the John Muir Award focus too narrowly on local environmental appreciation, potentially ignoring wider global citizenship issues or might this depend on the experiences undertaken and how practitioners choose to frame them?</w:t>
      </w:r>
    </w:p>
    <w:p w:rsidRPr="00321EC0" w:rsidR="00321EC0" w:rsidP="00B1478A" w:rsidRDefault="00321EC0" w14:paraId="1816CB29" w14:textId="711456BA">
      <w:pPr>
        <w:spacing w:line="360" w:lineRule="auto"/>
        <w:jc w:val="center"/>
        <w:rPr>
          <w:rFonts w:ascii="Arial" w:hAnsi="Arial" w:cs="Arial"/>
          <w:b/>
          <w:bCs/>
          <w:sz w:val="28"/>
          <w:szCs w:val="28"/>
        </w:rPr>
      </w:pPr>
    </w:p>
    <w:p w:rsidRPr="00321EC0" w:rsidR="00321EC0" w:rsidP="00B1478A" w:rsidRDefault="00321EC0" w14:paraId="3D7C9280" w14:textId="77777777">
      <w:pPr>
        <w:spacing w:line="360" w:lineRule="auto"/>
        <w:jc w:val="center"/>
        <w:rPr>
          <w:rFonts w:ascii="Arial" w:hAnsi="Arial" w:cs="Arial"/>
          <w:b/>
          <w:bCs/>
          <w:sz w:val="28"/>
          <w:szCs w:val="28"/>
        </w:rPr>
      </w:pPr>
      <w:r w:rsidRPr="00321EC0">
        <w:rPr>
          <w:rFonts w:ascii="Arial" w:hAnsi="Arial" w:cs="Arial"/>
          <w:b/>
          <w:bCs/>
          <w:sz w:val="28"/>
          <w:szCs w:val="28"/>
        </w:rPr>
        <w:t>Personal Reflection</w:t>
      </w:r>
    </w:p>
    <w:p w:rsidRPr="00321EC0" w:rsidR="00321EC0" w:rsidP="00B1478A" w:rsidRDefault="00321EC0" w14:paraId="6F0D1196" w14:textId="79475508">
      <w:pPr>
        <w:spacing w:line="360" w:lineRule="auto"/>
        <w:rPr>
          <w:rFonts w:ascii="Arial" w:hAnsi="Arial" w:cs="Arial"/>
          <w:sz w:val="24"/>
          <w:szCs w:val="24"/>
        </w:rPr>
      </w:pPr>
      <w:r w:rsidRPr="00321EC0">
        <w:rPr>
          <w:rFonts w:ascii="Arial" w:hAnsi="Arial" w:cs="Arial"/>
          <w:sz w:val="24"/>
          <w:szCs w:val="24"/>
        </w:rPr>
        <w:t xml:space="preserve">Doing this award made me see Pembrey Country Park in a completely </w:t>
      </w:r>
      <w:r w:rsidRPr="00321EC0" w:rsidR="00224B28">
        <w:rPr>
          <w:rFonts w:ascii="Arial" w:hAnsi="Arial" w:cs="Arial"/>
          <w:sz w:val="24"/>
          <w:szCs w:val="24"/>
        </w:rPr>
        <w:t>unique way</w:t>
      </w:r>
      <w:r w:rsidRPr="00321EC0">
        <w:rPr>
          <w:rFonts w:ascii="Arial" w:hAnsi="Arial" w:cs="Arial"/>
          <w:sz w:val="24"/>
          <w:szCs w:val="24"/>
        </w:rPr>
        <w:t xml:space="preserve">. Before, I just saw it as a fun place to play and camp, but now I understand how important it is to look after nature. I learned about the little creatures and bugs that live there, and why </w:t>
      </w:r>
      <w:r w:rsidRPr="00321EC0" w:rsidR="002851F9">
        <w:rPr>
          <w:rFonts w:ascii="Arial" w:hAnsi="Arial" w:cs="Arial"/>
          <w:sz w:val="24"/>
          <w:szCs w:val="24"/>
        </w:rPr>
        <w:t>it is</w:t>
      </w:r>
      <w:r w:rsidRPr="00321EC0">
        <w:rPr>
          <w:rFonts w:ascii="Arial" w:hAnsi="Arial" w:cs="Arial"/>
          <w:sz w:val="24"/>
          <w:szCs w:val="24"/>
        </w:rPr>
        <w:t xml:space="preserve"> so important to be kind to them and respect their habitats. For example, I learned that even tiny insects like woodlice and beetles play a huge role in breaking down dead plants and making the soil healthy for new plants to grow. Without them, the whole forest would struggle.</w:t>
      </w:r>
    </w:p>
    <w:p w:rsidRPr="00321EC0" w:rsidR="00321EC0" w:rsidP="00B1478A" w:rsidRDefault="00321EC0" w14:paraId="6368A692" w14:textId="530A93A2">
      <w:pPr>
        <w:spacing w:line="360" w:lineRule="auto"/>
        <w:rPr>
          <w:rFonts w:ascii="Arial" w:hAnsi="Arial" w:cs="Arial"/>
          <w:sz w:val="24"/>
          <w:szCs w:val="24"/>
        </w:rPr>
      </w:pPr>
      <w:r w:rsidRPr="00321EC0">
        <w:rPr>
          <w:rFonts w:ascii="Arial" w:hAnsi="Arial" w:cs="Arial"/>
          <w:sz w:val="24"/>
          <w:szCs w:val="24"/>
        </w:rPr>
        <w:lastRenderedPageBreak/>
        <w:t xml:space="preserve">One thing that really stood out to me was exploring the issue of dog mess being left on the ground. I always knew it was unpleasant to see, but I </w:t>
      </w:r>
      <w:r w:rsidRPr="00321EC0" w:rsidR="002851F9">
        <w:rPr>
          <w:rFonts w:ascii="Arial" w:hAnsi="Arial" w:cs="Arial"/>
          <w:sz w:val="24"/>
          <w:szCs w:val="24"/>
        </w:rPr>
        <w:t>did not</w:t>
      </w:r>
      <w:r w:rsidRPr="00321EC0">
        <w:rPr>
          <w:rFonts w:ascii="Arial" w:hAnsi="Arial" w:cs="Arial"/>
          <w:sz w:val="24"/>
          <w:szCs w:val="24"/>
        </w:rPr>
        <w:t xml:space="preserve"> realise how damaging it could be for the environment. I learned about something called bioaccumulation, where chemicals or harmful bacteria build up in nature over time. When dog mess is left on the ground, it can spread diseases to other animals, ruin the soil quality, and even affect water sources when it rains and washes the bacteria away. </w:t>
      </w:r>
    </w:p>
    <w:p w:rsidRPr="00321EC0" w:rsidR="00321EC0" w:rsidP="00B1478A" w:rsidRDefault="00321EC0" w14:paraId="40CB0B47" w14:textId="050A1137">
      <w:pPr>
        <w:spacing w:line="360" w:lineRule="auto"/>
        <w:rPr>
          <w:rFonts w:ascii="Arial" w:hAnsi="Arial" w:cs="Arial"/>
          <w:sz w:val="24"/>
          <w:szCs w:val="24"/>
        </w:rPr>
      </w:pPr>
      <w:proofErr w:type="gramStart"/>
      <w:r w:rsidRPr="00321EC0">
        <w:rPr>
          <w:rFonts w:ascii="Arial" w:hAnsi="Arial" w:cs="Arial"/>
          <w:sz w:val="24"/>
          <w:szCs w:val="24"/>
        </w:rPr>
        <w:t>I was so inspired by everything</w:t>
      </w:r>
      <w:proofErr w:type="gramEnd"/>
      <w:r w:rsidRPr="00321EC0">
        <w:rPr>
          <w:rFonts w:ascii="Arial" w:hAnsi="Arial" w:cs="Arial"/>
          <w:sz w:val="24"/>
          <w:szCs w:val="24"/>
        </w:rPr>
        <w:t xml:space="preserve"> I learned that I decided to walk my dog at Pembrey Country Park every day. Each time I go, I take extra dog poo bags with me and pick up any forgotten dog mess I see on my journey. At first, I felt embarrassed doing it, but then I thought about all the animals and plants that could be harmed if I </w:t>
      </w:r>
      <w:r w:rsidRPr="00321EC0" w:rsidR="00226C3D">
        <w:rPr>
          <w:rFonts w:ascii="Arial" w:hAnsi="Arial" w:cs="Arial"/>
          <w:sz w:val="24"/>
          <w:szCs w:val="24"/>
        </w:rPr>
        <w:t>did not</w:t>
      </w:r>
      <w:r w:rsidRPr="00321EC0">
        <w:rPr>
          <w:rFonts w:ascii="Arial" w:hAnsi="Arial" w:cs="Arial"/>
          <w:sz w:val="24"/>
          <w:szCs w:val="24"/>
        </w:rPr>
        <w:t xml:space="preserve"> help. It makes me feel proud to know I am giving something back to a place that gave me so many happy memories as a child.</w:t>
      </w:r>
    </w:p>
    <w:p w:rsidRPr="00321EC0" w:rsidR="00321EC0" w:rsidP="00B1478A" w:rsidRDefault="00321EC0" w14:paraId="487C6D46" w14:textId="0DD26A93">
      <w:pPr>
        <w:spacing w:line="360" w:lineRule="auto"/>
        <w:rPr>
          <w:rFonts w:ascii="Arial" w:hAnsi="Arial" w:cs="Arial"/>
          <w:sz w:val="24"/>
          <w:szCs w:val="24"/>
        </w:rPr>
      </w:pPr>
      <w:r w:rsidRPr="00321EC0">
        <w:rPr>
          <w:rFonts w:ascii="Arial" w:hAnsi="Arial" w:cs="Arial"/>
          <w:sz w:val="24"/>
          <w:szCs w:val="24"/>
        </w:rPr>
        <w:t xml:space="preserve">This award has made me want to protect nature even more in the future. I realised that nature </w:t>
      </w:r>
      <w:r w:rsidRPr="00321EC0" w:rsidR="00226C3D">
        <w:rPr>
          <w:rFonts w:ascii="Arial" w:hAnsi="Arial" w:cs="Arial"/>
          <w:sz w:val="24"/>
          <w:szCs w:val="24"/>
        </w:rPr>
        <w:t>is not</w:t>
      </w:r>
      <w:r w:rsidRPr="00321EC0">
        <w:rPr>
          <w:rFonts w:ascii="Arial" w:hAnsi="Arial" w:cs="Arial"/>
          <w:sz w:val="24"/>
          <w:szCs w:val="24"/>
        </w:rPr>
        <w:t xml:space="preserve"> just something pretty to look at </w:t>
      </w:r>
      <w:r w:rsidRPr="00321EC0" w:rsidR="002851F9">
        <w:rPr>
          <w:rFonts w:ascii="Arial" w:hAnsi="Arial" w:cs="Arial"/>
          <w:sz w:val="24"/>
          <w:szCs w:val="24"/>
        </w:rPr>
        <w:t>it is</w:t>
      </w:r>
      <w:r w:rsidRPr="00321EC0">
        <w:rPr>
          <w:rFonts w:ascii="Arial" w:hAnsi="Arial" w:cs="Arial"/>
          <w:sz w:val="24"/>
          <w:szCs w:val="24"/>
        </w:rPr>
        <w:t xml:space="preserve"> a home for so many living things, and we all have a responsibility to care for it. I hope that when other people see me picking up dog mess or being kind to wildlife, they might feel inspired to do the same. In the future, I would love to get involved in more conservation projects and teach others about how they can help their local environment too. Doing this award has made me feel more connected to nature, and I feel grateful for the chance to give back.</w:t>
      </w:r>
    </w:p>
    <w:p w:rsidRPr="00554C12" w:rsidR="00554C12" w:rsidP="00B1478A" w:rsidRDefault="00554C12" w14:paraId="202BCCCF" w14:textId="77777777">
      <w:pPr>
        <w:spacing w:line="360" w:lineRule="auto"/>
        <w:rPr>
          <w:rFonts w:ascii="Arial" w:hAnsi="Arial" w:cs="Arial"/>
          <w:sz w:val="24"/>
          <w:szCs w:val="24"/>
        </w:rPr>
      </w:pPr>
    </w:p>
    <w:p w:rsidRPr="00EF2A6E" w:rsidR="00EF2A6E" w:rsidP="00B1478A" w:rsidRDefault="00EF2A6E" w14:paraId="3D7BA2D1" w14:textId="77777777">
      <w:pPr>
        <w:spacing w:line="360" w:lineRule="auto"/>
        <w:jc w:val="center"/>
        <w:rPr>
          <w:rFonts w:ascii="Arial" w:hAnsi="Arial" w:cs="Arial"/>
          <w:b/>
          <w:bCs/>
          <w:sz w:val="28"/>
          <w:szCs w:val="28"/>
        </w:rPr>
      </w:pPr>
      <w:r w:rsidRPr="00EF2A6E">
        <w:rPr>
          <w:rFonts w:ascii="Arial" w:hAnsi="Arial" w:cs="Arial"/>
          <w:b/>
          <w:bCs/>
          <w:sz w:val="28"/>
          <w:szCs w:val="28"/>
        </w:rPr>
        <w:t>Sustainability in Early Years Education: Context and Critical Evaluation</w:t>
      </w:r>
    </w:p>
    <w:p w:rsidRPr="00EF2A6E" w:rsidR="00EF2A6E" w:rsidP="00B1478A" w:rsidRDefault="00EF2A6E" w14:paraId="4B220B76" w14:textId="77777777">
      <w:pPr>
        <w:spacing w:line="360" w:lineRule="auto"/>
        <w:rPr>
          <w:rFonts w:ascii="Arial" w:hAnsi="Arial" w:cs="Arial"/>
          <w:sz w:val="24"/>
          <w:szCs w:val="24"/>
        </w:rPr>
      </w:pPr>
      <w:r w:rsidRPr="00EF2A6E">
        <w:rPr>
          <w:rFonts w:ascii="Arial" w:hAnsi="Arial" w:cs="Arial"/>
          <w:sz w:val="24"/>
          <w:szCs w:val="24"/>
        </w:rPr>
        <w:t>Sustainability has become a core global concern over recent decades, driven initially by reports such as Our Common Future (Brundtland, 1987) which defined sustainable development as “meeting the needs of the present without compromising the ability of future generations to meet their own needs”. This vision was strengthened at the 1992 Earth Summit, highlighting the urgent need for action to protect environmental, economic, and social systems for future generations (UN, 1992).</w:t>
      </w:r>
    </w:p>
    <w:p w:rsidRPr="00EF2A6E" w:rsidR="00EF2A6E" w:rsidP="00B1478A" w:rsidRDefault="00EF2A6E" w14:paraId="741E780B" w14:textId="018BB960">
      <w:pPr>
        <w:spacing w:line="360" w:lineRule="auto"/>
        <w:rPr>
          <w:rFonts w:ascii="Arial" w:hAnsi="Arial" w:cs="Arial"/>
          <w:sz w:val="24"/>
          <w:szCs w:val="24"/>
        </w:rPr>
      </w:pPr>
      <w:r w:rsidRPr="00EF2A6E">
        <w:rPr>
          <w:rFonts w:ascii="Arial" w:hAnsi="Arial" w:cs="Arial"/>
          <w:sz w:val="24"/>
          <w:szCs w:val="24"/>
        </w:rPr>
        <w:lastRenderedPageBreak/>
        <w:t xml:space="preserve">The Sustainable Development Goals (SDGs) continue this work, outlining </w:t>
      </w:r>
      <w:r w:rsidRPr="00EF2A6E" w:rsidR="002851F9">
        <w:rPr>
          <w:rFonts w:ascii="Arial" w:hAnsi="Arial" w:cs="Arial"/>
          <w:sz w:val="24"/>
          <w:szCs w:val="24"/>
        </w:rPr>
        <w:t>seventeen</w:t>
      </w:r>
      <w:r w:rsidRPr="00EF2A6E">
        <w:rPr>
          <w:rFonts w:ascii="Arial" w:hAnsi="Arial" w:cs="Arial"/>
          <w:sz w:val="24"/>
          <w:szCs w:val="24"/>
        </w:rPr>
        <w:t xml:space="preserve"> interconnected goals to tackle poverty, inequality, climate change, and environmental degradation by 2030 (UN, 2015). Wales has embedded sustainability within national policy through the Well-being of Future Generations (Wales) Act 2015, which requires public bodies to act in ways that ensure long-term environmental, social, economic, and cultural well-being (Welsh Government, 2015).</w:t>
      </w:r>
    </w:p>
    <w:p w:rsidRPr="008D78A1" w:rsidR="00821086" w:rsidP="00B1478A" w:rsidRDefault="00EF2A6E" w14:paraId="34A33227" w14:textId="77777777">
      <w:pPr>
        <w:spacing w:line="360" w:lineRule="auto"/>
        <w:rPr>
          <w:rFonts w:ascii="Arial" w:hAnsi="Arial" w:cs="Arial"/>
          <w:sz w:val="24"/>
          <w:szCs w:val="24"/>
        </w:rPr>
      </w:pPr>
      <w:r w:rsidRPr="00EF2A6E">
        <w:rPr>
          <w:rFonts w:ascii="Arial" w:hAnsi="Arial" w:cs="Arial"/>
          <w:sz w:val="24"/>
          <w:szCs w:val="24"/>
        </w:rPr>
        <w:t>Within education, the UN Convention on the Rights of the Child (UNCRC) underlines children’s right to participate in decisions affecting their environment (UNCRC, 1989). Education for Sustainable Development (ESD) supports this by empowering learners to make informed decisions for environmental integrity, economic viability, and a just society (UNESCO, 2017). In Wales, ESDGC (Education for Sustainable Development and Global Citizenship) integrates these principles within curricula, promoting ethical citizenship and responsibility (Welsh Government, 20</w:t>
      </w:r>
      <w:r w:rsidRPr="008D78A1" w:rsidR="00F84F57">
        <w:rPr>
          <w:rFonts w:ascii="Arial" w:hAnsi="Arial" w:cs="Arial"/>
          <w:sz w:val="24"/>
          <w:szCs w:val="24"/>
        </w:rPr>
        <w:t>12</w:t>
      </w:r>
      <w:r w:rsidRPr="00EF2A6E">
        <w:rPr>
          <w:rFonts w:ascii="Arial" w:hAnsi="Arial" w:cs="Arial"/>
          <w:sz w:val="24"/>
          <w:szCs w:val="24"/>
        </w:rPr>
        <w:t>).</w:t>
      </w:r>
    </w:p>
    <w:p w:rsidRPr="008D78A1" w:rsidR="00821086" w:rsidP="00B1478A" w:rsidRDefault="00821086" w14:paraId="53E01AF4" w14:textId="052B840F">
      <w:pPr>
        <w:spacing w:line="360" w:lineRule="auto"/>
        <w:rPr>
          <w:rFonts w:ascii="Arial" w:hAnsi="Arial" w:cs="Arial"/>
          <w:sz w:val="24"/>
          <w:szCs w:val="24"/>
        </w:rPr>
      </w:pPr>
      <w:r w:rsidRPr="008D78A1">
        <w:rPr>
          <w:rFonts w:ascii="Arial" w:hAnsi="Arial" w:cs="Arial"/>
          <w:sz w:val="24"/>
          <w:szCs w:val="24"/>
        </w:rPr>
        <w:t xml:space="preserve">Froebel’s philosophy aligns strongly with Education for Sustainability in the early years. Froebel believed that children learn best through </w:t>
      </w:r>
      <w:r w:rsidRPr="008D78A1" w:rsidR="00224B28">
        <w:rPr>
          <w:rFonts w:ascii="Arial" w:hAnsi="Arial" w:cs="Arial"/>
          <w:sz w:val="24"/>
          <w:szCs w:val="24"/>
        </w:rPr>
        <w:t>firsthand</w:t>
      </w:r>
      <w:r w:rsidRPr="008D78A1">
        <w:rPr>
          <w:rFonts w:ascii="Arial" w:hAnsi="Arial" w:cs="Arial"/>
          <w:sz w:val="24"/>
          <w:szCs w:val="24"/>
        </w:rPr>
        <w:t xml:space="preserve"> experiences and meaningful engagement with the natural world (Bruce, 2021). His concept of ‘unity’ emphasised interconnectedness between humans, nature, and the wider universe, laying foundations for ecological thinking in education (Liebschner, 2013). He saw nature as a vital educator, enabling children to develop curiosity, care, and respect for living things. This </w:t>
      </w:r>
      <w:r w:rsidRPr="008D78A1" w:rsidR="002851F9">
        <w:rPr>
          <w:rFonts w:ascii="Arial" w:hAnsi="Arial" w:cs="Arial"/>
          <w:sz w:val="24"/>
          <w:szCs w:val="24"/>
        </w:rPr>
        <w:t>links</w:t>
      </w:r>
      <w:r w:rsidRPr="008D78A1">
        <w:rPr>
          <w:rFonts w:ascii="Arial" w:hAnsi="Arial" w:cs="Arial"/>
          <w:sz w:val="24"/>
          <w:szCs w:val="24"/>
        </w:rPr>
        <w:t xml:space="preserve"> to sustainability education, as it fosters children’s understanding of their responsibilities towards the environment and each other (Nutbrown, 2018). For example, outdoor experiences like the John Muir Award reflect Froebelian principles by offering child-led, experiential learning that nurtures agency, wellbeing, and ethical citizenship. By encouraging exploration, observation, and reflection in nature, practitioners can cultivate the holistic development Froebel advocated while instilling early attitudes of stewardship and sustainability.</w:t>
      </w:r>
    </w:p>
    <w:p w:rsidRPr="00EF2A6E" w:rsidR="00EF2A6E" w:rsidP="00B1478A" w:rsidRDefault="00EF2A6E" w14:paraId="4D8C47EA" w14:textId="73C7D26A">
      <w:pPr>
        <w:spacing w:line="360" w:lineRule="auto"/>
        <w:rPr>
          <w:rFonts w:ascii="Arial" w:hAnsi="Arial" w:cs="Arial"/>
          <w:sz w:val="24"/>
          <w:szCs w:val="24"/>
        </w:rPr>
      </w:pPr>
      <w:r w:rsidRPr="00EF2A6E">
        <w:rPr>
          <w:rFonts w:ascii="Arial" w:hAnsi="Arial" w:cs="Arial"/>
          <w:sz w:val="24"/>
          <w:szCs w:val="24"/>
        </w:rPr>
        <w:t>The Curriculum for non-maintained settings in Wales (Welsh Government, 2022) emphasises Cynefin, fostering belonging, connection, and rootedness in place. This resonates with early years pedagogies which value experiential, hands-on, child-led learning in real environments (Elliott &amp; Davis, 2018; Huggins &amp; Evans, 2018). Such approaches align with ESD’s key features: active participation, critical thinking, and developing skills to create change (UNESCO, 2017).</w:t>
      </w:r>
    </w:p>
    <w:p w:rsidRPr="00EF2A6E" w:rsidR="00EF2A6E" w:rsidP="00B1478A" w:rsidRDefault="00EF2A6E" w14:paraId="19AFAFA1" w14:textId="77777777">
      <w:pPr>
        <w:spacing w:line="360" w:lineRule="auto"/>
        <w:rPr>
          <w:rFonts w:ascii="Arial" w:hAnsi="Arial" w:cs="Arial"/>
          <w:sz w:val="24"/>
          <w:szCs w:val="24"/>
        </w:rPr>
      </w:pPr>
      <w:r w:rsidRPr="00EF2A6E">
        <w:rPr>
          <w:rFonts w:ascii="Arial" w:hAnsi="Arial" w:cs="Arial"/>
          <w:sz w:val="24"/>
          <w:szCs w:val="24"/>
        </w:rPr>
        <w:lastRenderedPageBreak/>
        <w:t xml:space="preserve">However, some argue that programmes like the John Muir Award risk over-focusing on environmental aspects without fully embedding wider sustainable development goals, such as social equity and economic understanding (John Muir Trust, 2025; Davis &amp; Elliott, 2019). There is also debate about whether these initiatives are sufficiently accessible for pre-school children, despite evidence that early exposure to nature fosters empathy, agency, and sustainable behaviours (McClure </w:t>
      </w:r>
      <w:r w:rsidRPr="00EF2A6E">
        <w:rPr>
          <w:rFonts w:ascii="Arial" w:hAnsi="Arial" w:cs="Arial"/>
          <w:i/>
          <w:iCs/>
          <w:sz w:val="24"/>
          <w:szCs w:val="24"/>
        </w:rPr>
        <w:t>et al., 2022</w:t>
      </w:r>
      <w:r w:rsidRPr="00EF2A6E">
        <w:rPr>
          <w:rFonts w:ascii="Arial" w:hAnsi="Arial" w:cs="Arial"/>
          <w:sz w:val="24"/>
          <w:szCs w:val="24"/>
        </w:rPr>
        <w:t>).</w:t>
      </w:r>
    </w:p>
    <w:p w:rsidRPr="00682E18" w:rsidR="003D47EC" w:rsidP="00B1478A" w:rsidRDefault="00EF2A6E" w14:paraId="005AB832" w14:textId="1DE1DC83">
      <w:pPr>
        <w:spacing w:line="360" w:lineRule="auto"/>
        <w:rPr>
          <w:rFonts w:ascii="Arial" w:hAnsi="Arial" w:cs="Arial"/>
          <w:sz w:val="24"/>
          <w:szCs w:val="24"/>
        </w:rPr>
      </w:pPr>
      <w:r w:rsidRPr="00EF2A6E">
        <w:rPr>
          <w:rFonts w:ascii="Arial" w:hAnsi="Arial" w:cs="Arial"/>
          <w:sz w:val="24"/>
          <w:szCs w:val="24"/>
        </w:rPr>
        <w:t xml:space="preserve">Critically, while outdoor experiences build environmental stewardship, they must be framed within broader global citizenship education to avoid promoting narrow environmentalism that overlooks economic and social sustainability (Siraj-Blatchford </w:t>
      </w:r>
      <w:r w:rsidRPr="00EF2A6E">
        <w:rPr>
          <w:rFonts w:ascii="Arial" w:hAnsi="Arial" w:cs="Arial"/>
          <w:i/>
          <w:iCs/>
          <w:sz w:val="24"/>
          <w:szCs w:val="24"/>
        </w:rPr>
        <w:t>et al</w:t>
      </w:r>
      <w:r w:rsidRPr="00EF2A6E">
        <w:rPr>
          <w:rFonts w:ascii="Arial" w:hAnsi="Arial" w:cs="Arial"/>
          <w:sz w:val="24"/>
          <w:szCs w:val="24"/>
        </w:rPr>
        <w:t>., 2016). Early years practitioners must therefore integrate experiences like the John Muir Award into holistic curricula that nurture belonging (Cynefin), ethical citizenship, and a sense of global responsibility from the very start of a child’s learning journey.</w:t>
      </w:r>
    </w:p>
    <w:p w:rsidRPr="00682E18" w:rsidR="00682E18" w:rsidP="00B1478A" w:rsidRDefault="00682E18" w14:paraId="2013DADE" w14:textId="77777777">
      <w:pPr>
        <w:spacing w:line="360" w:lineRule="auto"/>
        <w:rPr>
          <w:rFonts w:ascii="Arial" w:hAnsi="Arial" w:cs="Arial"/>
        </w:rPr>
      </w:pPr>
      <w:r w:rsidRPr="00682E18">
        <w:rPr>
          <w:rFonts w:ascii="Arial" w:hAnsi="Arial" w:cs="Arial"/>
        </w:rPr>
        <w:t>My experiences in the John Muir Award strongly support the themes and aspirations of Education for Sustainable Development (ESD), particularly learning from nature and practical, experiential learning. Through spending time in Pembrey Country Park, I engaged directly with the natural environment, observing its ecosystems and understanding the interconnectedness of living things, which aligns with ESD’s aim to develop ecological literacy (UNESCO, 2017). Learning about small creatures, such as insects and decomposers, helped me appreciate the vital roles they play in maintaining environmental balance, fostering respect and care for biodiversity. This reflects the ESD principle of learning from nature, where nature itself acts as a teacher, nurturing curiosity and critical thinking (Davis &amp; Elliott, 2019).</w:t>
      </w:r>
    </w:p>
    <w:p w:rsidRPr="00682E18" w:rsidR="00682E18" w:rsidP="00B1478A" w:rsidRDefault="00682E18" w14:paraId="34C02ABA" w14:textId="77777777">
      <w:pPr>
        <w:spacing w:line="360" w:lineRule="auto"/>
        <w:rPr>
          <w:rFonts w:ascii="Arial" w:hAnsi="Arial" w:cs="Arial"/>
        </w:rPr>
      </w:pPr>
    </w:p>
    <w:p w:rsidRPr="00682E18" w:rsidR="003D47EC" w:rsidP="00B1478A" w:rsidRDefault="00682E18" w14:paraId="7A9CE132" w14:textId="4B33DE43">
      <w:pPr>
        <w:spacing w:line="360" w:lineRule="auto"/>
        <w:rPr>
          <w:rFonts w:ascii="Arial" w:hAnsi="Arial" w:cs="Arial"/>
        </w:rPr>
      </w:pPr>
      <w:r w:rsidRPr="00682E18">
        <w:rPr>
          <w:rFonts w:ascii="Arial" w:hAnsi="Arial" w:cs="Arial"/>
        </w:rPr>
        <w:t xml:space="preserve">Furthermore, the John Muir Award’s practical approach embodies learning by doing, a core aspiration of ESD that empowers learners to take meaningful action (UNESCO, 2017). For example, investigating the effects of dog mess on the environment and understanding bioaccumulation developed my scientific knowledge and environmental ethics simultaneously. By choosing to pick up forgotten dog mess while walking my dog, I engaged in practical action for sustainability, demonstrating personal responsibility and stewardship, which are essential competencies within ESD (Siraj-Blatchford </w:t>
      </w:r>
      <w:r w:rsidRPr="005A0635">
        <w:rPr>
          <w:rFonts w:ascii="Arial" w:hAnsi="Arial" w:cs="Arial"/>
          <w:i/>
          <w:iCs/>
        </w:rPr>
        <w:t xml:space="preserve">et al., </w:t>
      </w:r>
      <w:r w:rsidRPr="00682E18">
        <w:rPr>
          <w:rFonts w:ascii="Arial" w:hAnsi="Arial" w:cs="Arial"/>
        </w:rPr>
        <w:t>2016). These experiences show how hands-on, nature-based learning can build knowledge, skills, values, and attitudes that contribute to creating a more sustainable and just society.</w:t>
      </w:r>
    </w:p>
    <w:p w:rsidRPr="00607340" w:rsidR="00607340" w:rsidP="00B1478A" w:rsidRDefault="00607340" w14:paraId="1EFC6D13" w14:textId="77777777">
      <w:pPr>
        <w:spacing w:line="360" w:lineRule="auto"/>
        <w:rPr>
          <w:rFonts w:ascii="Arial" w:hAnsi="Arial" w:cs="Arial"/>
        </w:rPr>
      </w:pPr>
      <w:r w:rsidRPr="00607340">
        <w:rPr>
          <w:rFonts w:ascii="Arial" w:hAnsi="Arial" w:cs="Arial"/>
        </w:rPr>
        <w:lastRenderedPageBreak/>
        <w:t xml:space="preserve">Despite the clear benefits of nature-based learning for Education for Sustainable Development (ESD), several challenges limit its consistent implementation in early years settings. Firstly, many practitioners lack confidence or training in outdoor pedagogy, which can reduce their ability to facilitate meaningful, open-ended experiences (Huggins &amp; Evans, 2018). McClure </w:t>
      </w:r>
      <w:r w:rsidRPr="00607340">
        <w:rPr>
          <w:rFonts w:ascii="Arial" w:hAnsi="Arial" w:cs="Arial"/>
          <w:i/>
          <w:iCs/>
        </w:rPr>
        <w:t>et al.</w:t>
      </w:r>
      <w:r w:rsidRPr="00607340">
        <w:rPr>
          <w:rFonts w:ascii="Arial" w:hAnsi="Arial" w:cs="Arial"/>
        </w:rPr>
        <w:t xml:space="preserve"> (2022) note that early years educators often express uncertainty about managing risk outdoors, identifying species, or linking outdoor activities to curriculum goals. Furthermore, time pressures and accountability demands can lead settings to prioritise literacy and numeracy over experiential learning (Elliott &amp; Davis, 2018). Practical barriers, such as inadequate funding for outdoor resources, large class sizes, or limited access to safe green spaces, also restrict opportunities for regular outdoor exploration (Davis &amp; Elliott, 2019).</w:t>
      </w:r>
    </w:p>
    <w:p w:rsidRPr="00607340" w:rsidR="00607340" w:rsidP="00B1478A" w:rsidRDefault="00607340" w14:paraId="54F12800" w14:textId="77777777">
      <w:pPr>
        <w:spacing w:line="360" w:lineRule="auto"/>
        <w:rPr>
          <w:rFonts w:ascii="Arial" w:hAnsi="Arial" w:cs="Arial"/>
        </w:rPr>
      </w:pPr>
      <w:r w:rsidRPr="00607340">
        <w:rPr>
          <w:rFonts w:ascii="Arial" w:hAnsi="Arial" w:cs="Arial"/>
        </w:rPr>
        <w:t xml:space="preserve">Another key challenge is that environmental initiatives like the John Muir Award may focus heavily on environmental stewardship without embedding broader sustainability concepts, such as economic fairness or social justice, potentially leading to a narrow understanding of sustainability (Siraj-Blatchford </w:t>
      </w:r>
      <w:r w:rsidRPr="00607340">
        <w:rPr>
          <w:rFonts w:ascii="Arial" w:hAnsi="Arial" w:cs="Arial"/>
          <w:i/>
          <w:iCs/>
        </w:rPr>
        <w:t xml:space="preserve">et al., </w:t>
      </w:r>
      <w:r w:rsidRPr="00607340">
        <w:rPr>
          <w:rFonts w:ascii="Arial" w:hAnsi="Arial" w:cs="Arial"/>
        </w:rPr>
        <w:t>2016). Additionally, weather conditions in the UK can limit outdoor activities, particularly if settings lack appropriate clothing or shelter (Knight, 2013). There is also a systemic issue whereby outdoor and nature-based experiences are sometimes viewed as optional “extras” rather than integral to holistic child development and ethical citizenship education (UNESCO, 2017). Addressing these challenges requires professional development, leadership commitment, and curriculum frameworks that value outdoor, practical learning as central to fostering sustainable attitudes and competencies from the earliest years.</w:t>
      </w:r>
    </w:p>
    <w:p w:rsidRPr="00B1478A" w:rsidR="00B1478A" w:rsidP="00B1478A" w:rsidRDefault="00B1478A" w14:paraId="174FB624" w14:textId="77777777">
      <w:pPr>
        <w:spacing w:line="360" w:lineRule="auto"/>
        <w:jc w:val="center"/>
        <w:rPr>
          <w:rFonts w:ascii="Arial" w:hAnsi="Arial" w:cs="Arial"/>
          <w:b/>
          <w:bCs/>
          <w:sz w:val="28"/>
          <w:szCs w:val="28"/>
        </w:rPr>
      </w:pPr>
      <w:r w:rsidRPr="00B1478A">
        <w:rPr>
          <w:rFonts w:ascii="Arial" w:hAnsi="Arial" w:cs="Arial"/>
          <w:b/>
          <w:bCs/>
          <w:sz w:val="28"/>
          <w:szCs w:val="28"/>
        </w:rPr>
        <w:t>Conclusion</w:t>
      </w:r>
    </w:p>
    <w:p w:rsidRPr="00B1478A" w:rsidR="00B1478A" w:rsidP="00B1478A" w:rsidRDefault="00B1478A" w14:paraId="680B344E" w14:textId="77777777">
      <w:pPr>
        <w:spacing w:line="360" w:lineRule="auto"/>
        <w:rPr>
          <w:rFonts w:ascii="Arial" w:hAnsi="Arial" w:cs="Arial"/>
        </w:rPr>
      </w:pPr>
      <w:r w:rsidRPr="00B1478A">
        <w:rPr>
          <w:rFonts w:ascii="Arial" w:hAnsi="Arial" w:cs="Arial"/>
        </w:rPr>
        <w:t>In conclusion, my John Muir Award journey at Pembrey Country Park has not only deepened my personal appreciation for nature but has also highlighted the vital role that experiential, outdoor learning plays in early years Education for Sustainable Development (ESD). Through hands-on exploration, reflection, and practical action, I developed ecological understanding, responsibility, and a stronger commitment to protecting the natural world. These are precisely the attitudes and competencies that ESD aspires to cultivate in learners from an early age.</w:t>
      </w:r>
    </w:p>
    <w:p w:rsidRPr="00B1478A" w:rsidR="00B1478A" w:rsidP="00B1478A" w:rsidRDefault="00B1478A" w14:paraId="10E27B24" w14:textId="77777777">
      <w:pPr>
        <w:spacing w:line="360" w:lineRule="auto"/>
        <w:rPr>
          <w:rFonts w:ascii="Arial" w:hAnsi="Arial" w:cs="Arial"/>
        </w:rPr>
      </w:pPr>
      <w:r w:rsidRPr="00B1478A">
        <w:rPr>
          <w:rFonts w:ascii="Arial" w:hAnsi="Arial" w:cs="Arial"/>
        </w:rPr>
        <w:t xml:space="preserve">However, my critical evaluation has shown that while initiatives like the John Muir Award effectively promote environmental awareness and stewardship, there are limitations if they focus too narrowly on ecological aspects without integrating social justice, economic sustainability, and global citizenship dimensions. This risks creating a fragmented </w:t>
      </w:r>
      <w:r w:rsidRPr="00B1478A">
        <w:rPr>
          <w:rFonts w:ascii="Arial" w:hAnsi="Arial" w:cs="Arial"/>
        </w:rPr>
        <w:lastRenderedPageBreak/>
        <w:t>understanding of sustainability, rather than nurturing holistic, ethical citizens who recognise their responsibilities within interconnected local and global contexts.</w:t>
      </w:r>
    </w:p>
    <w:p w:rsidRPr="00B1478A" w:rsidR="00B1478A" w:rsidP="00B1478A" w:rsidRDefault="00B1478A" w14:paraId="5B9ACFA5" w14:textId="77777777">
      <w:pPr>
        <w:spacing w:line="360" w:lineRule="auto"/>
        <w:rPr>
          <w:rFonts w:ascii="Arial" w:hAnsi="Arial" w:cs="Arial"/>
        </w:rPr>
      </w:pPr>
      <w:r w:rsidRPr="00B1478A">
        <w:rPr>
          <w:rFonts w:ascii="Arial" w:hAnsi="Arial" w:cs="Arial"/>
        </w:rPr>
        <w:t>Furthermore, despite the well-evidenced benefits of nature-based learning, practical challenges such as limited practitioner confidence, curricular pressures, funding constraints, and accessibility issues often hinder its implementation in early years settings. Addressing these barriers is essential if we are to realise the aspirations of policies such as the Well-being of Future Generations (Wales) Act 2015, the SDGs, and the Curriculum for Wales, which all emphasise sustainability and ethical citizenship from the earliest stages of education.</w:t>
      </w:r>
    </w:p>
    <w:p w:rsidRPr="00B1478A" w:rsidR="00B1478A" w:rsidP="00B1478A" w:rsidRDefault="00B1478A" w14:paraId="5D1CD64A" w14:textId="77777777">
      <w:pPr>
        <w:spacing w:line="360" w:lineRule="auto"/>
        <w:rPr>
          <w:rFonts w:ascii="Arial" w:hAnsi="Arial" w:cs="Arial"/>
        </w:rPr>
      </w:pPr>
      <w:r w:rsidRPr="00B1478A">
        <w:rPr>
          <w:rFonts w:ascii="Arial" w:hAnsi="Arial" w:cs="Arial"/>
        </w:rPr>
        <w:t>Ultimately, my experiences have reaffirmed the importance of integrating outdoor, experiential learning opportunities within early childhood education to nurture curiosity, agency, and a sense of belonging (Cynefin). By doing so, we empower children not only to learn from nature but also to develop the critical thinking and values necessary to contribute towards a more sustainable, fair, and compassionate world.</w:t>
      </w:r>
    </w:p>
    <w:p w:rsidRPr="00554C12" w:rsidR="00554C12" w:rsidP="00B1478A" w:rsidRDefault="00554C12" w14:paraId="789299E8" w14:textId="0D63F95B">
      <w:pPr>
        <w:spacing w:line="360" w:lineRule="auto"/>
        <w:rPr>
          <w:rFonts w:ascii="Arial" w:hAnsi="Arial" w:cs="Arial"/>
        </w:rPr>
      </w:pPr>
    </w:p>
    <w:p w:rsidRPr="00554C12" w:rsidR="00554C12" w:rsidP="00B1478A" w:rsidRDefault="00554C12" w14:paraId="2B275836" w14:textId="77777777">
      <w:pPr>
        <w:spacing w:line="360" w:lineRule="auto"/>
        <w:rPr>
          <w:rFonts w:ascii="Arial" w:hAnsi="Arial" w:cs="Arial"/>
        </w:rPr>
      </w:pPr>
    </w:p>
    <w:p w:rsidRPr="00554C12" w:rsidR="00554C12" w:rsidP="00B1478A" w:rsidRDefault="00554C12" w14:paraId="1F6FDE12" w14:textId="77777777">
      <w:pPr>
        <w:spacing w:line="360" w:lineRule="auto"/>
        <w:rPr>
          <w:rFonts w:ascii="Arial" w:hAnsi="Arial" w:cs="Arial"/>
        </w:rPr>
      </w:pPr>
    </w:p>
    <w:p w:rsidRPr="00554C12" w:rsidR="00554C12" w:rsidP="00B1478A" w:rsidRDefault="00554C12" w14:paraId="21A712D6" w14:textId="77777777">
      <w:pPr>
        <w:spacing w:line="360" w:lineRule="auto"/>
        <w:rPr>
          <w:rFonts w:ascii="Arial" w:hAnsi="Arial" w:cs="Arial"/>
        </w:rPr>
      </w:pPr>
    </w:p>
    <w:p w:rsidR="00B1478A" w:rsidRDefault="00B1478A" w14:paraId="7B31C324" w14:textId="77777777">
      <w:pPr>
        <w:rPr>
          <w:rFonts w:ascii="Arial" w:hAnsi="Arial" w:cs="Arial"/>
          <w:b/>
          <w:bCs/>
          <w:sz w:val="28"/>
          <w:szCs w:val="28"/>
          <w:u w:val="single"/>
        </w:rPr>
      </w:pPr>
      <w:r>
        <w:rPr>
          <w:rFonts w:ascii="Arial" w:hAnsi="Arial" w:cs="Arial"/>
          <w:b/>
          <w:bCs/>
          <w:sz w:val="28"/>
          <w:szCs w:val="28"/>
          <w:u w:val="single"/>
        </w:rPr>
        <w:br w:type="page"/>
      </w:r>
    </w:p>
    <w:p w:rsidRPr="00B1478A" w:rsidR="00B1478A" w:rsidP="00B1478A" w:rsidRDefault="00BD466E" w14:paraId="2E092880" w14:textId="4E9D14BF">
      <w:pPr>
        <w:spacing w:line="360" w:lineRule="auto"/>
        <w:jc w:val="center"/>
        <w:rPr>
          <w:rFonts w:ascii="Arial" w:hAnsi="Arial" w:cs="Arial"/>
          <w:b/>
          <w:bCs/>
          <w:sz w:val="28"/>
          <w:szCs w:val="28"/>
          <w:u w:val="single"/>
        </w:rPr>
      </w:pPr>
      <w:r w:rsidRPr="008D78A1">
        <w:rPr>
          <w:rFonts w:ascii="Arial" w:hAnsi="Arial" w:cs="Arial"/>
          <w:b/>
          <w:bCs/>
          <w:sz w:val="28"/>
          <w:szCs w:val="28"/>
          <w:u w:val="single"/>
        </w:rPr>
        <w:lastRenderedPageBreak/>
        <w:t>Reference List</w:t>
      </w:r>
    </w:p>
    <w:p w:rsidRPr="008D78A1" w:rsidR="007219E5" w:rsidP="00B1478A" w:rsidRDefault="007219E5" w14:paraId="02968772" w14:textId="77777777">
      <w:pPr>
        <w:spacing w:line="360" w:lineRule="auto"/>
        <w:rPr>
          <w:rFonts w:ascii="Arial" w:hAnsi="Arial" w:cs="Arial"/>
          <w:color w:val="000000" w:themeColor="text1"/>
          <w:sz w:val="24"/>
          <w:szCs w:val="24"/>
        </w:rPr>
      </w:pPr>
      <w:r w:rsidRPr="008D78A1">
        <w:rPr>
          <w:rFonts w:ascii="Arial" w:hAnsi="Arial" w:cs="Arial"/>
          <w:color w:val="000000" w:themeColor="text1"/>
          <w:sz w:val="24"/>
          <w:szCs w:val="24"/>
        </w:rPr>
        <w:t xml:space="preserve">Bruce, T. (2021). </w:t>
      </w:r>
      <w:r w:rsidRPr="008D78A1">
        <w:rPr>
          <w:rFonts w:ascii="Arial" w:hAnsi="Arial" w:cs="Arial"/>
          <w:i/>
          <w:iCs/>
          <w:color w:val="000000" w:themeColor="text1"/>
          <w:sz w:val="24"/>
          <w:szCs w:val="24"/>
        </w:rPr>
        <w:t>Froebel Today</w:t>
      </w:r>
      <w:r w:rsidRPr="008D78A1">
        <w:rPr>
          <w:rFonts w:ascii="Arial" w:hAnsi="Arial" w:cs="Arial"/>
          <w:color w:val="000000" w:themeColor="text1"/>
          <w:sz w:val="24"/>
          <w:szCs w:val="24"/>
        </w:rPr>
        <w:t>. London: Sage.</w:t>
      </w:r>
    </w:p>
    <w:p w:rsidRPr="007F0063" w:rsidR="007219E5" w:rsidP="00B1478A" w:rsidRDefault="007219E5" w14:paraId="63D6DE61" w14:textId="77777777">
      <w:pPr>
        <w:spacing w:line="360" w:lineRule="auto"/>
        <w:rPr>
          <w:rFonts w:ascii="Arial" w:hAnsi="Arial" w:cs="Arial"/>
          <w:color w:val="000000" w:themeColor="text1"/>
          <w:sz w:val="24"/>
          <w:szCs w:val="24"/>
        </w:rPr>
      </w:pPr>
      <w:r w:rsidRPr="007F0063">
        <w:rPr>
          <w:rFonts w:ascii="Arial" w:hAnsi="Arial" w:cs="Arial"/>
          <w:color w:val="000000" w:themeColor="text1"/>
          <w:sz w:val="24"/>
          <w:szCs w:val="24"/>
        </w:rPr>
        <w:t xml:space="preserve">Brundtland, G. (1987). </w:t>
      </w:r>
      <w:r w:rsidRPr="007F0063">
        <w:rPr>
          <w:rFonts w:ascii="Arial" w:hAnsi="Arial" w:cs="Arial"/>
          <w:i/>
          <w:iCs/>
          <w:color w:val="000000" w:themeColor="text1"/>
          <w:sz w:val="24"/>
          <w:szCs w:val="24"/>
        </w:rPr>
        <w:t>Our Common Future: Report of the World Commission on Environment and Development</w:t>
      </w:r>
      <w:r w:rsidRPr="007F0063">
        <w:rPr>
          <w:rFonts w:ascii="Arial" w:hAnsi="Arial" w:cs="Arial"/>
          <w:color w:val="000000" w:themeColor="text1"/>
          <w:sz w:val="24"/>
          <w:szCs w:val="24"/>
        </w:rPr>
        <w:t>. Oxford: Oxford University Press.</w:t>
      </w:r>
    </w:p>
    <w:p w:rsidRPr="007F0063" w:rsidR="007219E5" w:rsidP="00B1478A" w:rsidRDefault="007219E5" w14:paraId="451E1166" w14:textId="77777777">
      <w:pPr>
        <w:spacing w:line="360" w:lineRule="auto"/>
        <w:rPr>
          <w:rFonts w:ascii="Arial" w:hAnsi="Arial" w:cs="Arial"/>
          <w:color w:val="000000" w:themeColor="text1"/>
          <w:sz w:val="24"/>
          <w:szCs w:val="24"/>
        </w:rPr>
      </w:pPr>
      <w:r w:rsidRPr="007F0063">
        <w:rPr>
          <w:rFonts w:ascii="Arial" w:hAnsi="Arial" w:cs="Arial"/>
          <w:color w:val="000000" w:themeColor="text1"/>
          <w:sz w:val="24"/>
          <w:szCs w:val="24"/>
        </w:rPr>
        <w:t xml:space="preserve">Davis, J. &amp; Elliott, S. (2019). </w:t>
      </w:r>
      <w:r w:rsidRPr="007F0063">
        <w:rPr>
          <w:rFonts w:ascii="Arial" w:hAnsi="Arial" w:cs="Arial"/>
          <w:i/>
          <w:iCs/>
          <w:color w:val="000000" w:themeColor="text1"/>
          <w:sz w:val="24"/>
          <w:szCs w:val="24"/>
        </w:rPr>
        <w:t>Research in Early Childhood Education for Sustainability: International Perspectives and Provocations</w:t>
      </w:r>
      <w:r w:rsidRPr="007F0063">
        <w:rPr>
          <w:rFonts w:ascii="Arial" w:hAnsi="Arial" w:cs="Arial"/>
          <w:color w:val="000000" w:themeColor="text1"/>
          <w:sz w:val="24"/>
          <w:szCs w:val="24"/>
        </w:rPr>
        <w:t>. Routledge.</w:t>
      </w:r>
    </w:p>
    <w:p w:rsidRPr="007219E5" w:rsidR="007219E5" w:rsidP="00B1478A" w:rsidRDefault="007219E5" w14:paraId="2D8E3E96" w14:textId="77777777">
      <w:pPr>
        <w:spacing w:line="360" w:lineRule="auto"/>
        <w:rPr>
          <w:rFonts w:ascii="Arial" w:hAnsi="Arial" w:cs="Arial"/>
          <w:color w:val="000000" w:themeColor="text1"/>
          <w:sz w:val="24"/>
          <w:szCs w:val="24"/>
        </w:rPr>
      </w:pPr>
      <w:r w:rsidRPr="007F0063">
        <w:rPr>
          <w:rFonts w:ascii="Arial" w:hAnsi="Arial" w:cs="Arial"/>
          <w:color w:val="000000" w:themeColor="text1"/>
          <w:sz w:val="24"/>
          <w:szCs w:val="24"/>
        </w:rPr>
        <w:t xml:space="preserve">Elliott, S. &amp; Davis, J. (2018). </w:t>
      </w:r>
      <w:r w:rsidRPr="007F0063">
        <w:rPr>
          <w:rFonts w:ascii="Arial" w:hAnsi="Arial" w:cs="Arial"/>
          <w:i/>
          <w:iCs/>
          <w:color w:val="000000" w:themeColor="text1"/>
          <w:sz w:val="24"/>
          <w:szCs w:val="24"/>
        </w:rPr>
        <w:t>Challenging taken-for-granted ideas in early childhood education: A critique of Bronfenbrenner’s ecological systems theory in the age of post-humanism</w:t>
      </w:r>
      <w:r w:rsidRPr="007F0063">
        <w:rPr>
          <w:rFonts w:ascii="Arial" w:hAnsi="Arial" w:cs="Arial"/>
          <w:color w:val="000000" w:themeColor="text1"/>
          <w:sz w:val="24"/>
          <w:szCs w:val="24"/>
        </w:rPr>
        <w:t xml:space="preserve">. </w:t>
      </w:r>
      <w:r w:rsidRPr="007F0063">
        <w:rPr>
          <w:rFonts w:ascii="Arial" w:hAnsi="Arial" w:cs="Arial"/>
          <w:i/>
          <w:iCs/>
          <w:color w:val="000000" w:themeColor="text1"/>
          <w:sz w:val="24"/>
          <w:szCs w:val="24"/>
        </w:rPr>
        <w:t>Australasian Journal of Early Childhood</w:t>
      </w:r>
      <w:r w:rsidRPr="007F0063">
        <w:rPr>
          <w:rFonts w:ascii="Arial" w:hAnsi="Arial" w:cs="Arial"/>
          <w:color w:val="000000" w:themeColor="text1"/>
          <w:sz w:val="24"/>
          <w:szCs w:val="24"/>
        </w:rPr>
        <w:t>, 43(3), 4-12.</w:t>
      </w:r>
    </w:p>
    <w:p w:rsidRPr="007F0063" w:rsidR="007219E5" w:rsidP="00B1478A" w:rsidRDefault="007219E5" w14:paraId="4503D3BD" w14:textId="77777777">
      <w:pPr>
        <w:spacing w:line="360" w:lineRule="auto"/>
        <w:rPr>
          <w:rFonts w:ascii="Arial" w:hAnsi="Arial" w:cs="Arial"/>
          <w:color w:val="000000" w:themeColor="text1"/>
          <w:sz w:val="24"/>
          <w:szCs w:val="24"/>
        </w:rPr>
      </w:pPr>
      <w:r w:rsidRPr="007F0063">
        <w:rPr>
          <w:rFonts w:ascii="Arial" w:hAnsi="Arial" w:cs="Arial"/>
          <w:color w:val="000000" w:themeColor="text1"/>
          <w:sz w:val="24"/>
          <w:szCs w:val="24"/>
        </w:rPr>
        <w:t xml:space="preserve">Huggins, V. &amp; Evans, R. (2018). </w:t>
      </w:r>
      <w:r w:rsidRPr="007F0063">
        <w:rPr>
          <w:rFonts w:ascii="Arial" w:hAnsi="Arial" w:cs="Arial"/>
          <w:i/>
          <w:iCs/>
          <w:color w:val="000000" w:themeColor="text1"/>
          <w:sz w:val="24"/>
          <w:szCs w:val="24"/>
        </w:rPr>
        <w:t>Early Childhood Education and Care for Sustainability: International Perspectives</w:t>
      </w:r>
      <w:r w:rsidRPr="007F0063">
        <w:rPr>
          <w:rFonts w:ascii="Arial" w:hAnsi="Arial" w:cs="Arial"/>
          <w:color w:val="000000" w:themeColor="text1"/>
          <w:sz w:val="24"/>
          <w:szCs w:val="24"/>
        </w:rPr>
        <w:t>. Routledge.</w:t>
      </w:r>
    </w:p>
    <w:p w:rsidRPr="007F0063" w:rsidR="007219E5" w:rsidP="00B1478A" w:rsidRDefault="007219E5" w14:paraId="3EDECBEF" w14:textId="77777777">
      <w:pPr>
        <w:spacing w:line="360" w:lineRule="auto"/>
        <w:rPr>
          <w:rFonts w:ascii="Arial" w:hAnsi="Arial" w:cs="Arial"/>
          <w:color w:val="000000" w:themeColor="text1"/>
          <w:sz w:val="24"/>
          <w:szCs w:val="24"/>
        </w:rPr>
      </w:pPr>
      <w:r w:rsidRPr="007F0063">
        <w:rPr>
          <w:rFonts w:ascii="Arial" w:hAnsi="Arial" w:cs="Arial"/>
          <w:color w:val="000000" w:themeColor="text1"/>
          <w:sz w:val="24"/>
          <w:szCs w:val="24"/>
        </w:rPr>
        <w:t xml:space="preserve">John Muir Trust. (2025). </w:t>
      </w:r>
      <w:r w:rsidRPr="007F0063">
        <w:rPr>
          <w:rFonts w:ascii="Arial" w:hAnsi="Arial" w:cs="Arial"/>
          <w:i/>
          <w:iCs/>
          <w:color w:val="000000" w:themeColor="text1"/>
          <w:sz w:val="24"/>
          <w:szCs w:val="24"/>
        </w:rPr>
        <w:t>Resource Guide: Sustainability</w:t>
      </w:r>
      <w:r w:rsidRPr="007F0063">
        <w:rPr>
          <w:rFonts w:ascii="Arial" w:hAnsi="Arial" w:cs="Arial"/>
          <w:color w:val="000000" w:themeColor="text1"/>
          <w:sz w:val="24"/>
          <w:szCs w:val="24"/>
        </w:rPr>
        <w:t xml:space="preserve">. Available at: </w:t>
      </w:r>
      <w:hyperlink w:tgtFrame="_new" w:history="1" r:id="rId5">
        <w:r w:rsidRPr="007F0063">
          <w:rPr>
            <w:rStyle w:val="Hyperlink"/>
            <w:rFonts w:ascii="Arial" w:hAnsi="Arial" w:cs="Arial"/>
            <w:color w:val="000000" w:themeColor="text1"/>
            <w:sz w:val="24"/>
            <w:szCs w:val="24"/>
            <w:u w:val="none"/>
          </w:rPr>
          <w:t>https://www.johnmuirtrust.org/assets/000/003/913/Resource_Guide_Sustainability_-_2025_original.pdf?1742215710</w:t>
        </w:r>
      </w:hyperlink>
      <w:r w:rsidRPr="007F0063">
        <w:rPr>
          <w:rFonts w:ascii="Arial" w:hAnsi="Arial" w:cs="Arial"/>
          <w:color w:val="000000" w:themeColor="text1"/>
          <w:sz w:val="24"/>
          <w:szCs w:val="24"/>
        </w:rPr>
        <w:t xml:space="preserve"> </w:t>
      </w:r>
      <w:r w:rsidRPr="007219E5">
        <w:rPr>
          <w:rFonts w:ascii="Arial" w:hAnsi="Arial" w:cs="Arial"/>
          <w:color w:val="000000" w:themeColor="text1"/>
          <w:sz w:val="24"/>
          <w:szCs w:val="24"/>
        </w:rPr>
        <w:t>(</w:t>
      </w:r>
      <w:r w:rsidRPr="007F0063">
        <w:rPr>
          <w:rFonts w:ascii="Arial" w:hAnsi="Arial" w:cs="Arial"/>
          <w:color w:val="000000" w:themeColor="text1"/>
          <w:sz w:val="24"/>
          <w:szCs w:val="24"/>
        </w:rPr>
        <w:t>Accessed 6 July 2025</w:t>
      </w:r>
      <w:r w:rsidRPr="007219E5">
        <w:rPr>
          <w:rFonts w:ascii="Arial" w:hAnsi="Arial" w:cs="Arial"/>
          <w:color w:val="000000" w:themeColor="text1"/>
          <w:sz w:val="24"/>
          <w:szCs w:val="24"/>
        </w:rPr>
        <w:t>)</w:t>
      </w:r>
    </w:p>
    <w:p w:rsidRPr="00005FBF" w:rsidR="007219E5" w:rsidP="00B1478A" w:rsidRDefault="007219E5" w14:paraId="0442543D" w14:textId="77777777">
      <w:pPr>
        <w:spacing w:line="360" w:lineRule="auto"/>
        <w:rPr>
          <w:rFonts w:ascii="Arial" w:hAnsi="Arial" w:cs="Arial"/>
          <w:color w:val="000000" w:themeColor="text1"/>
          <w:sz w:val="24"/>
          <w:szCs w:val="24"/>
        </w:rPr>
      </w:pPr>
      <w:r w:rsidRPr="00005FBF">
        <w:rPr>
          <w:rFonts w:ascii="Arial" w:hAnsi="Arial" w:cs="Arial"/>
          <w:color w:val="000000" w:themeColor="text1"/>
          <w:sz w:val="24"/>
          <w:szCs w:val="24"/>
        </w:rPr>
        <w:t xml:space="preserve">Knight, S. (2013). </w:t>
      </w:r>
      <w:r w:rsidRPr="00005FBF">
        <w:rPr>
          <w:rFonts w:ascii="Arial" w:hAnsi="Arial" w:cs="Arial"/>
          <w:i/>
          <w:iCs/>
          <w:color w:val="000000" w:themeColor="text1"/>
          <w:sz w:val="24"/>
          <w:szCs w:val="24"/>
        </w:rPr>
        <w:t>Forest School and Outdoor Learning in the Early Years</w:t>
      </w:r>
      <w:r w:rsidRPr="00005FBF">
        <w:rPr>
          <w:rFonts w:ascii="Arial" w:hAnsi="Arial" w:cs="Arial"/>
          <w:color w:val="000000" w:themeColor="text1"/>
          <w:sz w:val="24"/>
          <w:szCs w:val="24"/>
        </w:rPr>
        <w:t xml:space="preserve"> (2nd ed.). Sage.</w:t>
      </w:r>
    </w:p>
    <w:p w:rsidRPr="008D78A1" w:rsidR="007219E5" w:rsidP="00B1478A" w:rsidRDefault="007219E5" w14:paraId="7FA6556A" w14:textId="77777777">
      <w:pPr>
        <w:spacing w:line="360" w:lineRule="auto"/>
        <w:rPr>
          <w:rFonts w:ascii="Arial" w:hAnsi="Arial" w:cs="Arial"/>
          <w:color w:val="000000" w:themeColor="text1"/>
          <w:sz w:val="24"/>
          <w:szCs w:val="24"/>
        </w:rPr>
      </w:pPr>
      <w:r w:rsidRPr="008D78A1">
        <w:rPr>
          <w:rFonts w:ascii="Arial" w:hAnsi="Arial" w:cs="Arial"/>
          <w:color w:val="000000" w:themeColor="text1"/>
          <w:sz w:val="24"/>
          <w:szCs w:val="24"/>
        </w:rPr>
        <w:t xml:space="preserve">Liebschner, J. (2013). </w:t>
      </w:r>
      <w:r w:rsidRPr="008D78A1">
        <w:rPr>
          <w:rFonts w:ascii="Arial" w:hAnsi="Arial" w:cs="Arial"/>
          <w:i/>
          <w:iCs/>
          <w:color w:val="000000" w:themeColor="text1"/>
          <w:sz w:val="24"/>
          <w:szCs w:val="24"/>
        </w:rPr>
        <w:t>A Child's Work: Freedom and Guidance in Froebel's Educational Theory and Practice</w:t>
      </w:r>
      <w:r w:rsidRPr="008D78A1">
        <w:rPr>
          <w:rFonts w:ascii="Arial" w:hAnsi="Arial" w:cs="Arial"/>
          <w:color w:val="000000" w:themeColor="text1"/>
          <w:sz w:val="24"/>
          <w:szCs w:val="24"/>
        </w:rPr>
        <w:t>. Cambridge: Lutterworth Press.</w:t>
      </w:r>
    </w:p>
    <w:p w:rsidRPr="007F0063" w:rsidR="007219E5" w:rsidP="00B1478A" w:rsidRDefault="007219E5" w14:paraId="2B27B89F" w14:textId="77777777">
      <w:pPr>
        <w:spacing w:line="360" w:lineRule="auto"/>
        <w:rPr>
          <w:rFonts w:ascii="Arial" w:hAnsi="Arial" w:cs="Arial"/>
          <w:color w:val="000000" w:themeColor="text1"/>
          <w:sz w:val="24"/>
          <w:szCs w:val="24"/>
        </w:rPr>
      </w:pPr>
      <w:r w:rsidRPr="007F0063">
        <w:rPr>
          <w:rFonts w:ascii="Arial" w:hAnsi="Arial" w:cs="Arial"/>
          <w:color w:val="000000" w:themeColor="text1"/>
          <w:sz w:val="24"/>
          <w:szCs w:val="24"/>
        </w:rPr>
        <w:t xml:space="preserve">McClure, B., Jorgenson, S. &amp; Wise, S. (2022). Early childhood environmental education: A systematic review of the research literature. </w:t>
      </w:r>
      <w:r w:rsidRPr="007F0063">
        <w:rPr>
          <w:rFonts w:ascii="Arial" w:hAnsi="Arial" w:cs="Arial"/>
          <w:i/>
          <w:iCs/>
          <w:color w:val="000000" w:themeColor="text1"/>
          <w:sz w:val="24"/>
          <w:szCs w:val="24"/>
        </w:rPr>
        <w:t>International Journal of Early Childhood Environmental Education</w:t>
      </w:r>
      <w:r w:rsidRPr="007F0063">
        <w:rPr>
          <w:rFonts w:ascii="Arial" w:hAnsi="Arial" w:cs="Arial"/>
          <w:color w:val="000000" w:themeColor="text1"/>
          <w:sz w:val="24"/>
          <w:szCs w:val="24"/>
        </w:rPr>
        <w:t>, 10(1), 7-27.</w:t>
      </w:r>
    </w:p>
    <w:p w:rsidRPr="008D78A1" w:rsidR="007219E5" w:rsidP="00B1478A" w:rsidRDefault="007219E5" w14:paraId="2DE28201" w14:textId="77777777">
      <w:pPr>
        <w:spacing w:line="360" w:lineRule="auto"/>
        <w:rPr>
          <w:rFonts w:ascii="Arial" w:hAnsi="Arial" w:cs="Arial"/>
          <w:color w:val="000000" w:themeColor="text1"/>
          <w:sz w:val="24"/>
          <w:szCs w:val="24"/>
        </w:rPr>
      </w:pPr>
      <w:r w:rsidRPr="008D78A1">
        <w:rPr>
          <w:rFonts w:ascii="Arial" w:hAnsi="Arial" w:cs="Arial"/>
          <w:color w:val="000000" w:themeColor="text1"/>
          <w:sz w:val="24"/>
          <w:szCs w:val="24"/>
        </w:rPr>
        <w:t xml:space="preserve">Nutbrown, C. (2018). </w:t>
      </w:r>
      <w:r w:rsidRPr="008D78A1">
        <w:rPr>
          <w:rFonts w:ascii="Arial" w:hAnsi="Arial" w:cs="Arial"/>
          <w:i/>
          <w:iCs/>
          <w:color w:val="000000" w:themeColor="text1"/>
          <w:sz w:val="24"/>
          <w:szCs w:val="24"/>
        </w:rPr>
        <w:t>Early Childhood Educational Research: International Perspectives</w:t>
      </w:r>
      <w:r w:rsidRPr="008D78A1">
        <w:rPr>
          <w:rFonts w:ascii="Arial" w:hAnsi="Arial" w:cs="Arial"/>
          <w:color w:val="000000" w:themeColor="text1"/>
          <w:sz w:val="24"/>
          <w:szCs w:val="24"/>
        </w:rPr>
        <w:t>. London: Sage.</w:t>
      </w:r>
    </w:p>
    <w:p w:rsidRPr="007F0063" w:rsidR="007219E5" w:rsidP="00B1478A" w:rsidRDefault="007219E5" w14:paraId="65A23CD3" w14:textId="77777777">
      <w:pPr>
        <w:spacing w:line="360" w:lineRule="auto"/>
        <w:rPr>
          <w:rFonts w:ascii="Arial" w:hAnsi="Arial" w:cs="Arial"/>
          <w:color w:val="000000" w:themeColor="text1"/>
          <w:sz w:val="24"/>
          <w:szCs w:val="24"/>
        </w:rPr>
      </w:pPr>
      <w:r w:rsidRPr="007F0063">
        <w:rPr>
          <w:rFonts w:ascii="Arial" w:hAnsi="Arial" w:cs="Arial"/>
          <w:color w:val="000000" w:themeColor="text1"/>
          <w:sz w:val="24"/>
          <w:szCs w:val="24"/>
        </w:rPr>
        <w:t xml:space="preserve">Siraj-Blatchford, J., Smith, K. C. &amp; Pramling Samuelsson, I. (2016). </w:t>
      </w:r>
      <w:r w:rsidRPr="007F0063">
        <w:rPr>
          <w:rFonts w:ascii="Arial" w:hAnsi="Arial" w:cs="Arial"/>
          <w:i/>
          <w:iCs/>
          <w:color w:val="000000" w:themeColor="text1"/>
          <w:sz w:val="24"/>
          <w:szCs w:val="24"/>
        </w:rPr>
        <w:t>Education for Sustainable Development in the Early Years</w:t>
      </w:r>
      <w:r w:rsidRPr="007F0063">
        <w:rPr>
          <w:rFonts w:ascii="Arial" w:hAnsi="Arial" w:cs="Arial"/>
          <w:color w:val="000000" w:themeColor="text1"/>
          <w:sz w:val="24"/>
          <w:szCs w:val="24"/>
        </w:rPr>
        <w:t>. Springer.</w:t>
      </w:r>
    </w:p>
    <w:p w:rsidRPr="007F0063" w:rsidR="007219E5" w:rsidP="00B1478A" w:rsidRDefault="007219E5" w14:paraId="1C044A0A" w14:textId="77777777">
      <w:pPr>
        <w:spacing w:line="360" w:lineRule="auto"/>
        <w:rPr>
          <w:rFonts w:ascii="Arial" w:hAnsi="Arial" w:cs="Arial"/>
          <w:color w:val="000000" w:themeColor="text1"/>
        </w:rPr>
      </w:pPr>
      <w:r w:rsidRPr="007F0063">
        <w:rPr>
          <w:rFonts w:ascii="Arial" w:hAnsi="Arial" w:cs="Arial"/>
          <w:color w:val="000000" w:themeColor="text1"/>
          <w:sz w:val="24"/>
          <w:szCs w:val="24"/>
        </w:rPr>
        <w:t>UN. (199</w:t>
      </w:r>
      <w:r w:rsidRPr="007219E5">
        <w:rPr>
          <w:rFonts w:ascii="Arial" w:hAnsi="Arial" w:cs="Arial"/>
          <w:color w:val="000000" w:themeColor="text1"/>
          <w:sz w:val="24"/>
          <w:szCs w:val="24"/>
        </w:rPr>
        <w:t>3</w:t>
      </w:r>
      <w:r w:rsidRPr="007F0063">
        <w:rPr>
          <w:rFonts w:ascii="Arial" w:hAnsi="Arial" w:cs="Arial"/>
          <w:color w:val="000000" w:themeColor="text1"/>
          <w:sz w:val="24"/>
          <w:szCs w:val="24"/>
        </w:rPr>
        <w:t xml:space="preserve">). </w:t>
      </w:r>
      <w:r w:rsidRPr="007F0063">
        <w:rPr>
          <w:rFonts w:ascii="Arial" w:hAnsi="Arial" w:cs="Arial"/>
          <w:i/>
          <w:iCs/>
          <w:color w:val="000000" w:themeColor="text1"/>
          <w:sz w:val="24"/>
          <w:szCs w:val="24"/>
        </w:rPr>
        <w:t>Earth Summit Agenda 21</w:t>
      </w:r>
      <w:r w:rsidRPr="007F0063">
        <w:rPr>
          <w:rFonts w:ascii="Arial" w:hAnsi="Arial" w:cs="Arial"/>
          <w:color w:val="000000" w:themeColor="text1"/>
          <w:sz w:val="24"/>
          <w:szCs w:val="24"/>
        </w:rPr>
        <w:t>. United Nations.</w:t>
      </w:r>
      <w:r w:rsidRPr="007219E5">
        <w:rPr>
          <w:rFonts w:ascii="Arial" w:hAnsi="Arial" w:cs="Arial"/>
          <w:color w:val="000000" w:themeColor="text1"/>
          <w:sz w:val="24"/>
          <w:szCs w:val="24"/>
        </w:rPr>
        <w:t xml:space="preserve"> </w:t>
      </w:r>
      <w:r w:rsidRPr="007219E5">
        <w:rPr>
          <w:rFonts w:ascii="Arial" w:hAnsi="Arial" w:cs="Arial"/>
          <w:color w:val="000000" w:themeColor="text1"/>
          <w:sz w:val="24"/>
          <w:szCs w:val="24"/>
        </w:rPr>
        <w:t>Available at:</w:t>
      </w:r>
      <w:r w:rsidRPr="007219E5">
        <w:rPr>
          <w:rFonts w:ascii="Arial" w:hAnsi="Arial" w:cs="Arial"/>
          <w:color w:val="000000" w:themeColor="text1"/>
          <w:sz w:val="24"/>
          <w:szCs w:val="24"/>
        </w:rPr>
        <w:t xml:space="preserve"> </w:t>
      </w:r>
      <w:r w:rsidRPr="007219E5">
        <w:rPr>
          <w:rFonts w:ascii="Arial" w:hAnsi="Arial" w:cs="Arial"/>
          <w:color w:val="000000" w:themeColor="text1"/>
          <w:sz w:val="24"/>
          <w:szCs w:val="24"/>
        </w:rPr>
        <w:t>https://digitallibrary.un.org/record/170126</w:t>
      </w:r>
      <w:r w:rsidRPr="007219E5">
        <w:rPr>
          <w:rFonts w:ascii="Arial" w:hAnsi="Arial" w:cs="Arial"/>
          <w:color w:val="000000" w:themeColor="text1"/>
          <w:sz w:val="24"/>
          <w:szCs w:val="24"/>
        </w:rPr>
        <w:t xml:space="preserve">. </w:t>
      </w:r>
      <w:r w:rsidRPr="007219E5">
        <w:rPr>
          <w:rFonts w:ascii="Arial" w:hAnsi="Arial" w:cs="Arial"/>
          <w:color w:val="000000" w:themeColor="text1"/>
          <w:sz w:val="24"/>
          <w:szCs w:val="24"/>
        </w:rPr>
        <w:t>(</w:t>
      </w:r>
      <w:r w:rsidRPr="007F0063">
        <w:rPr>
          <w:rFonts w:ascii="Arial" w:hAnsi="Arial" w:cs="Arial"/>
          <w:color w:val="000000" w:themeColor="text1"/>
          <w:sz w:val="24"/>
          <w:szCs w:val="24"/>
        </w:rPr>
        <w:t>Accessed 6 July 2025</w:t>
      </w:r>
      <w:r w:rsidRPr="007219E5">
        <w:rPr>
          <w:rFonts w:ascii="Arial" w:hAnsi="Arial" w:cs="Arial"/>
          <w:color w:val="000000" w:themeColor="text1"/>
          <w:sz w:val="24"/>
          <w:szCs w:val="24"/>
        </w:rPr>
        <w:t>)</w:t>
      </w:r>
    </w:p>
    <w:p w:rsidRPr="007F0063" w:rsidR="007219E5" w:rsidP="00B1478A" w:rsidRDefault="007219E5" w14:paraId="6B991DDF" w14:textId="77777777">
      <w:pPr>
        <w:spacing w:line="360" w:lineRule="auto"/>
        <w:rPr>
          <w:rFonts w:ascii="Arial" w:hAnsi="Arial" w:cs="Arial"/>
          <w:color w:val="000000" w:themeColor="text1"/>
          <w:sz w:val="24"/>
          <w:szCs w:val="24"/>
        </w:rPr>
      </w:pPr>
      <w:r w:rsidRPr="007F0063">
        <w:rPr>
          <w:rFonts w:ascii="Arial" w:hAnsi="Arial" w:cs="Arial"/>
          <w:color w:val="000000" w:themeColor="text1"/>
          <w:sz w:val="24"/>
          <w:szCs w:val="24"/>
        </w:rPr>
        <w:lastRenderedPageBreak/>
        <w:t xml:space="preserve">UN. (2015). </w:t>
      </w:r>
      <w:r w:rsidRPr="007F0063">
        <w:rPr>
          <w:rFonts w:ascii="Arial" w:hAnsi="Arial" w:cs="Arial"/>
          <w:i/>
          <w:iCs/>
          <w:color w:val="000000" w:themeColor="text1"/>
          <w:sz w:val="24"/>
          <w:szCs w:val="24"/>
        </w:rPr>
        <w:t>Transforming our world: The 2030 Agenda for Sustainable Development</w:t>
      </w:r>
      <w:r w:rsidRPr="007F0063">
        <w:rPr>
          <w:rFonts w:ascii="Arial" w:hAnsi="Arial" w:cs="Arial"/>
          <w:color w:val="000000" w:themeColor="text1"/>
          <w:sz w:val="24"/>
          <w:szCs w:val="24"/>
        </w:rPr>
        <w:t>. United Nations.</w:t>
      </w:r>
      <w:r w:rsidRPr="007219E5">
        <w:rPr>
          <w:rFonts w:ascii="Arial" w:hAnsi="Arial" w:cs="Arial"/>
          <w:color w:val="000000" w:themeColor="text1"/>
          <w:sz w:val="24"/>
          <w:szCs w:val="24"/>
        </w:rPr>
        <w:t xml:space="preserve"> </w:t>
      </w:r>
      <w:r w:rsidRPr="007219E5">
        <w:rPr>
          <w:rFonts w:ascii="Arial" w:hAnsi="Arial" w:cs="Arial"/>
          <w:color w:val="000000" w:themeColor="text1"/>
          <w:sz w:val="24"/>
          <w:szCs w:val="24"/>
        </w:rPr>
        <w:t>Available at:</w:t>
      </w:r>
      <w:r w:rsidRPr="007219E5">
        <w:rPr>
          <w:rFonts w:ascii="Arial" w:hAnsi="Arial" w:cs="Arial"/>
          <w:color w:val="000000" w:themeColor="text1"/>
          <w:sz w:val="24"/>
          <w:szCs w:val="24"/>
        </w:rPr>
        <w:t xml:space="preserve"> </w:t>
      </w:r>
      <w:r w:rsidRPr="007219E5">
        <w:rPr>
          <w:rFonts w:ascii="Arial" w:hAnsi="Arial" w:cs="Arial"/>
          <w:color w:val="000000" w:themeColor="text1"/>
          <w:sz w:val="24"/>
          <w:szCs w:val="24"/>
        </w:rPr>
        <w:t>https://digitallibrary.un.org/record/3923923?v=pdf</w:t>
      </w:r>
      <w:r w:rsidRPr="007219E5">
        <w:rPr>
          <w:rFonts w:ascii="Arial" w:hAnsi="Arial" w:cs="Arial"/>
          <w:color w:val="000000" w:themeColor="text1"/>
          <w:sz w:val="24"/>
          <w:szCs w:val="24"/>
        </w:rPr>
        <w:t xml:space="preserve">. </w:t>
      </w:r>
      <w:r w:rsidRPr="007219E5">
        <w:rPr>
          <w:rFonts w:ascii="Arial" w:hAnsi="Arial" w:cs="Arial"/>
          <w:color w:val="000000" w:themeColor="text1"/>
          <w:sz w:val="24"/>
          <w:szCs w:val="24"/>
        </w:rPr>
        <w:t>(</w:t>
      </w:r>
      <w:r w:rsidRPr="007F0063">
        <w:rPr>
          <w:rFonts w:ascii="Arial" w:hAnsi="Arial" w:cs="Arial"/>
          <w:color w:val="000000" w:themeColor="text1"/>
          <w:sz w:val="24"/>
          <w:szCs w:val="24"/>
        </w:rPr>
        <w:t>Accessed 6 July 2025</w:t>
      </w:r>
      <w:r w:rsidRPr="007219E5">
        <w:rPr>
          <w:rFonts w:ascii="Arial" w:hAnsi="Arial" w:cs="Arial"/>
          <w:color w:val="000000" w:themeColor="text1"/>
          <w:sz w:val="24"/>
          <w:szCs w:val="24"/>
        </w:rPr>
        <w:t>)</w:t>
      </w:r>
    </w:p>
    <w:p w:rsidRPr="007F0063" w:rsidR="007219E5" w:rsidP="00B1478A" w:rsidRDefault="007219E5" w14:paraId="6C1BF5B6" w14:textId="77777777">
      <w:pPr>
        <w:spacing w:line="360" w:lineRule="auto"/>
        <w:rPr>
          <w:rFonts w:ascii="Arial" w:hAnsi="Arial" w:cs="Arial"/>
          <w:color w:val="000000" w:themeColor="text1"/>
          <w:sz w:val="24"/>
          <w:szCs w:val="24"/>
        </w:rPr>
      </w:pPr>
      <w:r w:rsidRPr="007F0063">
        <w:rPr>
          <w:rFonts w:ascii="Arial" w:hAnsi="Arial" w:cs="Arial"/>
          <w:color w:val="000000" w:themeColor="text1"/>
          <w:sz w:val="24"/>
          <w:szCs w:val="24"/>
        </w:rPr>
        <w:t xml:space="preserve">UNCRC. (1989). </w:t>
      </w:r>
      <w:r w:rsidRPr="007F0063">
        <w:rPr>
          <w:rFonts w:ascii="Arial" w:hAnsi="Arial" w:cs="Arial"/>
          <w:i/>
          <w:iCs/>
          <w:color w:val="000000" w:themeColor="text1"/>
          <w:sz w:val="24"/>
          <w:szCs w:val="24"/>
        </w:rPr>
        <w:t>United Nations Convention on the Rights of the Child</w:t>
      </w:r>
      <w:r w:rsidRPr="007F0063">
        <w:rPr>
          <w:rFonts w:ascii="Arial" w:hAnsi="Arial" w:cs="Arial"/>
          <w:color w:val="000000" w:themeColor="text1"/>
          <w:sz w:val="24"/>
          <w:szCs w:val="24"/>
        </w:rPr>
        <w:t>. United Nations.</w:t>
      </w:r>
      <w:r w:rsidRPr="007219E5">
        <w:rPr>
          <w:rFonts w:ascii="Arial" w:hAnsi="Arial" w:cs="Arial"/>
          <w:color w:val="000000" w:themeColor="text1"/>
          <w:sz w:val="24"/>
          <w:szCs w:val="24"/>
        </w:rPr>
        <w:t xml:space="preserve"> </w:t>
      </w:r>
      <w:r w:rsidRPr="007219E5">
        <w:rPr>
          <w:rFonts w:ascii="Arial" w:hAnsi="Arial" w:cs="Arial"/>
          <w:color w:val="000000" w:themeColor="text1"/>
          <w:sz w:val="24"/>
          <w:szCs w:val="24"/>
        </w:rPr>
        <w:t>Available at: https://www.unicef.org.uk/wp-content/uploads/2010/05/UNCRC_united_nations_convention_on_the_rights_of_the_child.pdf</w:t>
      </w:r>
      <w:r w:rsidRPr="007219E5">
        <w:rPr>
          <w:rFonts w:ascii="Arial" w:hAnsi="Arial" w:cs="Arial"/>
          <w:color w:val="000000" w:themeColor="text1"/>
          <w:sz w:val="24"/>
          <w:szCs w:val="24"/>
        </w:rPr>
        <w:t xml:space="preserve">. </w:t>
      </w:r>
      <w:r w:rsidRPr="007219E5">
        <w:rPr>
          <w:rFonts w:ascii="Arial" w:hAnsi="Arial" w:cs="Arial"/>
          <w:color w:val="000000" w:themeColor="text1"/>
          <w:sz w:val="24"/>
          <w:szCs w:val="24"/>
        </w:rPr>
        <w:t>(</w:t>
      </w:r>
      <w:r w:rsidRPr="007F0063">
        <w:rPr>
          <w:rFonts w:ascii="Arial" w:hAnsi="Arial" w:cs="Arial"/>
          <w:color w:val="000000" w:themeColor="text1"/>
          <w:sz w:val="24"/>
          <w:szCs w:val="24"/>
        </w:rPr>
        <w:t>Accessed 6 July 2025</w:t>
      </w:r>
      <w:r w:rsidRPr="007219E5">
        <w:rPr>
          <w:rFonts w:ascii="Arial" w:hAnsi="Arial" w:cs="Arial"/>
          <w:color w:val="000000" w:themeColor="text1"/>
          <w:sz w:val="24"/>
          <w:szCs w:val="24"/>
        </w:rPr>
        <w:t>)</w:t>
      </w:r>
    </w:p>
    <w:p w:rsidRPr="007F0063" w:rsidR="007219E5" w:rsidP="00B1478A" w:rsidRDefault="007219E5" w14:paraId="07AE3125" w14:textId="77777777">
      <w:pPr>
        <w:spacing w:line="360" w:lineRule="auto"/>
        <w:rPr>
          <w:rFonts w:ascii="Arial" w:hAnsi="Arial" w:cs="Arial"/>
          <w:color w:val="000000" w:themeColor="text1"/>
          <w:sz w:val="24"/>
          <w:szCs w:val="24"/>
        </w:rPr>
      </w:pPr>
      <w:r w:rsidRPr="007F0063">
        <w:rPr>
          <w:rFonts w:ascii="Arial" w:hAnsi="Arial" w:cs="Arial"/>
          <w:color w:val="000000" w:themeColor="text1"/>
          <w:sz w:val="24"/>
          <w:szCs w:val="24"/>
        </w:rPr>
        <w:t xml:space="preserve">UNESCO. (2017). </w:t>
      </w:r>
      <w:r w:rsidRPr="007F0063">
        <w:rPr>
          <w:rFonts w:ascii="Arial" w:hAnsi="Arial" w:cs="Arial"/>
          <w:i/>
          <w:iCs/>
          <w:color w:val="000000" w:themeColor="text1"/>
          <w:sz w:val="24"/>
          <w:szCs w:val="24"/>
        </w:rPr>
        <w:t>Education for Sustainable Development Goals: Learning Objectives</w:t>
      </w:r>
      <w:r w:rsidRPr="007F0063">
        <w:rPr>
          <w:rFonts w:ascii="Arial" w:hAnsi="Arial" w:cs="Arial"/>
          <w:color w:val="000000" w:themeColor="text1"/>
          <w:sz w:val="24"/>
          <w:szCs w:val="24"/>
        </w:rPr>
        <w:t xml:space="preserve">. </w:t>
      </w:r>
      <w:r w:rsidRPr="007219E5">
        <w:rPr>
          <w:rFonts w:ascii="Arial" w:hAnsi="Arial" w:cs="Arial"/>
          <w:color w:val="000000" w:themeColor="text1"/>
          <w:sz w:val="24"/>
          <w:szCs w:val="24"/>
        </w:rPr>
        <w:t>Available at:</w:t>
      </w:r>
      <w:r w:rsidRPr="007219E5">
        <w:rPr>
          <w:rFonts w:ascii="Arial" w:hAnsi="Arial" w:cs="Arial"/>
          <w:color w:val="000000" w:themeColor="text1"/>
        </w:rPr>
        <w:t xml:space="preserve"> </w:t>
      </w:r>
      <w:r w:rsidRPr="007219E5">
        <w:rPr>
          <w:rFonts w:ascii="Arial" w:hAnsi="Arial" w:cs="Arial"/>
          <w:color w:val="000000" w:themeColor="text1"/>
          <w:sz w:val="24"/>
          <w:szCs w:val="24"/>
        </w:rPr>
        <w:t>https://www.unesco.org/en/articles/education-sustainable-development-goals-learning-objectives</w:t>
      </w:r>
      <w:r w:rsidRPr="007219E5">
        <w:rPr>
          <w:rFonts w:ascii="Arial" w:hAnsi="Arial" w:cs="Arial"/>
          <w:color w:val="000000" w:themeColor="text1"/>
          <w:sz w:val="24"/>
          <w:szCs w:val="24"/>
        </w:rPr>
        <w:t xml:space="preserve">. </w:t>
      </w:r>
      <w:r w:rsidRPr="007219E5">
        <w:rPr>
          <w:rFonts w:ascii="Arial" w:hAnsi="Arial" w:cs="Arial"/>
          <w:color w:val="000000" w:themeColor="text1"/>
          <w:sz w:val="24"/>
          <w:szCs w:val="24"/>
        </w:rPr>
        <w:t>(</w:t>
      </w:r>
      <w:r w:rsidRPr="007F0063">
        <w:rPr>
          <w:rFonts w:ascii="Arial" w:hAnsi="Arial" w:cs="Arial"/>
          <w:color w:val="000000" w:themeColor="text1"/>
          <w:sz w:val="24"/>
          <w:szCs w:val="24"/>
        </w:rPr>
        <w:t>Accessed 6 July 2025</w:t>
      </w:r>
      <w:r w:rsidRPr="007219E5">
        <w:rPr>
          <w:rFonts w:ascii="Arial" w:hAnsi="Arial" w:cs="Arial"/>
          <w:color w:val="000000" w:themeColor="text1"/>
          <w:sz w:val="24"/>
          <w:szCs w:val="24"/>
        </w:rPr>
        <w:t>)</w:t>
      </w:r>
    </w:p>
    <w:p w:rsidRPr="007F0063" w:rsidR="007219E5" w:rsidP="00B1478A" w:rsidRDefault="007219E5" w14:paraId="40A00CD1" w14:textId="77777777">
      <w:pPr>
        <w:spacing w:line="360" w:lineRule="auto"/>
        <w:rPr>
          <w:rFonts w:ascii="Arial" w:hAnsi="Arial" w:cs="Arial"/>
          <w:color w:val="000000" w:themeColor="text1"/>
          <w:sz w:val="24"/>
          <w:szCs w:val="24"/>
        </w:rPr>
      </w:pPr>
      <w:r w:rsidRPr="007F0063">
        <w:rPr>
          <w:rFonts w:ascii="Arial" w:hAnsi="Arial" w:cs="Arial"/>
          <w:color w:val="000000" w:themeColor="text1"/>
          <w:sz w:val="24"/>
          <w:szCs w:val="24"/>
        </w:rPr>
        <w:t>Welsh Government. (20</w:t>
      </w:r>
      <w:r w:rsidRPr="007219E5">
        <w:rPr>
          <w:rFonts w:ascii="Arial" w:hAnsi="Arial" w:cs="Arial"/>
          <w:color w:val="000000" w:themeColor="text1"/>
          <w:sz w:val="24"/>
          <w:szCs w:val="24"/>
        </w:rPr>
        <w:t>12</w:t>
      </w:r>
      <w:r w:rsidRPr="007F0063">
        <w:rPr>
          <w:rFonts w:ascii="Arial" w:hAnsi="Arial" w:cs="Arial"/>
          <w:color w:val="000000" w:themeColor="text1"/>
          <w:sz w:val="24"/>
          <w:szCs w:val="24"/>
        </w:rPr>
        <w:t xml:space="preserve">). </w:t>
      </w:r>
      <w:r w:rsidRPr="007F0063">
        <w:rPr>
          <w:rFonts w:ascii="Arial" w:hAnsi="Arial" w:cs="Arial"/>
          <w:i/>
          <w:iCs/>
          <w:color w:val="000000" w:themeColor="text1"/>
          <w:sz w:val="24"/>
          <w:szCs w:val="24"/>
        </w:rPr>
        <w:t xml:space="preserve">ESDGC: A Common Understanding </w:t>
      </w:r>
      <w:r w:rsidRPr="007219E5">
        <w:rPr>
          <w:rFonts w:ascii="Arial" w:hAnsi="Arial" w:cs="Arial"/>
          <w:i/>
          <w:iCs/>
          <w:color w:val="000000" w:themeColor="text1"/>
          <w:sz w:val="24"/>
          <w:szCs w:val="24"/>
        </w:rPr>
        <w:t xml:space="preserve">for the adult and community learning sector. </w:t>
      </w:r>
      <w:r w:rsidRPr="007219E5">
        <w:rPr>
          <w:rFonts w:ascii="Arial" w:hAnsi="Arial" w:cs="Arial"/>
          <w:color w:val="000000" w:themeColor="text1"/>
          <w:sz w:val="24"/>
          <w:szCs w:val="24"/>
        </w:rPr>
        <w:t xml:space="preserve">Available at: </w:t>
      </w:r>
      <w:r w:rsidRPr="007219E5">
        <w:rPr>
          <w:rFonts w:ascii="Arial" w:hAnsi="Arial" w:cs="Arial"/>
          <w:color w:val="000000" w:themeColor="text1"/>
          <w:sz w:val="24"/>
          <w:szCs w:val="24"/>
        </w:rPr>
        <w:t>https://www.gov.wales/education-sustainable-development-and-global-citizenship-esdgc-common-understanding-adult-and</w:t>
      </w:r>
      <w:r w:rsidRPr="007219E5">
        <w:rPr>
          <w:rFonts w:ascii="Arial" w:hAnsi="Arial" w:cs="Arial"/>
          <w:color w:val="000000" w:themeColor="text1"/>
          <w:sz w:val="24"/>
          <w:szCs w:val="24"/>
        </w:rPr>
        <w:t xml:space="preserve">. </w:t>
      </w:r>
      <w:r w:rsidRPr="007219E5">
        <w:rPr>
          <w:rFonts w:ascii="Arial" w:hAnsi="Arial" w:cs="Arial"/>
          <w:color w:val="000000" w:themeColor="text1"/>
          <w:sz w:val="24"/>
          <w:szCs w:val="24"/>
        </w:rPr>
        <w:t>(</w:t>
      </w:r>
      <w:r w:rsidRPr="007F0063">
        <w:rPr>
          <w:rFonts w:ascii="Arial" w:hAnsi="Arial" w:cs="Arial"/>
          <w:color w:val="000000" w:themeColor="text1"/>
          <w:sz w:val="24"/>
          <w:szCs w:val="24"/>
        </w:rPr>
        <w:t>Accessed 6 July 2025</w:t>
      </w:r>
      <w:r w:rsidRPr="007219E5">
        <w:rPr>
          <w:rFonts w:ascii="Arial" w:hAnsi="Arial" w:cs="Arial"/>
          <w:color w:val="000000" w:themeColor="text1"/>
          <w:sz w:val="24"/>
          <w:szCs w:val="24"/>
        </w:rPr>
        <w:t>)</w:t>
      </w:r>
    </w:p>
    <w:p w:rsidRPr="007F0063" w:rsidR="007219E5" w:rsidP="00B1478A" w:rsidRDefault="007219E5" w14:paraId="5718867D" w14:textId="77777777">
      <w:pPr>
        <w:spacing w:line="360" w:lineRule="auto"/>
        <w:rPr>
          <w:rFonts w:ascii="Arial" w:hAnsi="Arial" w:cs="Arial"/>
          <w:color w:val="000000" w:themeColor="text1"/>
          <w:sz w:val="24"/>
          <w:szCs w:val="24"/>
        </w:rPr>
      </w:pPr>
      <w:r w:rsidRPr="007F0063">
        <w:rPr>
          <w:rFonts w:ascii="Arial" w:hAnsi="Arial" w:cs="Arial"/>
          <w:color w:val="000000" w:themeColor="text1"/>
          <w:sz w:val="24"/>
          <w:szCs w:val="24"/>
        </w:rPr>
        <w:t xml:space="preserve">Welsh Government. (2015). </w:t>
      </w:r>
      <w:r w:rsidRPr="007F0063">
        <w:rPr>
          <w:rFonts w:ascii="Arial" w:hAnsi="Arial" w:cs="Arial"/>
          <w:i/>
          <w:iCs/>
          <w:color w:val="000000" w:themeColor="text1"/>
          <w:sz w:val="24"/>
          <w:szCs w:val="24"/>
        </w:rPr>
        <w:t>Well-being of Future Generations (Wales) Act 2015</w:t>
      </w:r>
      <w:r w:rsidRPr="007219E5">
        <w:rPr>
          <w:rFonts w:ascii="Arial" w:hAnsi="Arial" w:cs="Arial"/>
          <w:i/>
          <w:iCs/>
          <w:color w:val="000000" w:themeColor="text1"/>
          <w:sz w:val="24"/>
          <w:szCs w:val="24"/>
        </w:rPr>
        <w:t xml:space="preserve">. </w:t>
      </w:r>
      <w:r w:rsidRPr="007219E5">
        <w:rPr>
          <w:rFonts w:ascii="Arial" w:hAnsi="Arial" w:cs="Arial"/>
          <w:color w:val="000000" w:themeColor="text1"/>
          <w:sz w:val="24"/>
          <w:szCs w:val="24"/>
        </w:rPr>
        <w:t>Available at: https://www.gov.wales/well-being-future-generations-act-essentials-html</w:t>
      </w:r>
      <w:r w:rsidRPr="007219E5">
        <w:rPr>
          <w:rFonts w:ascii="Arial" w:hAnsi="Arial" w:cs="Arial"/>
          <w:color w:val="000000" w:themeColor="text1"/>
          <w:sz w:val="24"/>
          <w:szCs w:val="24"/>
        </w:rPr>
        <w:t xml:space="preserve"> </w:t>
      </w:r>
      <w:r w:rsidRPr="007219E5">
        <w:rPr>
          <w:rFonts w:ascii="Arial" w:hAnsi="Arial" w:cs="Arial"/>
          <w:color w:val="000000" w:themeColor="text1"/>
          <w:sz w:val="24"/>
          <w:szCs w:val="24"/>
        </w:rPr>
        <w:t>(</w:t>
      </w:r>
      <w:r w:rsidRPr="007F0063">
        <w:rPr>
          <w:rFonts w:ascii="Arial" w:hAnsi="Arial" w:cs="Arial"/>
          <w:color w:val="000000" w:themeColor="text1"/>
          <w:sz w:val="24"/>
          <w:szCs w:val="24"/>
        </w:rPr>
        <w:t>Accessed 6 July 2025</w:t>
      </w:r>
      <w:r w:rsidRPr="007219E5">
        <w:rPr>
          <w:rFonts w:ascii="Arial" w:hAnsi="Arial" w:cs="Arial"/>
          <w:color w:val="000000" w:themeColor="text1"/>
          <w:sz w:val="24"/>
          <w:szCs w:val="24"/>
        </w:rPr>
        <w:t>)</w:t>
      </w:r>
    </w:p>
    <w:p w:rsidRPr="007F0063" w:rsidR="007219E5" w:rsidP="00B1478A" w:rsidRDefault="007219E5" w14:paraId="62EC5E12" w14:textId="77777777">
      <w:pPr>
        <w:spacing w:line="360" w:lineRule="auto"/>
        <w:rPr>
          <w:rFonts w:ascii="Arial" w:hAnsi="Arial" w:cs="Arial"/>
          <w:color w:val="000000" w:themeColor="text1"/>
          <w:sz w:val="24"/>
          <w:szCs w:val="24"/>
        </w:rPr>
      </w:pPr>
      <w:r w:rsidRPr="007F0063">
        <w:rPr>
          <w:rFonts w:ascii="Arial" w:hAnsi="Arial" w:cs="Arial"/>
          <w:color w:val="000000" w:themeColor="text1"/>
          <w:sz w:val="24"/>
          <w:szCs w:val="24"/>
        </w:rPr>
        <w:t xml:space="preserve">Welsh Government. (2022). </w:t>
      </w:r>
      <w:r w:rsidRPr="007F0063">
        <w:rPr>
          <w:rFonts w:ascii="Arial" w:hAnsi="Arial" w:cs="Arial"/>
          <w:i/>
          <w:iCs/>
          <w:color w:val="000000" w:themeColor="text1"/>
          <w:sz w:val="24"/>
          <w:szCs w:val="24"/>
        </w:rPr>
        <w:t>Curriculum for funded non-maintained nursery settings</w:t>
      </w:r>
      <w:r w:rsidRPr="007F0063">
        <w:rPr>
          <w:rFonts w:ascii="Arial" w:hAnsi="Arial" w:cs="Arial"/>
          <w:color w:val="000000" w:themeColor="text1"/>
          <w:sz w:val="24"/>
          <w:szCs w:val="24"/>
        </w:rPr>
        <w:t>.</w:t>
      </w:r>
      <w:r w:rsidRPr="007219E5">
        <w:rPr>
          <w:rFonts w:ascii="Arial" w:hAnsi="Arial" w:cs="Arial"/>
          <w:color w:val="000000" w:themeColor="text1"/>
          <w:sz w:val="24"/>
          <w:szCs w:val="24"/>
        </w:rPr>
        <w:t xml:space="preserve"> </w:t>
      </w:r>
      <w:r w:rsidRPr="007219E5">
        <w:rPr>
          <w:rFonts w:ascii="Arial" w:hAnsi="Arial" w:cs="Arial"/>
          <w:color w:val="000000" w:themeColor="text1"/>
          <w:sz w:val="24"/>
          <w:szCs w:val="24"/>
        </w:rPr>
        <w:t>Available at: https://hwb.gov.wales/curriculum-for-wales/curriculum-for-funded-non-maintained-nursery-settings/</w:t>
      </w:r>
      <w:r w:rsidRPr="007219E5">
        <w:rPr>
          <w:rFonts w:ascii="Arial" w:hAnsi="Arial" w:cs="Arial"/>
          <w:color w:val="000000" w:themeColor="text1"/>
          <w:sz w:val="24"/>
          <w:szCs w:val="24"/>
        </w:rPr>
        <w:t xml:space="preserve"> </w:t>
      </w:r>
      <w:r w:rsidRPr="007219E5">
        <w:rPr>
          <w:rFonts w:ascii="Arial" w:hAnsi="Arial" w:cs="Arial"/>
          <w:color w:val="000000" w:themeColor="text1"/>
          <w:sz w:val="24"/>
          <w:szCs w:val="24"/>
        </w:rPr>
        <w:t>(</w:t>
      </w:r>
      <w:r w:rsidRPr="007F0063">
        <w:rPr>
          <w:rFonts w:ascii="Arial" w:hAnsi="Arial" w:cs="Arial"/>
          <w:color w:val="000000" w:themeColor="text1"/>
          <w:sz w:val="24"/>
          <w:szCs w:val="24"/>
        </w:rPr>
        <w:t>Accessed 6 July 2025</w:t>
      </w:r>
      <w:r w:rsidRPr="007219E5">
        <w:rPr>
          <w:rFonts w:ascii="Arial" w:hAnsi="Arial" w:cs="Arial"/>
          <w:color w:val="000000" w:themeColor="text1"/>
          <w:sz w:val="24"/>
          <w:szCs w:val="24"/>
        </w:rPr>
        <w:t>)</w:t>
      </w:r>
    </w:p>
    <w:sectPr w:rsidRPr="007F0063" w:rsidR="007219E5">
      <w:pgSz w:w="11906" w:h="16838" w:orient="portrait"/>
      <w:pgMar w:top="1440" w:right="1440" w:bottom="1440" w:left="1440" w:header="708" w:footer="708" w:gutter="0"/>
      <w:cols w:space="708"/>
      <w:docGrid w:linePitch="360"/>
      <w:headerReference w:type="default" r:id="Rfdaf22d473f944e9"/>
      <w:footerReference w:type="default" r:id="R6ba9bbe6ed37471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D64AAF5" w:rsidTr="4D64AAF5" w14:paraId="4296C03A">
      <w:trPr>
        <w:trHeight w:val="300"/>
      </w:trPr>
      <w:tc>
        <w:tcPr>
          <w:tcW w:w="3005" w:type="dxa"/>
          <w:tcMar/>
        </w:tcPr>
        <w:p w:rsidR="4D64AAF5" w:rsidP="4D64AAF5" w:rsidRDefault="4D64AAF5" w14:paraId="468E23DD" w14:textId="50FF73AA">
          <w:pPr>
            <w:pStyle w:val="Header"/>
            <w:bidi w:val="0"/>
            <w:ind w:left="-115"/>
            <w:jc w:val="left"/>
          </w:pPr>
        </w:p>
      </w:tc>
      <w:tc>
        <w:tcPr>
          <w:tcW w:w="3005" w:type="dxa"/>
          <w:tcMar/>
        </w:tcPr>
        <w:p w:rsidR="4D64AAF5" w:rsidP="4D64AAF5" w:rsidRDefault="4D64AAF5" w14:paraId="21D9A1A0" w14:textId="08A15111">
          <w:pPr>
            <w:pStyle w:val="Header"/>
            <w:bidi w:val="0"/>
            <w:jc w:val="center"/>
          </w:pPr>
        </w:p>
      </w:tc>
      <w:tc>
        <w:tcPr>
          <w:tcW w:w="3005" w:type="dxa"/>
          <w:tcMar/>
        </w:tcPr>
        <w:p w:rsidR="4D64AAF5" w:rsidP="4D64AAF5" w:rsidRDefault="4D64AAF5" w14:paraId="287091AC" w14:textId="301032DE">
          <w:pPr>
            <w:pStyle w:val="Header"/>
            <w:bidi w:val="0"/>
            <w:ind w:right="-115"/>
            <w:jc w:val="right"/>
          </w:pPr>
        </w:p>
      </w:tc>
    </w:tr>
  </w:tbl>
  <w:p w:rsidR="4D64AAF5" w:rsidP="4D64AAF5" w:rsidRDefault="4D64AAF5" w14:paraId="0C53ADA0" w14:textId="5BE44E7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D64AAF5" w:rsidTr="4D64AAF5" w14:paraId="761618C6">
      <w:trPr>
        <w:trHeight w:val="300"/>
      </w:trPr>
      <w:tc>
        <w:tcPr>
          <w:tcW w:w="3005" w:type="dxa"/>
          <w:tcMar/>
        </w:tcPr>
        <w:p w:rsidR="4D64AAF5" w:rsidP="4D64AAF5" w:rsidRDefault="4D64AAF5" w14:paraId="0820D703" w14:textId="7CB6A405">
          <w:pPr>
            <w:pStyle w:val="Header"/>
            <w:bidi w:val="0"/>
            <w:ind w:left="-115"/>
            <w:jc w:val="left"/>
          </w:pPr>
        </w:p>
      </w:tc>
      <w:tc>
        <w:tcPr>
          <w:tcW w:w="3005" w:type="dxa"/>
          <w:tcMar/>
        </w:tcPr>
        <w:p w:rsidR="4D64AAF5" w:rsidP="4D64AAF5" w:rsidRDefault="4D64AAF5" w14:paraId="2B45F7D2" w14:textId="3001BB48">
          <w:pPr>
            <w:pStyle w:val="Header"/>
            <w:bidi w:val="0"/>
            <w:jc w:val="center"/>
          </w:pPr>
        </w:p>
      </w:tc>
      <w:tc>
        <w:tcPr>
          <w:tcW w:w="3005" w:type="dxa"/>
          <w:tcMar/>
        </w:tcPr>
        <w:p w:rsidR="4D64AAF5" w:rsidP="4D64AAF5" w:rsidRDefault="4D64AAF5" w14:paraId="5925AB4E" w14:textId="751F154A">
          <w:pPr>
            <w:pStyle w:val="Header"/>
            <w:bidi w:val="0"/>
            <w:ind w:right="-115"/>
            <w:jc w:val="right"/>
          </w:pPr>
          <w:r w:rsidR="4D64AAF5">
            <w:rPr/>
            <w:t>ECEY6005</w:t>
          </w:r>
        </w:p>
        <w:p w:rsidR="4D64AAF5" w:rsidP="4D64AAF5" w:rsidRDefault="4D64AAF5" w14:paraId="5C605769" w14:textId="5E01FBBB">
          <w:pPr>
            <w:pStyle w:val="Header"/>
            <w:bidi w:val="0"/>
            <w:ind w:right="-115"/>
            <w:jc w:val="right"/>
          </w:pPr>
          <w:r w:rsidR="4D64AAF5">
            <w:rPr/>
            <w:t>2305639</w:t>
          </w:r>
        </w:p>
        <w:p w:rsidR="4D64AAF5" w:rsidP="4D64AAF5" w:rsidRDefault="4D64AAF5" w14:paraId="2B0A673D" w14:textId="0762596C">
          <w:pPr>
            <w:pStyle w:val="Header"/>
            <w:bidi w:val="0"/>
            <w:ind w:right="-115"/>
            <w:jc w:val="right"/>
          </w:pPr>
          <w:r w:rsidR="4D64AAF5">
            <w:rPr/>
            <w:t>I confirm that I have not used any AI generated text within my work</w:t>
          </w:r>
        </w:p>
      </w:tc>
    </w:tr>
  </w:tbl>
  <w:p w:rsidR="4D64AAF5" w:rsidP="4D64AAF5" w:rsidRDefault="4D64AAF5" w14:paraId="2523FE23" w14:textId="3423D085">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B0A039A"/>
    <w:multiLevelType w:val="hybridMultilevel"/>
    <w:tmpl w:val="CFD0DC1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num w:numId="1" w16cid:durableId="404256690">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3"/>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4C12"/>
    <w:rsid w:val="00005FBF"/>
    <w:rsid w:val="001220E0"/>
    <w:rsid w:val="00224B28"/>
    <w:rsid w:val="00226C3D"/>
    <w:rsid w:val="002851F9"/>
    <w:rsid w:val="002D6ADA"/>
    <w:rsid w:val="00321EC0"/>
    <w:rsid w:val="00327B05"/>
    <w:rsid w:val="003D47EC"/>
    <w:rsid w:val="0046273F"/>
    <w:rsid w:val="004C1C55"/>
    <w:rsid w:val="005015A9"/>
    <w:rsid w:val="00554C12"/>
    <w:rsid w:val="0057445C"/>
    <w:rsid w:val="005A0635"/>
    <w:rsid w:val="005A7FDC"/>
    <w:rsid w:val="005B6D50"/>
    <w:rsid w:val="005E282B"/>
    <w:rsid w:val="00607340"/>
    <w:rsid w:val="00682E18"/>
    <w:rsid w:val="007219E5"/>
    <w:rsid w:val="007F0063"/>
    <w:rsid w:val="00821086"/>
    <w:rsid w:val="0087342E"/>
    <w:rsid w:val="008D78A1"/>
    <w:rsid w:val="008E68F2"/>
    <w:rsid w:val="00931D8E"/>
    <w:rsid w:val="009A09D3"/>
    <w:rsid w:val="009C078E"/>
    <w:rsid w:val="00A52EE5"/>
    <w:rsid w:val="00B1478A"/>
    <w:rsid w:val="00BD466E"/>
    <w:rsid w:val="00C12C35"/>
    <w:rsid w:val="00C94EF1"/>
    <w:rsid w:val="00D06196"/>
    <w:rsid w:val="00D63FD6"/>
    <w:rsid w:val="00D67083"/>
    <w:rsid w:val="00DC4CE9"/>
    <w:rsid w:val="00DC6CE1"/>
    <w:rsid w:val="00E55344"/>
    <w:rsid w:val="00EF2A6E"/>
    <w:rsid w:val="00F84F57"/>
    <w:rsid w:val="00FA3478"/>
    <w:rsid w:val="4D64AA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5EC061"/>
  <w15:chartTrackingRefBased/>
  <w15:docId w15:val="{AB03B451-A570-4F4F-A0CA-A781B58F1B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554C12"/>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54C12"/>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54C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4C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4C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4C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4C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4C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4C12"/>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54C12"/>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554C12"/>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554C12"/>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554C12"/>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554C12"/>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554C12"/>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554C12"/>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554C12"/>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554C12"/>
    <w:rPr>
      <w:rFonts w:eastAsiaTheme="majorEastAsia" w:cstheme="majorBidi"/>
      <w:color w:val="272727" w:themeColor="text1" w:themeTint="D8"/>
    </w:rPr>
  </w:style>
  <w:style w:type="paragraph" w:styleId="Title">
    <w:name w:val="Title"/>
    <w:basedOn w:val="Normal"/>
    <w:next w:val="Normal"/>
    <w:link w:val="TitleChar"/>
    <w:uiPriority w:val="10"/>
    <w:qFormat/>
    <w:rsid w:val="00554C12"/>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554C12"/>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554C12"/>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554C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4C12"/>
    <w:pPr>
      <w:spacing w:before="160"/>
      <w:jc w:val="center"/>
    </w:pPr>
    <w:rPr>
      <w:i/>
      <w:iCs/>
      <w:color w:val="404040" w:themeColor="text1" w:themeTint="BF"/>
    </w:rPr>
  </w:style>
  <w:style w:type="character" w:styleId="QuoteChar" w:customStyle="1">
    <w:name w:val="Quote Char"/>
    <w:basedOn w:val="DefaultParagraphFont"/>
    <w:link w:val="Quote"/>
    <w:uiPriority w:val="29"/>
    <w:rsid w:val="00554C12"/>
    <w:rPr>
      <w:i/>
      <w:iCs/>
      <w:color w:val="404040" w:themeColor="text1" w:themeTint="BF"/>
    </w:rPr>
  </w:style>
  <w:style w:type="paragraph" w:styleId="ListParagraph">
    <w:name w:val="List Paragraph"/>
    <w:basedOn w:val="Normal"/>
    <w:uiPriority w:val="34"/>
    <w:qFormat/>
    <w:rsid w:val="00554C12"/>
    <w:pPr>
      <w:ind w:left="720"/>
      <w:contextualSpacing/>
    </w:pPr>
  </w:style>
  <w:style w:type="character" w:styleId="IntenseEmphasis">
    <w:name w:val="Intense Emphasis"/>
    <w:basedOn w:val="DefaultParagraphFont"/>
    <w:uiPriority w:val="21"/>
    <w:qFormat/>
    <w:rsid w:val="00554C12"/>
    <w:rPr>
      <w:i/>
      <w:iCs/>
      <w:color w:val="0F4761" w:themeColor="accent1" w:themeShade="BF"/>
    </w:rPr>
  </w:style>
  <w:style w:type="paragraph" w:styleId="IntenseQuote">
    <w:name w:val="Intense Quote"/>
    <w:basedOn w:val="Normal"/>
    <w:next w:val="Normal"/>
    <w:link w:val="IntenseQuoteChar"/>
    <w:uiPriority w:val="30"/>
    <w:qFormat/>
    <w:rsid w:val="00554C12"/>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554C12"/>
    <w:rPr>
      <w:i/>
      <w:iCs/>
      <w:color w:val="0F4761" w:themeColor="accent1" w:themeShade="BF"/>
    </w:rPr>
  </w:style>
  <w:style w:type="character" w:styleId="IntenseReference">
    <w:name w:val="Intense Reference"/>
    <w:basedOn w:val="DefaultParagraphFont"/>
    <w:uiPriority w:val="32"/>
    <w:qFormat/>
    <w:rsid w:val="00554C12"/>
    <w:rPr>
      <w:b/>
      <w:bCs/>
      <w:smallCaps/>
      <w:color w:val="0F4761" w:themeColor="accent1" w:themeShade="BF"/>
      <w:spacing w:val="5"/>
    </w:rPr>
  </w:style>
  <w:style w:type="character" w:styleId="Hyperlink">
    <w:name w:val="Hyperlink"/>
    <w:basedOn w:val="DefaultParagraphFont"/>
    <w:uiPriority w:val="99"/>
    <w:unhideWhenUsed/>
    <w:rsid w:val="00554C12"/>
    <w:rPr>
      <w:color w:val="467886" w:themeColor="hyperlink"/>
      <w:u w:val="single"/>
    </w:rPr>
  </w:style>
  <w:style w:type="character" w:styleId="UnresolvedMention">
    <w:name w:val="Unresolved Mention"/>
    <w:basedOn w:val="DefaultParagraphFont"/>
    <w:uiPriority w:val="99"/>
    <w:semiHidden/>
    <w:unhideWhenUsed/>
    <w:rsid w:val="00554C12"/>
    <w:rPr>
      <w:color w:val="605E5C"/>
      <w:shd w:val="clear" w:color="auto" w:fill="E1DFDD"/>
    </w:rPr>
  </w:style>
  <w:style w:type="paragraph" w:styleId="NormalWeb">
    <w:name w:val="Normal (Web)"/>
    <w:basedOn w:val="Normal"/>
    <w:uiPriority w:val="99"/>
    <w:semiHidden/>
    <w:unhideWhenUsed/>
    <w:rsid w:val="0087342E"/>
    <w:rPr>
      <w:rFonts w:ascii="Times New Roman" w:hAnsi="Times New Roman" w:cs="Times New Roman"/>
      <w:sz w:val="24"/>
      <w:szCs w:val="24"/>
    </w:rPr>
  </w:style>
  <w:style w:type="paragraph" w:styleId="Header">
    <w:uiPriority w:val="99"/>
    <w:name w:val="header"/>
    <w:basedOn w:val="Normal"/>
    <w:unhideWhenUsed/>
    <w:rsid w:val="4D64AAF5"/>
    <w:pPr>
      <w:tabs>
        <w:tab w:val="center" w:leader="none" w:pos="4680"/>
        <w:tab w:val="right" w:leader="none" w:pos="9360"/>
      </w:tabs>
      <w:spacing w:after="0" w:line="240" w:lineRule="auto"/>
    </w:pPr>
  </w:style>
  <w:style w:type="paragraph" w:styleId="Footer">
    <w:uiPriority w:val="99"/>
    <w:name w:val="footer"/>
    <w:basedOn w:val="Normal"/>
    <w:unhideWhenUsed/>
    <w:rsid w:val="4D64AAF5"/>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4999002">
      <w:bodyDiv w:val="1"/>
      <w:marLeft w:val="0"/>
      <w:marRight w:val="0"/>
      <w:marTop w:val="0"/>
      <w:marBottom w:val="0"/>
      <w:divBdr>
        <w:top w:val="none" w:sz="0" w:space="0" w:color="auto"/>
        <w:left w:val="none" w:sz="0" w:space="0" w:color="auto"/>
        <w:bottom w:val="none" w:sz="0" w:space="0" w:color="auto"/>
        <w:right w:val="none" w:sz="0" w:space="0" w:color="auto"/>
      </w:divBdr>
    </w:div>
    <w:div w:id="277102314">
      <w:bodyDiv w:val="1"/>
      <w:marLeft w:val="0"/>
      <w:marRight w:val="0"/>
      <w:marTop w:val="0"/>
      <w:marBottom w:val="0"/>
      <w:divBdr>
        <w:top w:val="none" w:sz="0" w:space="0" w:color="auto"/>
        <w:left w:val="none" w:sz="0" w:space="0" w:color="auto"/>
        <w:bottom w:val="none" w:sz="0" w:space="0" w:color="auto"/>
        <w:right w:val="none" w:sz="0" w:space="0" w:color="auto"/>
      </w:divBdr>
    </w:div>
    <w:div w:id="327444117">
      <w:bodyDiv w:val="1"/>
      <w:marLeft w:val="0"/>
      <w:marRight w:val="0"/>
      <w:marTop w:val="0"/>
      <w:marBottom w:val="0"/>
      <w:divBdr>
        <w:top w:val="none" w:sz="0" w:space="0" w:color="auto"/>
        <w:left w:val="none" w:sz="0" w:space="0" w:color="auto"/>
        <w:bottom w:val="none" w:sz="0" w:space="0" w:color="auto"/>
        <w:right w:val="none" w:sz="0" w:space="0" w:color="auto"/>
      </w:divBdr>
    </w:div>
    <w:div w:id="564411944">
      <w:bodyDiv w:val="1"/>
      <w:marLeft w:val="0"/>
      <w:marRight w:val="0"/>
      <w:marTop w:val="0"/>
      <w:marBottom w:val="0"/>
      <w:divBdr>
        <w:top w:val="none" w:sz="0" w:space="0" w:color="auto"/>
        <w:left w:val="none" w:sz="0" w:space="0" w:color="auto"/>
        <w:bottom w:val="none" w:sz="0" w:space="0" w:color="auto"/>
        <w:right w:val="none" w:sz="0" w:space="0" w:color="auto"/>
      </w:divBdr>
    </w:div>
    <w:div w:id="662853603">
      <w:bodyDiv w:val="1"/>
      <w:marLeft w:val="0"/>
      <w:marRight w:val="0"/>
      <w:marTop w:val="0"/>
      <w:marBottom w:val="0"/>
      <w:divBdr>
        <w:top w:val="none" w:sz="0" w:space="0" w:color="auto"/>
        <w:left w:val="none" w:sz="0" w:space="0" w:color="auto"/>
        <w:bottom w:val="none" w:sz="0" w:space="0" w:color="auto"/>
        <w:right w:val="none" w:sz="0" w:space="0" w:color="auto"/>
      </w:divBdr>
    </w:div>
    <w:div w:id="780952597">
      <w:bodyDiv w:val="1"/>
      <w:marLeft w:val="0"/>
      <w:marRight w:val="0"/>
      <w:marTop w:val="0"/>
      <w:marBottom w:val="0"/>
      <w:divBdr>
        <w:top w:val="none" w:sz="0" w:space="0" w:color="auto"/>
        <w:left w:val="none" w:sz="0" w:space="0" w:color="auto"/>
        <w:bottom w:val="none" w:sz="0" w:space="0" w:color="auto"/>
        <w:right w:val="none" w:sz="0" w:space="0" w:color="auto"/>
      </w:divBdr>
    </w:div>
    <w:div w:id="852887552">
      <w:bodyDiv w:val="1"/>
      <w:marLeft w:val="0"/>
      <w:marRight w:val="0"/>
      <w:marTop w:val="0"/>
      <w:marBottom w:val="0"/>
      <w:divBdr>
        <w:top w:val="none" w:sz="0" w:space="0" w:color="auto"/>
        <w:left w:val="none" w:sz="0" w:space="0" w:color="auto"/>
        <w:bottom w:val="none" w:sz="0" w:space="0" w:color="auto"/>
        <w:right w:val="none" w:sz="0" w:space="0" w:color="auto"/>
      </w:divBdr>
    </w:div>
    <w:div w:id="861743179">
      <w:bodyDiv w:val="1"/>
      <w:marLeft w:val="0"/>
      <w:marRight w:val="0"/>
      <w:marTop w:val="0"/>
      <w:marBottom w:val="0"/>
      <w:divBdr>
        <w:top w:val="none" w:sz="0" w:space="0" w:color="auto"/>
        <w:left w:val="none" w:sz="0" w:space="0" w:color="auto"/>
        <w:bottom w:val="none" w:sz="0" w:space="0" w:color="auto"/>
        <w:right w:val="none" w:sz="0" w:space="0" w:color="auto"/>
      </w:divBdr>
    </w:div>
    <w:div w:id="1007637283">
      <w:bodyDiv w:val="1"/>
      <w:marLeft w:val="0"/>
      <w:marRight w:val="0"/>
      <w:marTop w:val="0"/>
      <w:marBottom w:val="0"/>
      <w:divBdr>
        <w:top w:val="none" w:sz="0" w:space="0" w:color="auto"/>
        <w:left w:val="none" w:sz="0" w:space="0" w:color="auto"/>
        <w:bottom w:val="none" w:sz="0" w:space="0" w:color="auto"/>
        <w:right w:val="none" w:sz="0" w:space="0" w:color="auto"/>
      </w:divBdr>
    </w:div>
    <w:div w:id="1264604745">
      <w:bodyDiv w:val="1"/>
      <w:marLeft w:val="0"/>
      <w:marRight w:val="0"/>
      <w:marTop w:val="0"/>
      <w:marBottom w:val="0"/>
      <w:divBdr>
        <w:top w:val="none" w:sz="0" w:space="0" w:color="auto"/>
        <w:left w:val="none" w:sz="0" w:space="0" w:color="auto"/>
        <w:bottom w:val="none" w:sz="0" w:space="0" w:color="auto"/>
        <w:right w:val="none" w:sz="0" w:space="0" w:color="auto"/>
      </w:divBdr>
    </w:div>
    <w:div w:id="1456949965">
      <w:bodyDiv w:val="1"/>
      <w:marLeft w:val="0"/>
      <w:marRight w:val="0"/>
      <w:marTop w:val="0"/>
      <w:marBottom w:val="0"/>
      <w:divBdr>
        <w:top w:val="none" w:sz="0" w:space="0" w:color="auto"/>
        <w:left w:val="none" w:sz="0" w:space="0" w:color="auto"/>
        <w:bottom w:val="none" w:sz="0" w:space="0" w:color="auto"/>
        <w:right w:val="none" w:sz="0" w:space="0" w:color="auto"/>
      </w:divBdr>
    </w:div>
    <w:div w:id="1535344063">
      <w:bodyDiv w:val="1"/>
      <w:marLeft w:val="0"/>
      <w:marRight w:val="0"/>
      <w:marTop w:val="0"/>
      <w:marBottom w:val="0"/>
      <w:divBdr>
        <w:top w:val="none" w:sz="0" w:space="0" w:color="auto"/>
        <w:left w:val="none" w:sz="0" w:space="0" w:color="auto"/>
        <w:bottom w:val="none" w:sz="0" w:space="0" w:color="auto"/>
        <w:right w:val="none" w:sz="0" w:space="0" w:color="auto"/>
      </w:divBdr>
    </w:div>
    <w:div w:id="1551261241">
      <w:bodyDiv w:val="1"/>
      <w:marLeft w:val="0"/>
      <w:marRight w:val="0"/>
      <w:marTop w:val="0"/>
      <w:marBottom w:val="0"/>
      <w:divBdr>
        <w:top w:val="none" w:sz="0" w:space="0" w:color="auto"/>
        <w:left w:val="none" w:sz="0" w:space="0" w:color="auto"/>
        <w:bottom w:val="none" w:sz="0" w:space="0" w:color="auto"/>
        <w:right w:val="none" w:sz="0" w:space="0" w:color="auto"/>
      </w:divBdr>
    </w:div>
    <w:div w:id="1625960906">
      <w:bodyDiv w:val="1"/>
      <w:marLeft w:val="0"/>
      <w:marRight w:val="0"/>
      <w:marTop w:val="0"/>
      <w:marBottom w:val="0"/>
      <w:divBdr>
        <w:top w:val="none" w:sz="0" w:space="0" w:color="auto"/>
        <w:left w:val="none" w:sz="0" w:space="0" w:color="auto"/>
        <w:bottom w:val="none" w:sz="0" w:space="0" w:color="auto"/>
        <w:right w:val="none" w:sz="0" w:space="0" w:color="auto"/>
      </w:divBdr>
    </w:div>
    <w:div w:id="1652712547">
      <w:bodyDiv w:val="1"/>
      <w:marLeft w:val="0"/>
      <w:marRight w:val="0"/>
      <w:marTop w:val="0"/>
      <w:marBottom w:val="0"/>
      <w:divBdr>
        <w:top w:val="none" w:sz="0" w:space="0" w:color="auto"/>
        <w:left w:val="none" w:sz="0" w:space="0" w:color="auto"/>
        <w:bottom w:val="none" w:sz="0" w:space="0" w:color="auto"/>
        <w:right w:val="none" w:sz="0" w:space="0" w:color="auto"/>
      </w:divBdr>
    </w:div>
    <w:div w:id="1666543668">
      <w:bodyDiv w:val="1"/>
      <w:marLeft w:val="0"/>
      <w:marRight w:val="0"/>
      <w:marTop w:val="0"/>
      <w:marBottom w:val="0"/>
      <w:divBdr>
        <w:top w:val="none" w:sz="0" w:space="0" w:color="auto"/>
        <w:left w:val="none" w:sz="0" w:space="0" w:color="auto"/>
        <w:bottom w:val="none" w:sz="0" w:space="0" w:color="auto"/>
        <w:right w:val="none" w:sz="0" w:space="0" w:color="auto"/>
      </w:divBdr>
    </w:div>
    <w:div w:id="1720324252">
      <w:bodyDiv w:val="1"/>
      <w:marLeft w:val="0"/>
      <w:marRight w:val="0"/>
      <w:marTop w:val="0"/>
      <w:marBottom w:val="0"/>
      <w:divBdr>
        <w:top w:val="none" w:sz="0" w:space="0" w:color="auto"/>
        <w:left w:val="none" w:sz="0" w:space="0" w:color="auto"/>
        <w:bottom w:val="none" w:sz="0" w:space="0" w:color="auto"/>
        <w:right w:val="none" w:sz="0" w:space="0" w:color="auto"/>
      </w:divBdr>
    </w:div>
    <w:div w:id="1722360744">
      <w:bodyDiv w:val="1"/>
      <w:marLeft w:val="0"/>
      <w:marRight w:val="0"/>
      <w:marTop w:val="0"/>
      <w:marBottom w:val="0"/>
      <w:divBdr>
        <w:top w:val="none" w:sz="0" w:space="0" w:color="auto"/>
        <w:left w:val="none" w:sz="0" w:space="0" w:color="auto"/>
        <w:bottom w:val="none" w:sz="0" w:space="0" w:color="auto"/>
        <w:right w:val="none" w:sz="0" w:space="0" w:color="auto"/>
      </w:divBdr>
    </w:div>
    <w:div w:id="1785149774">
      <w:bodyDiv w:val="1"/>
      <w:marLeft w:val="0"/>
      <w:marRight w:val="0"/>
      <w:marTop w:val="0"/>
      <w:marBottom w:val="0"/>
      <w:divBdr>
        <w:top w:val="none" w:sz="0" w:space="0" w:color="auto"/>
        <w:left w:val="none" w:sz="0" w:space="0" w:color="auto"/>
        <w:bottom w:val="none" w:sz="0" w:space="0" w:color="auto"/>
        <w:right w:val="none" w:sz="0" w:space="0" w:color="auto"/>
      </w:divBdr>
    </w:div>
    <w:div w:id="20198443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hyperlink" Target="https://www.johnmuirtrust.org/assets/000/003/913/Resource_Guide_Sustainability_-_2025_original.pdf?1742215710" TargetMode="External" Id="rId5" /><Relationship Type="http://schemas.openxmlformats.org/officeDocument/2006/relationships/webSettings" Target="webSettings.xml" Id="rId4" /><Relationship Type="http://schemas.openxmlformats.org/officeDocument/2006/relationships/header" Target="header.xml" Id="Rfdaf22d473f944e9" /><Relationship Type="http://schemas.openxmlformats.org/officeDocument/2006/relationships/footer" Target="footer.xml" Id="R6ba9bbe6ed37471e"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Charis Brooks</dc:creator>
  <keywords/>
  <dc:description/>
  <lastModifiedBy>Charis Brooks (2305639)</lastModifiedBy>
  <revision>41</revision>
  <dcterms:created xsi:type="dcterms:W3CDTF">2025-07-06T19:57:00.0000000Z</dcterms:created>
  <dcterms:modified xsi:type="dcterms:W3CDTF">2025-07-11T16:22:55.6132681Z</dcterms:modified>
</coreProperties>
</file>