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6995F" w14:textId="2EBDEE26" w:rsidR="00D6537C" w:rsidRPr="00353718" w:rsidRDefault="00D6537C">
      <w:pPr>
        <w:rPr>
          <w:color w:val="000000" w:themeColor="text1"/>
          <w:sz w:val="18"/>
          <w:szCs w:val="18"/>
          <w:u w:val="single"/>
        </w:rPr>
      </w:pPr>
      <w:r w:rsidRPr="00353718">
        <w:rPr>
          <w:color w:val="000000" w:themeColor="text1"/>
          <w:sz w:val="18"/>
          <w:szCs w:val="18"/>
          <w:u w:val="single"/>
        </w:rPr>
        <w:t>Abstract:</w:t>
      </w:r>
    </w:p>
    <w:p w14:paraId="6DDC02A1" w14:textId="25B2D772" w:rsidR="00FF247E" w:rsidRPr="00353718" w:rsidRDefault="00B75204">
      <w:pPr>
        <w:rPr>
          <w:color w:val="000000" w:themeColor="text1"/>
          <w:sz w:val="18"/>
          <w:szCs w:val="18"/>
        </w:rPr>
      </w:pPr>
      <w:r w:rsidRPr="00353718">
        <w:rPr>
          <w:color w:val="000000" w:themeColor="text1"/>
          <w:sz w:val="18"/>
          <w:szCs w:val="18"/>
        </w:rPr>
        <w:t>Aesthetics in contemporary times, is a critical exploration and reflection on art, culture, and nature, in which our tangible senses become captivated by the world around us in both good and bad ways, these experiences can then shape our perceptions of what can be known as beauty or taste.</w:t>
      </w:r>
      <w:r w:rsidR="00291EFC" w:rsidRPr="00353718">
        <w:rPr>
          <w:color w:val="000000" w:themeColor="text1"/>
          <w:sz w:val="18"/>
          <w:szCs w:val="18"/>
        </w:rPr>
        <w:t xml:space="preserve"> T</w:t>
      </w:r>
      <w:r w:rsidR="00FF247E" w:rsidRPr="00353718">
        <w:rPr>
          <w:color w:val="000000" w:themeColor="text1"/>
          <w:sz w:val="18"/>
          <w:szCs w:val="18"/>
        </w:rPr>
        <w:t xml:space="preserve">his discussion will delve into the origins of aesthetics, to develop a nuanced understanding, </w:t>
      </w:r>
      <w:r w:rsidR="00DC56DD" w:rsidRPr="00353718">
        <w:rPr>
          <w:color w:val="000000" w:themeColor="text1"/>
          <w:sz w:val="18"/>
          <w:szCs w:val="18"/>
        </w:rPr>
        <w:t>which</w:t>
      </w:r>
      <w:r w:rsidR="00FF247E" w:rsidRPr="00353718">
        <w:rPr>
          <w:color w:val="000000" w:themeColor="text1"/>
          <w:sz w:val="18"/>
          <w:szCs w:val="18"/>
        </w:rPr>
        <w:t xml:space="preserve"> can </w:t>
      </w:r>
      <w:r w:rsidR="00EC15CF">
        <w:rPr>
          <w:color w:val="000000" w:themeColor="text1"/>
          <w:sz w:val="18"/>
          <w:szCs w:val="18"/>
        </w:rPr>
        <w:t>applied</w:t>
      </w:r>
      <w:r w:rsidR="00FF247E" w:rsidRPr="00353718">
        <w:rPr>
          <w:color w:val="000000" w:themeColor="text1"/>
          <w:sz w:val="18"/>
          <w:szCs w:val="18"/>
        </w:rPr>
        <w:t xml:space="preserve"> to</w:t>
      </w:r>
      <w:r w:rsidR="00EC15CF">
        <w:rPr>
          <w:color w:val="000000" w:themeColor="text1"/>
          <w:sz w:val="18"/>
          <w:szCs w:val="18"/>
        </w:rPr>
        <w:t xml:space="preserve"> aid in </w:t>
      </w:r>
      <w:r w:rsidR="00FF247E" w:rsidRPr="00353718">
        <w:rPr>
          <w:color w:val="000000" w:themeColor="text1"/>
          <w:sz w:val="18"/>
          <w:szCs w:val="18"/>
        </w:rPr>
        <w:t xml:space="preserve"> interpretat</w:t>
      </w:r>
      <w:r w:rsidR="00EC15CF">
        <w:rPr>
          <w:color w:val="000000" w:themeColor="text1"/>
          <w:sz w:val="18"/>
          <w:szCs w:val="18"/>
        </w:rPr>
        <w:t>ion of</w:t>
      </w:r>
      <w:r w:rsidR="00FF247E" w:rsidRPr="00353718">
        <w:rPr>
          <w:color w:val="000000" w:themeColor="text1"/>
          <w:sz w:val="18"/>
          <w:szCs w:val="18"/>
        </w:rPr>
        <w:t xml:space="preserve"> the rich and exquisite artwork of the Neo-Assyrians </w:t>
      </w:r>
      <w:r w:rsidR="00BF79E1" w:rsidRPr="00353718">
        <w:rPr>
          <w:color w:val="000000" w:themeColor="text1"/>
          <w:sz w:val="18"/>
          <w:szCs w:val="18"/>
        </w:rPr>
        <w:t>(934-609 BCE)</w:t>
      </w:r>
      <w:r w:rsidR="00FF247E" w:rsidRPr="00353718">
        <w:rPr>
          <w:color w:val="000000" w:themeColor="text1"/>
          <w:sz w:val="18"/>
          <w:szCs w:val="18"/>
        </w:rPr>
        <w:t>.</w:t>
      </w:r>
    </w:p>
    <w:p w14:paraId="0FE2E1CF" w14:textId="7C8C15A5" w:rsidR="005611E9" w:rsidRPr="00353718" w:rsidRDefault="005611E9">
      <w:pPr>
        <w:rPr>
          <w:color w:val="000000" w:themeColor="text1"/>
          <w:sz w:val="18"/>
          <w:szCs w:val="18"/>
          <w:u w:val="single"/>
        </w:rPr>
      </w:pPr>
      <w:r w:rsidRPr="00353718">
        <w:rPr>
          <w:color w:val="000000" w:themeColor="text1"/>
          <w:sz w:val="18"/>
          <w:szCs w:val="18"/>
          <w:u w:val="single"/>
        </w:rPr>
        <w:t>Aesthetics:</w:t>
      </w:r>
    </w:p>
    <w:p w14:paraId="582C6947" w14:textId="6D83EF58" w:rsidR="00D914B2" w:rsidRPr="00353718" w:rsidRDefault="005611E9">
      <w:pPr>
        <w:rPr>
          <w:color w:val="000000" w:themeColor="text1"/>
          <w:sz w:val="18"/>
          <w:szCs w:val="18"/>
        </w:rPr>
      </w:pPr>
      <w:r w:rsidRPr="00353718">
        <w:rPr>
          <w:color w:val="000000" w:themeColor="text1"/>
          <w:sz w:val="18"/>
          <w:szCs w:val="18"/>
        </w:rPr>
        <w:t>Aesthetics</w:t>
      </w:r>
      <w:r w:rsidR="00594EB1" w:rsidRPr="00353718">
        <w:rPr>
          <w:color w:val="000000" w:themeColor="text1"/>
          <w:sz w:val="18"/>
          <w:szCs w:val="18"/>
        </w:rPr>
        <w:t>, as an</w:t>
      </w:r>
      <w:r w:rsidRPr="00353718">
        <w:rPr>
          <w:color w:val="000000" w:themeColor="text1"/>
          <w:sz w:val="18"/>
          <w:szCs w:val="18"/>
        </w:rPr>
        <w:t xml:space="preserve"> anthropological </w:t>
      </w:r>
      <w:r w:rsidR="00594EB1" w:rsidRPr="00353718">
        <w:rPr>
          <w:color w:val="000000" w:themeColor="text1"/>
          <w:sz w:val="18"/>
          <w:szCs w:val="18"/>
        </w:rPr>
        <w:t xml:space="preserve">and </w:t>
      </w:r>
      <w:r w:rsidRPr="00353718">
        <w:rPr>
          <w:color w:val="000000" w:themeColor="text1"/>
          <w:sz w:val="18"/>
          <w:szCs w:val="18"/>
        </w:rPr>
        <w:t>philosophical perspective</w:t>
      </w:r>
      <w:r w:rsidR="00594EB1" w:rsidRPr="00353718">
        <w:rPr>
          <w:color w:val="000000" w:themeColor="text1"/>
          <w:sz w:val="18"/>
          <w:szCs w:val="18"/>
        </w:rPr>
        <w:t xml:space="preserve"> </w:t>
      </w:r>
      <w:r w:rsidRPr="00353718">
        <w:rPr>
          <w:color w:val="000000" w:themeColor="text1"/>
          <w:sz w:val="18"/>
          <w:szCs w:val="18"/>
        </w:rPr>
        <w:t xml:space="preserve">was not developed by one scholar or theoretical examination, </w:t>
      </w:r>
      <w:r w:rsidR="00594EB1" w:rsidRPr="00353718">
        <w:rPr>
          <w:color w:val="000000" w:themeColor="text1"/>
          <w:sz w:val="18"/>
          <w:szCs w:val="18"/>
        </w:rPr>
        <w:t>i</w:t>
      </w:r>
      <w:r w:rsidRPr="00353718">
        <w:rPr>
          <w:color w:val="000000" w:themeColor="text1"/>
          <w:sz w:val="18"/>
          <w:szCs w:val="18"/>
        </w:rPr>
        <w:t xml:space="preserve">nstead it represents </w:t>
      </w:r>
      <w:r w:rsidR="00D732F1" w:rsidRPr="00353718">
        <w:rPr>
          <w:color w:val="000000" w:themeColor="text1"/>
          <w:sz w:val="18"/>
          <w:szCs w:val="18"/>
        </w:rPr>
        <w:t>progressive and</w:t>
      </w:r>
      <w:r w:rsidR="00594EB1" w:rsidRPr="00353718">
        <w:rPr>
          <w:color w:val="000000" w:themeColor="text1"/>
          <w:sz w:val="18"/>
          <w:szCs w:val="18"/>
        </w:rPr>
        <w:t xml:space="preserve"> successive re-examination</w:t>
      </w:r>
      <w:r w:rsidR="00D732F1" w:rsidRPr="00353718">
        <w:rPr>
          <w:color w:val="000000" w:themeColor="text1"/>
          <w:sz w:val="18"/>
          <w:szCs w:val="18"/>
        </w:rPr>
        <w:t>s</w:t>
      </w:r>
      <w:r w:rsidR="00594EB1" w:rsidRPr="00353718">
        <w:rPr>
          <w:color w:val="000000" w:themeColor="text1"/>
          <w:sz w:val="18"/>
          <w:szCs w:val="18"/>
        </w:rPr>
        <w:t xml:space="preserve"> </w:t>
      </w:r>
      <w:r w:rsidR="00E807F1" w:rsidRPr="00353718">
        <w:rPr>
          <w:color w:val="000000" w:themeColor="text1"/>
          <w:sz w:val="18"/>
          <w:szCs w:val="18"/>
        </w:rPr>
        <w:t>of the</w:t>
      </w:r>
      <w:r w:rsidR="00594EB1" w:rsidRPr="00353718">
        <w:rPr>
          <w:color w:val="000000" w:themeColor="text1"/>
          <w:sz w:val="18"/>
          <w:szCs w:val="18"/>
        </w:rPr>
        <w:t xml:space="preserve"> conception of ‘art’</w:t>
      </w:r>
      <w:r w:rsidR="00E807F1" w:rsidRPr="00353718">
        <w:rPr>
          <w:color w:val="000000" w:themeColor="text1"/>
          <w:sz w:val="18"/>
          <w:szCs w:val="18"/>
        </w:rPr>
        <w:t xml:space="preserve"> as an object or a thing</w:t>
      </w:r>
      <w:r w:rsidR="00594EB1" w:rsidRPr="00353718">
        <w:rPr>
          <w:color w:val="000000" w:themeColor="text1"/>
          <w:sz w:val="18"/>
          <w:szCs w:val="18"/>
        </w:rPr>
        <w:t xml:space="preserve"> and ways in which the senses</w:t>
      </w:r>
      <w:r w:rsidR="00E807F1" w:rsidRPr="00353718">
        <w:rPr>
          <w:color w:val="000000" w:themeColor="text1"/>
          <w:sz w:val="18"/>
          <w:szCs w:val="18"/>
        </w:rPr>
        <w:t xml:space="preserve">; </w:t>
      </w:r>
      <w:r w:rsidR="00594EB1" w:rsidRPr="00353718">
        <w:rPr>
          <w:color w:val="000000" w:themeColor="text1"/>
          <w:sz w:val="18"/>
          <w:szCs w:val="18"/>
        </w:rPr>
        <w:t xml:space="preserve">sight, touch, sound, </w:t>
      </w:r>
      <w:r w:rsidR="00E807F1" w:rsidRPr="00353718">
        <w:rPr>
          <w:color w:val="000000" w:themeColor="text1"/>
          <w:sz w:val="18"/>
          <w:szCs w:val="18"/>
        </w:rPr>
        <w:t>smell,</w:t>
      </w:r>
      <w:r w:rsidR="00594EB1" w:rsidRPr="00353718">
        <w:rPr>
          <w:color w:val="000000" w:themeColor="text1"/>
          <w:sz w:val="18"/>
          <w:szCs w:val="18"/>
        </w:rPr>
        <w:t xml:space="preserve"> </w:t>
      </w:r>
      <w:r w:rsidR="00E807F1" w:rsidRPr="00353718">
        <w:rPr>
          <w:color w:val="000000" w:themeColor="text1"/>
          <w:sz w:val="18"/>
          <w:szCs w:val="18"/>
        </w:rPr>
        <w:t xml:space="preserve">and </w:t>
      </w:r>
      <w:r w:rsidR="00594EB1" w:rsidRPr="00353718">
        <w:rPr>
          <w:color w:val="000000" w:themeColor="text1"/>
          <w:sz w:val="18"/>
          <w:szCs w:val="18"/>
        </w:rPr>
        <w:t>taste</w:t>
      </w:r>
      <w:r w:rsidR="00E807F1" w:rsidRPr="00353718">
        <w:rPr>
          <w:color w:val="000000" w:themeColor="text1"/>
          <w:sz w:val="18"/>
          <w:szCs w:val="18"/>
        </w:rPr>
        <w:t xml:space="preserve"> (particularly sight and touch)</w:t>
      </w:r>
      <w:r w:rsidR="00D732F1" w:rsidRPr="00353718">
        <w:rPr>
          <w:color w:val="000000" w:themeColor="text1"/>
          <w:sz w:val="18"/>
          <w:szCs w:val="18"/>
        </w:rPr>
        <w:t xml:space="preserve"> react or enact to </w:t>
      </w:r>
      <w:r w:rsidR="00E807F1" w:rsidRPr="00353718">
        <w:rPr>
          <w:color w:val="000000" w:themeColor="text1"/>
          <w:sz w:val="18"/>
          <w:szCs w:val="18"/>
        </w:rPr>
        <w:t xml:space="preserve">specific cultural or individually </w:t>
      </w:r>
      <w:r w:rsidR="00D732F1" w:rsidRPr="00353718">
        <w:rPr>
          <w:color w:val="000000" w:themeColor="text1"/>
          <w:sz w:val="18"/>
          <w:szCs w:val="18"/>
        </w:rPr>
        <w:t xml:space="preserve">perceived values, judgements, </w:t>
      </w:r>
      <w:r w:rsidR="00E807F1" w:rsidRPr="00353718">
        <w:rPr>
          <w:color w:val="000000" w:themeColor="text1"/>
          <w:sz w:val="18"/>
          <w:szCs w:val="18"/>
        </w:rPr>
        <w:t>experiences,</w:t>
      </w:r>
      <w:r w:rsidR="00D732F1" w:rsidRPr="00353718">
        <w:rPr>
          <w:color w:val="000000" w:themeColor="text1"/>
          <w:sz w:val="18"/>
          <w:szCs w:val="18"/>
        </w:rPr>
        <w:t xml:space="preserve"> </w:t>
      </w:r>
      <w:r w:rsidR="009764E0" w:rsidRPr="00353718">
        <w:rPr>
          <w:color w:val="000000" w:themeColor="text1"/>
          <w:sz w:val="18"/>
          <w:szCs w:val="18"/>
        </w:rPr>
        <w:t xml:space="preserve">and </w:t>
      </w:r>
      <w:r w:rsidR="00E807F1" w:rsidRPr="00353718">
        <w:rPr>
          <w:color w:val="000000" w:themeColor="text1"/>
          <w:sz w:val="18"/>
          <w:szCs w:val="18"/>
        </w:rPr>
        <w:t>beauty</w:t>
      </w:r>
      <w:r w:rsidR="005D79F6" w:rsidRPr="00353718">
        <w:rPr>
          <w:color w:val="000000" w:themeColor="text1"/>
          <w:sz w:val="18"/>
          <w:szCs w:val="18"/>
        </w:rPr>
        <w:t xml:space="preserve"> (</w:t>
      </w:r>
      <w:r w:rsidR="002D1F8F" w:rsidRPr="00353718">
        <w:rPr>
          <w:color w:val="000000" w:themeColor="text1"/>
          <w:sz w:val="18"/>
          <w:szCs w:val="18"/>
        </w:rPr>
        <w:t>Walton, 2007, pp.147; Sonik, 2022, pp.530</w:t>
      </w:r>
      <w:r w:rsidR="005D79F6" w:rsidRPr="00353718">
        <w:rPr>
          <w:color w:val="000000" w:themeColor="text1"/>
          <w:sz w:val="18"/>
          <w:szCs w:val="18"/>
        </w:rPr>
        <w:t>)</w:t>
      </w:r>
      <w:r w:rsidR="00E807F1" w:rsidRPr="00353718">
        <w:rPr>
          <w:color w:val="000000" w:themeColor="text1"/>
          <w:sz w:val="18"/>
          <w:szCs w:val="18"/>
        </w:rPr>
        <w:t>.</w:t>
      </w:r>
      <w:r w:rsidR="00BD25FA" w:rsidRPr="00353718">
        <w:rPr>
          <w:color w:val="000000" w:themeColor="text1"/>
          <w:sz w:val="18"/>
          <w:szCs w:val="18"/>
        </w:rPr>
        <w:t xml:space="preserve"> Modern</w:t>
      </w:r>
      <w:r w:rsidR="00E807F1" w:rsidRPr="00353718">
        <w:rPr>
          <w:color w:val="000000" w:themeColor="text1"/>
          <w:sz w:val="18"/>
          <w:szCs w:val="18"/>
        </w:rPr>
        <w:t xml:space="preserve"> </w:t>
      </w:r>
      <w:r w:rsidR="00BD25FA" w:rsidRPr="00353718">
        <w:rPr>
          <w:color w:val="000000" w:themeColor="text1"/>
          <w:sz w:val="18"/>
          <w:szCs w:val="18"/>
        </w:rPr>
        <w:t>a</w:t>
      </w:r>
      <w:r w:rsidR="002D1F8F" w:rsidRPr="00353718">
        <w:rPr>
          <w:color w:val="000000" w:themeColor="text1"/>
          <w:sz w:val="18"/>
          <w:szCs w:val="18"/>
        </w:rPr>
        <w:t>esthetics is broadly a sensuous experience of ar</w:t>
      </w:r>
      <w:r w:rsidR="00434169" w:rsidRPr="00353718">
        <w:rPr>
          <w:color w:val="000000" w:themeColor="text1"/>
          <w:sz w:val="18"/>
          <w:szCs w:val="18"/>
        </w:rPr>
        <w:t xml:space="preserve">t, </w:t>
      </w:r>
      <w:r w:rsidR="00DC56DD" w:rsidRPr="00353718">
        <w:rPr>
          <w:color w:val="000000" w:themeColor="text1"/>
          <w:sz w:val="18"/>
          <w:szCs w:val="18"/>
        </w:rPr>
        <w:t>which</w:t>
      </w:r>
      <w:r w:rsidR="00434169" w:rsidRPr="00353718">
        <w:rPr>
          <w:color w:val="000000" w:themeColor="text1"/>
          <w:sz w:val="18"/>
          <w:szCs w:val="18"/>
        </w:rPr>
        <w:t xml:space="preserve"> inflects beauty, the sensuous, the rhythmic or the emotive. </w:t>
      </w:r>
      <w:r w:rsidR="00AD2F9A" w:rsidRPr="00353718">
        <w:rPr>
          <w:color w:val="000000" w:themeColor="text1"/>
          <w:sz w:val="18"/>
          <w:szCs w:val="18"/>
        </w:rPr>
        <w:t xml:space="preserve">The </w:t>
      </w:r>
      <w:r w:rsidR="0026568F" w:rsidRPr="00353718">
        <w:rPr>
          <w:color w:val="000000" w:themeColor="text1"/>
          <w:sz w:val="18"/>
          <w:szCs w:val="18"/>
        </w:rPr>
        <w:t>origins</w:t>
      </w:r>
      <w:r w:rsidR="00AD2F9A" w:rsidRPr="00353718">
        <w:rPr>
          <w:color w:val="000000" w:themeColor="text1"/>
          <w:sz w:val="18"/>
          <w:szCs w:val="18"/>
        </w:rPr>
        <w:t xml:space="preserve"> </w:t>
      </w:r>
      <w:r w:rsidR="002D1F8F" w:rsidRPr="00353718">
        <w:rPr>
          <w:color w:val="000000" w:themeColor="text1"/>
          <w:sz w:val="18"/>
          <w:szCs w:val="18"/>
        </w:rPr>
        <w:t xml:space="preserve">of </w:t>
      </w:r>
      <w:r w:rsidR="00AD2F9A" w:rsidRPr="00353718">
        <w:rPr>
          <w:color w:val="000000" w:themeColor="text1"/>
          <w:sz w:val="18"/>
          <w:szCs w:val="18"/>
        </w:rPr>
        <w:t>aesthetics can b</w:t>
      </w:r>
      <w:r w:rsidR="008D5F51" w:rsidRPr="00353718">
        <w:rPr>
          <w:color w:val="000000" w:themeColor="text1"/>
          <w:sz w:val="18"/>
          <w:szCs w:val="18"/>
        </w:rPr>
        <w:t>e identified</w:t>
      </w:r>
      <w:r w:rsidR="00AD2F9A" w:rsidRPr="00353718">
        <w:rPr>
          <w:color w:val="000000" w:themeColor="text1"/>
          <w:sz w:val="18"/>
          <w:szCs w:val="18"/>
        </w:rPr>
        <w:t xml:space="preserve"> from the classical sources as with Plato’s</w:t>
      </w:r>
      <w:r w:rsidR="00AD2F9A" w:rsidRPr="00353718">
        <w:rPr>
          <w:i/>
          <w:iCs/>
          <w:color w:val="000000" w:themeColor="text1"/>
          <w:sz w:val="18"/>
          <w:szCs w:val="18"/>
        </w:rPr>
        <w:t xml:space="preserve"> </w:t>
      </w:r>
      <w:r w:rsidR="00434169" w:rsidRPr="00353718">
        <w:rPr>
          <w:i/>
          <w:iCs/>
          <w:color w:val="000000" w:themeColor="text1"/>
          <w:sz w:val="18"/>
          <w:szCs w:val="18"/>
        </w:rPr>
        <w:t>Republic and</w:t>
      </w:r>
      <w:r w:rsidR="00AD2F9A" w:rsidRPr="00353718">
        <w:rPr>
          <w:color w:val="000000" w:themeColor="text1"/>
          <w:sz w:val="18"/>
          <w:szCs w:val="18"/>
        </w:rPr>
        <w:t xml:space="preserve"> Aristotle’s </w:t>
      </w:r>
      <w:r w:rsidR="00AD2F9A" w:rsidRPr="00353718">
        <w:rPr>
          <w:i/>
          <w:iCs/>
          <w:color w:val="000000" w:themeColor="text1"/>
          <w:sz w:val="18"/>
          <w:szCs w:val="18"/>
        </w:rPr>
        <w:t>Poetics</w:t>
      </w:r>
      <w:r w:rsidR="00BD25FA" w:rsidRPr="00353718">
        <w:rPr>
          <w:i/>
          <w:iCs/>
          <w:color w:val="000000" w:themeColor="text1"/>
          <w:sz w:val="18"/>
          <w:szCs w:val="18"/>
        </w:rPr>
        <w:t xml:space="preserve"> (Bychkov &amp; Sheppard, 2010, pp</w:t>
      </w:r>
      <w:r w:rsidR="004D07AA" w:rsidRPr="00353718">
        <w:rPr>
          <w:i/>
          <w:iCs/>
          <w:color w:val="000000" w:themeColor="text1"/>
          <w:sz w:val="18"/>
          <w:szCs w:val="18"/>
        </w:rPr>
        <w:t>.</w:t>
      </w:r>
      <w:r w:rsidR="00BD25FA" w:rsidRPr="00353718">
        <w:rPr>
          <w:i/>
          <w:iCs/>
          <w:color w:val="000000" w:themeColor="text1"/>
          <w:sz w:val="18"/>
          <w:szCs w:val="18"/>
        </w:rPr>
        <w:t>xi</w:t>
      </w:r>
      <w:r w:rsidR="00C51628" w:rsidRPr="00353718">
        <w:rPr>
          <w:i/>
          <w:iCs/>
          <w:color w:val="000000" w:themeColor="text1"/>
          <w:sz w:val="18"/>
          <w:szCs w:val="18"/>
        </w:rPr>
        <w:t xml:space="preserve">) </w:t>
      </w:r>
      <w:r w:rsidR="008D5F51" w:rsidRPr="00353718">
        <w:rPr>
          <w:color w:val="000000" w:themeColor="text1"/>
          <w:sz w:val="18"/>
          <w:szCs w:val="18"/>
        </w:rPr>
        <w:t>Plato</w:t>
      </w:r>
      <w:r w:rsidR="00672739" w:rsidRPr="00353718">
        <w:rPr>
          <w:color w:val="000000" w:themeColor="text1"/>
          <w:sz w:val="18"/>
          <w:szCs w:val="18"/>
        </w:rPr>
        <w:t>’s interpretation is rather minimalistic surmising that art (and beauty) is a form of mimesis</w:t>
      </w:r>
      <w:r w:rsidR="001274AE" w:rsidRPr="00353718">
        <w:rPr>
          <w:color w:val="000000" w:themeColor="text1"/>
          <w:sz w:val="18"/>
          <w:szCs w:val="18"/>
        </w:rPr>
        <w:t xml:space="preserve"> (Halliwell, 2002, pp.5)</w:t>
      </w:r>
      <w:r w:rsidR="00672739" w:rsidRPr="00353718">
        <w:rPr>
          <w:color w:val="000000" w:themeColor="text1"/>
          <w:sz w:val="18"/>
          <w:szCs w:val="18"/>
        </w:rPr>
        <w:t>, and that</w:t>
      </w:r>
      <w:r w:rsidR="005D79F6" w:rsidRPr="00353718">
        <w:rPr>
          <w:color w:val="000000" w:themeColor="text1"/>
          <w:sz w:val="18"/>
          <w:szCs w:val="18"/>
        </w:rPr>
        <w:t xml:space="preserve"> pursuit of beauty</w:t>
      </w:r>
      <w:r w:rsidR="00672739" w:rsidRPr="00353718">
        <w:rPr>
          <w:color w:val="000000" w:themeColor="text1"/>
          <w:sz w:val="18"/>
          <w:szCs w:val="18"/>
        </w:rPr>
        <w:t xml:space="preserve"> </w:t>
      </w:r>
      <w:r w:rsidR="000209BC" w:rsidRPr="00353718">
        <w:rPr>
          <w:color w:val="000000" w:themeColor="text1"/>
          <w:sz w:val="18"/>
          <w:szCs w:val="18"/>
        </w:rPr>
        <w:t>provides far</w:t>
      </w:r>
      <w:r w:rsidR="00672739" w:rsidRPr="00353718">
        <w:rPr>
          <w:color w:val="000000" w:themeColor="text1"/>
          <w:sz w:val="18"/>
          <w:szCs w:val="18"/>
        </w:rPr>
        <w:t xml:space="preserve"> too much an influence on moral and political learning (</w:t>
      </w:r>
      <w:r w:rsidR="00BD25FA" w:rsidRPr="00353718">
        <w:rPr>
          <w:color w:val="000000" w:themeColor="text1"/>
          <w:sz w:val="18"/>
          <w:szCs w:val="18"/>
        </w:rPr>
        <w:t xml:space="preserve">Ruskin, </w:t>
      </w:r>
      <w:r w:rsidR="00C415F6" w:rsidRPr="00353718">
        <w:rPr>
          <w:color w:val="000000" w:themeColor="text1"/>
          <w:sz w:val="18"/>
          <w:szCs w:val="18"/>
        </w:rPr>
        <w:t>2015, pp.</w:t>
      </w:r>
      <w:r w:rsidR="00BD25FA" w:rsidRPr="00353718">
        <w:rPr>
          <w:color w:val="000000" w:themeColor="text1"/>
          <w:sz w:val="18"/>
          <w:szCs w:val="18"/>
        </w:rPr>
        <w:t>3</w:t>
      </w:r>
      <w:r w:rsidR="00672739" w:rsidRPr="00353718">
        <w:rPr>
          <w:color w:val="000000" w:themeColor="text1"/>
          <w:sz w:val="18"/>
          <w:szCs w:val="18"/>
        </w:rPr>
        <w:t>).</w:t>
      </w:r>
      <w:r w:rsidR="0056795B" w:rsidRPr="00353718">
        <w:rPr>
          <w:color w:val="000000" w:themeColor="text1"/>
          <w:sz w:val="18"/>
          <w:szCs w:val="18"/>
        </w:rPr>
        <w:t xml:space="preserve"> </w:t>
      </w:r>
      <w:r w:rsidR="00672739" w:rsidRPr="00353718">
        <w:rPr>
          <w:color w:val="000000" w:themeColor="text1"/>
          <w:sz w:val="18"/>
          <w:szCs w:val="18"/>
        </w:rPr>
        <w:t xml:space="preserve">Aristotle, </w:t>
      </w:r>
      <w:r w:rsidR="000209BC" w:rsidRPr="00353718">
        <w:rPr>
          <w:color w:val="000000" w:themeColor="text1"/>
          <w:sz w:val="18"/>
          <w:szCs w:val="18"/>
        </w:rPr>
        <w:t>in contrast to Plato suggests that beauty cannot be absolute, and that symmetry, siz</w:t>
      </w:r>
      <w:r w:rsidR="00EB5BF6" w:rsidRPr="00353718">
        <w:rPr>
          <w:color w:val="000000" w:themeColor="text1"/>
          <w:sz w:val="18"/>
          <w:szCs w:val="18"/>
        </w:rPr>
        <w:t>e</w:t>
      </w:r>
      <w:r w:rsidR="001867DE" w:rsidRPr="00353718">
        <w:rPr>
          <w:color w:val="000000" w:themeColor="text1"/>
          <w:sz w:val="18"/>
          <w:szCs w:val="18"/>
        </w:rPr>
        <w:t>, ratio and</w:t>
      </w:r>
      <w:r w:rsidR="00EB5BF6" w:rsidRPr="00353718">
        <w:rPr>
          <w:color w:val="000000" w:themeColor="text1"/>
          <w:sz w:val="18"/>
          <w:szCs w:val="18"/>
        </w:rPr>
        <w:t xml:space="preserve"> definiteness determine the perceptual level of beauty </w:t>
      </w:r>
      <w:r w:rsidR="0036613A" w:rsidRPr="00353718">
        <w:rPr>
          <w:color w:val="000000" w:themeColor="text1"/>
          <w:sz w:val="18"/>
          <w:szCs w:val="18"/>
        </w:rPr>
        <w:t>assigned to</w:t>
      </w:r>
      <w:r w:rsidR="00EB5BF6" w:rsidRPr="00353718">
        <w:rPr>
          <w:color w:val="000000" w:themeColor="text1"/>
          <w:sz w:val="18"/>
          <w:szCs w:val="18"/>
        </w:rPr>
        <w:t xml:space="preserve"> art forms (</w:t>
      </w:r>
      <w:r w:rsidR="00C51628" w:rsidRPr="00353718">
        <w:rPr>
          <w:color w:val="000000" w:themeColor="text1"/>
          <w:sz w:val="18"/>
          <w:szCs w:val="18"/>
        </w:rPr>
        <w:t>Marshall, 1953, pp.</w:t>
      </w:r>
      <w:r w:rsidR="00C415F6" w:rsidRPr="00353718">
        <w:rPr>
          <w:color w:val="000000" w:themeColor="text1"/>
          <w:sz w:val="18"/>
          <w:szCs w:val="18"/>
        </w:rPr>
        <w:t>229</w:t>
      </w:r>
      <w:r w:rsidR="00EB5BF6" w:rsidRPr="00353718">
        <w:rPr>
          <w:color w:val="000000" w:themeColor="text1"/>
          <w:sz w:val="18"/>
          <w:szCs w:val="18"/>
        </w:rPr>
        <w:t>). Moreover, Aristotle</w:t>
      </w:r>
      <w:r w:rsidR="002D1F8F" w:rsidRPr="00353718">
        <w:rPr>
          <w:color w:val="000000" w:themeColor="text1"/>
          <w:sz w:val="18"/>
          <w:szCs w:val="18"/>
        </w:rPr>
        <w:t xml:space="preserve"> surmises</w:t>
      </w:r>
      <w:r w:rsidR="00EB5BF6" w:rsidRPr="00353718">
        <w:rPr>
          <w:color w:val="000000" w:themeColor="text1"/>
          <w:sz w:val="18"/>
          <w:szCs w:val="18"/>
        </w:rPr>
        <w:t xml:space="preserve"> that the aim of art </w:t>
      </w:r>
      <w:r w:rsidR="005D79F6" w:rsidRPr="00353718">
        <w:rPr>
          <w:color w:val="000000" w:themeColor="text1"/>
          <w:sz w:val="18"/>
          <w:szCs w:val="18"/>
        </w:rPr>
        <w:t>is simple</w:t>
      </w:r>
      <w:r w:rsidR="00EB5BF6" w:rsidRPr="00353718">
        <w:rPr>
          <w:color w:val="000000" w:themeColor="text1"/>
          <w:sz w:val="18"/>
          <w:szCs w:val="18"/>
        </w:rPr>
        <w:t xml:space="preserve"> instantaneous pleasure, in which mimesis implied a </w:t>
      </w:r>
      <w:r w:rsidR="0036613A" w:rsidRPr="00353718">
        <w:rPr>
          <w:color w:val="000000" w:themeColor="text1"/>
          <w:sz w:val="18"/>
          <w:szCs w:val="18"/>
        </w:rPr>
        <w:t xml:space="preserve">heightened </w:t>
      </w:r>
      <w:r w:rsidR="00EB5BF6" w:rsidRPr="00353718">
        <w:rPr>
          <w:color w:val="000000" w:themeColor="text1"/>
          <w:sz w:val="18"/>
          <w:szCs w:val="18"/>
        </w:rPr>
        <w:t>level of knowledge and discovery of the</w:t>
      </w:r>
      <w:r w:rsidR="000108AF" w:rsidRPr="00353718">
        <w:rPr>
          <w:color w:val="000000" w:themeColor="text1"/>
          <w:sz w:val="18"/>
          <w:szCs w:val="18"/>
        </w:rPr>
        <w:t xml:space="preserve"> subject and</w:t>
      </w:r>
      <w:r w:rsidR="00EB5BF6" w:rsidRPr="00353718">
        <w:rPr>
          <w:color w:val="000000" w:themeColor="text1"/>
          <w:sz w:val="18"/>
          <w:szCs w:val="18"/>
        </w:rPr>
        <w:t xml:space="preserve"> simulacrum. Plato and Aristotle’s classical examinations of beauty and art</w:t>
      </w:r>
      <w:r w:rsidR="0036613A" w:rsidRPr="00353718">
        <w:rPr>
          <w:color w:val="000000" w:themeColor="text1"/>
          <w:sz w:val="18"/>
          <w:szCs w:val="18"/>
        </w:rPr>
        <w:t xml:space="preserve"> </w:t>
      </w:r>
      <w:r w:rsidR="00941639" w:rsidRPr="00353718">
        <w:rPr>
          <w:color w:val="000000" w:themeColor="text1"/>
          <w:sz w:val="18"/>
          <w:szCs w:val="18"/>
        </w:rPr>
        <w:t>predate</w:t>
      </w:r>
      <w:r w:rsidR="00EB5BF6" w:rsidRPr="00353718">
        <w:rPr>
          <w:color w:val="000000" w:themeColor="text1"/>
          <w:sz w:val="18"/>
          <w:szCs w:val="18"/>
        </w:rPr>
        <w:t xml:space="preserve"> the development of</w:t>
      </w:r>
      <w:r w:rsidR="00466C3C" w:rsidRPr="00353718">
        <w:rPr>
          <w:color w:val="000000" w:themeColor="text1"/>
          <w:sz w:val="18"/>
          <w:szCs w:val="18"/>
        </w:rPr>
        <w:t xml:space="preserve"> </w:t>
      </w:r>
      <w:r w:rsidR="005D79F6" w:rsidRPr="00353718">
        <w:rPr>
          <w:color w:val="000000" w:themeColor="text1"/>
          <w:sz w:val="18"/>
          <w:szCs w:val="18"/>
        </w:rPr>
        <w:t>modern</w:t>
      </w:r>
      <w:r w:rsidR="00EB5BF6" w:rsidRPr="00353718">
        <w:rPr>
          <w:color w:val="000000" w:themeColor="text1"/>
          <w:sz w:val="18"/>
          <w:szCs w:val="18"/>
        </w:rPr>
        <w:t xml:space="preserve"> </w:t>
      </w:r>
      <w:r w:rsidR="008669F1" w:rsidRPr="00353718">
        <w:rPr>
          <w:color w:val="000000" w:themeColor="text1"/>
          <w:sz w:val="18"/>
          <w:szCs w:val="18"/>
        </w:rPr>
        <w:t>aesthetics</w:t>
      </w:r>
      <w:r w:rsidR="00466C3C" w:rsidRPr="00353718">
        <w:rPr>
          <w:color w:val="000000" w:themeColor="text1"/>
          <w:sz w:val="18"/>
          <w:szCs w:val="18"/>
        </w:rPr>
        <w:t xml:space="preserve"> (</w:t>
      </w:r>
      <w:r w:rsidR="00E47827" w:rsidRPr="00353718">
        <w:rPr>
          <w:color w:val="000000" w:themeColor="text1"/>
          <w:sz w:val="18"/>
          <w:szCs w:val="18"/>
        </w:rPr>
        <w:t xml:space="preserve">Porter, 2010, pp.1-2; </w:t>
      </w:r>
      <w:r w:rsidR="001867DE" w:rsidRPr="00353718">
        <w:rPr>
          <w:color w:val="000000" w:themeColor="text1"/>
          <w:sz w:val="18"/>
          <w:szCs w:val="18"/>
        </w:rPr>
        <w:t>Halliwell, 2002, pp.31; Sonik, 2022, pp.545</w:t>
      </w:r>
      <w:r w:rsidR="00466C3C" w:rsidRPr="00353718">
        <w:rPr>
          <w:color w:val="000000" w:themeColor="text1"/>
          <w:sz w:val="18"/>
          <w:szCs w:val="18"/>
        </w:rPr>
        <w:t>)</w:t>
      </w:r>
      <w:r w:rsidR="00E47827" w:rsidRPr="00353718">
        <w:rPr>
          <w:color w:val="000000" w:themeColor="text1"/>
          <w:sz w:val="18"/>
          <w:szCs w:val="18"/>
        </w:rPr>
        <w:t>.</w:t>
      </w:r>
      <w:r w:rsidR="002D1F8F" w:rsidRPr="00353718">
        <w:rPr>
          <w:color w:val="000000" w:themeColor="text1"/>
          <w:sz w:val="18"/>
          <w:szCs w:val="18"/>
        </w:rPr>
        <w:t xml:space="preserve"> </w:t>
      </w:r>
    </w:p>
    <w:p w14:paraId="33EE1A0D" w14:textId="77777777" w:rsidR="00921402" w:rsidRPr="00353718" w:rsidRDefault="00921402" w:rsidP="00921402">
      <w:pPr>
        <w:jc w:val="center"/>
        <w:rPr>
          <w:color w:val="000000" w:themeColor="text1"/>
          <w:sz w:val="18"/>
          <w:szCs w:val="18"/>
        </w:rPr>
      </w:pPr>
      <w:r w:rsidRPr="00353718">
        <w:rPr>
          <w:noProof/>
          <w:color w:val="000000" w:themeColor="text1"/>
        </w:rPr>
        <w:drawing>
          <wp:inline distT="0" distB="0" distL="0" distR="0" wp14:anchorId="147C482E" wp14:editId="7EE9CFC5">
            <wp:extent cx="5001593" cy="3063240"/>
            <wp:effectExtent l="0" t="0" r="889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20013" cy="3074522"/>
                    </a:xfrm>
                    <a:prstGeom prst="rect">
                      <a:avLst/>
                    </a:prstGeom>
                    <a:noFill/>
                    <a:ln>
                      <a:noFill/>
                    </a:ln>
                  </pic:spPr>
                </pic:pic>
              </a:graphicData>
            </a:graphic>
          </wp:inline>
        </w:drawing>
      </w:r>
    </w:p>
    <w:p w14:paraId="3C9B7BED" w14:textId="7AFF04A4" w:rsidR="00921402" w:rsidRPr="00353718" w:rsidRDefault="00921402" w:rsidP="00921402">
      <w:pPr>
        <w:jc w:val="center"/>
        <w:rPr>
          <w:color w:val="000000" w:themeColor="text1"/>
          <w:sz w:val="18"/>
          <w:szCs w:val="18"/>
        </w:rPr>
      </w:pPr>
      <w:r w:rsidRPr="00353718">
        <w:rPr>
          <w:color w:val="000000" w:themeColor="text1"/>
          <w:sz w:val="18"/>
          <w:szCs w:val="18"/>
        </w:rPr>
        <w:t xml:space="preserve">Fig. 1 – (Layard, 1849). </w:t>
      </w:r>
      <w:r w:rsidR="001B2001" w:rsidRPr="00353718">
        <w:rPr>
          <w:color w:val="000000" w:themeColor="text1"/>
          <w:sz w:val="18"/>
          <w:szCs w:val="18"/>
        </w:rPr>
        <w:t xml:space="preserve">An </w:t>
      </w:r>
      <w:r w:rsidRPr="00353718">
        <w:rPr>
          <w:color w:val="000000" w:themeColor="text1"/>
          <w:sz w:val="18"/>
          <w:szCs w:val="18"/>
        </w:rPr>
        <w:t xml:space="preserve">Artist’s impression of a hallway entrance </w:t>
      </w:r>
      <w:r w:rsidR="001B2001" w:rsidRPr="00353718">
        <w:rPr>
          <w:color w:val="000000" w:themeColor="text1"/>
          <w:sz w:val="18"/>
          <w:szCs w:val="18"/>
        </w:rPr>
        <w:t xml:space="preserve">at the </w:t>
      </w:r>
      <w:r w:rsidRPr="00353718">
        <w:rPr>
          <w:color w:val="000000" w:themeColor="text1"/>
          <w:sz w:val="18"/>
          <w:szCs w:val="18"/>
        </w:rPr>
        <w:t>Assyrian palace of Nineveh, features detailed wall reliefs,</w:t>
      </w:r>
      <w:r w:rsidR="00337BD3" w:rsidRPr="00353718">
        <w:rPr>
          <w:color w:val="000000" w:themeColor="text1"/>
          <w:sz w:val="18"/>
          <w:szCs w:val="18"/>
        </w:rPr>
        <w:t xml:space="preserve"> twin</w:t>
      </w:r>
      <w:r w:rsidRPr="00353718">
        <w:rPr>
          <w:color w:val="000000" w:themeColor="text1"/>
          <w:sz w:val="18"/>
          <w:szCs w:val="18"/>
        </w:rPr>
        <w:t xml:space="preserve"> lamassu and a</w:t>
      </w:r>
      <w:r w:rsidR="00E83B92" w:rsidRPr="00353718">
        <w:rPr>
          <w:color w:val="000000" w:themeColor="text1"/>
          <w:sz w:val="18"/>
          <w:szCs w:val="18"/>
        </w:rPr>
        <w:t>n</w:t>
      </w:r>
      <w:r w:rsidRPr="00353718">
        <w:rPr>
          <w:color w:val="000000" w:themeColor="text1"/>
          <w:sz w:val="18"/>
          <w:szCs w:val="18"/>
        </w:rPr>
        <w:t xml:space="preserve"> </w:t>
      </w:r>
      <w:r w:rsidR="00E83B92" w:rsidRPr="00353718">
        <w:rPr>
          <w:color w:val="000000" w:themeColor="text1"/>
          <w:sz w:val="18"/>
          <w:szCs w:val="18"/>
        </w:rPr>
        <w:t xml:space="preserve">extensive </w:t>
      </w:r>
      <w:r w:rsidRPr="00353718">
        <w:rPr>
          <w:color w:val="000000" w:themeColor="text1"/>
          <w:sz w:val="18"/>
          <w:szCs w:val="18"/>
        </w:rPr>
        <w:t xml:space="preserve">use of </w:t>
      </w:r>
      <w:r w:rsidR="001B5986" w:rsidRPr="00353718">
        <w:rPr>
          <w:color w:val="000000" w:themeColor="text1"/>
          <w:sz w:val="18"/>
          <w:szCs w:val="18"/>
        </w:rPr>
        <w:t xml:space="preserve">painted colour </w:t>
      </w:r>
      <w:r w:rsidRPr="00353718">
        <w:rPr>
          <w:color w:val="000000" w:themeColor="text1"/>
          <w:sz w:val="18"/>
          <w:szCs w:val="18"/>
        </w:rPr>
        <w:t>on creation but has faded with time</w:t>
      </w:r>
      <w:r w:rsidR="001B2001" w:rsidRPr="00353718">
        <w:rPr>
          <w:color w:val="000000" w:themeColor="text1"/>
          <w:sz w:val="18"/>
          <w:szCs w:val="18"/>
        </w:rPr>
        <w:t>.</w:t>
      </w:r>
    </w:p>
    <w:p w14:paraId="6A7B8913" w14:textId="1A8A343E" w:rsidR="00D914B2" w:rsidRPr="00353718" w:rsidRDefault="00DB0BE5">
      <w:pPr>
        <w:rPr>
          <w:color w:val="000000" w:themeColor="text1"/>
          <w:sz w:val="18"/>
          <w:szCs w:val="18"/>
        </w:rPr>
      </w:pPr>
      <w:r w:rsidRPr="00353718">
        <w:rPr>
          <w:color w:val="000000" w:themeColor="text1"/>
          <w:sz w:val="18"/>
          <w:szCs w:val="18"/>
        </w:rPr>
        <w:t xml:space="preserve">The Age of Enlightenment </w:t>
      </w:r>
      <w:r w:rsidR="009C5459" w:rsidRPr="00353718">
        <w:rPr>
          <w:color w:val="000000" w:themeColor="text1"/>
          <w:sz w:val="18"/>
          <w:szCs w:val="18"/>
        </w:rPr>
        <w:t>during the 17</w:t>
      </w:r>
      <w:r w:rsidR="009C5459" w:rsidRPr="00353718">
        <w:rPr>
          <w:color w:val="000000" w:themeColor="text1"/>
          <w:sz w:val="18"/>
          <w:szCs w:val="18"/>
          <w:vertAlign w:val="superscript"/>
        </w:rPr>
        <w:t>th</w:t>
      </w:r>
      <w:r w:rsidR="009C5459" w:rsidRPr="00353718">
        <w:rPr>
          <w:color w:val="000000" w:themeColor="text1"/>
          <w:sz w:val="18"/>
          <w:szCs w:val="18"/>
        </w:rPr>
        <w:t xml:space="preserve"> and 18</w:t>
      </w:r>
      <w:r w:rsidR="009C5459" w:rsidRPr="00353718">
        <w:rPr>
          <w:color w:val="000000" w:themeColor="text1"/>
          <w:sz w:val="18"/>
          <w:szCs w:val="18"/>
          <w:vertAlign w:val="superscript"/>
        </w:rPr>
        <w:t>th</w:t>
      </w:r>
      <w:r w:rsidR="009C5459" w:rsidRPr="00353718">
        <w:rPr>
          <w:color w:val="000000" w:themeColor="text1"/>
          <w:sz w:val="18"/>
          <w:szCs w:val="18"/>
        </w:rPr>
        <w:t xml:space="preserve"> centuries in Europe,</w:t>
      </w:r>
      <w:r w:rsidRPr="00353718">
        <w:rPr>
          <w:color w:val="000000" w:themeColor="text1"/>
          <w:sz w:val="18"/>
          <w:szCs w:val="18"/>
        </w:rPr>
        <w:t xml:space="preserve"> </w:t>
      </w:r>
      <w:r w:rsidR="009C5459" w:rsidRPr="00353718">
        <w:rPr>
          <w:color w:val="000000" w:themeColor="text1"/>
          <w:sz w:val="18"/>
          <w:szCs w:val="18"/>
        </w:rPr>
        <w:t>marked an</w:t>
      </w:r>
      <w:r w:rsidRPr="00353718">
        <w:rPr>
          <w:color w:val="000000" w:themeColor="text1"/>
          <w:sz w:val="18"/>
          <w:szCs w:val="18"/>
        </w:rPr>
        <w:t xml:space="preserve"> intellectual and philosophical movement, </w:t>
      </w:r>
      <w:r w:rsidR="00DC56DD" w:rsidRPr="00353718">
        <w:rPr>
          <w:color w:val="000000" w:themeColor="text1"/>
          <w:sz w:val="18"/>
          <w:szCs w:val="18"/>
        </w:rPr>
        <w:t>which</w:t>
      </w:r>
      <w:r w:rsidRPr="00353718">
        <w:rPr>
          <w:color w:val="000000" w:themeColor="text1"/>
          <w:sz w:val="18"/>
          <w:szCs w:val="18"/>
        </w:rPr>
        <w:t xml:space="preserve"> had lasting global effects and Influence</w:t>
      </w:r>
      <w:r w:rsidR="009C5459" w:rsidRPr="00353718">
        <w:rPr>
          <w:color w:val="000000" w:themeColor="text1"/>
          <w:sz w:val="18"/>
          <w:szCs w:val="18"/>
        </w:rPr>
        <w:t>, and saw the propagation of aesthetics into elite and popular culture (</w:t>
      </w:r>
      <w:r w:rsidR="00592C18" w:rsidRPr="00353718">
        <w:rPr>
          <w:color w:val="000000" w:themeColor="text1"/>
          <w:sz w:val="18"/>
          <w:szCs w:val="18"/>
        </w:rPr>
        <w:t>Tsien, 2004</w:t>
      </w:r>
      <w:r w:rsidR="009C5459" w:rsidRPr="00353718">
        <w:rPr>
          <w:color w:val="000000" w:themeColor="text1"/>
          <w:sz w:val="18"/>
          <w:szCs w:val="18"/>
        </w:rPr>
        <w:t xml:space="preserve">). </w:t>
      </w:r>
      <w:r w:rsidR="00925F8F" w:rsidRPr="00353718">
        <w:rPr>
          <w:color w:val="000000" w:themeColor="text1"/>
          <w:sz w:val="18"/>
          <w:szCs w:val="18"/>
        </w:rPr>
        <w:t>New ideals and ideas</w:t>
      </w:r>
      <w:r w:rsidR="000C7EEC" w:rsidRPr="00353718">
        <w:rPr>
          <w:color w:val="000000" w:themeColor="text1"/>
          <w:sz w:val="18"/>
          <w:szCs w:val="18"/>
        </w:rPr>
        <w:t xml:space="preserve"> developed</w:t>
      </w:r>
      <w:r w:rsidR="009C5459" w:rsidRPr="00353718">
        <w:rPr>
          <w:color w:val="000000" w:themeColor="text1"/>
          <w:sz w:val="18"/>
          <w:szCs w:val="18"/>
        </w:rPr>
        <w:t xml:space="preserve"> around (fine) art as the ‘non-utilitarian’ object of ‘disinterested contemplation’ (</w:t>
      </w:r>
      <w:r w:rsidR="000108AF" w:rsidRPr="00353718">
        <w:rPr>
          <w:color w:val="000000" w:themeColor="text1"/>
          <w:sz w:val="18"/>
          <w:szCs w:val="18"/>
        </w:rPr>
        <w:t>Sonik, 2022, pp.531</w:t>
      </w:r>
      <w:r w:rsidR="009C5459" w:rsidRPr="00353718">
        <w:rPr>
          <w:color w:val="000000" w:themeColor="text1"/>
          <w:sz w:val="18"/>
          <w:szCs w:val="18"/>
        </w:rPr>
        <w:t>) provid</w:t>
      </w:r>
      <w:r w:rsidR="00B92B6E" w:rsidRPr="00353718">
        <w:rPr>
          <w:color w:val="000000" w:themeColor="text1"/>
          <w:sz w:val="18"/>
          <w:szCs w:val="18"/>
        </w:rPr>
        <w:t>ing</w:t>
      </w:r>
      <w:r w:rsidR="009C5459" w:rsidRPr="00353718">
        <w:rPr>
          <w:color w:val="000000" w:themeColor="text1"/>
          <w:sz w:val="18"/>
          <w:szCs w:val="18"/>
        </w:rPr>
        <w:t xml:space="preserve"> new focal loci for reaction and engagement with art, in the form of galleries, public museums and exhibits. </w:t>
      </w:r>
      <w:r w:rsidR="00941639" w:rsidRPr="00353718">
        <w:rPr>
          <w:color w:val="000000" w:themeColor="text1"/>
          <w:sz w:val="18"/>
          <w:szCs w:val="18"/>
        </w:rPr>
        <w:t>Innovative ideas</w:t>
      </w:r>
      <w:r w:rsidR="009C5459" w:rsidRPr="00353718">
        <w:rPr>
          <w:color w:val="000000" w:themeColor="text1"/>
          <w:sz w:val="18"/>
          <w:szCs w:val="18"/>
        </w:rPr>
        <w:t xml:space="preserve"> of how one should present or engage with art emerged- revolving around the </w:t>
      </w:r>
      <w:r w:rsidR="00B32DE0" w:rsidRPr="00353718">
        <w:rPr>
          <w:color w:val="000000" w:themeColor="text1"/>
          <w:sz w:val="18"/>
          <w:szCs w:val="18"/>
        </w:rPr>
        <w:t>then newly thriving discussions on aesthetics, cognition, and the senses</w:t>
      </w:r>
      <w:r w:rsidR="00A45104" w:rsidRPr="00353718">
        <w:rPr>
          <w:color w:val="000000" w:themeColor="text1"/>
          <w:sz w:val="18"/>
          <w:szCs w:val="18"/>
        </w:rPr>
        <w:t xml:space="preserve"> </w:t>
      </w:r>
      <w:r w:rsidR="00392E03" w:rsidRPr="00353718">
        <w:rPr>
          <w:color w:val="000000" w:themeColor="text1"/>
          <w:sz w:val="18"/>
          <w:szCs w:val="18"/>
        </w:rPr>
        <w:t>(Baumgarten, 17</w:t>
      </w:r>
      <w:r w:rsidR="001B20F7" w:rsidRPr="00353718">
        <w:rPr>
          <w:color w:val="000000" w:themeColor="text1"/>
          <w:sz w:val="18"/>
          <w:szCs w:val="18"/>
        </w:rPr>
        <w:t>50</w:t>
      </w:r>
      <w:r w:rsidR="00392E03" w:rsidRPr="00353718">
        <w:rPr>
          <w:color w:val="000000" w:themeColor="text1"/>
          <w:sz w:val="18"/>
          <w:szCs w:val="18"/>
        </w:rPr>
        <w:t>;</w:t>
      </w:r>
      <w:r w:rsidR="001B20F7" w:rsidRPr="00353718">
        <w:rPr>
          <w:color w:val="000000" w:themeColor="text1"/>
          <w:sz w:val="18"/>
          <w:szCs w:val="18"/>
        </w:rPr>
        <w:t xml:space="preserve"> Kant, 1790; Hogarth, 1753;</w:t>
      </w:r>
      <w:r w:rsidR="00A45104" w:rsidRPr="00353718">
        <w:rPr>
          <w:color w:val="000000" w:themeColor="text1"/>
          <w:sz w:val="18"/>
          <w:szCs w:val="18"/>
        </w:rPr>
        <w:t>)</w:t>
      </w:r>
      <w:r w:rsidR="00B32DE0" w:rsidRPr="00353718">
        <w:rPr>
          <w:color w:val="000000" w:themeColor="text1"/>
          <w:sz w:val="18"/>
          <w:szCs w:val="18"/>
        </w:rPr>
        <w:t>.</w:t>
      </w:r>
      <w:r w:rsidR="00D914B2" w:rsidRPr="00353718">
        <w:rPr>
          <w:color w:val="000000" w:themeColor="text1"/>
          <w:sz w:val="18"/>
          <w:szCs w:val="18"/>
        </w:rPr>
        <w:t xml:space="preserve"> Two reticular thoughts emerged from Western literature and thought and are of particular interest to this discussion: (1) the perception of artworks as objects, and not things, (2) the use of </w:t>
      </w:r>
      <w:r w:rsidR="0036066A" w:rsidRPr="00353718">
        <w:rPr>
          <w:color w:val="000000" w:themeColor="text1"/>
          <w:sz w:val="18"/>
          <w:szCs w:val="18"/>
        </w:rPr>
        <w:t>vision</w:t>
      </w:r>
      <w:r w:rsidR="00D914B2" w:rsidRPr="00353718">
        <w:rPr>
          <w:color w:val="000000" w:themeColor="text1"/>
          <w:sz w:val="18"/>
          <w:szCs w:val="18"/>
        </w:rPr>
        <w:t xml:space="preserve"> as the primary means of engaging with art and aesthetic (material) devices and objects (</w:t>
      </w:r>
      <w:r w:rsidR="000C7EEC" w:rsidRPr="00353718">
        <w:rPr>
          <w:color w:val="000000" w:themeColor="text1"/>
          <w:sz w:val="18"/>
          <w:szCs w:val="18"/>
        </w:rPr>
        <w:t>Sonik, 2022, pp.529</w:t>
      </w:r>
      <w:r w:rsidR="00D914B2" w:rsidRPr="00353718">
        <w:rPr>
          <w:color w:val="000000" w:themeColor="text1"/>
          <w:sz w:val="18"/>
          <w:szCs w:val="18"/>
        </w:rPr>
        <w:t>)</w:t>
      </w:r>
      <w:r w:rsidR="00941639" w:rsidRPr="00353718">
        <w:rPr>
          <w:color w:val="000000" w:themeColor="text1"/>
          <w:sz w:val="18"/>
          <w:szCs w:val="18"/>
        </w:rPr>
        <w:t xml:space="preserve">. </w:t>
      </w:r>
      <w:r w:rsidR="00D914B2" w:rsidRPr="00353718">
        <w:rPr>
          <w:color w:val="000000" w:themeColor="text1"/>
          <w:sz w:val="18"/>
          <w:szCs w:val="18"/>
        </w:rPr>
        <w:t xml:space="preserve">Both ideas </w:t>
      </w:r>
      <w:r w:rsidR="00CE1D8B" w:rsidRPr="00353718">
        <w:rPr>
          <w:color w:val="000000" w:themeColor="text1"/>
          <w:sz w:val="18"/>
          <w:szCs w:val="18"/>
        </w:rPr>
        <w:t xml:space="preserve">find themselves </w:t>
      </w:r>
      <w:r w:rsidR="009866A7" w:rsidRPr="00353718">
        <w:rPr>
          <w:color w:val="000000" w:themeColor="text1"/>
          <w:sz w:val="18"/>
          <w:szCs w:val="18"/>
        </w:rPr>
        <w:t>opposed to</w:t>
      </w:r>
      <w:r w:rsidR="00CE1D8B" w:rsidRPr="00353718">
        <w:rPr>
          <w:color w:val="000000" w:themeColor="text1"/>
          <w:sz w:val="18"/>
          <w:szCs w:val="18"/>
        </w:rPr>
        <w:t xml:space="preserve"> non-Western and ancient interpretations of art, sensory </w:t>
      </w:r>
      <w:r w:rsidR="000C7EEC" w:rsidRPr="00353718">
        <w:rPr>
          <w:color w:val="000000" w:themeColor="text1"/>
          <w:sz w:val="18"/>
          <w:szCs w:val="18"/>
        </w:rPr>
        <w:t>perceptions,</w:t>
      </w:r>
      <w:r w:rsidR="00CE1D8B" w:rsidRPr="00353718">
        <w:rPr>
          <w:color w:val="000000" w:themeColor="text1"/>
          <w:sz w:val="18"/>
          <w:szCs w:val="18"/>
        </w:rPr>
        <w:t xml:space="preserve"> and experiences, that can differ in their consideration and categorization of the ideological, </w:t>
      </w:r>
      <w:r w:rsidR="00A45104" w:rsidRPr="00353718">
        <w:rPr>
          <w:color w:val="000000" w:themeColor="text1"/>
          <w:sz w:val="18"/>
          <w:szCs w:val="18"/>
        </w:rPr>
        <w:t>material,</w:t>
      </w:r>
      <w:r w:rsidR="00CE1D8B" w:rsidRPr="00353718">
        <w:rPr>
          <w:color w:val="000000" w:themeColor="text1"/>
          <w:sz w:val="18"/>
          <w:szCs w:val="18"/>
        </w:rPr>
        <w:t xml:space="preserve"> and cultural frameworks of aesthetic (</w:t>
      </w:r>
      <w:r w:rsidR="002277D4" w:rsidRPr="00353718">
        <w:rPr>
          <w:color w:val="000000" w:themeColor="text1"/>
          <w:sz w:val="18"/>
          <w:szCs w:val="18"/>
        </w:rPr>
        <w:t>Blocker, 2001, pp.3</w:t>
      </w:r>
      <w:r w:rsidR="00CE1D8B" w:rsidRPr="00353718">
        <w:rPr>
          <w:color w:val="000000" w:themeColor="text1"/>
          <w:sz w:val="18"/>
          <w:szCs w:val="18"/>
        </w:rPr>
        <w:t xml:space="preserve">). </w:t>
      </w:r>
      <w:r w:rsidR="000C7EEC" w:rsidRPr="00353718">
        <w:rPr>
          <w:color w:val="000000" w:themeColor="text1"/>
          <w:sz w:val="18"/>
          <w:szCs w:val="18"/>
        </w:rPr>
        <w:t xml:space="preserve">Moreover, when </w:t>
      </w:r>
      <w:r w:rsidR="000C7EEC" w:rsidRPr="00353718">
        <w:rPr>
          <w:color w:val="000000" w:themeColor="text1"/>
          <w:sz w:val="18"/>
          <w:szCs w:val="18"/>
        </w:rPr>
        <w:lastRenderedPageBreak/>
        <w:t>examining the ancient art of</w:t>
      </w:r>
      <w:r w:rsidR="00925F8F" w:rsidRPr="00353718">
        <w:rPr>
          <w:color w:val="000000" w:themeColor="text1"/>
          <w:sz w:val="18"/>
          <w:szCs w:val="18"/>
        </w:rPr>
        <w:t xml:space="preserve"> Neo-</w:t>
      </w:r>
      <w:r w:rsidR="000C7EEC" w:rsidRPr="00353718">
        <w:rPr>
          <w:color w:val="000000" w:themeColor="text1"/>
          <w:sz w:val="18"/>
          <w:szCs w:val="18"/>
        </w:rPr>
        <w:t xml:space="preserve">Assyria, the perception of artwork as ‘an object’ </w:t>
      </w:r>
      <w:r w:rsidR="00D7750D" w:rsidRPr="00353718">
        <w:rPr>
          <w:color w:val="000000" w:themeColor="text1"/>
          <w:sz w:val="18"/>
          <w:szCs w:val="18"/>
        </w:rPr>
        <w:t>engages with modern</w:t>
      </w:r>
      <w:r w:rsidR="002D1448" w:rsidRPr="00353718">
        <w:rPr>
          <w:color w:val="000000" w:themeColor="text1"/>
          <w:sz w:val="18"/>
          <w:szCs w:val="18"/>
        </w:rPr>
        <w:t xml:space="preserve"> </w:t>
      </w:r>
      <w:r w:rsidR="00D7750D" w:rsidRPr="00353718">
        <w:rPr>
          <w:color w:val="000000" w:themeColor="text1"/>
          <w:sz w:val="18"/>
          <w:szCs w:val="18"/>
        </w:rPr>
        <w:t xml:space="preserve">western </w:t>
      </w:r>
      <w:r w:rsidR="002D1448" w:rsidRPr="00353718">
        <w:rPr>
          <w:color w:val="000000" w:themeColor="text1"/>
          <w:sz w:val="18"/>
          <w:szCs w:val="18"/>
        </w:rPr>
        <w:t xml:space="preserve">contexts </w:t>
      </w:r>
      <w:r w:rsidR="00D7750D" w:rsidRPr="00353718">
        <w:rPr>
          <w:color w:val="000000" w:themeColor="text1"/>
          <w:sz w:val="18"/>
          <w:szCs w:val="18"/>
        </w:rPr>
        <w:t xml:space="preserve">and promotes </w:t>
      </w:r>
      <w:r w:rsidR="00435CFB" w:rsidRPr="00353718">
        <w:rPr>
          <w:color w:val="000000" w:themeColor="text1"/>
          <w:sz w:val="18"/>
          <w:szCs w:val="18"/>
        </w:rPr>
        <w:t>a</w:t>
      </w:r>
      <w:r w:rsidR="00D7750D" w:rsidRPr="00353718">
        <w:rPr>
          <w:color w:val="000000" w:themeColor="text1"/>
          <w:sz w:val="18"/>
          <w:szCs w:val="18"/>
        </w:rPr>
        <w:t xml:space="preserve"> limited engagement with the art’s network of agency</w:t>
      </w:r>
      <w:r w:rsidR="00435CFB" w:rsidRPr="00353718">
        <w:rPr>
          <w:color w:val="000000" w:themeColor="text1"/>
          <w:sz w:val="18"/>
          <w:szCs w:val="18"/>
        </w:rPr>
        <w:t xml:space="preserve"> (</w:t>
      </w:r>
      <w:r w:rsidR="00941639" w:rsidRPr="00353718">
        <w:rPr>
          <w:color w:val="000000" w:themeColor="text1"/>
          <w:sz w:val="18"/>
          <w:szCs w:val="18"/>
        </w:rPr>
        <w:t>Sart</w:t>
      </w:r>
      <w:r w:rsidR="00941639">
        <w:rPr>
          <w:color w:val="000000" w:themeColor="text1"/>
          <w:sz w:val="18"/>
          <w:szCs w:val="18"/>
        </w:rPr>
        <w:t>w</w:t>
      </w:r>
      <w:r w:rsidR="00941639" w:rsidRPr="00353718">
        <w:rPr>
          <w:color w:val="000000" w:themeColor="text1"/>
          <w:sz w:val="18"/>
          <w:szCs w:val="18"/>
        </w:rPr>
        <w:t>ell</w:t>
      </w:r>
      <w:r w:rsidR="009563D7" w:rsidRPr="00353718">
        <w:rPr>
          <w:color w:val="000000" w:themeColor="text1"/>
          <w:sz w:val="18"/>
          <w:szCs w:val="18"/>
        </w:rPr>
        <w:t>, 1996</w:t>
      </w:r>
      <w:r w:rsidR="00BA4AB4" w:rsidRPr="00353718">
        <w:rPr>
          <w:color w:val="000000" w:themeColor="text1"/>
          <w:sz w:val="18"/>
          <w:szCs w:val="18"/>
        </w:rPr>
        <w:t>), and</w:t>
      </w:r>
      <w:r w:rsidR="00D7750D" w:rsidRPr="00353718">
        <w:rPr>
          <w:color w:val="000000" w:themeColor="text1"/>
          <w:sz w:val="18"/>
          <w:szCs w:val="18"/>
        </w:rPr>
        <w:t xml:space="preserve"> further distances the art from </w:t>
      </w:r>
      <w:r w:rsidR="001B20F7" w:rsidRPr="00353718">
        <w:rPr>
          <w:color w:val="000000" w:themeColor="text1"/>
          <w:sz w:val="18"/>
          <w:szCs w:val="18"/>
        </w:rPr>
        <w:t>its</w:t>
      </w:r>
      <w:r w:rsidR="00D7750D" w:rsidRPr="00353718">
        <w:rPr>
          <w:color w:val="000000" w:themeColor="text1"/>
          <w:sz w:val="18"/>
          <w:szCs w:val="18"/>
        </w:rPr>
        <w:t xml:space="preserve"> original artists and </w:t>
      </w:r>
      <w:r w:rsidR="00282C53" w:rsidRPr="00353718">
        <w:rPr>
          <w:color w:val="000000" w:themeColor="text1"/>
          <w:sz w:val="18"/>
          <w:szCs w:val="18"/>
        </w:rPr>
        <w:t>audiences’</w:t>
      </w:r>
      <w:r w:rsidR="00D7750D" w:rsidRPr="00353718">
        <w:rPr>
          <w:color w:val="000000" w:themeColor="text1"/>
          <w:sz w:val="18"/>
          <w:szCs w:val="18"/>
        </w:rPr>
        <w:t xml:space="preserve"> perceptions. </w:t>
      </w:r>
      <w:r w:rsidR="00435CFB" w:rsidRPr="00353718">
        <w:rPr>
          <w:color w:val="000000" w:themeColor="text1"/>
          <w:sz w:val="18"/>
          <w:szCs w:val="18"/>
        </w:rPr>
        <w:t>Despite this</w:t>
      </w:r>
      <w:r w:rsidR="00D7750D" w:rsidRPr="00353718">
        <w:rPr>
          <w:color w:val="000000" w:themeColor="text1"/>
          <w:sz w:val="18"/>
          <w:szCs w:val="18"/>
        </w:rPr>
        <w:t xml:space="preserve"> </w:t>
      </w:r>
      <w:r w:rsidR="00435CFB" w:rsidRPr="00353718">
        <w:rPr>
          <w:color w:val="000000" w:themeColor="text1"/>
          <w:sz w:val="18"/>
          <w:szCs w:val="18"/>
        </w:rPr>
        <w:t>the ‘objectification’ of art</w:t>
      </w:r>
      <w:r w:rsidR="00B92B6E" w:rsidRPr="00353718">
        <w:rPr>
          <w:color w:val="000000" w:themeColor="text1"/>
          <w:sz w:val="18"/>
          <w:szCs w:val="18"/>
        </w:rPr>
        <w:t xml:space="preserve">, </w:t>
      </w:r>
      <w:r w:rsidR="00D7750D" w:rsidRPr="00353718">
        <w:rPr>
          <w:color w:val="000000" w:themeColor="text1"/>
          <w:sz w:val="18"/>
          <w:szCs w:val="18"/>
        </w:rPr>
        <w:t>provide</w:t>
      </w:r>
      <w:r w:rsidR="00B92B6E" w:rsidRPr="00353718">
        <w:rPr>
          <w:color w:val="000000" w:themeColor="text1"/>
          <w:sz w:val="18"/>
          <w:szCs w:val="18"/>
        </w:rPr>
        <w:t>s</w:t>
      </w:r>
      <w:r w:rsidR="00D7750D" w:rsidRPr="00353718">
        <w:rPr>
          <w:color w:val="000000" w:themeColor="text1"/>
          <w:sz w:val="18"/>
          <w:szCs w:val="18"/>
        </w:rPr>
        <w:t xml:space="preserve"> a</w:t>
      </w:r>
      <w:r w:rsidR="00435CFB" w:rsidRPr="00353718">
        <w:rPr>
          <w:color w:val="000000" w:themeColor="text1"/>
          <w:sz w:val="18"/>
          <w:szCs w:val="18"/>
        </w:rPr>
        <w:t xml:space="preserve"> simplified</w:t>
      </w:r>
      <w:r w:rsidR="00D7750D" w:rsidRPr="00353718">
        <w:rPr>
          <w:color w:val="000000" w:themeColor="text1"/>
          <w:sz w:val="18"/>
          <w:szCs w:val="18"/>
        </w:rPr>
        <w:t xml:space="preserve"> two-way glass that can </w:t>
      </w:r>
      <w:r w:rsidR="00435CFB" w:rsidRPr="00353718">
        <w:rPr>
          <w:color w:val="000000" w:themeColor="text1"/>
          <w:sz w:val="18"/>
          <w:szCs w:val="18"/>
        </w:rPr>
        <w:t>help develop a sensorial map of the object and the reactions of the art-object to stimuli</w:t>
      </w:r>
      <w:r w:rsidR="008F69E9" w:rsidRPr="00353718">
        <w:rPr>
          <w:color w:val="000000" w:themeColor="text1"/>
          <w:sz w:val="18"/>
          <w:szCs w:val="18"/>
        </w:rPr>
        <w:t xml:space="preserve"> (light, touch, colour</w:t>
      </w:r>
      <w:r w:rsidR="00C61397" w:rsidRPr="00353718">
        <w:rPr>
          <w:color w:val="000000" w:themeColor="text1"/>
          <w:sz w:val="18"/>
          <w:szCs w:val="18"/>
        </w:rPr>
        <w:t>, etc</w:t>
      </w:r>
      <w:r w:rsidR="008F69E9" w:rsidRPr="00353718">
        <w:rPr>
          <w:color w:val="000000" w:themeColor="text1"/>
          <w:sz w:val="18"/>
          <w:szCs w:val="18"/>
        </w:rPr>
        <w:t>)</w:t>
      </w:r>
      <w:r w:rsidR="00435CFB" w:rsidRPr="00353718">
        <w:rPr>
          <w:color w:val="000000" w:themeColor="text1"/>
          <w:sz w:val="18"/>
          <w:szCs w:val="18"/>
        </w:rPr>
        <w:t xml:space="preserve"> and those engaged with it. </w:t>
      </w:r>
    </w:p>
    <w:p w14:paraId="77AC0927" w14:textId="2CFD12C0" w:rsidR="0026568F" w:rsidRPr="00353718" w:rsidRDefault="00071585">
      <w:pPr>
        <w:rPr>
          <w:color w:val="000000" w:themeColor="text1"/>
          <w:sz w:val="18"/>
          <w:szCs w:val="18"/>
        </w:rPr>
      </w:pPr>
      <w:r w:rsidRPr="00353718">
        <w:rPr>
          <w:color w:val="000000" w:themeColor="text1"/>
          <w:sz w:val="18"/>
          <w:szCs w:val="18"/>
        </w:rPr>
        <w:t>The Earl of Shaftsbury</w:t>
      </w:r>
      <w:r w:rsidR="00B32DE0" w:rsidRPr="00353718">
        <w:rPr>
          <w:color w:val="000000" w:themeColor="text1"/>
          <w:sz w:val="18"/>
          <w:szCs w:val="18"/>
        </w:rPr>
        <w:t xml:space="preserve"> </w:t>
      </w:r>
      <w:r w:rsidR="003A5FF9" w:rsidRPr="00353718">
        <w:rPr>
          <w:color w:val="000000" w:themeColor="text1"/>
          <w:sz w:val="18"/>
          <w:szCs w:val="18"/>
        </w:rPr>
        <w:t xml:space="preserve">- </w:t>
      </w:r>
      <w:r w:rsidR="00B32DE0" w:rsidRPr="00353718">
        <w:rPr>
          <w:color w:val="000000" w:themeColor="text1"/>
          <w:sz w:val="18"/>
          <w:szCs w:val="18"/>
        </w:rPr>
        <w:t>(</w:t>
      </w:r>
      <w:r w:rsidR="00071636" w:rsidRPr="00353718">
        <w:rPr>
          <w:color w:val="000000" w:themeColor="text1"/>
          <w:sz w:val="18"/>
          <w:szCs w:val="18"/>
        </w:rPr>
        <w:t>1671-1713</w:t>
      </w:r>
      <w:r w:rsidR="00113955" w:rsidRPr="00353718">
        <w:rPr>
          <w:color w:val="000000" w:themeColor="text1"/>
          <w:sz w:val="18"/>
          <w:szCs w:val="18"/>
        </w:rPr>
        <w:t>), is</w:t>
      </w:r>
      <w:r w:rsidR="00D914B2" w:rsidRPr="00353718">
        <w:rPr>
          <w:color w:val="000000" w:themeColor="text1"/>
          <w:sz w:val="18"/>
          <w:szCs w:val="18"/>
        </w:rPr>
        <w:t xml:space="preserve"> one of the first</w:t>
      </w:r>
      <w:r w:rsidR="00071636" w:rsidRPr="00353718">
        <w:rPr>
          <w:color w:val="000000" w:themeColor="text1"/>
          <w:sz w:val="18"/>
          <w:szCs w:val="18"/>
        </w:rPr>
        <w:t xml:space="preserve"> </w:t>
      </w:r>
      <w:r w:rsidR="00D914B2" w:rsidRPr="00353718">
        <w:rPr>
          <w:color w:val="000000" w:themeColor="text1"/>
          <w:sz w:val="18"/>
          <w:szCs w:val="18"/>
        </w:rPr>
        <w:t xml:space="preserve">scholars to </w:t>
      </w:r>
      <w:r w:rsidR="00B32DE0" w:rsidRPr="00353718">
        <w:rPr>
          <w:color w:val="000000" w:themeColor="text1"/>
          <w:sz w:val="18"/>
          <w:szCs w:val="18"/>
        </w:rPr>
        <w:t>extrapolate</w:t>
      </w:r>
      <w:r w:rsidR="00D914B2" w:rsidRPr="00353718">
        <w:rPr>
          <w:color w:val="000000" w:themeColor="text1"/>
          <w:sz w:val="18"/>
          <w:szCs w:val="18"/>
        </w:rPr>
        <w:t xml:space="preserve"> </w:t>
      </w:r>
      <w:r w:rsidR="00B32DE0" w:rsidRPr="00353718">
        <w:rPr>
          <w:color w:val="000000" w:themeColor="text1"/>
          <w:sz w:val="18"/>
          <w:szCs w:val="18"/>
        </w:rPr>
        <w:t xml:space="preserve">the notion of </w:t>
      </w:r>
      <w:r w:rsidR="00D914B2" w:rsidRPr="00353718">
        <w:rPr>
          <w:color w:val="000000" w:themeColor="text1"/>
          <w:sz w:val="18"/>
          <w:szCs w:val="18"/>
        </w:rPr>
        <w:t>disinterested interest, which</w:t>
      </w:r>
      <w:r w:rsidR="00CE1D8B" w:rsidRPr="00353718">
        <w:rPr>
          <w:color w:val="000000" w:themeColor="text1"/>
          <w:sz w:val="18"/>
          <w:szCs w:val="18"/>
        </w:rPr>
        <w:t xml:space="preserve"> drew a distinction between </w:t>
      </w:r>
      <w:r w:rsidR="009866A7" w:rsidRPr="00353718">
        <w:rPr>
          <w:color w:val="000000" w:themeColor="text1"/>
          <w:sz w:val="18"/>
          <w:szCs w:val="18"/>
        </w:rPr>
        <w:t>mentally and sensually gratifying possession, and the passive rationalised appreciation of beauty (or art) (</w:t>
      </w:r>
      <w:r w:rsidR="00C25CC4" w:rsidRPr="00353718">
        <w:rPr>
          <w:color w:val="000000" w:themeColor="text1"/>
          <w:sz w:val="18"/>
          <w:szCs w:val="18"/>
        </w:rPr>
        <w:t>Mortensen, 1994, pp.631-3</w:t>
      </w:r>
      <w:r w:rsidR="009866A7" w:rsidRPr="00353718">
        <w:rPr>
          <w:color w:val="000000" w:themeColor="text1"/>
          <w:sz w:val="18"/>
          <w:szCs w:val="18"/>
        </w:rPr>
        <w:t>). Shaftsbury’s opposition to primal appetites</w:t>
      </w:r>
      <w:r w:rsidR="007820EB" w:rsidRPr="00353718">
        <w:rPr>
          <w:color w:val="000000" w:themeColor="text1"/>
          <w:sz w:val="18"/>
          <w:szCs w:val="18"/>
        </w:rPr>
        <w:t xml:space="preserve"> (mercenary love)</w:t>
      </w:r>
      <w:r w:rsidR="009866A7" w:rsidRPr="00353718">
        <w:rPr>
          <w:color w:val="000000" w:themeColor="text1"/>
          <w:sz w:val="18"/>
          <w:szCs w:val="18"/>
        </w:rPr>
        <w:t xml:space="preserve"> </w:t>
      </w:r>
      <w:r w:rsidR="00F30169" w:rsidRPr="00353718">
        <w:rPr>
          <w:color w:val="000000" w:themeColor="text1"/>
          <w:sz w:val="18"/>
          <w:szCs w:val="18"/>
        </w:rPr>
        <w:t>was in-part to demarcate</w:t>
      </w:r>
      <w:r w:rsidR="009866A7" w:rsidRPr="00353718">
        <w:rPr>
          <w:color w:val="000000" w:themeColor="text1"/>
          <w:sz w:val="18"/>
          <w:szCs w:val="18"/>
        </w:rPr>
        <w:t xml:space="preserve"> humans from (non-human) animals, an</w:t>
      </w:r>
      <w:r w:rsidR="00F30169" w:rsidRPr="00353718">
        <w:rPr>
          <w:color w:val="000000" w:themeColor="text1"/>
          <w:sz w:val="18"/>
          <w:szCs w:val="18"/>
        </w:rPr>
        <w:t xml:space="preserve">d a particular emphasis on </w:t>
      </w:r>
      <w:r w:rsidR="009866A7" w:rsidRPr="00353718">
        <w:rPr>
          <w:color w:val="000000" w:themeColor="text1"/>
          <w:sz w:val="18"/>
          <w:szCs w:val="18"/>
        </w:rPr>
        <w:t>spiritual development</w:t>
      </w:r>
      <w:r w:rsidR="00F30169" w:rsidRPr="00353718">
        <w:rPr>
          <w:color w:val="000000" w:themeColor="text1"/>
          <w:sz w:val="18"/>
          <w:szCs w:val="18"/>
        </w:rPr>
        <w:t>, while maintaining an enhanced relationship with Christianity. This is a poig</w:t>
      </w:r>
      <w:r w:rsidR="0026568F" w:rsidRPr="00353718">
        <w:rPr>
          <w:color w:val="000000" w:themeColor="text1"/>
          <w:sz w:val="18"/>
          <w:szCs w:val="18"/>
        </w:rPr>
        <w:t xml:space="preserve">nant point when looking at the </w:t>
      </w:r>
      <w:r w:rsidR="003A5FF9" w:rsidRPr="00353718">
        <w:rPr>
          <w:color w:val="000000" w:themeColor="text1"/>
          <w:sz w:val="18"/>
          <w:szCs w:val="18"/>
        </w:rPr>
        <w:t>application of a</w:t>
      </w:r>
      <w:r w:rsidR="0026568F" w:rsidRPr="00353718">
        <w:rPr>
          <w:color w:val="000000" w:themeColor="text1"/>
          <w:sz w:val="18"/>
          <w:szCs w:val="18"/>
        </w:rPr>
        <w:t>estheticism in Ancient Assyria, as Shaftsbury’s mediation further supports the objectification and isolation of art through a deliberate disinterested distance and a disembodied engagement with the object.</w:t>
      </w:r>
      <w:r w:rsidR="007820EB" w:rsidRPr="00353718">
        <w:rPr>
          <w:color w:val="000000" w:themeColor="text1"/>
          <w:sz w:val="18"/>
          <w:szCs w:val="18"/>
        </w:rPr>
        <w:t xml:space="preserve"> Moreover, it displays a level of moral, ethical and Christianization embedding itself into </w:t>
      </w:r>
      <w:r w:rsidR="00C163AE" w:rsidRPr="00353718">
        <w:rPr>
          <w:color w:val="000000" w:themeColor="text1"/>
          <w:sz w:val="18"/>
          <w:szCs w:val="18"/>
        </w:rPr>
        <w:t>philosophical and anthropological applications of aesthetics</w:t>
      </w:r>
      <w:r w:rsidR="007D2ECD" w:rsidRPr="00353718">
        <w:rPr>
          <w:color w:val="000000" w:themeColor="text1"/>
          <w:sz w:val="18"/>
          <w:szCs w:val="18"/>
        </w:rPr>
        <w:t xml:space="preserve"> (Sartwell, 1996)</w:t>
      </w:r>
      <w:r w:rsidR="00C163AE" w:rsidRPr="00353718">
        <w:rPr>
          <w:color w:val="000000" w:themeColor="text1"/>
          <w:sz w:val="18"/>
          <w:szCs w:val="18"/>
        </w:rPr>
        <w:t xml:space="preserve">. </w:t>
      </w:r>
      <w:r w:rsidR="003A5FF9" w:rsidRPr="00353718">
        <w:rPr>
          <w:color w:val="000000" w:themeColor="text1"/>
          <w:sz w:val="18"/>
          <w:szCs w:val="18"/>
        </w:rPr>
        <w:t xml:space="preserve">It wasn’t until </w:t>
      </w:r>
      <w:r w:rsidR="00C61397" w:rsidRPr="00353718">
        <w:rPr>
          <w:color w:val="000000" w:themeColor="text1"/>
          <w:sz w:val="18"/>
          <w:szCs w:val="18"/>
        </w:rPr>
        <w:t>Baumgarten’s</w:t>
      </w:r>
      <w:r w:rsidR="003A5FF9" w:rsidRPr="00353718">
        <w:rPr>
          <w:color w:val="000000" w:themeColor="text1"/>
          <w:sz w:val="18"/>
          <w:szCs w:val="18"/>
        </w:rPr>
        <w:t xml:space="preserve"> </w:t>
      </w:r>
      <w:r w:rsidR="003A5FF9" w:rsidRPr="00353718">
        <w:rPr>
          <w:i/>
          <w:iCs/>
          <w:color w:val="000000" w:themeColor="text1"/>
          <w:sz w:val="18"/>
          <w:szCs w:val="18"/>
        </w:rPr>
        <w:t xml:space="preserve">Aesthetica </w:t>
      </w:r>
      <w:r w:rsidR="003A5FF9" w:rsidRPr="00353718">
        <w:rPr>
          <w:color w:val="000000" w:themeColor="text1"/>
          <w:sz w:val="18"/>
          <w:szCs w:val="18"/>
        </w:rPr>
        <w:t>(1750), that</w:t>
      </w:r>
      <w:r w:rsidR="00113955" w:rsidRPr="00353718">
        <w:rPr>
          <w:color w:val="000000" w:themeColor="text1"/>
          <w:sz w:val="18"/>
          <w:szCs w:val="18"/>
        </w:rPr>
        <w:t xml:space="preserve"> modern term of ‘aesthetics’ was coined, and </w:t>
      </w:r>
      <w:r w:rsidR="005E48AE" w:rsidRPr="00353718">
        <w:rPr>
          <w:color w:val="000000" w:themeColor="text1"/>
          <w:sz w:val="18"/>
          <w:szCs w:val="18"/>
        </w:rPr>
        <w:t>Baumgarten derives that aesthetics is</w:t>
      </w:r>
      <w:r w:rsidR="00364442" w:rsidRPr="00353718">
        <w:rPr>
          <w:color w:val="000000" w:themeColor="text1"/>
          <w:sz w:val="18"/>
          <w:szCs w:val="18"/>
        </w:rPr>
        <w:t xml:space="preserve"> </w:t>
      </w:r>
      <w:r w:rsidR="0025062E" w:rsidRPr="00353718">
        <w:rPr>
          <w:color w:val="000000" w:themeColor="text1"/>
          <w:sz w:val="18"/>
          <w:szCs w:val="18"/>
        </w:rPr>
        <w:t xml:space="preserve">experience of </w:t>
      </w:r>
      <w:r w:rsidR="00364442" w:rsidRPr="00353718">
        <w:rPr>
          <w:color w:val="000000" w:themeColor="text1"/>
          <w:sz w:val="18"/>
          <w:szCs w:val="18"/>
        </w:rPr>
        <w:t>sensation (</w:t>
      </w:r>
      <w:r w:rsidR="0025062E" w:rsidRPr="00353718">
        <w:rPr>
          <w:color w:val="000000" w:themeColor="text1"/>
          <w:sz w:val="18"/>
          <w:szCs w:val="18"/>
        </w:rPr>
        <w:t>Gregor, 1983, pp.373; Baumgarten, 1750, pp.311</w:t>
      </w:r>
      <w:r w:rsidR="00364442" w:rsidRPr="00353718">
        <w:rPr>
          <w:color w:val="000000" w:themeColor="text1"/>
          <w:sz w:val="18"/>
          <w:szCs w:val="18"/>
        </w:rPr>
        <w:t>), but</w:t>
      </w:r>
      <w:r w:rsidR="005E48AE" w:rsidRPr="00353718">
        <w:rPr>
          <w:color w:val="000000" w:themeColor="text1"/>
          <w:sz w:val="18"/>
          <w:szCs w:val="18"/>
        </w:rPr>
        <w:t xml:space="preserve"> not just a response to the stimulation of the senses, but is the study of good versus bad taste, or good and bad art, linking highly perceived beauty to taste (</w:t>
      </w:r>
      <w:r w:rsidR="0036066A" w:rsidRPr="00353718">
        <w:rPr>
          <w:color w:val="000000" w:themeColor="text1"/>
          <w:sz w:val="18"/>
          <w:szCs w:val="18"/>
        </w:rPr>
        <w:t>Gregor, 1983, pp.360</w:t>
      </w:r>
      <w:r w:rsidR="005E48AE" w:rsidRPr="00353718">
        <w:rPr>
          <w:color w:val="000000" w:themeColor="text1"/>
          <w:sz w:val="18"/>
          <w:szCs w:val="18"/>
        </w:rPr>
        <w:t xml:space="preserve">). </w:t>
      </w:r>
      <w:r w:rsidR="00C61397" w:rsidRPr="00353718">
        <w:rPr>
          <w:color w:val="000000" w:themeColor="text1"/>
          <w:sz w:val="18"/>
          <w:szCs w:val="18"/>
        </w:rPr>
        <w:t>Baumgarten’s</w:t>
      </w:r>
      <w:r w:rsidR="005E48AE" w:rsidRPr="00353718">
        <w:rPr>
          <w:color w:val="000000" w:themeColor="text1"/>
          <w:sz w:val="18"/>
          <w:szCs w:val="18"/>
        </w:rPr>
        <w:t xml:space="preserve"> perceptions are highly </w:t>
      </w:r>
      <w:r w:rsidR="001E468B" w:rsidRPr="00353718">
        <w:rPr>
          <w:color w:val="000000" w:themeColor="text1"/>
          <w:sz w:val="18"/>
          <w:szCs w:val="18"/>
        </w:rPr>
        <w:t>developmental</w:t>
      </w:r>
      <w:r w:rsidR="00184458" w:rsidRPr="00353718">
        <w:rPr>
          <w:color w:val="000000" w:themeColor="text1"/>
          <w:sz w:val="18"/>
          <w:szCs w:val="18"/>
        </w:rPr>
        <w:t>,</w:t>
      </w:r>
      <w:r w:rsidR="005E48AE" w:rsidRPr="00353718">
        <w:rPr>
          <w:color w:val="000000" w:themeColor="text1"/>
          <w:sz w:val="18"/>
          <w:szCs w:val="18"/>
        </w:rPr>
        <w:t xml:space="preserve"> </w:t>
      </w:r>
      <w:r w:rsidR="0059332F" w:rsidRPr="00353718">
        <w:rPr>
          <w:color w:val="000000" w:themeColor="text1"/>
          <w:sz w:val="18"/>
          <w:szCs w:val="18"/>
        </w:rPr>
        <w:t xml:space="preserve">yet he </w:t>
      </w:r>
      <w:r w:rsidR="00184458" w:rsidRPr="00353718">
        <w:rPr>
          <w:color w:val="000000" w:themeColor="text1"/>
          <w:sz w:val="18"/>
          <w:szCs w:val="18"/>
        </w:rPr>
        <w:t xml:space="preserve">identifies the </w:t>
      </w:r>
      <w:r w:rsidR="005E48AE" w:rsidRPr="00353718">
        <w:rPr>
          <w:color w:val="000000" w:themeColor="text1"/>
          <w:sz w:val="18"/>
          <w:szCs w:val="18"/>
        </w:rPr>
        <w:t xml:space="preserve">subjective </w:t>
      </w:r>
      <w:r w:rsidR="00184458" w:rsidRPr="00353718">
        <w:rPr>
          <w:color w:val="000000" w:themeColor="text1"/>
          <w:sz w:val="18"/>
          <w:szCs w:val="18"/>
        </w:rPr>
        <w:t xml:space="preserve">nature of art </w:t>
      </w:r>
      <w:r w:rsidR="005E48AE" w:rsidRPr="00353718">
        <w:rPr>
          <w:color w:val="000000" w:themeColor="text1"/>
          <w:sz w:val="18"/>
          <w:szCs w:val="18"/>
        </w:rPr>
        <w:t xml:space="preserve">to the individual (or culture) </w:t>
      </w:r>
      <w:r w:rsidR="00184458" w:rsidRPr="00353718">
        <w:rPr>
          <w:color w:val="000000" w:themeColor="text1"/>
          <w:sz w:val="18"/>
          <w:szCs w:val="18"/>
        </w:rPr>
        <w:t>and</w:t>
      </w:r>
      <w:r w:rsidR="005E48AE" w:rsidRPr="00353718">
        <w:rPr>
          <w:color w:val="000000" w:themeColor="text1"/>
          <w:sz w:val="18"/>
          <w:szCs w:val="18"/>
        </w:rPr>
        <w:t xml:space="preserve"> laid the groundwork for stimulating </w:t>
      </w:r>
      <w:r w:rsidR="00E425EB" w:rsidRPr="00353718">
        <w:rPr>
          <w:color w:val="000000" w:themeColor="text1"/>
          <w:sz w:val="18"/>
          <w:szCs w:val="18"/>
        </w:rPr>
        <w:t xml:space="preserve">debate amongst </w:t>
      </w:r>
      <w:r w:rsidR="005E48AE" w:rsidRPr="00353718">
        <w:rPr>
          <w:color w:val="000000" w:themeColor="text1"/>
          <w:sz w:val="18"/>
          <w:szCs w:val="18"/>
        </w:rPr>
        <w:t xml:space="preserve">academics into </w:t>
      </w:r>
      <w:r w:rsidR="00E425EB" w:rsidRPr="00353718">
        <w:rPr>
          <w:color w:val="000000" w:themeColor="text1"/>
          <w:sz w:val="18"/>
          <w:szCs w:val="18"/>
        </w:rPr>
        <w:t>A</w:t>
      </w:r>
      <w:r w:rsidR="005E48AE" w:rsidRPr="00353718">
        <w:rPr>
          <w:color w:val="000000" w:themeColor="text1"/>
          <w:sz w:val="18"/>
          <w:szCs w:val="18"/>
        </w:rPr>
        <w:t>esthetics. Namely, Kant</w:t>
      </w:r>
      <w:r w:rsidR="00184458" w:rsidRPr="00353718">
        <w:rPr>
          <w:color w:val="000000" w:themeColor="text1"/>
          <w:sz w:val="18"/>
          <w:szCs w:val="18"/>
        </w:rPr>
        <w:t xml:space="preserve"> (</w:t>
      </w:r>
      <w:r w:rsidR="00770D99" w:rsidRPr="00353718">
        <w:rPr>
          <w:color w:val="000000" w:themeColor="text1"/>
          <w:sz w:val="18"/>
          <w:szCs w:val="18"/>
        </w:rPr>
        <w:t>1790</w:t>
      </w:r>
      <w:r w:rsidR="00184458" w:rsidRPr="00353718">
        <w:rPr>
          <w:color w:val="000000" w:themeColor="text1"/>
          <w:sz w:val="18"/>
          <w:szCs w:val="18"/>
        </w:rPr>
        <w:t>)</w:t>
      </w:r>
      <w:r w:rsidR="005E48AE" w:rsidRPr="00353718">
        <w:rPr>
          <w:color w:val="000000" w:themeColor="text1"/>
          <w:sz w:val="18"/>
          <w:szCs w:val="18"/>
        </w:rPr>
        <w:t xml:space="preserve"> </w:t>
      </w:r>
      <w:r w:rsidR="00184458" w:rsidRPr="00353718">
        <w:rPr>
          <w:color w:val="000000" w:themeColor="text1"/>
          <w:sz w:val="18"/>
          <w:szCs w:val="18"/>
        </w:rPr>
        <w:t>who enforces that beauty in aesthetics is neither perfection nor utilitarian but is engaged with meaningful purpose. Kant removed art</w:t>
      </w:r>
      <w:r w:rsidR="00F75616" w:rsidRPr="00353718">
        <w:rPr>
          <w:color w:val="000000" w:themeColor="text1"/>
          <w:sz w:val="18"/>
          <w:szCs w:val="18"/>
        </w:rPr>
        <w:t xml:space="preserve"> objects</w:t>
      </w:r>
      <w:r w:rsidR="00184458" w:rsidRPr="00353718">
        <w:rPr>
          <w:color w:val="000000" w:themeColor="text1"/>
          <w:sz w:val="18"/>
          <w:szCs w:val="18"/>
        </w:rPr>
        <w:t xml:space="preserve"> from </w:t>
      </w:r>
      <w:r w:rsidR="00F75616" w:rsidRPr="00353718">
        <w:rPr>
          <w:color w:val="000000" w:themeColor="text1"/>
          <w:sz w:val="18"/>
          <w:szCs w:val="18"/>
        </w:rPr>
        <w:t>its</w:t>
      </w:r>
      <w:r w:rsidR="00184458" w:rsidRPr="00353718">
        <w:rPr>
          <w:color w:val="000000" w:themeColor="text1"/>
          <w:sz w:val="18"/>
          <w:szCs w:val="18"/>
        </w:rPr>
        <w:t xml:space="preserve"> socio-political </w:t>
      </w:r>
      <w:r w:rsidR="0075414C" w:rsidRPr="00353718">
        <w:rPr>
          <w:color w:val="000000" w:themeColor="text1"/>
          <w:sz w:val="18"/>
          <w:szCs w:val="18"/>
        </w:rPr>
        <w:t>leashes and</w:t>
      </w:r>
      <w:r w:rsidR="00184458" w:rsidRPr="00353718">
        <w:rPr>
          <w:color w:val="000000" w:themeColor="text1"/>
          <w:sz w:val="18"/>
          <w:szCs w:val="18"/>
        </w:rPr>
        <w:t xml:space="preserve"> allowed it to be </w:t>
      </w:r>
      <w:r w:rsidR="000F1BD4">
        <w:rPr>
          <w:color w:val="000000" w:themeColor="text1"/>
          <w:sz w:val="18"/>
          <w:szCs w:val="18"/>
        </w:rPr>
        <w:t>percieved</w:t>
      </w:r>
      <w:r w:rsidR="00184458" w:rsidRPr="00353718">
        <w:rPr>
          <w:color w:val="000000" w:themeColor="text1"/>
          <w:sz w:val="18"/>
          <w:szCs w:val="18"/>
        </w:rPr>
        <w:t xml:space="preserve"> as a separate entity to exist on </w:t>
      </w:r>
      <w:r w:rsidR="00CE65E2" w:rsidRPr="00353718">
        <w:rPr>
          <w:color w:val="000000" w:themeColor="text1"/>
          <w:sz w:val="18"/>
          <w:szCs w:val="18"/>
        </w:rPr>
        <w:t>its</w:t>
      </w:r>
      <w:r w:rsidR="00184458" w:rsidRPr="00353718">
        <w:rPr>
          <w:color w:val="000000" w:themeColor="text1"/>
          <w:sz w:val="18"/>
          <w:szCs w:val="18"/>
        </w:rPr>
        <w:t xml:space="preserve"> sensory </w:t>
      </w:r>
      <w:r w:rsidR="00F75616" w:rsidRPr="00353718">
        <w:rPr>
          <w:color w:val="000000" w:themeColor="text1"/>
          <w:sz w:val="18"/>
          <w:szCs w:val="18"/>
        </w:rPr>
        <w:t>qualities, and that the effect of understanding and imagination produces conceptual beauty (</w:t>
      </w:r>
      <w:r w:rsidR="00770D99" w:rsidRPr="00353718">
        <w:rPr>
          <w:color w:val="000000" w:themeColor="text1"/>
          <w:sz w:val="18"/>
          <w:szCs w:val="18"/>
        </w:rPr>
        <w:t>Kant, 1</w:t>
      </w:r>
      <w:r w:rsidR="000A5E5C" w:rsidRPr="00353718">
        <w:rPr>
          <w:color w:val="000000" w:themeColor="text1"/>
          <w:sz w:val="18"/>
          <w:szCs w:val="18"/>
        </w:rPr>
        <w:t>79</w:t>
      </w:r>
      <w:r w:rsidR="00770D99" w:rsidRPr="00353718">
        <w:rPr>
          <w:color w:val="000000" w:themeColor="text1"/>
          <w:sz w:val="18"/>
          <w:szCs w:val="18"/>
        </w:rPr>
        <w:t>0 [</w:t>
      </w:r>
      <w:r w:rsidR="0006492B" w:rsidRPr="00353718">
        <w:rPr>
          <w:color w:val="000000" w:themeColor="text1"/>
          <w:sz w:val="18"/>
          <w:szCs w:val="18"/>
        </w:rPr>
        <w:t>1987</w:t>
      </w:r>
      <w:r w:rsidR="00770D99" w:rsidRPr="00353718">
        <w:rPr>
          <w:color w:val="000000" w:themeColor="text1"/>
          <w:sz w:val="18"/>
          <w:szCs w:val="18"/>
        </w:rPr>
        <w:t>], pp.XXXV</w:t>
      </w:r>
      <w:r w:rsidR="00F75616" w:rsidRPr="00353718">
        <w:rPr>
          <w:color w:val="000000" w:themeColor="text1"/>
          <w:sz w:val="18"/>
          <w:szCs w:val="18"/>
        </w:rPr>
        <w:t xml:space="preserve">). However, Kant work does </w:t>
      </w:r>
      <w:r w:rsidR="00770D99" w:rsidRPr="00353718">
        <w:rPr>
          <w:color w:val="000000" w:themeColor="text1"/>
          <w:sz w:val="18"/>
          <w:szCs w:val="18"/>
        </w:rPr>
        <w:t>possess limitations</w:t>
      </w:r>
      <w:r w:rsidR="00F75616" w:rsidRPr="00353718">
        <w:rPr>
          <w:color w:val="000000" w:themeColor="text1"/>
          <w:sz w:val="18"/>
          <w:szCs w:val="18"/>
        </w:rPr>
        <w:t xml:space="preserve"> as he suggests that aesthetic judgements are only individual (primarily addressing nature) </w:t>
      </w:r>
      <w:r w:rsidR="00770D99" w:rsidRPr="00353718">
        <w:rPr>
          <w:color w:val="000000" w:themeColor="text1"/>
          <w:sz w:val="18"/>
          <w:szCs w:val="18"/>
        </w:rPr>
        <w:t>and that beauty must signify moral positivity (Kant, 17</w:t>
      </w:r>
      <w:r w:rsidR="0006492B" w:rsidRPr="00353718">
        <w:rPr>
          <w:color w:val="000000" w:themeColor="text1"/>
          <w:sz w:val="18"/>
          <w:szCs w:val="18"/>
        </w:rPr>
        <w:t>9</w:t>
      </w:r>
      <w:r w:rsidR="00770D99" w:rsidRPr="00353718">
        <w:rPr>
          <w:color w:val="000000" w:themeColor="text1"/>
          <w:sz w:val="18"/>
          <w:szCs w:val="18"/>
        </w:rPr>
        <w:t>0 [</w:t>
      </w:r>
      <w:r w:rsidR="0006492B" w:rsidRPr="00353718">
        <w:rPr>
          <w:color w:val="000000" w:themeColor="text1"/>
          <w:sz w:val="18"/>
          <w:szCs w:val="18"/>
        </w:rPr>
        <w:t>1987</w:t>
      </w:r>
      <w:r w:rsidR="00770D99" w:rsidRPr="00353718">
        <w:rPr>
          <w:color w:val="000000" w:themeColor="text1"/>
          <w:sz w:val="18"/>
          <w:szCs w:val="18"/>
        </w:rPr>
        <w:t>], pp.132).</w:t>
      </w:r>
      <w:r w:rsidR="00CE65E2" w:rsidRPr="00353718">
        <w:rPr>
          <w:color w:val="000000" w:themeColor="text1"/>
          <w:sz w:val="18"/>
          <w:szCs w:val="18"/>
        </w:rPr>
        <w:t xml:space="preserve"> </w:t>
      </w:r>
      <w:r w:rsidR="006A071D" w:rsidRPr="00353718">
        <w:rPr>
          <w:color w:val="000000" w:themeColor="text1"/>
          <w:sz w:val="18"/>
          <w:szCs w:val="18"/>
        </w:rPr>
        <w:t>The nature of</w:t>
      </w:r>
      <w:r w:rsidR="00CE65E2" w:rsidRPr="00353718">
        <w:rPr>
          <w:color w:val="000000" w:themeColor="text1"/>
          <w:sz w:val="18"/>
          <w:szCs w:val="18"/>
        </w:rPr>
        <w:t xml:space="preserve"> </w:t>
      </w:r>
      <w:r w:rsidR="006A071D" w:rsidRPr="00353718">
        <w:rPr>
          <w:color w:val="000000" w:themeColor="text1"/>
          <w:sz w:val="18"/>
          <w:szCs w:val="18"/>
        </w:rPr>
        <w:t>‘</w:t>
      </w:r>
      <w:r w:rsidR="00CE65E2" w:rsidRPr="00353718">
        <w:rPr>
          <w:color w:val="000000" w:themeColor="text1"/>
          <w:sz w:val="18"/>
          <w:szCs w:val="18"/>
        </w:rPr>
        <w:t>Beauty</w:t>
      </w:r>
      <w:r w:rsidR="006A071D" w:rsidRPr="00353718">
        <w:rPr>
          <w:color w:val="000000" w:themeColor="text1"/>
          <w:sz w:val="18"/>
          <w:szCs w:val="18"/>
        </w:rPr>
        <w:t>’</w:t>
      </w:r>
      <w:r w:rsidR="00CE65E2" w:rsidRPr="00353718">
        <w:rPr>
          <w:color w:val="000000" w:themeColor="text1"/>
          <w:sz w:val="18"/>
          <w:szCs w:val="18"/>
        </w:rPr>
        <w:t xml:space="preserve"> is</w:t>
      </w:r>
      <w:r w:rsidR="00DC56DD" w:rsidRPr="00353718">
        <w:rPr>
          <w:color w:val="000000" w:themeColor="text1"/>
          <w:sz w:val="18"/>
          <w:szCs w:val="18"/>
        </w:rPr>
        <w:t xml:space="preserve"> ascribed with clarity </w:t>
      </w:r>
      <w:r w:rsidR="00CE65E2" w:rsidRPr="00353718">
        <w:rPr>
          <w:color w:val="000000" w:themeColor="text1"/>
          <w:sz w:val="18"/>
          <w:szCs w:val="18"/>
        </w:rPr>
        <w:t>by Hogarth’s (</w:t>
      </w:r>
      <w:r w:rsidR="00D13DCE" w:rsidRPr="00353718">
        <w:rPr>
          <w:color w:val="000000" w:themeColor="text1"/>
          <w:sz w:val="18"/>
          <w:szCs w:val="18"/>
        </w:rPr>
        <w:t>1753</w:t>
      </w:r>
      <w:r w:rsidR="00CE65E2" w:rsidRPr="00353718">
        <w:rPr>
          <w:color w:val="000000" w:themeColor="text1"/>
          <w:sz w:val="18"/>
          <w:szCs w:val="18"/>
        </w:rPr>
        <w:t>) aesthetic principles</w:t>
      </w:r>
      <w:r w:rsidR="00D13DCE" w:rsidRPr="00353718">
        <w:rPr>
          <w:color w:val="000000" w:themeColor="text1"/>
          <w:sz w:val="18"/>
          <w:szCs w:val="18"/>
        </w:rPr>
        <w:t xml:space="preserve"> building on the work of Aristotle (</w:t>
      </w:r>
      <w:r w:rsidR="00CE65E2" w:rsidRPr="00353718">
        <w:rPr>
          <w:color w:val="000000" w:themeColor="text1"/>
          <w:sz w:val="18"/>
          <w:szCs w:val="18"/>
        </w:rPr>
        <w:t xml:space="preserve">fitness, variety, regularity, </w:t>
      </w:r>
      <w:r w:rsidR="00134FF7" w:rsidRPr="00353718">
        <w:rPr>
          <w:color w:val="000000" w:themeColor="text1"/>
          <w:sz w:val="18"/>
          <w:szCs w:val="18"/>
        </w:rPr>
        <w:t>intricacy,</w:t>
      </w:r>
      <w:r w:rsidR="00CE65E2" w:rsidRPr="00353718">
        <w:rPr>
          <w:color w:val="000000" w:themeColor="text1"/>
          <w:sz w:val="18"/>
          <w:szCs w:val="18"/>
        </w:rPr>
        <w:t xml:space="preserve"> and quantity) which provide</w:t>
      </w:r>
      <w:r w:rsidR="000A5E5C" w:rsidRPr="00353718">
        <w:rPr>
          <w:color w:val="000000" w:themeColor="text1"/>
          <w:sz w:val="18"/>
          <w:szCs w:val="18"/>
        </w:rPr>
        <w:t>d</w:t>
      </w:r>
      <w:r w:rsidR="00CE65E2" w:rsidRPr="00353718">
        <w:rPr>
          <w:color w:val="000000" w:themeColor="text1"/>
          <w:sz w:val="18"/>
          <w:szCs w:val="18"/>
        </w:rPr>
        <w:t xml:space="preserve"> a conceptual foundation for</w:t>
      </w:r>
      <w:r w:rsidR="00D13DCE" w:rsidRPr="00353718">
        <w:rPr>
          <w:color w:val="000000" w:themeColor="text1"/>
          <w:sz w:val="18"/>
          <w:szCs w:val="18"/>
        </w:rPr>
        <w:t xml:space="preserve"> contemporary</w:t>
      </w:r>
      <w:r w:rsidR="00CE65E2" w:rsidRPr="00353718">
        <w:rPr>
          <w:color w:val="000000" w:themeColor="text1"/>
          <w:sz w:val="18"/>
          <w:szCs w:val="18"/>
        </w:rPr>
        <w:t xml:space="preserve"> sensory examinations of artwork</w:t>
      </w:r>
      <w:r w:rsidR="00134FF7" w:rsidRPr="00353718">
        <w:rPr>
          <w:color w:val="000000" w:themeColor="text1"/>
          <w:sz w:val="18"/>
          <w:szCs w:val="18"/>
        </w:rPr>
        <w:t>s</w:t>
      </w:r>
      <w:r w:rsidR="00D13DCE" w:rsidRPr="00353718">
        <w:rPr>
          <w:color w:val="000000" w:themeColor="text1"/>
          <w:sz w:val="18"/>
          <w:szCs w:val="18"/>
        </w:rPr>
        <w:t xml:space="preserve"> (</w:t>
      </w:r>
      <w:r w:rsidR="00AC359B" w:rsidRPr="00353718">
        <w:rPr>
          <w:color w:val="000000" w:themeColor="text1"/>
          <w:sz w:val="18"/>
          <w:szCs w:val="18"/>
        </w:rPr>
        <w:t>Hogarth, 1753, pp.5-7</w:t>
      </w:r>
      <w:r w:rsidR="00D13DCE" w:rsidRPr="00353718">
        <w:rPr>
          <w:color w:val="000000" w:themeColor="text1"/>
          <w:sz w:val="18"/>
          <w:szCs w:val="18"/>
        </w:rPr>
        <w:t>)</w:t>
      </w:r>
      <w:r w:rsidR="00134FF7" w:rsidRPr="00353718">
        <w:rPr>
          <w:color w:val="000000" w:themeColor="text1"/>
          <w:sz w:val="18"/>
          <w:szCs w:val="18"/>
        </w:rPr>
        <w:t>.</w:t>
      </w:r>
      <w:r w:rsidR="00D13DCE" w:rsidRPr="00353718">
        <w:rPr>
          <w:color w:val="000000" w:themeColor="text1"/>
          <w:sz w:val="18"/>
          <w:szCs w:val="18"/>
        </w:rPr>
        <w:t xml:space="preserve"> </w:t>
      </w:r>
      <w:r w:rsidR="00583B39" w:rsidRPr="00353718">
        <w:rPr>
          <w:color w:val="000000" w:themeColor="text1"/>
          <w:sz w:val="18"/>
          <w:szCs w:val="18"/>
        </w:rPr>
        <w:t xml:space="preserve">However, the frameworks are </w:t>
      </w:r>
      <w:r w:rsidR="00B56DAC" w:rsidRPr="00353718">
        <w:rPr>
          <w:color w:val="000000" w:themeColor="text1"/>
          <w:sz w:val="18"/>
          <w:szCs w:val="18"/>
        </w:rPr>
        <w:t>constructed within a framework of specific</w:t>
      </w:r>
      <w:r w:rsidR="00456762" w:rsidRPr="00353718">
        <w:rPr>
          <w:color w:val="000000" w:themeColor="text1"/>
          <w:sz w:val="18"/>
          <w:szCs w:val="18"/>
        </w:rPr>
        <w:t xml:space="preserve"> (western)</w:t>
      </w:r>
      <w:r w:rsidR="00B56DAC" w:rsidRPr="00353718">
        <w:rPr>
          <w:color w:val="000000" w:themeColor="text1"/>
          <w:sz w:val="18"/>
          <w:szCs w:val="18"/>
        </w:rPr>
        <w:t xml:space="preserve"> social, economic, religious, </w:t>
      </w:r>
      <w:r w:rsidR="000A5E5C" w:rsidRPr="00353718">
        <w:rPr>
          <w:color w:val="000000" w:themeColor="text1"/>
          <w:sz w:val="18"/>
          <w:szCs w:val="18"/>
        </w:rPr>
        <w:t>gendered,</w:t>
      </w:r>
      <w:r w:rsidR="00B56DAC" w:rsidRPr="00353718">
        <w:rPr>
          <w:color w:val="000000" w:themeColor="text1"/>
          <w:sz w:val="18"/>
          <w:szCs w:val="18"/>
        </w:rPr>
        <w:t xml:space="preserve"> and scientific </w:t>
      </w:r>
      <w:r w:rsidR="00F71C91" w:rsidRPr="00353718">
        <w:rPr>
          <w:color w:val="000000" w:themeColor="text1"/>
          <w:sz w:val="18"/>
          <w:szCs w:val="18"/>
        </w:rPr>
        <w:t>developments</w:t>
      </w:r>
      <w:r w:rsidR="00925F8F" w:rsidRPr="00353718">
        <w:rPr>
          <w:color w:val="000000" w:themeColor="text1"/>
          <w:sz w:val="18"/>
          <w:szCs w:val="18"/>
        </w:rPr>
        <w:t xml:space="preserve"> when looking at Neo-Assyrian artworks.</w:t>
      </w:r>
    </w:p>
    <w:p w14:paraId="6A25A627" w14:textId="017E7E78" w:rsidR="00B56DAC" w:rsidRPr="00353718" w:rsidRDefault="00B56DAC">
      <w:pPr>
        <w:rPr>
          <w:color w:val="000000" w:themeColor="text1"/>
          <w:sz w:val="18"/>
          <w:szCs w:val="18"/>
        </w:rPr>
      </w:pPr>
      <w:r w:rsidRPr="00353718">
        <w:rPr>
          <w:color w:val="000000" w:themeColor="text1"/>
          <w:sz w:val="18"/>
          <w:szCs w:val="18"/>
        </w:rPr>
        <w:t>Aesthetics has been</w:t>
      </w:r>
      <w:r w:rsidR="00941639">
        <w:rPr>
          <w:color w:val="000000" w:themeColor="text1"/>
          <w:sz w:val="18"/>
          <w:szCs w:val="18"/>
        </w:rPr>
        <w:t xml:space="preserve"> shaped </w:t>
      </w:r>
      <w:r w:rsidRPr="00353718">
        <w:rPr>
          <w:color w:val="000000" w:themeColor="text1"/>
          <w:sz w:val="18"/>
          <w:szCs w:val="18"/>
        </w:rPr>
        <w:t>by an aforementioned countless number of scholars of classical, antiquated and cotemporary</w:t>
      </w:r>
      <w:r w:rsidR="006B0E37" w:rsidRPr="00353718">
        <w:rPr>
          <w:color w:val="000000" w:themeColor="text1"/>
          <w:sz w:val="18"/>
          <w:szCs w:val="18"/>
        </w:rPr>
        <w:t xml:space="preserve"> through </w:t>
      </w:r>
      <w:r w:rsidRPr="00353718">
        <w:rPr>
          <w:color w:val="000000" w:themeColor="text1"/>
          <w:sz w:val="18"/>
          <w:szCs w:val="18"/>
        </w:rPr>
        <w:t xml:space="preserve">schools of </w:t>
      </w:r>
      <w:r w:rsidR="001E5DEC" w:rsidRPr="00353718">
        <w:rPr>
          <w:color w:val="000000" w:themeColor="text1"/>
          <w:sz w:val="18"/>
          <w:szCs w:val="18"/>
        </w:rPr>
        <w:t xml:space="preserve">philosophy and anthropological </w:t>
      </w:r>
      <w:r w:rsidRPr="00353718">
        <w:rPr>
          <w:color w:val="000000" w:themeColor="text1"/>
          <w:sz w:val="18"/>
          <w:szCs w:val="18"/>
        </w:rPr>
        <w:t xml:space="preserve">thought. Aesthetics </w:t>
      </w:r>
      <w:r w:rsidR="00D76FAA" w:rsidRPr="00353718">
        <w:rPr>
          <w:color w:val="000000" w:themeColor="text1"/>
          <w:sz w:val="18"/>
          <w:szCs w:val="18"/>
        </w:rPr>
        <w:t>will be evaluated</w:t>
      </w:r>
      <w:r w:rsidRPr="00353718">
        <w:rPr>
          <w:color w:val="000000" w:themeColor="text1"/>
          <w:sz w:val="18"/>
          <w:szCs w:val="18"/>
        </w:rPr>
        <w:t xml:space="preserve"> in its anthropological nature as multi-faceted engagement between</w:t>
      </w:r>
      <w:r w:rsidR="00886DF8" w:rsidRPr="00353718">
        <w:rPr>
          <w:color w:val="000000" w:themeColor="text1"/>
          <w:sz w:val="18"/>
          <w:szCs w:val="18"/>
        </w:rPr>
        <w:t xml:space="preserve"> artwork</w:t>
      </w:r>
      <w:r w:rsidR="009B29B7" w:rsidRPr="00353718">
        <w:rPr>
          <w:color w:val="000000" w:themeColor="text1"/>
          <w:sz w:val="18"/>
          <w:szCs w:val="18"/>
        </w:rPr>
        <w:t>s</w:t>
      </w:r>
      <w:r w:rsidR="00AC359B" w:rsidRPr="00353718">
        <w:rPr>
          <w:color w:val="000000" w:themeColor="text1"/>
          <w:sz w:val="18"/>
          <w:szCs w:val="18"/>
        </w:rPr>
        <w:t xml:space="preserve"> (material culture)</w:t>
      </w:r>
      <w:r w:rsidR="00886DF8" w:rsidRPr="00353718">
        <w:rPr>
          <w:color w:val="000000" w:themeColor="text1"/>
          <w:sz w:val="18"/>
          <w:szCs w:val="18"/>
        </w:rPr>
        <w:t xml:space="preserve"> and</w:t>
      </w:r>
      <w:r w:rsidRPr="00353718">
        <w:rPr>
          <w:color w:val="000000" w:themeColor="text1"/>
          <w:sz w:val="18"/>
          <w:szCs w:val="18"/>
        </w:rPr>
        <w:t xml:space="preserve"> sensory stimuli (sight, touch, </w:t>
      </w:r>
      <w:r w:rsidR="00886DF8" w:rsidRPr="00353718">
        <w:rPr>
          <w:color w:val="000000" w:themeColor="text1"/>
          <w:sz w:val="18"/>
          <w:szCs w:val="18"/>
        </w:rPr>
        <w:t xml:space="preserve">sound, and to a lesser extent taste and sight). Moreover, these sensorial engagements will not be considered as static or </w:t>
      </w:r>
      <w:r w:rsidR="00AC359B" w:rsidRPr="00353718">
        <w:rPr>
          <w:color w:val="000000" w:themeColor="text1"/>
          <w:sz w:val="18"/>
          <w:szCs w:val="18"/>
        </w:rPr>
        <w:t xml:space="preserve">as </w:t>
      </w:r>
      <w:r w:rsidR="00886DF8" w:rsidRPr="00353718">
        <w:rPr>
          <w:color w:val="000000" w:themeColor="text1"/>
          <w:sz w:val="18"/>
          <w:szCs w:val="18"/>
        </w:rPr>
        <w:t xml:space="preserve">passive entanglements, but as malleable reflections of the those engaged with material culture. These entanglements are a product of the process of expression </w:t>
      </w:r>
      <w:r w:rsidR="0006492B" w:rsidRPr="00353718">
        <w:rPr>
          <w:color w:val="000000" w:themeColor="text1"/>
          <w:sz w:val="18"/>
          <w:szCs w:val="18"/>
        </w:rPr>
        <w:t>and re</w:t>
      </w:r>
      <w:r w:rsidR="00886DF8" w:rsidRPr="00353718">
        <w:rPr>
          <w:color w:val="000000" w:themeColor="text1"/>
          <w:sz w:val="18"/>
          <w:szCs w:val="18"/>
        </w:rPr>
        <w:t>-creation of experience through attached values. Aesthetic perception</w:t>
      </w:r>
      <w:r w:rsidR="006B0E37" w:rsidRPr="00353718">
        <w:rPr>
          <w:color w:val="000000" w:themeColor="text1"/>
          <w:sz w:val="18"/>
          <w:szCs w:val="18"/>
        </w:rPr>
        <w:t>s</w:t>
      </w:r>
      <w:r w:rsidR="00886DF8" w:rsidRPr="00353718">
        <w:rPr>
          <w:color w:val="000000" w:themeColor="text1"/>
          <w:sz w:val="18"/>
          <w:szCs w:val="18"/>
        </w:rPr>
        <w:t xml:space="preserve"> values can be renegotiated, transformed, or forgotten. Aesthetic expression begins from the creative process of art objects and as Sh</w:t>
      </w:r>
      <w:r w:rsidR="00DE5604" w:rsidRPr="00353718">
        <w:rPr>
          <w:color w:val="000000" w:themeColor="text1"/>
          <w:sz w:val="18"/>
          <w:szCs w:val="18"/>
        </w:rPr>
        <w:t>a</w:t>
      </w:r>
      <w:r w:rsidR="00886DF8" w:rsidRPr="00353718">
        <w:rPr>
          <w:color w:val="000000" w:themeColor="text1"/>
          <w:sz w:val="18"/>
          <w:szCs w:val="18"/>
        </w:rPr>
        <w:t>rman clarifies aesthetic expression is a dynamic part of cultural transformation (Sh</w:t>
      </w:r>
      <w:r w:rsidR="00DE5604" w:rsidRPr="00353718">
        <w:rPr>
          <w:color w:val="000000" w:themeColor="text1"/>
          <w:sz w:val="18"/>
          <w:szCs w:val="18"/>
        </w:rPr>
        <w:t>a</w:t>
      </w:r>
      <w:r w:rsidR="00886DF8" w:rsidRPr="00353718">
        <w:rPr>
          <w:color w:val="000000" w:themeColor="text1"/>
          <w:sz w:val="18"/>
          <w:szCs w:val="18"/>
        </w:rPr>
        <w:t>rman,</w:t>
      </w:r>
      <w:r w:rsidR="00DE5604" w:rsidRPr="00353718">
        <w:rPr>
          <w:color w:val="000000" w:themeColor="text1"/>
          <w:sz w:val="18"/>
          <w:szCs w:val="18"/>
        </w:rPr>
        <w:t xml:space="preserve"> 1997,</w:t>
      </w:r>
      <w:r w:rsidR="00886DF8" w:rsidRPr="00353718">
        <w:rPr>
          <w:color w:val="000000" w:themeColor="text1"/>
          <w:sz w:val="18"/>
          <w:szCs w:val="18"/>
        </w:rPr>
        <w:t xml:space="preserve"> pp.185)</w:t>
      </w:r>
      <w:r w:rsidR="000B5B44" w:rsidRPr="00353718">
        <w:rPr>
          <w:color w:val="000000" w:themeColor="text1"/>
          <w:sz w:val="18"/>
          <w:szCs w:val="18"/>
        </w:rPr>
        <w:t xml:space="preserve">. Furthermore, aesthetics offers an insight into socio-cultural processes, </w:t>
      </w:r>
      <w:r w:rsidR="00DC56DD" w:rsidRPr="00353718">
        <w:rPr>
          <w:color w:val="000000" w:themeColor="text1"/>
          <w:sz w:val="18"/>
          <w:szCs w:val="18"/>
        </w:rPr>
        <w:t>which</w:t>
      </w:r>
      <w:r w:rsidR="000B5B44" w:rsidRPr="00353718">
        <w:rPr>
          <w:color w:val="000000" w:themeColor="text1"/>
          <w:sz w:val="18"/>
          <w:szCs w:val="18"/>
        </w:rPr>
        <w:t xml:space="preserve"> delve into the morality</w:t>
      </w:r>
      <w:r w:rsidR="009B29B7" w:rsidRPr="00353718">
        <w:rPr>
          <w:color w:val="000000" w:themeColor="text1"/>
          <w:sz w:val="18"/>
          <w:szCs w:val="18"/>
        </w:rPr>
        <w:t xml:space="preserve"> (or values)</w:t>
      </w:r>
      <w:r w:rsidR="000B5B44" w:rsidRPr="00353718">
        <w:rPr>
          <w:color w:val="000000" w:themeColor="text1"/>
          <w:sz w:val="18"/>
          <w:szCs w:val="18"/>
        </w:rPr>
        <w:t xml:space="preserve"> of what experiences </w:t>
      </w:r>
      <w:r w:rsidR="009B29B7" w:rsidRPr="00353718">
        <w:rPr>
          <w:color w:val="000000" w:themeColor="text1"/>
          <w:sz w:val="18"/>
          <w:szCs w:val="18"/>
        </w:rPr>
        <w:t xml:space="preserve">are </w:t>
      </w:r>
      <w:r w:rsidR="00454283" w:rsidRPr="00353718">
        <w:rPr>
          <w:color w:val="000000" w:themeColor="text1"/>
          <w:sz w:val="18"/>
          <w:szCs w:val="18"/>
        </w:rPr>
        <w:t>felt and</w:t>
      </w:r>
      <w:r w:rsidR="009B29B7" w:rsidRPr="00353718">
        <w:rPr>
          <w:color w:val="000000" w:themeColor="text1"/>
          <w:sz w:val="18"/>
          <w:szCs w:val="18"/>
        </w:rPr>
        <w:t xml:space="preserve"> attributed as culturally positive or negative</w:t>
      </w:r>
      <w:r w:rsidR="000B5B44" w:rsidRPr="00353718">
        <w:rPr>
          <w:color w:val="000000" w:themeColor="text1"/>
          <w:sz w:val="18"/>
          <w:szCs w:val="18"/>
        </w:rPr>
        <w:t xml:space="preserve">. Ideologically aesthetics is a vast sea of discourse into </w:t>
      </w:r>
      <w:r w:rsidR="006B0E37" w:rsidRPr="00353718">
        <w:rPr>
          <w:color w:val="000000" w:themeColor="text1"/>
          <w:sz w:val="18"/>
          <w:szCs w:val="18"/>
        </w:rPr>
        <w:t>the nature of</w:t>
      </w:r>
      <w:r w:rsidR="000B5B44" w:rsidRPr="00353718">
        <w:rPr>
          <w:color w:val="000000" w:themeColor="text1"/>
          <w:sz w:val="18"/>
          <w:szCs w:val="18"/>
        </w:rPr>
        <w:t xml:space="preserve"> experiences</w:t>
      </w:r>
      <w:r w:rsidR="006B0E37" w:rsidRPr="00353718">
        <w:rPr>
          <w:color w:val="000000" w:themeColor="text1"/>
          <w:sz w:val="18"/>
          <w:szCs w:val="18"/>
        </w:rPr>
        <w:t xml:space="preserve"> and subsequent reactions to them. </w:t>
      </w:r>
    </w:p>
    <w:p w14:paraId="561C6E06" w14:textId="705DC48E" w:rsidR="00B56DAC" w:rsidRPr="00353718" w:rsidRDefault="00CA3AA6">
      <w:pPr>
        <w:rPr>
          <w:color w:val="000000" w:themeColor="text1"/>
          <w:sz w:val="18"/>
          <w:szCs w:val="18"/>
          <w:u w:val="single"/>
        </w:rPr>
      </w:pPr>
      <w:r w:rsidRPr="00353718">
        <w:rPr>
          <w:color w:val="000000" w:themeColor="text1"/>
          <w:sz w:val="18"/>
          <w:szCs w:val="18"/>
          <w:u w:val="single"/>
        </w:rPr>
        <w:t>Neo-</w:t>
      </w:r>
      <w:r w:rsidR="00B56DAC" w:rsidRPr="00353718">
        <w:rPr>
          <w:color w:val="000000" w:themeColor="text1"/>
          <w:sz w:val="18"/>
          <w:szCs w:val="18"/>
          <w:u w:val="single"/>
        </w:rPr>
        <w:t>Assyria</w:t>
      </w:r>
    </w:p>
    <w:p w14:paraId="565A57C9" w14:textId="4D78A2C8" w:rsidR="00A63DDB" w:rsidRPr="00353718" w:rsidRDefault="001C2A0A">
      <w:pPr>
        <w:rPr>
          <w:color w:val="000000" w:themeColor="text1"/>
          <w:sz w:val="18"/>
          <w:szCs w:val="18"/>
        </w:rPr>
      </w:pPr>
      <w:r w:rsidRPr="00353718">
        <w:rPr>
          <w:color w:val="000000" w:themeColor="text1"/>
          <w:sz w:val="18"/>
          <w:szCs w:val="18"/>
        </w:rPr>
        <w:t>This discussion will examine the Neo-Assyrian</w:t>
      </w:r>
      <w:r w:rsidR="00D8417B" w:rsidRPr="00353718">
        <w:rPr>
          <w:color w:val="000000" w:themeColor="text1"/>
          <w:sz w:val="18"/>
          <w:szCs w:val="18"/>
        </w:rPr>
        <w:t xml:space="preserve"> Empire</w:t>
      </w:r>
      <w:r w:rsidRPr="00353718">
        <w:rPr>
          <w:color w:val="000000" w:themeColor="text1"/>
          <w:sz w:val="18"/>
          <w:szCs w:val="18"/>
        </w:rPr>
        <w:t xml:space="preserve"> (9</w:t>
      </w:r>
      <w:r w:rsidR="00272E81" w:rsidRPr="00353718">
        <w:rPr>
          <w:color w:val="000000" w:themeColor="text1"/>
          <w:sz w:val="18"/>
          <w:szCs w:val="18"/>
        </w:rPr>
        <w:t>34</w:t>
      </w:r>
      <w:r w:rsidRPr="00353718">
        <w:rPr>
          <w:color w:val="000000" w:themeColor="text1"/>
          <w:sz w:val="18"/>
          <w:szCs w:val="18"/>
        </w:rPr>
        <w:t>-609 BCE) as this period represents some exquisite material examples (</w:t>
      </w:r>
      <w:r w:rsidR="009A26F1" w:rsidRPr="00353718">
        <w:rPr>
          <w:color w:val="000000" w:themeColor="text1"/>
          <w:sz w:val="18"/>
          <w:szCs w:val="18"/>
        </w:rPr>
        <w:t>see fig.</w:t>
      </w:r>
      <w:r w:rsidR="00925F8F" w:rsidRPr="00353718">
        <w:rPr>
          <w:color w:val="000000" w:themeColor="text1"/>
          <w:sz w:val="18"/>
          <w:szCs w:val="18"/>
        </w:rPr>
        <w:t>3-6</w:t>
      </w:r>
      <w:r w:rsidRPr="00353718">
        <w:rPr>
          <w:color w:val="000000" w:themeColor="text1"/>
          <w:sz w:val="18"/>
          <w:szCs w:val="18"/>
        </w:rPr>
        <w:t xml:space="preserve">) of </w:t>
      </w:r>
      <w:r w:rsidR="00925F8F" w:rsidRPr="00353718">
        <w:rPr>
          <w:color w:val="000000" w:themeColor="text1"/>
          <w:sz w:val="18"/>
          <w:szCs w:val="18"/>
        </w:rPr>
        <w:t>Neo-</w:t>
      </w:r>
      <w:r w:rsidRPr="00353718">
        <w:rPr>
          <w:color w:val="000000" w:themeColor="text1"/>
          <w:sz w:val="18"/>
          <w:szCs w:val="18"/>
        </w:rPr>
        <w:t xml:space="preserve">Assyrian Art, </w:t>
      </w:r>
      <w:r w:rsidR="00DC56DD" w:rsidRPr="00353718">
        <w:rPr>
          <w:color w:val="000000" w:themeColor="text1"/>
          <w:sz w:val="18"/>
          <w:szCs w:val="18"/>
        </w:rPr>
        <w:t>which</w:t>
      </w:r>
      <w:r w:rsidRPr="00353718">
        <w:rPr>
          <w:color w:val="000000" w:themeColor="text1"/>
          <w:sz w:val="18"/>
          <w:szCs w:val="18"/>
        </w:rPr>
        <w:t xml:space="preserve"> lend themselves well to a material analysis of their sensory qualities</w:t>
      </w:r>
      <w:r w:rsidR="00FF247E" w:rsidRPr="00353718">
        <w:rPr>
          <w:color w:val="000000" w:themeColor="text1"/>
          <w:sz w:val="18"/>
          <w:szCs w:val="18"/>
        </w:rPr>
        <w:t xml:space="preserve">. </w:t>
      </w:r>
      <w:r w:rsidR="00E57CC5" w:rsidRPr="00353718">
        <w:rPr>
          <w:color w:val="000000" w:themeColor="text1"/>
          <w:sz w:val="18"/>
          <w:szCs w:val="18"/>
        </w:rPr>
        <w:t xml:space="preserve">Before delving into the aesthetic applications of the rich artistic creations of the ancient Assyrians, a brief contextualisation of their cultural history reveals </w:t>
      </w:r>
      <w:r w:rsidR="00782BD8" w:rsidRPr="00353718">
        <w:rPr>
          <w:color w:val="000000" w:themeColor="text1"/>
          <w:sz w:val="18"/>
          <w:szCs w:val="18"/>
        </w:rPr>
        <w:t>the influences</w:t>
      </w:r>
      <w:r w:rsidR="00E57CC5" w:rsidRPr="00353718">
        <w:rPr>
          <w:color w:val="000000" w:themeColor="text1"/>
          <w:sz w:val="18"/>
          <w:szCs w:val="18"/>
        </w:rPr>
        <w:t xml:space="preserve"> and origins of their material productions and engagements with social, natural, </w:t>
      </w:r>
      <w:r w:rsidR="00456762" w:rsidRPr="00353718">
        <w:rPr>
          <w:color w:val="000000" w:themeColor="text1"/>
          <w:sz w:val="18"/>
          <w:szCs w:val="18"/>
        </w:rPr>
        <w:t>divine,</w:t>
      </w:r>
      <w:r w:rsidR="00E57CC5" w:rsidRPr="00353718">
        <w:rPr>
          <w:color w:val="000000" w:themeColor="text1"/>
          <w:sz w:val="18"/>
          <w:szCs w:val="18"/>
        </w:rPr>
        <w:t xml:space="preserve"> and political worlds. </w:t>
      </w:r>
      <w:r w:rsidR="00D613AF" w:rsidRPr="00353718">
        <w:rPr>
          <w:color w:val="000000" w:themeColor="text1"/>
          <w:sz w:val="18"/>
          <w:szCs w:val="18"/>
        </w:rPr>
        <w:t xml:space="preserve">Mesopotamia is a region of South-west Asia, located along the Tigris-Euphrates River, in the northern zone of the Fertile Crescent, </w:t>
      </w:r>
      <w:r w:rsidR="00DC56DD" w:rsidRPr="00353718">
        <w:rPr>
          <w:color w:val="000000" w:themeColor="text1"/>
          <w:sz w:val="18"/>
          <w:szCs w:val="18"/>
        </w:rPr>
        <w:t>present day Iraq, Iran, Kuwait, Turkey and Syria now occupy this historical land</w:t>
      </w:r>
      <w:r w:rsidR="00D613AF" w:rsidRPr="00353718">
        <w:rPr>
          <w:color w:val="000000" w:themeColor="text1"/>
          <w:sz w:val="18"/>
          <w:szCs w:val="18"/>
        </w:rPr>
        <w:t xml:space="preserve">. Mesopotamia </w:t>
      </w:r>
      <w:r w:rsidR="00DC56DD" w:rsidRPr="00353718">
        <w:rPr>
          <w:color w:val="000000" w:themeColor="text1"/>
          <w:sz w:val="18"/>
          <w:szCs w:val="18"/>
        </w:rPr>
        <w:t xml:space="preserve">is a </w:t>
      </w:r>
      <w:r w:rsidR="00D613AF" w:rsidRPr="00353718">
        <w:rPr>
          <w:color w:val="000000" w:themeColor="text1"/>
          <w:sz w:val="18"/>
          <w:szCs w:val="18"/>
        </w:rPr>
        <w:t xml:space="preserve">nurturing cradle of some of worlds earliest civilisations and expansive urbanisation, </w:t>
      </w:r>
      <w:r w:rsidRPr="00353718">
        <w:rPr>
          <w:color w:val="000000" w:themeColor="text1"/>
          <w:sz w:val="18"/>
          <w:szCs w:val="18"/>
        </w:rPr>
        <w:t xml:space="preserve">featuring </w:t>
      </w:r>
      <w:r w:rsidR="00D613AF" w:rsidRPr="00353718">
        <w:rPr>
          <w:color w:val="000000" w:themeColor="text1"/>
          <w:sz w:val="18"/>
          <w:szCs w:val="18"/>
        </w:rPr>
        <w:t>agriculture, mathematics, astronomy, and cuneiform script (</w:t>
      </w:r>
      <w:r w:rsidR="00BF3CEA" w:rsidRPr="00353718">
        <w:rPr>
          <w:color w:val="000000" w:themeColor="text1"/>
          <w:sz w:val="18"/>
          <w:szCs w:val="18"/>
        </w:rPr>
        <w:t>Ur et al, 2007, pp.585-7; Imhausen, 2010, pp.1-2</w:t>
      </w:r>
      <w:r w:rsidR="00D613AF" w:rsidRPr="00353718">
        <w:rPr>
          <w:color w:val="000000" w:themeColor="text1"/>
          <w:sz w:val="18"/>
          <w:szCs w:val="18"/>
        </w:rPr>
        <w:t xml:space="preserve">). </w:t>
      </w:r>
      <w:r w:rsidR="008566C9" w:rsidRPr="00353718">
        <w:rPr>
          <w:color w:val="000000" w:themeColor="text1"/>
          <w:sz w:val="18"/>
          <w:szCs w:val="18"/>
        </w:rPr>
        <w:t xml:space="preserve">Assyria was a culturally and materially </w:t>
      </w:r>
      <w:r w:rsidR="00C561FE" w:rsidRPr="00353718">
        <w:rPr>
          <w:color w:val="000000" w:themeColor="text1"/>
          <w:sz w:val="18"/>
          <w:szCs w:val="18"/>
        </w:rPr>
        <w:t>distinct ancient</w:t>
      </w:r>
      <w:r w:rsidR="008566C9" w:rsidRPr="00353718">
        <w:rPr>
          <w:color w:val="000000" w:themeColor="text1"/>
          <w:sz w:val="18"/>
          <w:szCs w:val="18"/>
        </w:rPr>
        <w:t xml:space="preserve"> </w:t>
      </w:r>
      <w:r w:rsidR="00D613AF" w:rsidRPr="00353718">
        <w:rPr>
          <w:color w:val="000000" w:themeColor="text1"/>
          <w:sz w:val="18"/>
          <w:szCs w:val="18"/>
        </w:rPr>
        <w:t>(</w:t>
      </w:r>
      <w:r w:rsidR="008D155D" w:rsidRPr="00353718">
        <w:rPr>
          <w:color w:val="000000" w:themeColor="text1"/>
          <w:sz w:val="18"/>
          <w:szCs w:val="18"/>
        </w:rPr>
        <w:t>n</w:t>
      </w:r>
      <w:r w:rsidR="00D613AF" w:rsidRPr="00353718">
        <w:rPr>
          <w:color w:val="000000" w:themeColor="text1"/>
          <w:sz w:val="18"/>
          <w:szCs w:val="18"/>
        </w:rPr>
        <w:t xml:space="preserve">orthern) </w:t>
      </w:r>
      <w:r w:rsidR="008566C9" w:rsidRPr="00353718">
        <w:rPr>
          <w:color w:val="000000" w:themeColor="text1"/>
          <w:sz w:val="18"/>
          <w:szCs w:val="18"/>
        </w:rPr>
        <w:t>Mesopotamian civilisation, that existed as a city-state from the 21</w:t>
      </w:r>
      <w:r w:rsidR="008566C9" w:rsidRPr="00353718">
        <w:rPr>
          <w:color w:val="000000" w:themeColor="text1"/>
          <w:sz w:val="18"/>
          <w:szCs w:val="18"/>
          <w:vertAlign w:val="superscript"/>
        </w:rPr>
        <w:t>st</w:t>
      </w:r>
      <w:r w:rsidR="008566C9" w:rsidRPr="00353718">
        <w:rPr>
          <w:color w:val="000000" w:themeColor="text1"/>
          <w:sz w:val="18"/>
          <w:szCs w:val="18"/>
        </w:rPr>
        <w:t xml:space="preserve"> to 14</w:t>
      </w:r>
      <w:r w:rsidR="008566C9" w:rsidRPr="00353718">
        <w:rPr>
          <w:color w:val="000000" w:themeColor="text1"/>
          <w:sz w:val="18"/>
          <w:szCs w:val="18"/>
          <w:vertAlign w:val="superscript"/>
        </w:rPr>
        <w:t>th</w:t>
      </w:r>
      <w:r w:rsidR="008566C9" w:rsidRPr="00353718">
        <w:rPr>
          <w:color w:val="000000" w:themeColor="text1"/>
          <w:sz w:val="18"/>
          <w:szCs w:val="18"/>
        </w:rPr>
        <w:t xml:space="preserve"> century BCE</w:t>
      </w:r>
      <w:r w:rsidR="006D25D3" w:rsidRPr="00353718">
        <w:rPr>
          <w:color w:val="000000" w:themeColor="text1"/>
          <w:sz w:val="18"/>
          <w:szCs w:val="18"/>
        </w:rPr>
        <w:t>, and</w:t>
      </w:r>
      <w:r w:rsidR="008566C9" w:rsidRPr="00353718">
        <w:rPr>
          <w:color w:val="000000" w:themeColor="text1"/>
          <w:sz w:val="18"/>
          <w:szCs w:val="18"/>
        </w:rPr>
        <w:t xml:space="preserve"> eventually developed into the </w:t>
      </w:r>
      <w:r w:rsidR="00EA4618" w:rsidRPr="00353718">
        <w:rPr>
          <w:color w:val="000000" w:themeColor="text1"/>
          <w:sz w:val="18"/>
          <w:szCs w:val="18"/>
        </w:rPr>
        <w:t>Assyrian</w:t>
      </w:r>
      <w:r w:rsidR="008566C9" w:rsidRPr="00353718">
        <w:rPr>
          <w:color w:val="000000" w:themeColor="text1"/>
          <w:sz w:val="18"/>
          <w:szCs w:val="18"/>
        </w:rPr>
        <w:t xml:space="preserve"> Empire </w:t>
      </w:r>
      <w:r w:rsidR="00EA4618" w:rsidRPr="00353718">
        <w:rPr>
          <w:color w:val="000000" w:themeColor="text1"/>
          <w:sz w:val="18"/>
          <w:szCs w:val="18"/>
        </w:rPr>
        <w:t>from the</w:t>
      </w:r>
      <w:r w:rsidR="008566C9" w:rsidRPr="00353718">
        <w:rPr>
          <w:color w:val="000000" w:themeColor="text1"/>
          <w:sz w:val="18"/>
          <w:szCs w:val="18"/>
        </w:rPr>
        <w:t xml:space="preserve"> 14</w:t>
      </w:r>
      <w:r w:rsidR="008566C9" w:rsidRPr="00353718">
        <w:rPr>
          <w:color w:val="000000" w:themeColor="text1"/>
          <w:sz w:val="18"/>
          <w:szCs w:val="18"/>
          <w:vertAlign w:val="superscript"/>
        </w:rPr>
        <w:t>th</w:t>
      </w:r>
      <w:r w:rsidR="008566C9" w:rsidRPr="00353718">
        <w:rPr>
          <w:color w:val="000000" w:themeColor="text1"/>
          <w:sz w:val="18"/>
          <w:szCs w:val="18"/>
        </w:rPr>
        <w:t xml:space="preserve"> to 7</w:t>
      </w:r>
      <w:r w:rsidR="008566C9" w:rsidRPr="00353718">
        <w:rPr>
          <w:color w:val="000000" w:themeColor="text1"/>
          <w:sz w:val="18"/>
          <w:szCs w:val="18"/>
          <w:vertAlign w:val="superscript"/>
        </w:rPr>
        <w:t>th</w:t>
      </w:r>
      <w:r w:rsidR="008566C9" w:rsidRPr="00353718">
        <w:rPr>
          <w:color w:val="000000" w:themeColor="text1"/>
          <w:sz w:val="18"/>
          <w:szCs w:val="18"/>
        </w:rPr>
        <w:t xml:space="preserve"> century BCE</w:t>
      </w:r>
      <w:r w:rsidR="00C561FE" w:rsidRPr="00353718">
        <w:rPr>
          <w:color w:val="000000" w:themeColor="text1"/>
          <w:sz w:val="18"/>
          <w:szCs w:val="18"/>
        </w:rPr>
        <w:t>.</w:t>
      </w:r>
      <w:r w:rsidR="006D25D3" w:rsidRPr="00353718">
        <w:rPr>
          <w:color w:val="000000" w:themeColor="text1"/>
          <w:sz w:val="18"/>
          <w:szCs w:val="18"/>
        </w:rPr>
        <w:t xml:space="preserve"> </w:t>
      </w:r>
      <w:r w:rsidR="00325E67" w:rsidRPr="00353718">
        <w:rPr>
          <w:color w:val="000000" w:themeColor="text1"/>
          <w:sz w:val="18"/>
          <w:szCs w:val="18"/>
        </w:rPr>
        <w:t>D</w:t>
      </w:r>
      <w:r w:rsidR="00820FFB" w:rsidRPr="00353718">
        <w:rPr>
          <w:color w:val="000000" w:themeColor="text1"/>
          <w:sz w:val="18"/>
          <w:szCs w:val="18"/>
        </w:rPr>
        <w:t>ue to the</w:t>
      </w:r>
      <w:r w:rsidR="00325E67" w:rsidRPr="00353718">
        <w:rPr>
          <w:color w:val="000000" w:themeColor="text1"/>
          <w:sz w:val="18"/>
          <w:szCs w:val="18"/>
        </w:rPr>
        <w:t xml:space="preserve"> Assyrians’ (and later Neo-Assyrians’)</w:t>
      </w:r>
      <w:r w:rsidR="00820FFB" w:rsidRPr="00353718">
        <w:rPr>
          <w:color w:val="000000" w:themeColor="text1"/>
          <w:sz w:val="18"/>
          <w:szCs w:val="18"/>
        </w:rPr>
        <w:t xml:space="preserve"> military might and political reach, the </w:t>
      </w:r>
      <w:r w:rsidR="00447BC5" w:rsidRPr="00353718">
        <w:rPr>
          <w:color w:val="000000" w:themeColor="text1"/>
          <w:sz w:val="18"/>
          <w:szCs w:val="18"/>
        </w:rPr>
        <w:t>Neo-</w:t>
      </w:r>
      <w:r w:rsidR="00820FFB" w:rsidRPr="00353718">
        <w:rPr>
          <w:color w:val="000000" w:themeColor="text1"/>
          <w:sz w:val="18"/>
          <w:szCs w:val="18"/>
        </w:rPr>
        <w:t>Assyrians formed one of the greatest (and largest) empires in global history (</w:t>
      </w:r>
      <w:r w:rsidR="00325E67" w:rsidRPr="00353718">
        <w:rPr>
          <w:color w:val="000000" w:themeColor="text1"/>
          <w:sz w:val="18"/>
          <w:szCs w:val="18"/>
        </w:rPr>
        <w:t>Frahm, 2017, pp.2-4</w:t>
      </w:r>
      <w:r w:rsidR="00820FFB" w:rsidRPr="00353718">
        <w:rPr>
          <w:color w:val="000000" w:themeColor="text1"/>
          <w:sz w:val="18"/>
          <w:szCs w:val="18"/>
        </w:rPr>
        <w:t xml:space="preserve">). </w:t>
      </w:r>
      <w:r w:rsidR="002E5D5F" w:rsidRPr="00353718">
        <w:rPr>
          <w:color w:val="000000" w:themeColor="text1"/>
          <w:sz w:val="18"/>
          <w:szCs w:val="18"/>
        </w:rPr>
        <w:t xml:space="preserve">The government of Assyria </w:t>
      </w:r>
      <w:r w:rsidR="009A26F1" w:rsidRPr="00353718">
        <w:rPr>
          <w:color w:val="000000" w:themeColor="text1"/>
          <w:sz w:val="18"/>
          <w:szCs w:val="18"/>
        </w:rPr>
        <w:t xml:space="preserve">was in part </w:t>
      </w:r>
      <w:r w:rsidR="00266A3C" w:rsidRPr="00353718">
        <w:rPr>
          <w:color w:val="000000" w:themeColor="text1"/>
          <w:sz w:val="18"/>
          <w:szCs w:val="18"/>
        </w:rPr>
        <w:t>oligarchical,</w:t>
      </w:r>
      <w:r w:rsidR="004D5F5F" w:rsidRPr="00353718">
        <w:rPr>
          <w:color w:val="000000" w:themeColor="text1"/>
          <w:sz w:val="18"/>
          <w:szCs w:val="18"/>
        </w:rPr>
        <w:t xml:space="preserve"> where the King was a steward on behalf of Ashur and presided over meetings </w:t>
      </w:r>
      <w:r w:rsidR="00325E67" w:rsidRPr="00353718">
        <w:rPr>
          <w:color w:val="000000" w:themeColor="text1"/>
          <w:sz w:val="18"/>
          <w:szCs w:val="18"/>
        </w:rPr>
        <w:t xml:space="preserve">in </w:t>
      </w:r>
      <w:r w:rsidR="004D5F5F" w:rsidRPr="00353718">
        <w:rPr>
          <w:color w:val="000000" w:themeColor="text1"/>
          <w:sz w:val="18"/>
          <w:szCs w:val="18"/>
        </w:rPr>
        <w:t>the capital city Assur</w:t>
      </w:r>
      <w:r w:rsidR="00DA3D07" w:rsidRPr="00353718">
        <w:rPr>
          <w:color w:val="000000" w:themeColor="text1"/>
          <w:sz w:val="18"/>
          <w:szCs w:val="18"/>
        </w:rPr>
        <w:t xml:space="preserve"> (named after Ashur)</w:t>
      </w:r>
      <w:r w:rsidR="00325E67" w:rsidRPr="00353718">
        <w:rPr>
          <w:color w:val="000000" w:themeColor="text1"/>
          <w:sz w:val="18"/>
          <w:szCs w:val="18"/>
        </w:rPr>
        <w:t xml:space="preserve"> and its officials</w:t>
      </w:r>
      <w:r w:rsidR="004D5F5F" w:rsidRPr="00353718">
        <w:rPr>
          <w:color w:val="000000" w:themeColor="text1"/>
          <w:sz w:val="18"/>
          <w:szCs w:val="18"/>
        </w:rPr>
        <w:t xml:space="preserve"> (</w:t>
      </w:r>
      <w:r w:rsidR="00DA3D07" w:rsidRPr="00353718">
        <w:rPr>
          <w:color w:val="000000" w:themeColor="text1"/>
          <w:sz w:val="18"/>
          <w:szCs w:val="18"/>
        </w:rPr>
        <w:t>Lambert, 1983, pp.82-3</w:t>
      </w:r>
      <w:r w:rsidR="004D5F5F" w:rsidRPr="00353718">
        <w:rPr>
          <w:color w:val="000000" w:themeColor="text1"/>
          <w:sz w:val="18"/>
          <w:szCs w:val="18"/>
        </w:rPr>
        <w:t>). The king</w:t>
      </w:r>
      <w:r w:rsidR="004C2D7A" w:rsidRPr="00353718">
        <w:rPr>
          <w:color w:val="000000" w:themeColor="text1"/>
          <w:sz w:val="18"/>
          <w:szCs w:val="18"/>
        </w:rPr>
        <w:t xml:space="preserve">s of the </w:t>
      </w:r>
      <w:r w:rsidR="004D5F5F" w:rsidRPr="00353718">
        <w:rPr>
          <w:color w:val="000000" w:themeColor="text1"/>
          <w:sz w:val="18"/>
          <w:szCs w:val="18"/>
        </w:rPr>
        <w:t xml:space="preserve">Assyrian periods </w:t>
      </w:r>
      <w:r w:rsidR="004C2D7A" w:rsidRPr="00353718">
        <w:rPr>
          <w:color w:val="000000" w:themeColor="text1"/>
          <w:sz w:val="18"/>
          <w:szCs w:val="18"/>
        </w:rPr>
        <w:t xml:space="preserve">presented themselves as the mediator between the God Ashur and </w:t>
      </w:r>
      <w:r w:rsidR="00941639" w:rsidRPr="00353718">
        <w:rPr>
          <w:color w:val="000000" w:themeColor="text1"/>
          <w:sz w:val="18"/>
          <w:szCs w:val="18"/>
        </w:rPr>
        <w:t>humankind</w:t>
      </w:r>
      <w:r w:rsidR="008565B1" w:rsidRPr="00353718">
        <w:rPr>
          <w:color w:val="000000" w:themeColor="text1"/>
          <w:sz w:val="18"/>
          <w:szCs w:val="18"/>
        </w:rPr>
        <w:t xml:space="preserve"> (Aljuboori, 2012, pp.3-4)</w:t>
      </w:r>
      <w:r w:rsidR="00447BC5" w:rsidRPr="00353718">
        <w:rPr>
          <w:color w:val="000000" w:themeColor="text1"/>
          <w:sz w:val="18"/>
          <w:szCs w:val="18"/>
        </w:rPr>
        <w:t>.</w:t>
      </w:r>
      <w:r w:rsidR="004C2D7A" w:rsidRPr="00353718">
        <w:rPr>
          <w:color w:val="000000" w:themeColor="text1"/>
          <w:sz w:val="18"/>
          <w:szCs w:val="18"/>
        </w:rPr>
        <w:t xml:space="preserve"> Moreover, the role of the </w:t>
      </w:r>
      <w:r w:rsidR="008565B1" w:rsidRPr="00353718">
        <w:rPr>
          <w:color w:val="000000" w:themeColor="text1"/>
          <w:sz w:val="18"/>
          <w:szCs w:val="18"/>
        </w:rPr>
        <w:t>k</w:t>
      </w:r>
      <w:r w:rsidR="004C2D7A" w:rsidRPr="00353718">
        <w:rPr>
          <w:color w:val="000000" w:themeColor="text1"/>
          <w:sz w:val="18"/>
          <w:szCs w:val="18"/>
        </w:rPr>
        <w:t>ing justified imperial expansion, as the Assyrians saw themselves as expanding Ashur’s domain of order in the chaotic ‘uncivilised’ fringes of the empire (</w:t>
      </w:r>
      <w:r w:rsidR="00325E67" w:rsidRPr="00353718">
        <w:rPr>
          <w:color w:val="000000" w:themeColor="text1"/>
          <w:sz w:val="18"/>
          <w:szCs w:val="18"/>
        </w:rPr>
        <w:t>Reade, 1979, pp.332</w:t>
      </w:r>
      <w:r w:rsidR="004C2D7A" w:rsidRPr="00353718">
        <w:rPr>
          <w:color w:val="000000" w:themeColor="text1"/>
          <w:sz w:val="18"/>
          <w:szCs w:val="18"/>
        </w:rPr>
        <w:t xml:space="preserve">). </w:t>
      </w:r>
      <w:r w:rsidR="004C2D7A" w:rsidRPr="00353718">
        <w:rPr>
          <w:color w:val="000000" w:themeColor="text1"/>
          <w:sz w:val="18"/>
          <w:szCs w:val="18"/>
        </w:rPr>
        <w:lastRenderedPageBreak/>
        <w:t xml:space="preserve">Expansion to the Assyrians became a battle of order versus chaos, and the </w:t>
      </w:r>
      <w:r w:rsidR="00FE1111" w:rsidRPr="00353718">
        <w:rPr>
          <w:color w:val="000000" w:themeColor="text1"/>
          <w:sz w:val="18"/>
          <w:szCs w:val="18"/>
        </w:rPr>
        <w:t>k</w:t>
      </w:r>
      <w:r w:rsidR="004C2D7A" w:rsidRPr="00353718">
        <w:rPr>
          <w:color w:val="000000" w:themeColor="text1"/>
          <w:sz w:val="18"/>
          <w:szCs w:val="18"/>
        </w:rPr>
        <w:t>ing</w:t>
      </w:r>
      <w:r w:rsidR="00FE1111" w:rsidRPr="00353718">
        <w:rPr>
          <w:color w:val="000000" w:themeColor="text1"/>
          <w:sz w:val="18"/>
          <w:szCs w:val="18"/>
        </w:rPr>
        <w:t>’s</w:t>
      </w:r>
      <w:r w:rsidR="004C2D7A" w:rsidRPr="00353718">
        <w:rPr>
          <w:color w:val="000000" w:themeColor="text1"/>
          <w:sz w:val="18"/>
          <w:szCs w:val="18"/>
        </w:rPr>
        <w:t xml:space="preserve"> assumed this as a moral and </w:t>
      </w:r>
      <w:r w:rsidR="00447BC5" w:rsidRPr="00353718">
        <w:rPr>
          <w:color w:val="000000" w:themeColor="text1"/>
          <w:sz w:val="18"/>
          <w:szCs w:val="18"/>
        </w:rPr>
        <w:t xml:space="preserve">religious </w:t>
      </w:r>
      <w:r w:rsidR="004C2D7A" w:rsidRPr="00353718">
        <w:rPr>
          <w:color w:val="000000" w:themeColor="text1"/>
          <w:sz w:val="18"/>
          <w:szCs w:val="18"/>
        </w:rPr>
        <w:t>duty that the divine had sanctioned them to perform (</w:t>
      </w:r>
      <w:r w:rsidR="008C3871" w:rsidRPr="00353718">
        <w:rPr>
          <w:color w:val="000000" w:themeColor="text1"/>
          <w:sz w:val="18"/>
          <w:szCs w:val="18"/>
        </w:rPr>
        <w:t>Parker, 2011, pp. 357-8</w:t>
      </w:r>
      <w:r w:rsidR="004C2D7A" w:rsidRPr="00353718">
        <w:rPr>
          <w:color w:val="000000" w:themeColor="text1"/>
          <w:sz w:val="18"/>
          <w:szCs w:val="18"/>
        </w:rPr>
        <w:t>).</w:t>
      </w:r>
      <w:r w:rsidR="00596856" w:rsidRPr="00353718">
        <w:rPr>
          <w:color w:val="000000" w:themeColor="text1"/>
          <w:sz w:val="18"/>
          <w:szCs w:val="18"/>
        </w:rPr>
        <w:t xml:space="preserve"> Assyria’s success as an empire lay in a multi-faceted doctrine of proactive warrior-kings, and </w:t>
      </w:r>
      <w:r w:rsidR="00021187" w:rsidRPr="00353718">
        <w:rPr>
          <w:color w:val="000000" w:themeColor="text1"/>
          <w:sz w:val="18"/>
          <w:szCs w:val="18"/>
        </w:rPr>
        <w:t>the ability</w:t>
      </w:r>
      <w:r w:rsidR="00596856" w:rsidRPr="00353718">
        <w:rPr>
          <w:color w:val="000000" w:themeColor="text1"/>
          <w:sz w:val="18"/>
          <w:szCs w:val="18"/>
        </w:rPr>
        <w:t xml:space="preserve"> to govern and incorporate conquered lands through innovative social (</w:t>
      </w:r>
      <w:r w:rsidR="005D643A" w:rsidRPr="00353718">
        <w:rPr>
          <w:color w:val="000000" w:themeColor="text1"/>
          <w:sz w:val="18"/>
          <w:szCs w:val="18"/>
        </w:rPr>
        <w:t>Masetti-Rouault, 2014, pp. 54</w:t>
      </w:r>
      <w:r w:rsidR="00596856" w:rsidRPr="00353718">
        <w:rPr>
          <w:color w:val="000000" w:themeColor="text1"/>
          <w:sz w:val="18"/>
          <w:szCs w:val="18"/>
        </w:rPr>
        <w:t>), economic (</w:t>
      </w:r>
      <w:r w:rsidR="005D643A" w:rsidRPr="00353718">
        <w:rPr>
          <w:color w:val="000000" w:themeColor="text1"/>
          <w:sz w:val="18"/>
          <w:szCs w:val="18"/>
        </w:rPr>
        <w:t>Finkelstein et al, 2021, pp. 3</w:t>
      </w:r>
      <w:r w:rsidR="00596856" w:rsidRPr="00353718">
        <w:rPr>
          <w:color w:val="000000" w:themeColor="text1"/>
          <w:sz w:val="18"/>
          <w:szCs w:val="18"/>
        </w:rPr>
        <w:t>), and political (</w:t>
      </w:r>
      <w:r w:rsidR="005D643A" w:rsidRPr="00353718">
        <w:rPr>
          <w:color w:val="000000" w:themeColor="text1"/>
          <w:sz w:val="18"/>
          <w:szCs w:val="18"/>
        </w:rPr>
        <w:t>Rabie, 2014, pp. 7-10</w:t>
      </w:r>
      <w:r w:rsidR="00596856" w:rsidRPr="00353718">
        <w:rPr>
          <w:color w:val="000000" w:themeColor="text1"/>
          <w:sz w:val="18"/>
          <w:szCs w:val="18"/>
        </w:rPr>
        <w:t xml:space="preserve">) </w:t>
      </w:r>
      <w:r w:rsidR="00FE68CF" w:rsidRPr="00353718">
        <w:rPr>
          <w:color w:val="000000" w:themeColor="text1"/>
          <w:sz w:val="18"/>
          <w:szCs w:val="18"/>
        </w:rPr>
        <w:t>systems</w:t>
      </w:r>
      <w:r w:rsidR="007A6597" w:rsidRPr="00353718">
        <w:rPr>
          <w:color w:val="000000" w:themeColor="text1"/>
          <w:sz w:val="18"/>
          <w:szCs w:val="18"/>
        </w:rPr>
        <w:t>. Furthermore, the</w:t>
      </w:r>
      <w:r w:rsidR="00F7222B" w:rsidRPr="00353718">
        <w:rPr>
          <w:color w:val="000000" w:themeColor="text1"/>
          <w:sz w:val="18"/>
          <w:szCs w:val="18"/>
        </w:rPr>
        <w:t xml:space="preserve"> Assyrian</w:t>
      </w:r>
      <w:r w:rsidR="007A6597" w:rsidRPr="00353718">
        <w:rPr>
          <w:color w:val="000000" w:themeColor="text1"/>
          <w:sz w:val="18"/>
          <w:szCs w:val="18"/>
        </w:rPr>
        <w:t xml:space="preserve"> </w:t>
      </w:r>
      <w:r w:rsidR="009A26F1" w:rsidRPr="00353718">
        <w:rPr>
          <w:color w:val="000000" w:themeColor="text1"/>
          <w:sz w:val="18"/>
          <w:szCs w:val="18"/>
        </w:rPr>
        <w:t>empires</w:t>
      </w:r>
      <w:r w:rsidR="007A6597" w:rsidRPr="00353718">
        <w:rPr>
          <w:color w:val="000000" w:themeColor="text1"/>
          <w:sz w:val="18"/>
          <w:szCs w:val="18"/>
        </w:rPr>
        <w:t xml:space="preserve"> economy had monopolised agriculture, mineral exploitation, manufacturing, and production (</w:t>
      </w:r>
      <w:r w:rsidR="00572D29" w:rsidRPr="00353718">
        <w:rPr>
          <w:color w:val="000000" w:themeColor="text1"/>
          <w:sz w:val="18"/>
          <w:szCs w:val="18"/>
        </w:rPr>
        <w:t>Kanchan, 2018, pp. 158</w:t>
      </w:r>
      <w:r w:rsidR="007A6597" w:rsidRPr="00353718">
        <w:rPr>
          <w:color w:val="000000" w:themeColor="text1"/>
          <w:sz w:val="18"/>
          <w:szCs w:val="18"/>
        </w:rPr>
        <w:t>)</w:t>
      </w:r>
      <w:r w:rsidR="00F7222B" w:rsidRPr="00353718">
        <w:rPr>
          <w:color w:val="000000" w:themeColor="text1"/>
          <w:sz w:val="18"/>
          <w:szCs w:val="18"/>
        </w:rPr>
        <w:t xml:space="preserve">, suggesting that the majority of wealth has held by those in </w:t>
      </w:r>
      <w:r w:rsidR="0059332F" w:rsidRPr="00353718">
        <w:rPr>
          <w:color w:val="000000" w:themeColor="text1"/>
          <w:sz w:val="18"/>
          <w:szCs w:val="18"/>
        </w:rPr>
        <w:t>governance</w:t>
      </w:r>
      <w:r w:rsidR="00F7222B" w:rsidRPr="00353718">
        <w:rPr>
          <w:color w:val="000000" w:themeColor="text1"/>
          <w:sz w:val="18"/>
          <w:szCs w:val="18"/>
        </w:rPr>
        <w:t xml:space="preserve"> and few private individuals. </w:t>
      </w:r>
      <w:r w:rsidR="009C5988" w:rsidRPr="00353718">
        <w:rPr>
          <w:color w:val="000000" w:themeColor="text1"/>
          <w:sz w:val="18"/>
          <w:szCs w:val="18"/>
        </w:rPr>
        <w:t>Moreover, Assyrian perceptions on their identity were not rooted in ethnicity, but instead as</w:t>
      </w:r>
      <w:r w:rsidR="00441DBA" w:rsidRPr="00353718">
        <w:rPr>
          <w:color w:val="000000" w:themeColor="text1"/>
          <w:sz w:val="18"/>
          <w:szCs w:val="18"/>
        </w:rPr>
        <w:t xml:space="preserve"> to be </w:t>
      </w:r>
      <w:r w:rsidR="00CB565B" w:rsidRPr="00353718">
        <w:rPr>
          <w:color w:val="000000" w:themeColor="text1"/>
          <w:sz w:val="18"/>
          <w:szCs w:val="18"/>
        </w:rPr>
        <w:t>an Assyrian</w:t>
      </w:r>
      <w:r w:rsidR="00782BD8" w:rsidRPr="00353718">
        <w:rPr>
          <w:color w:val="000000" w:themeColor="text1"/>
          <w:sz w:val="18"/>
          <w:szCs w:val="18"/>
        </w:rPr>
        <w:t xml:space="preserve"> a</w:t>
      </w:r>
      <w:r w:rsidR="00A76692">
        <w:rPr>
          <w:color w:val="000000" w:themeColor="text1"/>
          <w:sz w:val="18"/>
          <w:szCs w:val="18"/>
        </w:rPr>
        <w:t xml:space="preserve"> socio-political</w:t>
      </w:r>
      <w:r w:rsidR="00782BD8" w:rsidRPr="00353718">
        <w:rPr>
          <w:color w:val="000000" w:themeColor="text1"/>
          <w:sz w:val="18"/>
          <w:szCs w:val="18"/>
        </w:rPr>
        <w:t xml:space="preserve"> criteria </w:t>
      </w:r>
      <w:r w:rsidR="00441DBA" w:rsidRPr="00353718">
        <w:rPr>
          <w:color w:val="000000" w:themeColor="text1"/>
          <w:sz w:val="18"/>
          <w:szCs w:val="18"/>
        </w:rPr>
        <w:t>may be required</w:t>
      </w:r>
      <w:r w:rsidR="00782BD8" w:rsidRPr="00353718">
        <w:rPr>
          <w:color w:val="000000" w:themeColor="text1"/>
          <w:sz w:val="18"/>
          <w:szCs w:val="18"/>
        </w:rPr>
        <w:t xml:space="preserve"> be</w:t>
      </w:r>
      <w:r w:rsidR="00441DBA" w:rsidRPr="00353718">
        <w:rPr>
          <w:color w:val="000000" w:themeColor="text1"/>
          <w:sz w:val="18"/>
          <w:szCs w:val="18"/>
        </w:rPr>
        <w:t xml:space="preserve"> for successful continuation and integration of the </w:t>
      </w:r>
      <w:r w:rsidR="00CB565B" w:rsidRPr="00353718">
        <w:rPr>
          <w:color w:val="000000" w:themeColor="text1"/>
          <w:sz w:val="18"/>
          <w:szCs w:val="18"/>
        </w:rPr>
        <w:t>Empire:</w:t>
      </w:r>
      <w:r w:rsidR="00782BD8" w:rsidRPr="00353718">
        <w:rPr>
          <w:color w:val="000000" w:themeColor="text1"/>
          <w:sz w:val="18"/>
          <w:szCs w:val="18"/>
        </w:rPr>
        <w:t xml:space="preserve"> (1) fulfilling</w:t>
      </w:r>
      <w:r w:rsidR="009C5988" w:rsidRPr="00353718">
        <w:rPr>
          <w:color w:val="000000" w:themeColor="text1"/>
          <w:sz w:val="18"/>
          <w:szCs w:val="18"/>
        </w:rPr>
        <w:t xml:space="preserve"> duties to the state (military, economic or agricultural)</w:t>
      </w:r>
      <w:r w:rsidR="00782BD8" w:rsidRPr="00353718">
        <w:rPr>
          <w:color w:val="000000" w:themeColor="text1"/>
          <w:sz w:val="18"/>
          <w:szCs w:val="18"/>
        </w:rPr>
        <w:t>. (2) political affiliation with the Assyrian Empire. (3) Maintaining loyalty to the King, and his divine objective</w:t>
      </w:r>
      <w:r w:rsidR="009A26F1" w:rsidRPr="00353718">
        <w:rPr>
          <w:color w:val="000000" w:themeColor="text1"/>
          <w:sz w:val="18"/>
          <w:szCs w:val="18"/>
        </w:rPr>
        <w:t>s (</w:t>
      </w:r>
      <w:r w:rsidR="00CB565B" w:rsidRPr="00353718">
        <w:rPr>
          <w:color w:val="000000" w:themeColor="text1"/>
          <w:sz w:val="18"/>
          <w:szCs w:val="18"/>
        </w:rPr>
        <w:t>Pokutta, 2004, pp.7-10</w:t>
      </w:r>
      <w:r w:rsidR="004D07AA" w:rsidRPr="00353718">
        <w:rPr>
          <w:color w:val="000000" w:themeColor="text1"/>
          <w:sz w:val="18"/>
          <w:szCs w:val="18"/>
        </w:rPr>
        <w:t>;)</w:t>
      </w:r>
      <w:r w:rsidRPr="00353718">
        <w:rPr>
          <w:color w:val="000000" w:themeColor="text1"/>
          <w:sz w:val="18"/>
          <w:szCs w:val="18"/>
        </w:rPr>
        <w:t>.</w:t>
      </w:r>
      <w:r w:rsidR="00EB2919" w:rsidRPr="00353718">
        <w:rPr>
          <w:color w:val="000000" w:themeColor="text1"/>
          <w:sz w:val="18"/>
          <w:szCs w:val="18"/>
        </w:rPr>
        <w:t xml:space="preserve"> </w:t>
      </w:r>
      <w:r w:rsidR="00980BBB" w:rsidRPr="00353718">
        <w:rPr>
          <w:color w:val="000000" w:themeColor="text1"/>
          <w:sz w:val="18"/>
          <w:szCs w:val="18"/>
        </w:rPr>
        <w:t>M</w:t>
      </w:r>
      <w:r w:rsidR="009D653E">
        <w:rPr>
          <w:color w:val="000000" w:themeColor="text1"/>
          <w:sz w:val="18"/>
          <w:szCs w:val="18"/>
        </w:rPr>
        <w:t xml:space="preserve">ultiple </w:t>
      </w:r>
      <w:r w:rsidR="00980BBB" w:rsidRPr="00353718">
        <w:rPr>
          <w:color w:val="000000" w:themeColor="text1"/>
          <w:sz w:val="18"/>
          <w:szCs w:val="18"/>
        </w:rPr>
        <w:t>themes</w:t>
      </w:r>
      <w:r w:rsidR="00EB2919" w:rsidRPr="00353718">
        <w:rPr>
          <w:color w:val="000000" w:themeColor="text1"/>
          <w:sz w:val="18"/>
          <w:szCs w:val="18"/>
        </w:rPr>
        <w:t xml:space="preserve"> of military might, divine </w:t>
      </w:r>
      <w:r w:rsidR="00A50077" w:rsidRPr="00353718">
        <w:rPr>
          <w:color w:val="000000" w:themeColor="text1"/>
          <w:sz w:val="18"/>
          <w:szCs w:val="18"/>
        </w:rPr>
        <w:t xml:space="preserve">(royal) </w:t>
      </w:r>
      <w:r w:rsidR="00EB2919" w:rsidRPr="00353718">
        <w:rPr>
          <w:color w:val="000000" w:themeColor="text1"/>
          <w:sz w:val="18"/>
          <w:szCs w:val="18"/>
        </w:rPr>
        <w:t>providence and</w:t>
      </w:r>
      <w:r w:rsidR="002F54D9" w:rsidRPr="00353718">
        <w:rPr>
          <w:color w:val="000000" w:themeColor="text1"/>
          <w:sz w:val="18"/>
          <w:szCs w:val="18"/>
        </w:rPr>
        <w:t xml:space="preserve"> repetitive</w:t>
      </w:r>
      <w:r w:rsidR="00EB2919" w:rsidRPr="00353718">
        <w:rPr>
          <w:color w:val="000000" w:themeColor="text1"/>
          <w:sz w:val="18"/>
          <w:szCs w:val="18"/>
        </w:rPr>
        <w:t xml:space="preserve"> socio-political </w:t>
      </w:r>
      <w:r w:rsidR="00CB565B" w:rsidRPr="00353718">
        <w:rPr>
          <w:color w:val="000000" w:themeColor="text1"/>
          <w:sz w:val="18"/>
          <w:szCs w:val="18"/>
        </w:rPr>
        <w:t>incorporation</w:t>
      </w:r>
      <w:r w:rsidR="00EB2919" w:rsidRPr="00353718">
        <w:rPr>
          <w:color w:val="000000" w:themeColor="text1"/>
          <w:sz w:val="18"/>
          <w:szCs w:val="18"/>
        </w:rPr>
        <w:t xml:space="preserve"> became distinct identifying themes of the Neo-Assyrian </w:t>
      </w:r>
      <w:r w:rsidR="009A26F1" w:rsidRPr="00353718">
        <w:rPr>
          <w:color w:val="000000" w:themeColor="text1"/>
          <w:sz w:val="18"/>
          <w:szCs w:val="18"/>
        </w:rPr>
        <w:t xml:space="preserve">period and </w:t>
      </w:r>
      <w:r w:rsidR="00EB2919" w:rsidRPr="00353718">
        <w:rPr>
          <w:color w:val="000000" w:themeColor="text1"/>
          <w:sz w:val="18"/>
          <w:szCs w:val="18"/>
        </w:rPr>
        <w:t>artwork</w:t>
      </w:r>
      <w:r w:rsidR="001A17E5" w:rsidRPr="00353718">
        <w:rPr>
          <w:color w:val="000000" w:themeColor="text1"/>
          <w:sz w:val="18"/>
          <w:szCs w:val="18"/>
        </w:rPr>
        <w:t>, that often produced a powerful response from the senses</w:t>
      </w:r>
      <w:r w:rsidR="00EB2919" w:rsidRPr="00353718">
        <w:rPr>
          <w:color w:val="000000" w:themeColor="text1"/>
          <w:sz w:val="18"/>
          <w:szCs w:val="18"/>
        </w:rPr>
        <w:t xml:space="preserve"> (</w:t>
      </w:r>
      <w:r w:rsidR="001A17E5" w:rsidRPr="00353718">
        <w:rPr>
          <w:color w:val="000000" w:themeColor="text1"/>
          <w:sz w:val="18"/>
          <w:szCs w:val="18"/>
        </w:rPr>
        <w:t>Sonik, 2022, pp.537</w:t>
      </w:r>
      <w:r w:rsidR="00EB2919" w:rsidRPr="00353718">
        <w:rPr>
          <w:color w:val="000000" w:themeColor="text1"/>
          <w:sz w:val="18"/>
          <w:szCs w:val="18"/>
        </w:rPr>
        <w:t>).</w:t>
      </w:r>
    </w:p>
    <w:p w14:paraId="2E04F567" w14:textId="3BEA63CE" w:rsidR="001C2A0A" w:rsidRPr="00353718" w:rsidRDefault="001C2A0A" w:rsidP="001C2A0A">
      <w:pPr>
        <w:jc w:val="center"/>
        <w:rPr>
          <w:color w:val="000000" w:themeColor="text1"/>
          <w:sz w:val="18"/>
          <w:szCs w:val="18"/>
        </w:rPr>
      </w:pPr>
      <w:r w:rsidRPr="00353718">
        <w:rPr>
          <w:noProof/>
          <w:color w:val="000000" w:themeColor="text1"/>
        </w:rPr>
        <w:drawing>
          <wp:inline distT="0" distB="0" distL="0" distR="0" wp14:anchorId="7C593EB6" wp14:editId="6B3727B2">
            <wp:extent cx="5040476" cy="3464560"/>
            <wp:effectExtent l="0" t="0" r="8255" b="2540"/>
            <wp:docPr id="3" name="Picture 3" descr="Neo-Assyrian Empir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o-Assyrian Empire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66681" cy="3482572"/>
                    </a:xfrm>
                    <a:prstGeom prst="rect">
                      <a:avLst/>
                    </a:prstGeom>
                    <a:noFill/>
                    <a:ln>
                      <a:noFill/>
                    </a:ln>
                  </pic:spPr>
                </pic:pic>
              </a:graphicData>
            </a:graphic>
          </wp:inline>
        </w:drawing>
      </w:r>
    </w:p>
    <w:p w14:paraId="5042CED1" w14:textId="5AC7EE2A" w:rsidR="001C2A0A" w:rsidRPr="00353718" w:rsidRDefault="001C2A0A" w:rsidP="0092404F">
      <w:pPr>
        <w:jc w:val="center"/>
        <w:rPr>
          <w:color w:val="000000" w:themeColor="text1"/>
          <w:sz w:val="18"/>
          <w:szCs w:val="18"/>
        </w:rPr>
      </w:pPr>
      <w:r w:rsidRPr="00353718">
        <w:rPr>
          <w:color w:val="000000" w:themeColor="text1"/>
          <w:sz w:val="18"/>
          <w:szCs w:val="18"/>
        </w:rPr>
        <w:t xml:space="preserve">Fig. </w:t>
      </w:r>
      <w:r w:rsidR="00921402" w:rsidRPr="00353718">
        <w:rPr>
          <w:color w:val="000000" w:themeColor="text1"/>
          <w:sz w:val="18"/>
          <w:szCs w:val="18"/>
        </w:rPr>
        <w:t>2</w:t>
      </w:r>
      <w:r w:rsidRPr="00353718">
        <w:rPr>
          <w:color w:val="000000" w:themeColor="text1"/>
          <w:sz w:val="18"/>
          <w:szCs w:val="18"/>
        </w:rPr>
        <w:t xml:space="preserve"> – (</w:t>
      </w:r>
      <w:r w:rsidR="007006AD" w:rsidRPr="00353718">
        <w:rPr>
          <w:color w:val="000000" w:themeColor="text1"/>
          <w:sz w:val="18"/>
          <w:szCs w:val="18"/>
        </w:rPr>
        <w:t>Ningyou, 2006</w:t>
      </w:r>
      <w:r w:rsidRPr="00353718">
        <w:rPr>
          <w:color w:val="000000" w:themeColor="text1"/>
          <w:sz w:val="18"/>
          <w:szCs w:val="18"/>
        </w:rPr>
        <w:t xml:space="preserve">). A map of the Assyrian Empire during </w:t>
      </w:r>
      <w:r w:rsidR="0092404F" w:rsidRPr="00353718">
        <w:rPr>
          <w:color w:val="000000" w:themeColor="text1"/>
          <w:sz w:val="18"/>
          <w:szCs w:val="18"/>
        </w:rPr>
        <w:t>its</w:t>
      </w:r>
      <w:r w:rsidRPr="00353718">
        <w:rPr>
          <w:color w:val="000000" w:themeColor="text1"/>
          <w:sz w:val="18"/>
          <w:szCs w:val="18"/>
        </w:rPr>
        <w:t xml:space="preserve"> height from the 9</w:t>
      </w:r>
      <w:r w:rsidRPr="00353718">
        <w:rPr>
          <w:color w:val="000000" w:themeColor="text1"/>
          <w:sz w:val="18"/>
          <w:szCs w:val="18"/>
          <w:vertAlign w:val="superscript"/>
        </w:rPr>
        <w:t>th</w:t>
      </w:r>
      <w:r w:rsidRPr="00353718">
        <w:rPr>
          <w:color w:val="000000" w:themeColor="text1"/>
          <w:sz w:val="18"/>
          <w:szCs w:val="18"/>
        </w:rPr>
        <w:t xml:space="preserve"> to 7</w:t>
      </w:r>
      <w:r w:rsidRPr="00353718">
        <w:rPr>
          <w:color w:val="000000" w:themeColor="text1"/>
          <w:sz w:val="18"/>
          <w:szCs w:val="18"/>
          <w:vertAlign w:val="superscript"/>
        </w:rPr>
        <w:t>th</w:t>
      </w:r>
      <w:r w:rsidRPr="00353718">
        <w:rPr>
          <w:color w:val="000000" w:themeColor="text1"/>
          <w:sz w:val="18"/>
          <w:szCs w:val="18"/>
        </w:rPr>
        <w:t xml:space="preserve"> Centuries BCE (Neo-Assyrian Period). The dark green shows the ancient Assyrian Heartland, and (light green) it’s subsequent expansions by Assyrian Kings such as Sargon </w:t>
      </w:r>
      <w:r w:rsidR="006402AE" w:rsidRPr="00353718">
        <w:rPr>
          <w:color w:val="000000" w:themeColor="text1"/>
          <w:sz w:val="18"/>
          <w:szCs w:val="18"/>
        </w:rPr>
        <w:t>II.</w:t>
      </w:r>
      <w:r w:rsidRPr="00353718">
        <w:rPr>
          <w:color w:val="000000" w:themeColor="text1"/>
          <w:sz w:val="18"/>
          <w:szCs w:val="18"/>
        </w:rPr>
        <w:t xml:space="preserve"> The expansion and incorporation of other socio-political entities shows a sustained level of cultural entanglement, </w:t>
      </w:r>
      <w:r w:rsidR="006402AE" w:rsidRPr="00353718">
        <w:rPr>
          <w:color w:val="000000" w:themeColor="text1"/>
          <w:sz w:val="18"/>
          <w:szCs w:val="18"/>
        </w:rPr>
        <w:t>as well as</w:t>
      </w:r>
      <w:r w:rsidRPr="00353718">
        <w:rPr>
          <w:color w:val="000000" w:themeColor="text1"/>
          <w:sz w:val="18"/>
          <w:szCs w:val="18"/>
        </w:rPr>
        <w:t xml:space="preserve"> the military prowess of the Assyrians (</w:t>
      </w:r>
      <w:r w:rsidR="00597842" w:rsidRPr="00353718">
        <w:rPr>
          <w:color w:val="000000" w:themeColor="text1"/>
          <w:sz w:val="18"/>
          <w:szCs w:val="18"/>
        </w:rPr>
        <w:t>Harmansah, 2018, pp.257</w:t>
      </w:r>
      <w:r w:rsidRPr="00353718">
        <w:rPr>
          <w:color w:val="000000" w:themeColor="text1"/>
          <w:sz w:val="18"/>
          <w:szCs w:val="18"/>
        </w:rPr>
        <w:t xml:space="preserve">). </w:t>
      </w:r>
    </w:p>
    <w:p w14:paraId="56159AE3" w14:textId="25DD6FFC" w:rsidR="00456762" w:rsidRPr="00353718" w:rsidRDefault="00456762">
      <w:pPr>
        <w:rPr>
          <w:color w:val="000000" w:themeColor="text1"/>
          <w:sz w:val="18"/>
          <w:szCs w:val="18"/>
          <w:u w:val="single"/>
        </w:rPr>
      </w:pPr>
      <w:r w:rsidRPr="00353718">
        <w:rPr>
          <w:color w:val="000000" w:themeColor="text1"/>
          <w:sz w:val="18"/>
          <w:szCs w:val="18"/>
          <w:u w:val="single"/>
        </w:rPr>
        <w:t>Assyrian Art</w:t>
      </w:r>
    </w:p>
    <w:p w14:paraId="65A68221" w14:textId="07916B11" w:rsidR="00CD153F" w:rsidRPr="00353718" w:rsidRDefault="00AC73D7" w:rsidP="004D3EAE">
      <w:pPr>
        <w:rPr>
          <w:color w:val="000000" w:themeColor="text1"/>
          <w:sz w:val="18"/>
          <w:szCs w:val="18"/>
        </w:rPr>
      </w:pPr>
      <w:r w:rsidRPr="00353718">
        <w:rPr>
          <w:color w:val="000000" w:themeColor="text1"/>
          <w:sz w:val="18"/>
          <w:szCs w:val="18"/>
        </w:rPr>
        <w:t xml:space="preserve">The conquest of Mesopotamia by the Neo-Assyrian Empire created a much larger and </w:t>
      </w:r>
      <w:r w:rsidR="00DF5DC4" w:rsidRPr="00353718">
        <w:rPr>
          <w:color w:val="000000" w:themeColor="text1"/>
          <w:sz w:val="18"/>
          <w:szCs w:val="18"/>
        </w:rPr>
        <w:t>wealthier</w:t>
      </w:r>
      <w:r w:rsidRPr="00353718">
        <w:rPr>
          <w:color w:val="000000" w:themeColor="text1"/>
          <w:sz w:val="18"/>
          <w:szCs w:val="18"/>
        </w:rPr>
        <w:t xml:space="preserve"> state than the region had previously experienced. Grandiose artworks arose in palaces and public places, likely to reflect the newfound wealth and power experienced by the Neo-Assyrians, but also to compare to rich artistry of Egypt</w:t>
      </w:r>
      <w:r w:rsidR="00916AD3" w:rsidRPr="00353718">
        <w:rPr>
          <w:color w:val="000000" w:themeColor="text1"/>
          <w:sz w:val="18"/>
          <w:szCs w:val="18"/>
        </w:rPr>
        <w:t xml:space="preserve"> and their authority of rulership</w:t>
      </w:r>
      <w:r w:rsidRPr="00353718">
        <w:rPr>
          <w:color w:val="000000" w:themeColor="text1"/>
          <w:sz w:val="18"/>
          <w:szCs w:val="18"/>
        </w:rPr>
        <w:t xml:space="preserve"> (</w:t>
      </w:r>
      <w:r w:rsidR="00CB565B" w:rsidRPr="00353718">
        <w:rPr>
          <w:color w:val="000000" w:themeColor="text1"/>
          <w:sz w:val="18"/>
          <w:szCs w:val="18"/>
        </w:rPr>
        <w:t>Masetti-Rouault, 2014, pp.53</w:t>
      </w:r>
      <w:r w:rsidR="0084428A" w:rsidRPr="00353718">
        <w:rPr>
          <w:color w:val="000000" w:themeColor="text1"/>
          <w:sz w:val="18"/>
          <w:szCs w:val="18"/>
        </w:rPr>
        <w:t>;)</w:t>
      </w:r>
      <w:r w:rsidR="00BE4E80" w:rsidRPr="00353718">
        <w:rPr>
          <w:color w:val="000000" w:themeColor="text1"/>
          <w:sz w:val="18"/>
          <w:szCs w:val="18"/>
        </w:rPr>
        <w:t>. The</w:t>
      </w:r>
      <w:r w:rsidR="002B3401" w:rsidRPr="00353718">
        <w:rPr>
          <w:color w:val="000000" w:themeColor="text1"/>
          <w:sz w:val="18"/>
          <w:szCs w:val="18"/>
        </w:rPr>
        <w:t xml:space="preserve"> </w:t>
      </w:r>
      <w:r w:rsidRPr="00353718">
        <w:rPr>
          <w:color w:val="000000" w:themeColor="text1"/>
          <w:sz w:val="18"/>
          <w:szCs w:val="18"/>
        </w:rPr>
        <w:t>Assyrians developed</w:t>
      </w:r>
      <w:r w:rsidR="00BE4E80" w:rsidRPr="00353718">
        <w:rPr>
          <w:color w:val="000000" w:themeColor="text1"/>
          <w:sz w:val="18"/>
          <w:szCs w:val="18"/>
        </w:rPr>
        <w:t xml:space="preserve"> </w:t>
      </w:r>
      <w:r w:rsidR="00BF0041" w:rsidRPr="00353718">
        <w:rPr>
          <w:color w:val="000000" w:themeColor="text1"/>
          <w:sz w:val="18"/>
          <w:szCs w:val="18"/>
        </w:rPr>
        <w:t>iconic</w:t>
      </w:r>
      <w:r w:rsidRPr="00353718">
        <w:rPr>
          <w:color w:val="000000" w:themeColor="text1"/>
          <w:sz w:val="18"/>
          <w:szCs w:val="18"/>
        </w:rPr>
        <w:t xml:space="preserve"> style</w:t>
      </w:r>
      <w:r w:rsidR="002B3401" w:rsidRPr="00353718">
        <w:rPr>
          <w:color w:val="000000" w:themeColor="text1"/>
          <w:sz w:val="18"/>
          <w:szCs w:val="18"/>
        </w:rPr>
        <w:t>(s) across a range of artistic mediums that came to represent their self-</w:t>
      </w:r>
      <w:r w:rsidR="00595FB5" w:rsidRPr="00353718">
        <w:rPr>
          <w:color w:val="000000" w:themeColor="text1"/>
          <w:sz w:val="18"/>
          <w:szCs w:val="18"/>
        </w:rPr>
        <w:t>perceived</w:t>
      </w:r>
      <w:r w:rsidR="002B3401" w:rsidRPr="00353718">
        <w:rPr>
          <w:color w:val="000000" w:themeColor="text1"/>
          <w:sz w:val="18"/>
          <w:szCs w:val="18"/>
        </w:rPr>
        <w:t xml:space="preserve"> placement in the Mesopotamian sphere. </w:t>
      </w:r>
      <w:r w:rsidR="00595FB5" w:rsidRPr="00353718">
        <w:rPr>
          <w:color w:val="000000" w:themeColor="text1"/>
          <w:sz w:val="18"/>
          <w:szCs w:val="18"/>
        </w:rPr>
        <w:t xml:space="preserve">Stylistically the Neo-Assyrians developed extremely </w:t>
      </w:r>
      <w:r w:rsidR="00916AD3" w:rsidRPr="00353718">
        <w:rPr>
          <w:color w:val="000000" w:themeColor="text1"/>
          <w:sz w:val="18"/>
          <w:szCs w:val="18"/>
        </w:rPr>
        <w:t>detailed,</w:t>
      </w:r>
      <w:r w:rsidR="0074092F" w:rsidRPr="00353718">
        <w:rPr>
          <w:color w:val="000000" w:themeColor="text1"/>
          <w:sz w:val="18"/>
          <w:szCs w:val="18"/>
        </w:rPr>
        <w:t xml:space="preserve"> and narrative driven</w:t>
      </w:r>
      <w:r w:rsidR="00410788" w:rsidRPr="00353718">
        <w:rPr>
          <w:color w:val="000000" w:themeColor="text1"/>
          <w:sz w:val="18"/>
          <w:szCs w:val="18"/>
        </w:rPr>
        <w:t xml:space="preserve"> wall art, carved in</w:t>
      </w:r>
      <w:r w:rsidR="0074092F" w:rsidRPr="00353718">
        <w:rPr>
          <w:color w:val="000000" w:themeColor="text1"/>
          <w:sz w:val="18"/>
          <w:szCs w:val="18"/>
        </w:rPr>
        <w:t xml:space="preserve"> low reliefs into stone and/or gypsum alabaster, </w:t>
      </w:r>
      <w:r w:rsidR="00410788" w:rsidRPr="00353718">
        <w:rPr>
          <w:color w:val="000000" w:themeColor="text1"/>
          <w:sz w:val="18"/>
          <w:szCs w:val="18"/>
        </w:rPr>
        <w:t>many</w:t>
      </w:r>
      <w:r w:rsidR="0074092F" w:rsidRPr="00353718">
        <w:rPr>
          <w:color w:val="000000" w:themeColor="text1"/>
          <w:sz w:val="18"/>
          <w:szCs w:val="18"/>
        </w:rPr>
        <w:t xml:space="preserve"> were originally painted within </w:t>
      </w:r>
      <w:r w:rsidR="00C14F9D" w:rsidRPr="00353718">
        <w:rPr>
          <w:color w:val="000000" w:themeColor="text1"/>
          <w:sz w:val="18"/>
          <w:szCs w:val="18"/>
        </w:rPr>
        <w:t>palaces (</w:t>
      </w:r>
      <w:r w:rsidR="00650536" w:rsidRPr="00353718">
        <w:rPr>
          <w:color w:val="000000" w:themeColor="text1"/>
          <w:sz w:val="18"/>
          <w:szCs w:val="18"/>
        </w:rPr>
        <w:t>Abdi, 1980,</w:t>
      </w:r>
      <w:r w:rsidR="004D07AA" w:rsidRPr="00353718">
        <w:rPr>
          <w:color w:val="000000" w:themeColor="text1"/>
          <w:sz w:val="18"/>
          <w:szCs w:val="18"/>
        </w:rPr>
        <w:t xml:space="preserve"> </w:t>
      </w:r>
      <w:r w:rsidR="00650536" w:rsidRPr="00353718">
        <w:rPr>
          <w:color w:val="000000" w:themeColor="text1"/>
          <w:sz w:val="18"/>
          <w:szCs w:val="18"/>
        </w:rPr>
        <w:t>pp.5</w:t>
      </w:r>
      <w:r w:rsidR="0074092F" w:rsidRPr="00353718">
        <w:rPr>
          <w:color w:val="000000" w:themeColor="text1"/>
          <w:sz w:val="18"/>
          <w:szCs w:val="18"/>
        </w:rPr>
        <w:t>). Th</w:t>
      </w:r>
      <w:r w:rsidR="00C14F9D" w:rsidRPr="00353718">
        <w:rPr>
          <w:color w:val="000000" w:themeColor="text1"/>
          <w:sz w:val="18"/>
          <w:szCs w:val="18"/>
        </w:rPr>
        <w:t xml:space="preserve">e themes of such precise reliefs </w:t>
      </w:r>
      <w:r w:rsidR="00916AD3" w:rsidRPr="00353718">
        <w:rPr>
          <w:color w:val="000000" w:themeColor="text1"/>
          <w:sz w:val="18"/>
          <w:szCs w:val="18"/>
        </w:rPr>
        <w:t>focus on animal hunts</w:t>
      </w:r>
      <w:r w:rsidR="00C54776" w:rsidRPr="00353718">
        <w:rPr>
          <w:color w:val="000000" w:themeColor="text1"/>
          <w:sz w:val="18"/>
          <w:szCs w:val="18"/>
        </w:rPr>
        <w:t xml:space="preserve"> (lions)</w:t>
      </w:r>
      <w:r w:rsidR="00916AD3" w:rsidRPr="00353718">
        <w:rPr>
          <w:color w:val="000000" w:themeColor="text1"/>
          <w:sz w:val="18"/>
          <w:szCs w:val="18"/>
        </w:rPr>
        <w:t xml:space="preserve">, </w:t>
      </w:r>
      <w:r w:rsidR="00C54776" w:rsidRPr="00353718">
        <w:rPr>
          <w:color w:val="000000" w:themeColor="text1"/>
          <w:sz w:val="18"/>
          <w:szCs w:val="18"/>
        </w:rPr>
        <w:t xml:space="preserve">victory in </w:t>
      </w:r>
      <w:r w:rsidR="00916AD3" w:rsidRPr="00353718">
        <w:rPr>
          <w:color w:val="000000" w:themeColor="text1"/>
          <w:sz w:val="18"/>
          <w:szCs w:val="18"/>
        </w:rPr>
        <w:t xml:space="preserve">warfare, and royal </w:t>
      </w:r>
      <w:r w:rsidR="002F54D9" w:rsidRPr="00353718">
        <w:rPr>
          <w:color w:val="000000" w:themeColor="text1"/>
          <w:sz w:val="18"/>
          <w:szCs w:val="18"/>
        </w:rPr>
        <w:t>propaganda</w:t>
      </w:r>
      <w:r w:rsidR="00916AD3" w:rsidRPr="00353718">
        <w:rPr>
          <w:color w:val="000000" w:themeColor="text1"/>
          <w:sz w:val="18"/>
          <w:szCs w:val="18"/>
        </w:rPr>
        <w:t xml:space="preserve"> (</w:t>
      </w:r>
      <w:r w:rsidR="00BF0041" w:rsidRPr="00353718">
        <w:rPr>
          <w:color w:val="000000" w:themeColor="text1"/>
          <w:sz w:val="18"/>
          <w:szCs w:val="18"/>
        </w:rPr>
        <w:t>Reade, 1979, pp.332</w:t>
      </w:r>
      <w:r w:rsidR="00916AD3" w:rsidRPr="00353718">
        <w:rPr>
          <w:color w:val="000000" w:themeColor="text1"/>
          <w:sz w:val="18"/>
          <w:szCs w:val="18"/>
        </w:rPr>
        <w:t xml:space="preserve">). </w:t>
      </w:r>
      <w:r w:rsidR="00DF5DC4" w:rsidRPr="00353718">
        <w:rPr>
          <w:color w:val="000000" w:themeColor="text1"/>
          <w:sz w:val="18"/>
          <w:szCs w:val="18"/>
        </w:rPr>
        <w:t>A prominent level</w:t>
      </w:r>
      <w:r w:rsidR="00916AD3" w:rsidRPr="00353718">
        <w:rPr>
          <w:color w:val="000000" w:themeColor="text1"/>
          <w:sz w:val="18"/>
          <w:szCs w:val="18"/>
        </w:rPr>
        <w:t xml:space="preserve"> of craftsmanship can be noted in the fluid and lifelike depictions of animal forms (horses, lions, bulls), may </w:t>
      </w:r>
      <w:r w:rsidR="008A503F" w:rsidRPr="00353718">
        <w:rPr>
          <w:color w:val="000000" w:themeColor="text1"/>
          <w:sz w:val="18"/>
          <w:szCs w:val="18"/>
        </w:rPr>
        <w:t>suggest</w:t>
      </w:r>
      <w:r w:rsidR="00916AD3" w:rsidRPr="00353718">
        <w:rPr>
          <w:color w:val="000000" w:themeColor="text1"/>
          <w:sz w:val="18"/>
          <w:szCs w:val="18"/>
        </w:rPr>
        <w:t xml:space="preserve"> a considerable importance of art in constructing and mediating Neo-Assyrians relationship with </w:t>
      </w:r>
      <w:r w:rsidR="008A503F" w:rsidRPr="00353718">
        <w:rPr>
          <w:color w:val="000000" w:themeColor="text1"/>
          <w:sz w:val="18"/>
          <w:szCs w:val="18"/>
        </w:rPr>
        <w:t xml:space="preserve">social hierarchies and </w:t>
      </w:r>
      <w:r w:rsidR="00916AD3" w:rsidRPr="00353718">
        <w:rPr>
          <w:color w:val="000000" w:themeColor="text1"/>
          <w:sz w:val="18"/>
          <w:szCs w:val="18"/>
        </w:rPr>
        <w:t>the natural world (</w:t>
      </w:r>
      <w:r w:rsidR="00BF0041" w:rsidRPr="00353718">
        <w:rPr>
          <w:color w:val="000000" w:themeColor="text1"/>
          <w:sz w:val="18"/>
          <w:szCs w:val="18"/>
        </w:rPr>
        <w:t>Parker, 2011, pp.365</w:t>
      </w:r>
      <w:r w:rsidR="0059332F" w:rsidRPr="00353718">
        <w:rPr>
          <w:color w:val="000000" w:themeColor="text1"/>
          <w:sz w:val="18"/>
          <w:szCs w:val="18"/>
        </w:rPr>
        <w:t>). Human</w:t>
      </w:r>
      <w:r w:rsidR="008A503F" w:rsidRPr="00353718">
        <w:rPr>
          <w:color w:val="000000" w:themeColor="text1"/>
          <w:sz w:val="18"/>
          <w:szCs w:val="18"/>
        </w:rPr>
        <w:t xml:space="preserve"> figures appear comparatively </w:t>
      </w:r>
      <w:r w:rsidR="00DB008F" w:rsidRPr="00353718">
        <w:rPr>
          <w:color w:val="000000" w:themeColor="text1"/>
          <w:sz w:val="18"/>
          <w:szCs w:val="18"/>
        </w:rPr>
        <w:t xml:space="preserve">static </w:t>
      </w:r>
      <w:r w:rsidR="0059332F" w:rsidRPr="00353718">
        <w:rPr>
          <w:color w:val="000000" w:themeColor="text1"/>
          <w:sz w:val="18"/>
          <w:szCs w:val="18"/>
        </w:rPr>
        <w:t>(or noble?) and</w:t>
      </w:r>
      <w:r w:rsidR="00DB008F" w:rsidRPr="00353718">
        <w:rPr>
          <w:color w:val="000000" w:themeColor="text1"/>
          <w:sz w:val="18"/>
          <w:szCs w:val="18"/>
        </w:rPr>
        <w:t xml:space="preserve"> immobile, yet also scrupulously detailed,</w:t>
      </w:r>
      <w:r w:rsidR="00802B0E" w:rsidRPr="00353718">
        <w:rPr>
          <w:color w:val="000000" w:themeColor="text1"/>
          <w:sz w:val="18"/>
          <w:szCs w:val="18"/>
        </w:rPr>
        <w:t xml:space="preserve"> being engaged in </w:t>
      </w:r>
      <w:r w:rsidR="00DB008F" w:rsidRPr="00353718">
        <w:rPr>
          <w:color w:val="000000" w:themeColor="text1"/>
          <w:sz w:val="18"/>
          <w:szCs w:val="18"/>
        </w:rPr>
        <w:t xml:space="preserve">sieges, </w:t>
      </w:r>
      <w:r w:rsidR="00802B0E" w:rsidRPr="00353718">
        <w:rPr>
          <w:color w:val="000000" w:themeColor="text1"/>
          <w:sz w:val="18"/>
          <w:szCs w:val="18"/>
        </w:rPr>
        <w:t>wars,</w:t>
      </w:r>
      <w:r w:rsidR="00DB008F" w:rsidRPr="00353718">
        <w:rPr>
          <w:color w:val="000000" w:themeColor="text1"/>
          <w:sz w:val="18"/>
          <w:szCs w:val="18"/>
        </w:rPr>
        <w:t xml:space="preserve"> and individual duels.</w:t>
      </w:r>
      <w:r w:rsidR="001E3F1E" w:rsidRPr="00353718">
        <w:rPr>
          <w:color w:val="000000" w:themeColor="text1"/>
          <w:sz w:val="18"/>
          <w:szCs w:val="18"/>
        </w:rPr>
        <w:t xml:space="preserve"> </w:t>
      </w:r>
      <w:r w:rsidR="00802B0E" w:rsidRPr="00353718">
        <w:rPr>
          <w:color w:val="000000" w:themeColor="text1"/>
          <w:sz w:val="18"/>
          <w:szCs w:val="18"/>
        </w:rPr>
        <w:t xml:space="preserve">The Neo-Assyrians production of sculpture </w:t>
      </w:r>
      <w:r w:rsidR="00E54FAE" w:rsidRPr="00353718">
        <w:rPr>
          <w:color w:val="000000" w:themeColor="text1"/>
          <w:sz w:val="18"/>
          <w:szCs w:val="18"/>
        </w:rPr>
        <w:t>in the round was</w:t>
      </w:r>
      <w:r w:rsidR="00802B0E" w:rsidRPr="00353718">
        <w:rPr>
          <w:color w:val="000000" w:themeColor="text1"/>
          <w:sz w:val="18"/>
          <w:szCs w:val="18"/>
        </w:rPr>
        <w:t xml:space="preserve"> notably lower than their low relief production</w:t>
      </w:r>
      <w:r w:rsidR="00DF5DC4" w:rsidRPr="00353718">
        <w:rPr>
          <w:color w:val="000000" w:themeColor="text1"/>
          <w:sz w:val="18"/>
          <w:szCs w:val="18"/>
        </w:rPr>
        <w:t>. Colossal la</w:t>
      </w:r>
      <w:r w:rsidR="00E54FAE" w:rsidRPr="00353718">
        <w:rPr>
          <w:color w:val="000000" w:themeColor="text1"/>
          <w:sz w:val="18"/>
          <w:szCs w:val="18"/>
        </w:rPr>
        <w:t>massu were sculpted in high relief on two sides of large rectangular blocks, the head was in the round, so that it appeared fully three-dimensional and lifelike (</w:t>
      </w:r>
      <w:r w:rsidR="00DA62A3" w:rsidRPr="00353718">
        <w:rPr>
          <w:color w:val="000000" w:themeColor="text1"/>
          <w:sz w:val="18"/>
          <w:szCs w:val="18"/>
        </w:rPr>
        <w:t>Parker, 2011, pp.368</w:t>
      </w:r>
      <w:r w:rsidR="00E54FAE" w:rsidRPr="00353718">
        <w:rPr>
          <w:color w:val="000000" w:themeColor="text1"/>
          <w:sz w:val="18"/>
          <w:szCs w:val="18"/>
        </w:rPr>
        <w:t xml:space="preserve">).  </w:t>
      </w:r>
      <w:r w:rsidR="00802B0E" w:rsidRPr="00353718">
        <w:rPr>
          <w:color w:val="000000" w:themeColor="text1"/>
          <w:sz w:val="18"/>
          <w:szCs w:val="18"/>
        </w:rPr>
        <w:t xml:space="preserve">The </w:t>
      </w:r>
      <w:r w:rsidR="00B27556" w:rsidRPr="00353718">
        <w:rPr>
          <w:color w:val="000000" w:themeColor="text1"/>
          <w:sz w:val="18"/>
          <w:szCs w:val="18"/>
        </w:rPr>
        <w:t>L</w:t>
      </w:r>
      <w:r w:rsidR="00802B0E" w:rsidRPr="00353718">
        <w:rPr>
          <w:color w:val="000000" w:themeColor="text1"/>
          <w:sz w:val="18"/>
          <w:szCs w:val="18"/>
        </w:rPr>
        <w:t>amassu were guardian figures and often place</w:t>
      </w:r>
      <w:r w:rsidR="00925F12" w:rsidRPr="00353718">
        <w:rPr>
          <w:color w:val="000000" w:themeColor="text1"/>
          <w:sz w:val="18"/>
          <w:szCs w:val="18"/>
        </w:rPr>
        <w:t>d</w:t>
      </w:r>
      <w:r w:rsidR="00802B0E" w:rsidRPr="00353718">
        <w:rPr>
          <w:color w:val="000000" w:themeColor="text1"/>
          <w:sz w:val="18"/>
          <w:szCs w:val="18"/>
        </w:rPr>
        <w:t xml:space="preserve"> at entrances and gates to temples and </w:t>
      </w:r>
      <w:r w:rsidR="009A26F1" w:rsidRPr="00353718">
        <w:rPr>
          <w:color w:val="000000" w:themeColor="text1"/>
          <w:sz w:val="18"/>
          <w:szCs w:val="18"/>
        </w:rPr>
        <w:t>palaces and</w:t>
      </w:r>
      <w:r w:rsidR="00802B0E" w:rsidRPr="00353718">
        <w:rPr>
          <w:color w:val="000000" w:themeColor="text1"/>
          <w:sz w:val="18"/>
          <w:szCs w:val="18"/>
        </w:rPr>
        <w:t xml:space="preserve"> involved in heavily symbolic </w:t>
      </w:r>
      <w:r w:rsidR="00E54FAE" w:rsidRPr="00353718">
        <w:rPr>
          <w:color w:val="000000" w:themeColor="text1"/>
          <w:sz w:val="18"/>
          <w:szCs w:val="18"/>
        </w:rPr>
        <w:t>coalition of divine mythology and royal power (</w:t>
      </w:r>
      <w:r w:rsidR="00DA62A3" w:rsidRPr="00353718">
        <w:rPr>
          <w:color w:val="000000" w:themeColor="text1"/>
          <w:sz w:val="18"/>
          <w:szCs w:val="18"/>
        </w:rPr>
        <w:t>Miller, 2021, pp</w:t>
      </w:r>
      <w:r w:rsidR="002566A2" w:rsidRPr="00353718">
        <w:rPr>
          <w:color w:val="000000" w:themeColor="text1"/>
          <w:sz w:val="18"/>
          <w:szCs w:val="18"/>
        </w:rPr>
        <w:t>.</w:t>
      </w:r>
      <w:r w:rsidR="00DA62A3" w:rsidRPr="00353718">
        <w:rPr>
          <w:color w:val="000000" w:themeColor="text1"/>
          <w:sz w:val="18"/>
          <w:szCs w:val="18"/>
        </w:rPr>
        <w:t>87</w:t>
      </w:r>
      <w:r w:rsidR="00E54FAE" w:rsidRPr="00353718">
        <w:rPr>
          <w:color w:val="000000" w:themeColor="text1"/>
          <w:sz w:val="18"/>
          <w:szCs w:val="18"/>
        </w:rPr>
        <w:t xml:space="preserve">). </w:t>
      </w:r>
      <w:r w:rsidR="00410788" w:rsidRPr="00353718">
        <w:rPr>
          <w:color w:val="000000" w:themeColor="text1"/>
          <w:sz w:val="18"/>
          <w:szCs w:val="18"/>
        </w:rPr>
        <w:t>The Neo-Assyrians inscribe</w:t>
      </w:r>
      <w:r w:rsidR="009F7167" w:rsidRPr="00353718">
        <w:rPr>
          <w:color w:val="000000" w:themeColor="text1"/>
          <w:sz w:val="18"/>
          <w:szCs w:val="18"/>
        </w:rPr>
        <w:t>d</w:t>
      </w:r>
      <w:r w:rsidR="00410788" w:rsidRPr="00353718">
        <w:rPr>
          <w:color w:val="000000" w:themeColor="text1"/>
          <w:sz w:val="18"/>
          <w:szCs w:val="18"/>
        </w:rPr>
        <w:t xml:space="preserve"> records and hierarchical orders on all four </w:t>
      </w:r>
      <w:r w:rsidR="00410788" w:rsidRPr="00353718">
        <w:rPr>
          <w:color w:val="000000" w:themeColor="text1"/>
          <w:sz w:val="18"/>
          <w:szCs w:val="18"/>
        </w:rPr>
        <w:lastRenderedPageBreak/>
        <w:t>faces</w:t>
      </w:r>
      <w:r w:rsidR="009F7167" w:rsidRPr="00353718">
        <w:rPr>
          <w:color w:val="000000" w:themeColor="text1"/>
          <w:sz w:val="18"/>
          <w:szCs w:val="18"/>
        </w:rPr>
        <w:t xml:space="preserve"> of the Obelisk and </w:t>
      </w:r>
      <w:r w:rsidR="00410788" w:rsidRPr="00353718">
        <w:rPr>
          <w:color w:val="000000" w:themeColor="text1"/>
          <w:sz w:val="18"/>
          <w:szCs w:val="18"/>
        </w:rPr>
        <w:t>were produced in high relief and featured a similar artistic style</w:t>
      </w:r>
      <w:r w:rsidR="00D860F3" w:rsidRPr="00353718">
        <w:rPr>
          <w:color w:val="000000" w:themeColor="text1"/>
          <w:sz w:val="18"/>
          <w:szCs w:val="18"/>
        </w:rPr>
        <w:t xml:space="preserve"> and </w:t>
      </w:r>
      <w:r w:rsidR="00DF5DC4" w:rsidRPr="00353718">
        <w:rPr>
          <w:color w:val="000000" w:themeColor="text1"/>
          <w:sz w:val="18"/>
          <w:szCs w:val="18"/>
        </w:rPr>
        <w:t>diligence</w:t>
      </w:r>
      <w:r w:rsidR="00410788" w:rsidRPr="00353718">
        <w:rPr>
          <w:color w:val="000000" w:themeColor="text1"/>
          <w:sz w:val="18"/>
          <w:szCs w:val="18"/>
        </w:rPr>
        <w:t xml:space="preserve"> </w:t>
      </w:r>
      <w:r w:rsidR="00DF5DC4" w:rsidRPr="00353718">
        <w:rPr>
          <w:color w:val="000000" w:themeColor="text1"/>
          <w:sz w:val="18"/>
          <w:szCs w:val="18"/>
        </w:rPr>
        <w:t xml:space="preserve">to detail </w:t>
      </w:r>
      <w:r w:rsidR="00D860F3" w:rsidRPr="00353718">
        <w:rPr>
          <w:color w:val="000000" w:themeColor="text1"/>
          <w:sz w:val="18"/>
          <w:szCs w:val="18"/>
        </w:rPr>
        <w:t>as the</w:t>
      </w:r>
      <w:r w:rsidR="00410788" w:rsidRPr="00353718">
        <w:rPr>
          <w:color w:val="000000" w:themeColor="text1"/>
          <w:sz w:val="18"/>
          <w:szCs w:val="18"/>
        </w:rPr>
        <w:t xml:space="preserve"> wall</w:t>
      </w:r>
      <w:r w:rsidR="00D860F3" w:rsidRPr="00353718">
        <w:rPr>
          <w:color w:val="000000" w:themeColor="text1"/>
          <w:sz w:val="18"/>
          <w:szCs w:val="18"/>
        </w:rPr>
        <w:t xml:space="preserve"> reliefs (</w:t>
      </w:r>
      <w:r w:rsidR="00DA62A3" w:rsidRPr="00353718">
        <w:rPr>
          <w:color w:val="000000" w:themeColor="text1"/>
          <w:sz w:val="18"/>
          <w:szCs w:val="18"/>
        </w:rPr>
        <w:t>Amin, 2016, pp. 3-4</w:t>
      </w:r>
      <w:r w:rsidR="00D860F3" w:rsidRPr="00353718">
        <w:rPr>
          <w:color w:val="000000" w:themeColor="text1"/>
          <w:sz w:val="18"/>
          <w:szCs w:val="18"/>
        </w:rPr>
        <w:t xml:space="preserve">). </w:t>
      </w:r>
      <w:r w:rsidR="00F00706" w:rsidRPr="00353718">
        <w:rPr>
          <w:color w:val="000000" w:themeColor="text1"/>
          <w:sz w:val="18"/>
          <w:szCs w:val="18"/>
        </w:rPr>
        <w:t xml:space="preserve">Assyrian </w:t>
      </w:r>
      <w:r w:rsidR="00F079FD" w:rsidRPr="00353718">
        <w:rPr>
          <w:color w:val="000000" w:themeColor="text1"/>
          <w:sz w:val="18"/>
          <w:szCs w:val="18"/>
        </w:rPr>
        <w:t>kings also built</w:t>
      </w:r>
      <w:r w:rsidR="0053535C" w:rsidRPr="00353718">
        <w:rPr>
          <w:color w:val="000000" w:themeColor="text1"/>
          <w:sz w:val="18"/>
          <w:szCs w:val="18"/>
        </w:rPr>
        <w:t xml:space="preserve"> exotic gardens</w:t>
      </w:r>
      <w:r w:rsidR="00DA62A3" w:rsidRPr="00353718">
        <w:rPr>
          <w:color w:val="000000" w:themeColor="text1"/>
          <w:sz w:val="18"/>
          <w:szCs w:val="18"/>
        </w:rPr>
        <w:t xml:space="preserve"> (as at Nineveh) full</w:t>
      </w:r>
      <w:r w:rsidR="0053535C" w:rsidRPr="00353718">
        <w:rPr>
          <w:color w:val="000000" w:themeColor="text1"/>
          <w:sz w:val="18"/>
          <w:szCs w:val="18"/>
        </w:rPr>
        <w:t xml:space="preserve"> of </w:t>
      </w:r>
      <w:r w:rsidR="00C77F8B" w:rsidRPr="00353718">
        <w:rPr>
          <w:color w:val="000000" w:themeColor="text1"/>
          <w:sz w:val="18"/>
          <w:szCs w:val="18"/>
        </w:rPr>
        <w:t>lush</w:t>
      </w:r>
      <w:r w:rsidR="0053535C" w:rsidRPr="00353718">
        <w:rPr>
          <w:color w:val="000000" w:themeColor="text1"/>
          <w:sz w:val="18"/>
          <w:szCs w:val="18"/>
        </w:rPr>
        <w:t xml:space="preserve"> flora and </w:t>
      </w:r>
      <w:r w:rsidR="00C77F8B" w:rsidRPr="00353718">
        <w:rPr>
          <w:color w:val="000000" w:themeColor="text1"/>
          <w:sz w:val="18"/>
          <w:szCs w:val="18"/>
        </w:rPr>
        <w:t xml:space="preserve">rare </w:t>
      </w:r>
      <w:r w:rsidR="0053535C" w:rsidRPr="00353718">
        <w:rPr>
          <w:color w:val="000000" w:themeColor="text1"/>
          <w:sz w:val="18"/>
          <w:szCs w:val="18"/>
        </w:rPr>
        <w:t xml:space="preserve">fauna, they were beautiful areas and evocative of a paradise on </w:t>
      </w:r>
      <w:r w:rsidR="00CD153F" w:rsidRPr="00353718">
        <w:rPr>
          <w:color w:val="000000" w:themeColor="text1"/>
          <w:sz w:val="18"/>
          <w:szCs w:val="18"/>
        </w:rPr>
        <w:t>Earth (</w:t>
      </w:r>
      <w:r w:rsidR="00155ED0" w:rsidRPr="00353718">
        <w:rPr>
          <w:color w:val="000000" w:themeColor="text1"/>
          <w:sz w:val="18"/>
          <w:szCs w:val="18"/>
        </w:rPr>
        <w:t>Beckwith &amp; Gilster, 1996, pp</w:t>
      </w:r>
      <w:r w:rsidR="004D07AA" w:rsidRPr="00353718">
        <w:rPr>
          <w:color w:val="000000" w:themeColor="text1"/>
          <w:sz w:val="18"/>
          <w:szCs w:val="18"/>
        </w:rPr>
        <w:t>.</w:t>
      </w:r>
      <w:r w:rsidR="00155ED0" w:rsidRPr="00353718">
        <w:rPr>
          <w:color w:val="000000" w:themeColor="text1"/>
          <w:sz w:val="18"/>
          <w:szCs w:val="18"/>
        </w:rPr>
        <w:t>45</w:t>
      </w:r>
      <w:r w:rsidR="00C77F8B" w:rsidRPr="00353718">
        <w:rPr>
          <w:color w:val="000000" w:themeColor="text1"/>
          <w:sz w:val="18"/>
          <w:szCs w:val="18"/>
        </w:rPr>
        <w:t>)</w:t>
      </w:r>
      <w:r w:rsidR="0053535C" w:rsidRPr="00353718">
        <w:rPr>
          <w:color w:val="000000" w:themeColor="text1"/>
          <w:sz w:val="18"/>
          <w:szCs w:val="18"/>
        </w:rPr>
        <w:t>.</w:t>
      </w:r>
      <w:r w:rsidR="00C77F8B" w:rsidRPr="00353718">
        <w:rPr>
          <w:color w:val="000000" w:themeColor="text1"/>
          <w:sz w:val="18"/>
          <w:szCs w:val="18"/>
        </w:rPr>
        <w:t xml:space="preserve"> </w:t>
      </w:r>
      <w:r w:rsidR="00224AA5" w:rsidRPr="00353718">
        <w:rPr>
          <w:color w:val="000000" w:themeColor="text1"/>
          <w:sz w:val="18"/>
          <w:szCs w:val="18"/>
        </w:rPr>
        <w:t>Exotic g</w:t>
      </w:r>
      <w:r w:rsidR="00CD153F" w:rsidRPr="00353718">
        <w:rPr>
          <w:color w:val="000000" w:themeColor="text1"/>
          <w:sz w:val="18"/>
          <w:szCs w:val="18"/>
        </w:rPr>
        <w:t>ardens on wall reliefs</w:t>
      </w:r>
      <w:r w:rsidR="00E33D5A" w:rsidRPr="00353718">
        <w:rPr>
          <w:color w:val="000000" w:themeColor="text1"/>
          <w:sz w:val="18"/>
          <w:szCs w:val="18"/>
        </w:rPr>
        <w:t xml:space="preserve"> </w:t>
      </w:r>
      <w:r w:rsidR="00296FCE" w:rsidRPr="00353718">
        <w:rPr>
          <w:color w:val="000000" w:themeColor="text1"/>
          <w:sz w:val="18"/>
          <w:szCs w:val="18"/>
        </w:rPr>
        <w:t>and used as</w:t>
      </w:r>
      <w:r w:rsidR="00E33D5A" w:rsidRPr="00353718">
        <w:rPr>
          <w:color w:val="000000" w:themeColor="text1"/>
          <w:sz w:val="18"/>
          <w:szCs w:val="18"/>
        </w:rPr>
        <w:t xml:space="preserve"> </w:t>
      </w:r>
      <w:r w:rsidR="00CD153F" w:rsidRPr="00353718">
        <w:rPr>
          <w:color w:val="000000" w:themeColor="text1"/>
          <w:sz w:val="18"/>
          <w:szCs w:val="18"/>
        </w:rPr>
        <w:t xml:space="preserve">public spectacle of the </w:t>
      </w:r>
      <w:r w:rsidR="00DA62A3" w:rsidRPr="00353718">
        <w:rPr>
          <w:color w:val="000000" w:themeColor="text1"/>
          <w:sz w:val="18"/>
          <w:szCs w:val="18"/>
        </w:rPr>
        <w:t>kings’</w:t>
      </w:r>
      <w:r w:rsidR="00CD153F" w:rsidRPr="00353718">
        <w:rPr>
          <w:color w:val="000000" w:themeColor="text1"/>
          <w:sz w:val="18"/>
          <w:szCs w:val="18"/>
        </w:rPr>
        <w:t xml:space="preserve"> power and reach into the exotic, symbolic and sensorially</w:t>
      </w:r>
      <w:r w:rsidR="000C5005" w:rsidRPr="00353718">
        <w:rPr>
          <w:color w:val="000000" w:themeColor="text1"/>
          <w:sz w:val="18"/>
          <w:szCs w:val="18"/>
        </w:rPr>
        <w:t xml:space="preserve"> powerful</w:t>
      </w:r>
      <w:r w:rsidR="00CD153F" w:rsidRPr="00353718">
        <w:rPr>
          <w:color w:val="000000" w:themeColor="text1"/>
          <w:sz w:val="18"/>
          <w:szCs w:val="18"/>
        </w:rPr>
        <w:t xml:space="preserve"> creations of the </w:t>
      </w:r>
      <w:r w:rsidR="00296FCE" w:rsidRPr="00353718">
        <w:rPr>
          <w:color w:val="000000" w:themeColor="text1"/>
          <w:sz w:val="18"/>
          <w:szCs w:val="18"/>
        </w:rPr>
        <w:t>e</w:t>
      </w:r>
      <w:r w:rsidR="00CD153F" w:rsidRPr="00353718">
        <w:rPr>
          <w:color w:val="000000" w:themeColor="text1"/>
          <w:sz w:val="18"/>
          <w:szCs w:val="18"/>
        </w:rPr>
        <w:t>mpire</w:t>
      </w:r>
      <w:r w:rsidR="00DA62A3" w:rsidRPr="00353718">
        <w:rPr>
          <w:color w:val="000000" w:themeColor="text1"/>
          <w:sz w:val="18"/>
          <w:szCs w:val="18"/>
        </w:rPr>
        <w:t xml:space="preserve"> (Tchaplyghine, 2014, pp.</w:t>
      </w:r>
      <w:r w:rsidR="00155ED0" w:rsidRPr="00353718">
        <w:rPr>
          <w:color w:val="000000" w:themeColor="text1"/>
          <w:sz w:val="18"/>
          <w:szCs w:val="18"/>
        </w:rPr>
        <w:t>91)</w:t>
      </w:r>
      <w:r w:rsidR="004D07AA" w:rsidRPr="00353718">
        <w:rPr>
          <w:color w:val="000000" w:themeColor="text1"/>
          <w:sz w:val="18"/>
          <w:szCs w:val="18"/>
        </w:rPr>
        <w:t xml:space="preserve">. </w:t>
      </w:r>
    </w:p>
    <w:p w14:paraId="0C1851C4" w14:textId="30800DD2" w:rsidR="00E14552" w:rsidRPr="00353718" w:rsidRDefault="00742196" w:rsidP="00E14552">
      <w:pPr>
        <w:rPr>
          <w:color w:val="000000" w:themeColor="text1"/>
          <w:sz w:val="18"/>
          <w:szCs w:val="18"/>
          <w:u w:val="single"/>
        </w:rPr>
      </w:pPr>
      <w:r w:rsidRPr="00353718">
        <w:rPr>
          <w:color w:val="000000" w:themeColor="text1"/>
          <w:sz w:val="18"/>
          <w:szCs w:val="18"/>
          <w:u w:val="single"/>
        </w:rPr>
        <w:t xml:space="preserve">Aesthetic discussion of Neo-Assyrian </w:t>
      </w:r>
      <w:r w:rsidR="00CA3AA6" w:rsidRPr="00353718">
        <w:rPr>
          <w:color w:val="000000" w:themeColor="text1"/>
          <w:sz w:val="18"/>
          <w:szCs w:val="18"/>
          <w:u w:val="single"/>
        </w:rPr>
        <w:t>art</w:t>
      </w:r>
    </w:p>
    <w:p w14:paraId="6FB28E1D" w14:textId="5946C357" w:rsidR="00D8417B" w:rsidRPr="00353718" w:rsidRDefault="00E14552" w:rsidP="00E14552">
      <w:pPr>
        <w:jc w:val="center"/>
        <w:rPr>
          <w:color w:val="000000" w:themeColor="text1"/>
          <w:sz w:val="18"/>
          <w:szCs w:val="18"/>
        </w:rPr>
      </w:pPr>
      <w:r w:rsidRPr="00353718">
        <w:rPr>
          <w:noProof/>
          <w:color w:val="000000" w:themeColor="text1"/>
        </w:rPr>
        <w:drawing>
          <wp:inline distT="0" distB="0" distL="0" distR="0" wp14:anchorId="6618BACE" wp14:editId="73BDC14E">
            <wp:extent cx="3467100" cy="4992839"/>
            <wp:effectExtent l="0" t="0" r="0" b="0"/>
            <wp:docPr id="6" name="Picture 6" descr="obelisk | British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belisk | British Muse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7100" cy="4992839"/>
                    </a:xfrm>
                    <a:prstGeom prst="rect">
                      <a:avLst/>
                    </a:prstGeom>
                    <a:noFill/>
                    <a:ln>
                      <a:noFill/>
                    </a:ln>
                  </pic:spPr>
                </pic:pic>
              </a:graphicData>
            </a:graphic>
          </wp:inline>
        </w:drawing>
      </w:r>
    </w:p>
    <w:p w14:paraId="133FFE0E" w14:textId="3ED9D9E3" w:rsidR="00E14552" w:rsidRPr="00353718" w:rsidRDefault="00E14552" w:rsidP="00E14552">
      <w:pPr>
        <w:jc w:val="center"/>
        <w:rPr>
          <w:color w:val="000000" w:themeColor="text1"/>
          <w:sz w:val="18"/>
          <w:szCs w:val="18"/>
        </w:rPr>
      </w:pPr>
      <w:r w:rsidRPr="00353718">
        <w:rPr>
          <w:color w:val="000000" w:themeColor="text1"/>
          <w:sz w:val="18"/>
          <w:szCs w:val="18"/>
        </w:rPr>
        <w:t>Fig. 3 – (British Museum,</w:t>
      </w:r>
      <w:r w:rsidR="00011733" w:rsidRPr="00353718">
        <w:rPr>
          <w:color w:val="000000" w:themeColor="text1"/>
          <w:sz w:val="18"/>
          <w:szCs w:val="18"/>
        </w:rPr>
        <w:t xml:space="preserve"> 2006</w:t>
      </w:r>
      <w:r w:rsidRPr="00353718">
        <w:rPr>
          <w:color w:val="000000" w:themeColor="text1"/>
          <w:sz w:val="18"/>
          <w:szCs w:val="18"/>
        </w:rPr>
        <w:t>)</w:t>
      </w:r>
      <w:r w:rsidR="00011733" w:rsidRPr="00353718">
        <w:rPr>
          <w:color w:val="000000" w:themeColor="text1"/>
          <w:sz w:val="18"/>
          <w:szCs w:val="18"/>
        </w:rPr>
        <w:t xml:space="preserve"> – (British Museum No. 118885). Black limestone </w:t>
      </w:r>
      <w:r w:rsidR="00055261" w:rsidRPr="00353718">
        <w:rPr>
          <w:color w:val="000000" w:themeColor="text1"/>
          <w:sz w:val="18"/>
          <w:szCs w:val="18"/>
        </w:rPr>
        <w:t>Obelisk (</w:t>
      </w:r>
      <w:r w:rsidR="00F4744C" w:rsidRPr="00353718">
        <w:rPr>
          <w:color w:val="000000" w:themeColor="text1"/>
          <w:sz w:val="18"/>
          <w:szCs w:val="18"/>
        </w:rPr>
        <w:t>198cm x 45</w:t>
      </w:r>
      <w:r w:rsidR="00992C3A" w:rsidRPr="00353718">
        <w:rPr>
          <w:color w:val="000000" w:themeColor="text1"/>
          <w:sz w:val="18"/>
          <w:szCs w:val="18"/>
        </w:rPr>
        <w:t>cm) of</w:t>
      </w:r>
      <w:r w:rsidR="00011733" w:rsidRPr="00353718">
        <w:rPr>
          <w:color w:val="000000" w:themeColor="text1"/>
          <w:sz w:val="18"/>
          <w:szCs w:val="18"/>
        </w:rPr>
        <w:t xml:space="preserve"> Shalmaneser III</w:t>
      </w:r>
      <w:r w:rsidR="009041B8" w:rsidRPr="00353718">
        <w:rPr>
          <w:color w:val="000000" w:themeColor="text1"/>
          <w:sz w:val="18"/>
          <w:szCs w:val="18"/>
        </w:rPr>
        <w:t xml:space="preserve"> (859-824)</w:t>
      </w:r>
      <w:r w:rsidR="00992C3A" w:rsidRPr="00353718">
        <w:rPr>
          <w:color w:val="000000" w:themeColor="text1"/>
          <w:sz w:val="18"/>
          <w:szCs w:val="18"/>
        </w:rPr>
        <w:t xml:space="preserve"> </w:t>
      </w:r>
      <w:r w:rsidR="00011733" w:rsidRPr="00353718">
        <w:rPr>
          <w:color w:val="000000" w:themeColor="text1"/>
          <w:sz w:val="18"/>
          <w:szCs w:val="18"/>
        </w:rPr>
        <w:t xml:space="preserve">created in 825 BCE. The appearance celebrates the achievements of the king and empire, featuring extremely detailed inscriptions and illustrations and show the omni-directional </w:t>
      </w:r>
      <w:r w:rsidR="00831C9B" w:rsidRPr="00353718">
        <w:rPr>
          <w:color w:val="000000" w:themeColor="text1"/>
          <w:sz w:val="18"/>
          <w:szCs w:val="18"/>
        </w:rPr>
        <w:t>flow</w:t>
      </w:r>
      <w:r w:rsidR="00011733" w:rsidRPr="00353718">
        <w:rPr>
          <w:color w:val="000000" w:themeColor="text1"/>
          <w:sz w:val="18"/>
          <w:szCs w:val="18"/>
        </w:rPr>
        <w:t xml:space="preserve"> of </w:t>
      </w:r>
      <w:r w:rsidR="00831C9B" w:rsidRPr="00353718">
        <w:rPr>
          <w:color w:val="000000" w:themeColor="text1"/>
          <w:sz w:val="18"/>
          <w:szCs w:val="18"/>
        </w:rPr>
        <w:t xml:space="preserve">material </w:t>
      </w:r>
      <w:r w:rsidR="00011733" w:rsidRPr="00353718">
        <w:rPr>
          <w:color w:val="000000" w:themeColor="text1"/>
          <w:sz w:val="18"/>
          <w:szCs w:val="18"/>
        </w:rPr>
        <w:t>tributes</w:t>
      </w:r>
      <w:r w:rsidR="00F4744C" w:rsidRPr="00353718">
        <w:rPr>
          <w:color w:val="000000" w:themeColor="text1"/>
          <w:sz w:val="18"/>
          <w:szCs w:val="18"/>
        </w:rPr>
        <w:t>.</w:t>
      </w:r>
      <w:r w:rsidR="00011733" w:rsidRPr="00353718">
        <w:rPr>
          <w:color w:val="000000" w:themeColor="text1"/>
          <w:sz w:val="18"/>
          <w:szCs w:val="18"/>
        </w:rPr>
        <w:t xml:space="preserve"> It features twenty relief scenes across its surface and five on each face. </w:t>
      </w:r>
      <w:r w:rsidR="00B27556" w:rsidRPr="00353718">
        <w:rPr>
          <w:color w:val="000000" w:themeColor="text1"/>
          <w:sz w:val="18"/>
          <w:szCs w:val="18"/>
        </w:rPr>
        <w:t>R</w:t>
      </w:r>
      <w:r w:rsidR="00011733" w:rsidRPr="00353718">
        <w:rPr>
          <w:color w:val="000000" w:themeColor="text1"/>
          <w:sz w:val="18"/>
          <w:szCs w:val="18"/>
        </w:rPr>
        <w:t>eveal</w:t>
      </w:r>
      <w:r w:rsidR="00B27556" w:rsidRPr="00353718">
        <w:rPr>
          <w:color w:val="000000" w:themeColor="text1"/>
          <w:sz w:val="18"/>
          <w:szCs w:val="18"/>
        </w:rPr>
        <w:t>ing</w:t>
      </w:r>
      <w:r w:rsidR="00011733" w:rsidRPr="00353718">
        <w:rPr>
          <w:color w:val="000000" w:themeColor="text1"/>
          <w:sz w:val="18"/>
          <w:szCs w:val="18"/>
        </w:rPr>
        <w:t xml:space="preserve"> five conquered or assimilated kings</w:t>
      </w:r>
      <w:r w:rsidR="001F06A0" w:rsidRPr="00353718">
        <w:rPr>
          <w:color w:val="000000" w:themeColor="text1"/>
          <w:sz w:val="18"/>
          <w:szCs w:val="18"/>
        </w:rPr>
        <w:t xml:space="preserve"> and their respective tributes</w:t>
      </w:r>
      <w:r w:rsidR="00B5035E" w:rsidRPr="00353718">
        <w:rPr>
          <w:color w:val="000000" w:themeColor="text1"/>
          <w:sz w:val="18"/>
          <w:szCs w:val="18"/>
        </w:rPr>
        <w:t xml:space="preserve">, from </w:t>
      </w:r>
      <w:r w:rsidR="001F06A0" w:rsidRPr="00353718">
        <w:rPr>
          <w:color w:val="000000" w:themeColor="text1"/>
          <w:sz w:val="18"/>
          <w:szCs w:val="18"/>
        </w:rPr>
        <w:t>face one</w:t>
      </w:r>
      <w:r w:rsidR="00B5035E" w:rsidRPr="00353718">
        <w:rPr>
          <w:color w:val="000000" w:themeColor="text1"/>
          <w:sz w:val="18"/>
          <w:szCs w:val="18"/>
        </w:rPr>
        <w:t xml:space="preserve"> to</w:t>
      </w:r>
      <w:r w:rsidR="001F06A0" w:rsidRPr="00353718">
        <w:rPr>
          <w:color w:val="000000" w:themeColor="text1"/>
          <w:sz w:val="18"/>
          <w:szCs w:val="18"/>
        </w:rPr>
        <w:t xml:space="preserve"> five</w:t>
      </w:r>
      <w:r w:rsidR="00B5035E" w:rsidRPr="00353718">
        <w:rPr>
          <w:color w:val="000000" w:themeColor="text1"/>
          <w:sz w:val="18"/>
          <w:szCs w:val="18"/>
        </w:rPr>
        <w:t>: (1) Sau of Gilzanu</w:t>
      </w:r>
      <w:r w:rsidR="00831C9B" w:rsidRPr="00353718">
        <w:rPr>
          <w:color w:val="000000" w:themeColor="text1"/>
          <w:sz w:val="18"/>
          <w:szCs w:val="18"/>
        </w:rPr>
        <w:t xml:space="preserve"> (Horses)</w:t>
      </w:r>
      <w:r w:rsidR="00B5035E" w:rsidRPr="00353718">
        <w:rPr>
          <w:color w:val="000000" w:themeColor="text1"/>
          <w:sz w:val="18"/>
          <w:szCs w:val="18"/>
        </w:rPr>
        <w:t>, (2) Yaua of Bit Omri</w:t>
      </w:r>
      <w:r w:rsidR="00831C9B" w:rsidRPr="00353718">
        <w:rPr>
          <w:color w:val="000000" w:themeColor="text1"/>
          <w:sz w:val="18"/>
          <w:szCs w:val="18"/>
        </w:rPr>
        <w:t xml:space="preserve"> (Ancient </w:t>
      </w:r>
      <w:r w:rsidR="00E61D55" w:rsidRPr="00353718">
        <w:rPr>
          <w:color w:val="000000" w:themeColor="text1"/>
          <w:sz w:val="18"/>
          <w:szCs w:val="18"/>
        </w:rPr>
        <w:t>Israel</w:t>
      </w:r>
      <w:r w:rsidR="00831C9B" w:rsidRPr="00353718">
        <w:rPr>
          <w:color w:val="000000" w:themeColor="text1"/>
          <w:sz w:val="18"/>
          <w:szCs w:val="18"/>
        </w:rPr>
        <w:t>-tribute)</w:t>
      </w:r>
      <w:r w:rsidR="00B5035E" w:rsidRPr="00353718">
        <w:rPr>
          <w:color w:val="000000" w:themeColor="text1"/>
          <w:sz w:val="18"/>
          <w:szCs w:val="18"/>
        </w:rPr>
        <w:t>, (3) unnamed ruler of Musri</w:t>
      </w:r>
      <w:r w:rsidR="00831C9B" w:rsidRPr="00353718">
        <w:rPr>
          <w:color w:val="000000" w:themeColor="text1"/>
          <w:sz w:val="18"/>
          <w:szCs w:val="18"/>
        </w:rPr>
        <w:t>/Egypt (elephant, ape and other exotic animals)</w:t>
      </w:r>
      <w:r w:rsidR="00B5035E" w:rsidRPr="00353718">
        <w:rPr>
          <w:color w:val="000000" w:themeColor="text1"/>
          <w:sz w:val="18"/>
          <w:szCs w:val="18"/>
        </w:rPr>
        <w:t>, (4) Marduk Apil-asur of Suhi</w:t>
      </w:r>
      <w:r w:rsidR="00831C9B" w:rsidRPr="00353718">
        <w:rPr>
          <w:color w:val="000000" w:themeColor="text1"/>
          <w:sz w:val="18"/>
          <w:szCs w:val="18"/>
        </w:rPr>
        <w:t xml:space="preserve"> (animal hunt)</w:t>
      </w:r>
      <w:r w:rsidR="00B5035E" w:rsidRPr="00353718">
        <w:rPr>
          <w:color w:val="000000" w:themeColor="text1"/>
          <w:sz w:val="18"/>
          <w:szCs w:val="18"/>
        </w:rPr>
        <w:t>, (5) Qalparunda of Patin</w:t>
      </w:r>
      <w:r w:rsidR="00E61D55" w:rsidRPr="00353718">
        <w:rPr>
          <w:color w:val="000000" w:themeColor="text1"/>
          <w:sz w:val="18"/>
          <w:szCs w:val="18"/>
        </w:rPr>
        <w:t xml:space="preserve"> (</w:t>
      </w:r>
      <w:r w:rsidR="000D0D2E" w:rsidRPr="00353718">
        <w:rPr>
          <w:color w:val="000000" w:themeColor="text1"/>
          <w:sz w:val="18"/>
          <w:szCs w:val="18"/>
        </w:rPr>
        <w:t>Amin, 2016, pp.3-5</w:t>
      </w:r>
      <w:r w:rsidR="00E61D55" w:rsidRPr="00353718">
        <w:rPr>
          <w:color w:val="000000" w:themeColor="text1"/>
          <w:sz w:val="18"/>
          <w:szCs w:val="18"/>
        </w:rPr>
        <w:t xml:space="preserve">). </w:t>
      </w:r>
    </w:p>
    <w:p w14:paraId="3D4EF820" w14:textId="3A4D3B6C" w:rsidR="00E026C9" w:rsidRPr="00353718" w:rsidRDefault="00E026C9" w:rsidP="00A44B9B">
      <w:pPr>
        <w:rPr>
          <w:color w:val="000000" w:themeColor="text1"/>
          <w:sz w:val="18"/>
          <w:szCs w:val="18"/>
        </w:rPr>
      </w:pPr>
      <w:r w:rsidRPr="00353718">
        <w:rPr>
          <w:color w:val="000000" w:themeColor="text1"/>
          <w:sz w:val="18"/>
          <w:szCs w:val="18"/>
        </w:rPr>
        <w:t>Symmetry like in the human face is often a proponent of beauty</w:t>
      </w:r>
      <w:r w:rsidR="00303761" w:rsidRPr="00353718">
        <w:rPr>
          <w:color w:val="000000" w:themeColor="text1"/>
          <w:sz w:val="18"/>
          <w:szCs w:val="18"/>
        </w:rPr>
        <w:t xml:space="preserve"> (</w:t>
      </w:r>
      <w:r w:rsidR="0056795B" w:rsidRPr="00353718">
        <w:rPr>
          <w:color w:val="000000" w:themeColor="text1"/>
          <w:sz w:val="18"/>
          <w:szCs w:val="18"/>
        </w:rPr>
        <w:t>Marshall, 1953, pp.229</w:t>
      </w:r>
      <w:r w:rsidR="00303761" w:rsidRPr="00353718">
        <w:rPr>
          <w:color w:val="000000" w:themeColor="text1"/>
          <w:sz w:val="18"/>
          <w:szCs w:val="18"/>
        </w:rPr>
        <w:t>)</w:t>
      </w:r>
      <w:r w:rsidRPr="00353718">
        <w:rPr>
          <w:color w:val="000000" w:themeColor="text1"/>
          <w:sz w:val="18"/>
          <w:szCs w:val="18"/>
        </w:rPr>
        <w:t xml:space="preserve">, and creates a compositional balance, which the </w:t>
      </w:r>
      <w:r w:rsidR="00303761" w:rsidRPr="00353718">
        <w:rPr>
          <w:color w:val="000000" w:themeColor="text1"/>
          <w:sz w:val="18"/>
          <w:szCs w:val="18"/>
        </w:rPr>
        <w:t xml:space="preserve">obelisk encapsulates through its repetition and </w:t>
      </w:r>
      <w:r w:rsidR="00A245A4" w:rsidRPr="00353718">
        <w:rPr>
          <w:color w:val="000000" w:themeColor="text1"/>
          <w:sz w:val="18"/>
          <w:szCs w:val="18"/>
        </w:rPr>
        <w:t>mimesis of</w:t>
      </w:r>
      <w:r w:rsidR="00303761" w:rsidRPr="00353718">
        <w:rPr>
          <w:color w:val="000000" w:themeColor="text1"/>
          <w:sz w:val="18"/>
          <w:szCs w:val="18"/>
        </w:rPr>
        <w:t xml:space="preserve"> Neo-Assyrian power</w:t>
      </w:r>
      <w:r w:rsidRPr="00353718">
        <w:rPr>
          <w:color w:val="000000" w:themeColor="text1"/>
          <w:sz w:val="18"/>
          <w:szCs w:val="18"/>
        </w:rPr>
        <w:t xml:space="preserve"> on each </w:t>
      </w:r>
      <w:r w:rsidR="00454006" w:rsidRPr="00353718">
        <w:rPr>
          <w:color w:val="000000" w:themeColor="text1"/>
          <w:sz w:val="18"/>
          <w:szCs w:val="18"/>
        </w:rPr>
        <w:t>side</w:t>
      </w:r>
      <w:r w:rsidR="00BD18CC" w:rsidRPr="00353718">
        <w:rPr>
          <w:color w:val="000000" w:themeColor="text1"/>
          <w:sz w:val="18"/>
          <w:szCs w:val="18"/>
        </w:rPr>
        <w:t xml:space="preserve"> of the black obelisk</w:t>
      </w:r>
      <w:r w:rsidR="00454006" w:rsidRPr="00353718">
        <w:rPr>
          <w:color w:val="000000" w:themeColor="text1"/>
          <w:sz w:val="18"/>
          <w:szCs w:val="18"/>
        </w:rPr>
        <w:t xml:space="preserve"> (</w:t>
      </w:r>
      <w:r w:rsidR="00FF2A2B" w:rsidRPr="00353718">
        <w:rPr>
          <w:color w:val="000000" w:themeColor="text1"/>
          <w:sz w:val="18"/>
          <w:szCs w:val="18"/>
        </w:rPr>
        <w:t>Sonik, 2022, pp.???</w:t>
      </w:r>
      <w:r w:rsidRPr="00353718">
        <w:rPr>
          <w:color w:val="000000" w:themeColor="text1"/>
          <w:sz w:val="18"/>
          <w:szCs w:val="18"/>
        </w:rPr>
        <w:t xml:space="preserve">). </w:t>
      </w:r>
      <w:r w:rsidR="002D6287" w:rsidRPr="00353718">
        <w:rPr>
          <w:color w:val="000000" w:themeColor="text1"/>
          <w:sz w:val="18"/>
          <w:szCs w:val="18"/>
        </w:rPr>
        <w:t xml:space="preserve">Upon the obelisk </w:t>
      </w:r>
      <w:r w:rsidR="00845A00" w:rsidRPr="00353718">
        <w:rPr>
          <w:color w:val="000000" w:themeColor="text1"/>
          <w:sz w:val="18"/>
          <w:szCs w:val="18"/>
        </w:rPr>
        <w:t>a rhythmic</w:t>
      </w:r>
      <w:r w:rsidRPr="00353718">
        <w:rPr>
          <w:color w:val="000000" w:themeColor="text1"/>
          <w:sz w:val="18"/>
          <w:szCs w:val="18"/>
        </w:rPr>
        <w:t xml:space="preserve"> movement</w:t>
      </w:r>
      <w:r w:rsidR="00845A00" w:rsidRPr="00353718">
        <w:rPr>
          <w:color w:val="000000" w:themeColor="text1"/>
          <w:sz w:val="18"/>
          <w:szCs w:val="18"/>
        </w:rPr>
        <w:t xml:space="preserve"> can be observed</w:t>
      </w:r>
      <w:r w:rsidRPr="00353718">
        <w:rPr>
          <w:color w:val="000000" w:themeColor="text1"/>
          <w:sz w:val="18"/>
          <w:szCs w:val="18"/>
        </w:rPr>
        <w:t xml:space="preserve"> that imbues life </w:t>
      </w:r>
      <w:r w:rsidR="002D6287" w:rsidRPr="00353718">
        <w:rPr>
          <w:color w:val="000000" w:themeColor="text1"/>
          <w:sz w:val="18"/>
          <w:szCs w:val="18"/>
        </w:rPr>
        <w:t xml:space="preserve">upon the </w:t>
      </w:r>
      <w:r w:rsidRPr="00353718">
        <w:rPr>
          <w:color w:val="000000" w:themeColor="text1"/>
          <w:sz w:val="18"/>
          <w:szCs w:val="18"/>
        </w:rPr>
        <w:t>figures across the surface, is captured through the detailed and exquisite low relief carvings. Moreover, the reliefs react with</w:t>
      </w:r>
      <w:r w:rsidR="00845A00" w:rsidRPr="00353718">
        <w:rPr>
          <w:color w:val="000000" w:themeColor="text1"/>
          <w:sz w:val="18"/>
          <w:szCs w:val="18"/>
        </w:rPr>
        <w:t>in a lightscape (Papadopolous, 2017, pp.1-2), with light being</w:t>
      </w:r>
      <w:r w:rsidRPr="00353718">
        <w:rPr>
          <w:color w:val="000000" w:themeColor="text1"/>
          <w:sz w:val="18"/>
          <w:szCs w:val="18"/>
        </w:rPr>
        <w:t xml:space="preserve"> cast across </w:t>
      </w:r>
      <w:r w:rsidR="00845A00" w:rsidRPr="00353718">
        <w:rPr>
          <w:color w:val="000000" w:themeColor="text1"/>
          <w:sz w:val="18"/>
          <w:szCs w:val="18"/>
        </w:rPr>
        <w:t xml:space="preserve">the relief </w:t>
      </w:r>
      <w:r w:rsidRPr="00353718">
        <w:rPr>
          <w:color w:val="000000" w:themeColor="text1"/>
          <w:sz w:val="18"/>
          <w:szCs w:val="18"/>
        </w:rPr>
        <w:t xml:space="preserve">surface, engaging with shadows giving them </w:t>
      </w:r>
      <w:r w:rsidR="00296FCE" w:rsidRPr="00353718">
        <w:rPr>
          <w:color w:val="000000" w:themeColor="text1"/>
          <w:sz w:val="18"/>
          <w:szCs w:val="18"/>
        </w:rPr>
        <w:t xml:space="preserve">textured and </w:t>
      </w:r>
      <w:r w:rsidR="00303761" w:rsidRPr="00353718">
        <w:rPr>
          <w:color w:val="000000" w:themeColor="text1"/>
          <w:sz w:val="18"/>
          <w:szCs w:val="18"/>
        </w:rPr>
        <w:t>dimensional depth</w:t>
      </w:r>
      <w:r w:rsidR="00845A00" w:rsidRPr="00353718">
        <w:rPr>
          <w:color w:val="000000" w:themeColor="text1"/>
          <w:sz w:val="18"/>
          <w:szCs w:val="18"/>
        </w:rPr>
        <w:t xml:space="preserve"> (</w:t>
      </w:r>
      <w:r w:rsidR="00296FCE" w:rsidRPr="00353718">
        <w:rPr>
          <w:color w:val="000000" w:themeColor="text1"/>
          <w:sz w:val="18"/>
          <w:szCs w:val="18"/>
        </w:rPr>
        <w:t>Auslander, 2019, pp.62</w:t>
      </w:r>
      <w:r w:rsidR="00845A00" w:rsidRPr="00353718">
        <w:rPr>
          <w:color w:val="000000" w:themeColor="text1"/>
          <w:sz w:val="18"/>
          <w:szCs w:val="18"/>
        </w:rPr>
        <w:t>)</w:t>
      </w:r>
      <w:r w:rsidR="00303761" w:rsidRPr="00353718">
        <w:rPr>
          <w:color w:val="000000" w:themeColor="text1"/>
          <w:sz w:val="18"/>
          <w:szCs w:val="18"/>
        </w:rPr>
        <w:t>. When stimulated with sunlight the obelisk would obtain a natural and ordered composition from the consistenc</w:t>
      </w:r>
      <w:r w:rsidR="00296FCE" w:rsidRPr="00353718">
        <w:rPr>
          <w:color w:val="000000" w:themeColor="text1"/>
          <w:sz w:val="18"/>
          <w:szCs w:val="18"/>
        </w:rPr>
        <w:t>y</w:t>
      </w:r>
      <w:r w:rsidR="00303761" w:rsidRPr="00353718">
        <w:rPr>
          <w:color w:val="000000" w:themeColor="text1"/>
          <w:sz w:val="18"/>
          <w:szCs w:val="18"/>
        </w:rPr>
        <w:t xml:space="preserve"> of its source, which also bears strong emotional connotations to Ashur and his embodiment of sunlight and order</w:t>
      </w:r>
      <w:r w:rsidR="00296FCE" w:rsidRPr="00353718">
        <w:rPr>
          <w:color w:val="000000" w:themeColor="text1"/>
          <w:sz w:val="18"/>
          <w:szCs w:val="18"/>
        </w:rPr>
        <w:t xml:space="preserve"> (Luckenbill, 1921, pp.33; Maul, 2017, pp.341-3)</w:t>
      </w:r>
      <w:r w:rsidR="00303761" w:rsidRPr="00353718">
        <w:rPr>
          <w:color w:val="000000" w:themeColor="text1"/>
          <w:sz w:val="18"/>
          <w:szCs w:val="18"/>
        </w:rPr>
        <w:t xml:space="preserve">. Life may have been imbued to these </w:t>
      </w:r>
      <w:r w:rsidR="00F03574" w:rsidRPr="00353718">
        <w:rPr>
          <w:color w:val="000000" w:themeColor="text1"/>
          <w:sz w:val="18"/>
          <w:szCs w:val="18"/>
        </w:rPr>
        <w:t>figures through</w:t>
      </w:r>
      <w:r w:rsidR="00303761" w:rsidRPr="00353718">
        <w:rPr>
          <w:color w:val="000000" w:themeColor="text1"/>
          <w:sz w:val="18"/>
          <w:szCs w:val="18"/>
        </w:rPr>
        <w:t xml:space="preserve"> the extension of divine and </w:t>
      </w:r>
      <w:r w:rsidR="00296FCE" w:rsidRPr="00353718">
        <w:rPr>
          <w:color w:val="000000" w:themeColor="text1"/>
          <w:sz w:val="18"/>
          <w:szCs w:val="18"/>
        </w:rPr>
        <w:t>r</w:t>
      </w:r>
      <w:r w:rsidR="00303761" w:rsidRPr="00353718">
        <w:rPr>
          <w:color w:val="000000" w:themeColor="text1"/>
          <w:sz w:val="18"/>
          <w:szCs w:val="18"/>
        </w:rPr>
        <w:t>oyal agency, across an ordered</w:t>
      </w:r>
      <w:r w:rsidR="00454006" w:rsidRPr="00353718">
        <w:rPr>
          <w:color w:val="000000" w:themeColor="text1"/>
          <w:sz w:val="18"/>
          <w:szCs w:val="18"/>
        </w:rPr>
        <w:t>, layered, and</w:t>
      </w:r>
      <w:r w:rsidR="00303761" w:rsidRPr="00353718">
        <w:rPr>
          <w:color w:val="000000" w:themeColor="text1"/>
          <w:sz w:val="18"/>
          <w:szCs w:val="18"/>
        </w:rPr>
        <w:t xml:space="preserve"> </w:t>
      </w:r>
      <w:r w:rsidR="00303761" w:rsidRPr="00353718">
        <w:rPr>
          <w:color w:val="000000" w:themeColor="text1"/>
          <w:sz w:val="18"/>
          <w:szCs w:val="18"/>
        </w:rPr>
        <w:lastRenderedPageBreak/>
        <w:t>controlled surface composition (</w:t>
      </w:r>
      <w:r w:rsidR="00A74D4F" w:rsidRPr="00353718">
        <w:rPr>
          <w:color w:val="000000" w:themeColor="text1"/>
          <w:sz w:val="18"/>
          <w:szCs w:val="18"/>
        </w:rPr>
        <w:t>Wenger, 1997, pp.35</w:t>
      </w:r>
      <w:r w:rsidR="00303761" w:rsidRPr="00353718">
        <w:rPr>
          <w:color w:val="000000" w:themeColor="text1"/>
          <w:sz w:val="18"/>
          <w:szCs w:val="18"/>
        </w:rPr>
        <w:t>). Yet, engagements with firelight, which</w:t>
      </w:r>
      <w:r w:rsidR="00F03574" w:rsidRPr="00353718">
        <w:rPr>
          <w:color w:val="000000" w:themeColor="text1"/>
          <w:sz w:val="18"/>
          <w:szCs w:val="18"/>
        </w:rPr>
        <w:t xml:space="preserve"> dances unlike</w:t>
      </w:r>
      <w:r w:rsidR="00454006" w:rsidRPr="00353718">
        <w:rPr>
          <w:color w:val="000000" w:themeColor="text1"/>
          <w:sz w:val="18"/>
          <w:szCs w:val="18"/>
        </w:rPr>
        <w:t xml:space="preserve"> </w:t>
      </w:r>
      <w:r w:rsidR="00A8712C" w:rsidRPr="00353718">
        <w:rPr>
          <w:color w:val="000000" w:themeColor="text1"/>
          <w:sz w:val="18"/>
          <w:szCs w:val="18"/>
        </w:rPr>
        <w:t>controlled</w:t>
      </w:r>
      <w:r w:rsidR="00303761" w:rsidRPr="00353718">
        <w:rPr>
          <w:color w:val="000000" w:themeColor="text1"/>
          <w:sz w:val="18"/>
          <w:szCs w:val="18"/>
        </w:rPr>
        <w:t xml:space="preserve"> sunlight, may sustain </w:t>
      </w:r>
      <w:r w:rsidR="00A74D4F" w:rsidRPr="00353718">
        <w:rPr>
          <w:color w:val="000000" w:themeColor="text1"/>
          <w:sz w:val="18"/>
          <w:szCs w:val="18"/>
        </w:rPr>
        <w:t xml:space="preserve">the </w:t>
      </w:r>
      <w:r w:rsidR="00303761" w:rsidRPr="00353718">
        <w:rPr>
          <w:color w:val="000000" w:themeColor="text1"/>
          <w:sz w:val="18"/>
          <w:szCs w:val="18"/>
        </w:rPr>
        <w:t xml:space="preserve">importance of </w:t>
      </w:r>
      <w:r w:rsidR="00454006" w:rsidRPr="00353718">
        <w:rPr>
          <w:color w:val="000000" w:themeColor="text1"/>
          <w:sz w:val="18"/>
          <w:szCs w:val="18"/>
        </w:rPr>
        <w:t xml:space="preserve">movement of the figures on a static monument, it does not evoke just the </w:t>
      </w:r>
      <w:r w:rsidR="00A74D4F" w:rsidRPr="00353718">
        <w:rPr>
          <w:color w:val="000000" w:themeColor="text1"/>
          <w:sz w:val="18"/>
          <w:szCs w:val="18"/>
        </w:rPr>
        <w:t>rea</w:t>
      </w:r>
      <w:r w:rsidR="00454006" w:rsidRPr="00353718">
        <w:rPr>
          <w:color w:val="000000" w:themeColor="text1"/>
          <w:sz w:val="18"/>
          <w:szCs w:val="18"/>
        </w:rPr>
        <w:t xml:space="preserve">l but extends to the </w:t>
      </w:r>
      <w:r w:rsidR="00A74D4F" w:rsidRPr="00353718">
        <w:rPr>
          <w:color w:val="000000" w:themeColor="text1"/>
          <w:sz w:val="18"/>
          <w:szCs w:val="18"/>
        </w:rPr>
        <w:t>magical or metaphysical</w:t>
      </w:r>
      <w:r w:rsidR="00454006" w:rsidRPr="00353718">
        <w:rPr>
          <w:color w:val="000000" w:themeColor="text1"/>
          <w:sz w:val="18"/>
          <w:szCs w:val="18"/>
        </w:rPr>
        <w:t xml:space="preserve">, in which the </w:t>
      </w:r>
      <w:r w:rsidR="00A8712C" w:rsidRPr="00353718">
        <w:rPr>
          <w:color w:val="000000" w:themeColor="text1"/>
          <w:sz w:val="18"/>
          <w:szCs w:val="18"/>
        </w:rPr>
        <w:t>observations at</w:t>
      </w:r>
      <w:r w:rsidR="00454006" w:rsidRPr="00353718">
        <w:rPr>
          <w:color w:val="000000" w:themeColor="text1"/>
          <w:sz w:val="18"/>
          <w:szCs w:val="18"/>
        </w:rPr>
        <w:t xml:space="preserve"> dark, may appear as concentric movement around the pillar, which </w:t>
      </w:r>
      <w:r w:rsidR="00A8712C" w:rsidRPr="00353718">
        <w:rPr>
          <w:color w:val="000000" w:themeColor="text1"/>
          <w:sz w:val="18"/>
          <w:szCs w:val="18"/>
        </w:rPr>
        <w:t>represents the Neo-Assyrian (rulership as) centricity in their Mesopotamian sphere (</w:t>
      </w:r>
      <w:r w:rsidR="00A74D4F" w:rsidRPr="00353718">
        <w:rPr>
          <w:color w:val="000000" w:themeColor="text1"/>
          <w:sz w:val="18"/>
          <w:szCs w:val="18"/>
        </w:rPr>
        <w:t>(Wenger, 1997, pp.37</w:t>
      </w:r>
      <w:r w:rsidR="00A8712C" w:rsidRPr="00353718">
        <w:rPr>
          <w:color w:val="000000" w:themeColor="text1"/>
          <w:sz w:val="18"/>
          <w:szCs w:val="18"/>
        </w:rPr>
        <w:t xml:space="preserve">). </w:t>
      </w:r>
      <w:r w:rsidR="00A74D4F" w:rsidRPr="00353718">
        <w:rPr>
          <w:color w:val="000000" w:themeColor="text1"/>
          <w:sz w:val="18"/>
          <w:szCs w:val="18"/>
        </w:rPr>
        <w:t>The obelisk stands</w:t>
      </w:r>
      <w:r w:rsidR="00A8712C" w:rsidRPr="00353718">
        <w:rPr>
          <w:color w:val="000000" w:themeColor="text1"/>
          <w:sz w:val="18"/>
          <w:szCs w:val="18"/>
        </w:rPr>
        <w:t xml:space="preserve"> over the average observer, react</w:t>
      </w:r>
      <w:r w:rsidR="00A74D4F" w:rsidRPr="00353718">
        <w:rPr>
          <w:color w:val="000000" w:themeColor="text1"/>
          <w:sz w:val="18"/>
          <w:szCs w:val="18"/>
        </w:rPr>
        <w:t>ing</w:t>
      </w:r>
      <w:r w:rsidR="00A8712C" w:rsidRPr="00353718">
        <w:rPr>
          <w:color w:val="000000" w:themeColor="text1"/>
          <w:sz w:val="18"/>
          <w:szCs w:val="18"/>
        </w:rPr>
        <w:t xml:space="preserve"> with </w:t>
      </w:r>
      <w:r w:rsidR="0079447B" w:rsidRPr="00353718">
        <w:rPr>
          <w:color w:val="000000" w:themeColor="text1"/>
          <w:sz w:val="18"/>
          <w:szCs w:val="18"/>
        </w:rPr>
        <w:t>one’s</w:t>
      </w:r>
      <w:r w:rsidR="00A8712C" w:rsidRPr="00353718">
        <w:rPr>
          <w:color w:val="000000" w:themeColor="text1"/>
          <w:sz w:val="18"/>
          <w:szCs w:val="18"/>
        </w:rPr>
        <w:t xml:space="preserve"> spatial conceptions as one may feel subservient or insignificant </w:t>
      </w:r>
      <w:r w:rsidR="00F03574" w:rsidRPr="00353718">
        <w:rPr>
          <w:color w:val="000000" w:themeColor="text1"/>
          <w:sz w:val="18"/>
          <w:szCs w:val="18"/>
        </w:rPr>
        <w:t xml:space="preserve">compared to </w:t>
      </w:r>
      <w:r w:rsidR="00845A00" w:rsidRPr="00353718">
        <w:rPr>
          <w:color w:val="000000" w:themeColor="text1"/>
          <w:sz w:val="18"/>
          <w:szCs w:val="18"/>
        </w:rPr>
        <w:t>o</w:t>
      </w:r>
      <w:r w:rsidR="00A8712C" w:rsidRPr="00353718">
        <w:rPr>
          <w:color w:val="000000" w:themeColor="text1"/>
          <w:sz w:val="18"/>
          <w:szCs w:val="18"/>
        </w:rPr>
        <w:t>belisk, and by extension the</w:t>
      </w:r>
      <w:r w:rsidR="00601F03" w:rsidRPr="00353718">
        <w:rPr>
          <w:color w:val="000000" w:themeColor="text1"/>
          <w:sz w:val="18"/>
          <w:szCs w:val="18"/>
        </w:rPr>
        <w:t xml:space="preserve"> subservient to </w:t>
      </w:r>
      <w:r w:rsidR="00AA467E" w:rsidRPr="00353718">
        <w:rPr>
          <w:color w:val="000000" w:themeColor="text1"/>
          <w:sz w:val="18"/>
          <w:szCs w:val="18"/>
        </w:rPr>
        <w:t xml:space="preserve">the </w:t>
      </w:r>
      <w:r w:rsidR="00A74D4F" w:rsidRPr="00353718">
        <w:rPr>
          <w:color w:val="000000" w:themeColor="text1"/>
          <w:sz w:val="18"/>
          <w:szCs w:val="18"/>
        </w:rPr>
        <w:t>k</w:t>
      </w:r>
      <w:r w:rsidR="00AA467E" w:rsidRPr="00353718">
        <w:rPr>
          <w:color w:val="000000" w:themeColor="text1"/>
          <w:sz w:val="18"/>
          <w:szCs w:val="18"/>
        </w:rPr>
        <w:t>ing</w:t>
      </w:r>
      <w:r w:rsidR="00A8712C" w:rsidRPr="00353718">
        <w:rPr>
          <w:color w:val="000000" w:themeColor="text1"/>
          <w:sz w:val="18"/>
          <w:szCs w:val="18"/>
        </w:rPr>
        <w:t xml:space="preserve"> and As</w:t>
      </w:r>
      <w:r w:rsidR="00A74D4F" w:rsidRPr="00353718">
        <w:rPr>
          <w:color w:val="000000" w:themeColor="text1"/>
          <w:sz w:val="18"/>
          <w:szCs w:val="18"/>
        </w:rPr>
        <w:t>h</w:t>
      </w:r>
      <w:r w:rsidR="00A8712C" w:rsidRPr="00353718">
        <w:rPr>
          <w:color w:val="000000" w:themeColor="text1"/>
          <w:sz w:val="18"/>
          <w:szCs w:val="18"/>
        </w:rPr>
        <w:t>ur’s dominion ov</w:t>
      </w:r>
      <w:r w:rsidR="00A74D4F" w:rsidRPr="00353718">
        <w:rPr>
          <w:color w:val="000000" w:themeColor="text1"/>
          <w:sz w:val="18"/>
          <w:szCs w:val="18"/>
        </w:rPr>
        <w:t>er a geographical expanse</w:t>
      </w:r>
      <w:r w:rsidR="00A8712C" w:rsidRPr="00353718">
        <w:rPr>
          <w:color w:val="000000" w:themeColor="text1"/>
          <w:sz w:val="18"/>
          <w:szCs w:val="18"/>
        </w:rPr>
        <w:t>. The</w:t>
      </w:r>
      <w:r w:rsidR="0079447B" w:rsidRPr="00353718">
        <w:rPr>
          <w:color w:val="000000" w:themeColor="text1"/>
          <w:sz w:val="18"/>
          <w:szCs w:val="18"/>
        </w:rPr>
        <w:t xml:space="preserve"> obelisk</w:t>
      </w:r>
      <w:r w:rsidR="00A44B9B" w:rsidRPr="00353718">
        <w:rPr>
          <w:color w:val="000000" w:themeColor="text1"/>
          <w:sz w:val="18"/>
          <w:szCs w:val="18"/>
        </w:rPr>
        <w:t>s’</w:t>
      </w:r>
      <w:r w:rsidR="0079447B" w:rsidRPr="00353718">
        <w:rPr>
          <w:color w:val="000000" w:themeColor="text1"/>
          <w:sz w:val="18"/>
          <w:szCs w:val="18"/>
        </w:rPr>
        <w:t xml:space="preserve"> use of black limestone opposed to white, is an evocative choice which to modern conceptions of colour may engage with ideals of authority, power, elegance, or magic (</w:t>
      </w:r>
      <w:r w:rsidR="001B16FA" w:rsidRPr="00353718">
        <w:rPr>
          <w:color w:val="000000" w:themeColor="text1"/>
          <w:sz w:val="18"/>
          <w:szCs w:val="18"/>
        </w:rPr>
        <w:t>Cerrato, 2012, pp. 15-6</w:t>
      </w:r>
      <w:r w:rsidR="0079447B" w:rsidRPr="00353718">
        <w:rPr>
          <w:color w:val="000000" w:themeColor="text1"/>
          <w:sz w:val="18"/>
          <w:szCs w:val="18"/>
        </w:rPr>
        <w:t xml:space="preserve">). However, black is </w:t>
      </w:r>
      <w:r w:rsidR="004A7E40" w:rsidRPr="00353718">
        <w:rPr>
          <w:color w:val="000000" w:themeColor="text1"/>
          <w:sz w:val="18"/>
          <w:szCs w:val="18"/>
        </w:rPr>
        <w:t>a</w:t>
      </w:r>
      <w:r w:rsidR="00F03574" w:rsidRPr="00353718">
        <w:rPr>
          <w:color w:val="000000" w:themeColor="text1"/>
          <w:sz w:val="18"/>
          <w:szCs w:val="18"/>
        </w:rPr>
        <w:t xml:space="preserve"> superior</w:t>
      </w:r>
      <w:r w:rsidR="0079447B" w:rsidRPr="00353718">
        <w:rPr>
          <w:color w:val="000000" w:themeColor="text1"/>
          <w:sz w:val="18"/>
          <w:szCs w:val="18"/>
        </w:rPr>
        <w:t xml:space="preserve"> absorber of heat, and black objects </w:t>
      </w:r>
      <w:r w:rsidR="00796162" w:rsidRPr="00353718">
        <w:rPr>
          <w:color w:val="000000" w:themeColor="text1"/>
          <w:sz w:val="18"/>
          <w:szCs w:val="18"/>
        </w:rPr>
        <w:t>appear toconsume</w:t>
      </w:r>
      <w:r w:rsidR="0079447B" w:rsidRPr="00353718">
        <w:rPr>
          <w:color w:val="000000" w:themeColor="text1"/>
          <w:sz w:val="18"/>
          <w:szCs w:val="18"/>
        </w:rPr>
        <w:t xml:space="preserve"> light (</w:t>
      </w:r>
      <w:r w:rsidR="001B16FA" w:rsidRPr="00353718">
        <w:rPr>
          <w:color w:val="000000" w:themeColor="text1"/>
          <w:sz w:val="18"/>
          <w:szCs w:val="18"/>
        </w:rPr>
        <w:t>Shott, 2016, pp</w:t>
      </w:r>
      <w:r w:rsidR="008F1BC9" w:rsidRPr="00353718">
        <w:rPr>
          <w:color w:val="000000" w:themeColor="text1"/>
          <w:sz w:val="18"/>
          <w:szCs w:val="18"/>
        </w:rPr>
        <w:t>.</w:t>
      </w:r>
      <w:r w:rsidR="001B16FA" w:rsidRPr="00353718">
        <w:rPr>
          <w:color w:val="000000" w:themeColor="text1"/>
          <w:sz w:val="18"/>
          <w:szCs w:val="18"/>
        </w:rPr>
        <w:t>1</w:t>
      </w:r>
      <w:r w:rsidR="00CD161B" w:rsidRPr="00353718">
        <w:rPr>
          <w:color w:val="000000" w:themeColor="text1"/>
          <w:sz w:val="18"/>
          <w:szCs w:val="18"/>
        </w:rPr>
        <w:t xml:space="preserve">), which may be visually </w:t>
      </w:r>
      <w:r w:rsidR="001B16FA" w:rsidRPr="00353718">
        <w:rPr>
          <w:color w:val="000000" w:themeColor="text1"/>
          <w:sz w:val="18"/>
          <w:szCs w:val="18"/>
        </w:rPr>
        <w:t xml:space="preserve">stimulating reminder </w:t>
      </w:r>
      <w:r w:rsidR="00CD161B" w:rsidRPr="00353718">
        <w:rPr>
          <w:color w:val="000000" w:themeColor="text1"/>
          <w:sz w:val="18"/>
          <w:szCs w:val="18"/>
        </w:rPr>
        <w:t>o</w:t>
      </w:r>
      <w:r w:rsidR="00F03574" w:rsidRPr="00353718">
        <w:rPr>
          <w:color w:val="000000" w:themeColor="text1"/>
          <w:sz w:val="18"/>
          <w:szCs w:val="18"/>
        </w:rPr>
        <w:t>f</w:t>
      </w:r>
      <w:r w:rsidR="00CD161B" w:rsidRPr="00353718">
        <w:rPr>
          <w:color w:val="000000" w:themeColor="text1"/>
          <w:sz w:val="18"/>
          <w:szCs w:val="18"/>
        </w:rPr>
        <w:t xml:space="preserve"> the King’s imbibement of Assur’s divinity. When touching</w:t>
      </w:r>
      <w:r w:rsidR="0018383B" w:rsidRPr="00353718">
        <w:rPr>
          <w:color w:val="000000" w:themeColor="text1"/>
          <w:sz w:val="18"/>
          <w:szCs w:val="18"/>
        </w:rPr>
        <w:t xml:space="preserve"> the </w:t>
      </w:r>
      <w:r w:rsidR="00CD161B" w:rsidRPr="00353718">
        <w:rPr>
          <w:color w:val="000000" w:themeColor="text1"/>
          <w:sz w:val="18"/>
          <w:szCs w:val="18"/>
        </w:rPr>
        <w:t>obelisk,</w:t>
      </w:r>
      <w:r w:rsidR="0018383B" w:rsidRPr="00353718">
        <w:rPr>
          <w:color w:val="000000" w:themeColor="text1"/>
          <w:sz w:val="18"/>
          <w:szCs w:val="18"/>
        </w:rPr>
        <w:t xml:space="preserve"> </w:t>
      </w:r>
      <w:r w:rsidR="00601F03" w:rsidRPr="00353718">
        <w:rPr>
          <w:color w:val="000000" w:themeColor="text1"/>
          <w:sz w:val="18"/>
          <w:szCs w:val="18"/>
        </w:rPr>
        <w:t>a</w:t>
      </w:r>
      <w:r w:rsidR="00A44B9B" w:rsidRPr="00353718">
        <w:rPr>
          <w:color w:val="000000" w:themeColor="text1"/>
          <w:sz w:val="18"/>
          <w:szCs w:val="18"/>
        </w:rPr>
        <w:t xml:space="preserve"> heavily relief </w:t>
      </w:r>
      <w:r w:rsidR="00601F03" w:rsidRPr="00353718">
        <w:rPr>
          <w:color w:val="000000" w:themeColor="text1"/>
          <w:sz w:val="18"/>
          <w:szCs w:val="18"/>
        </w:rPr>
        <w:t xml:space="preserve">textured surface would engage with </w:t>
      </w:r>
      <w:r w:rsidR="001B16FA" w:rsidRPr="00353718">
        <w:rPr>
          <w:color w:val="000000" w:themeColor="text1"/>
          <w:sz w:val="18"/>
          <w:szCs w:val="18"/>
        </w:rPr>
        <w:t>haptic feedback</w:t>
      </w:r>
      <w:r w:rsidR="00A44B9B" w:rsidRPr="00353718">
        <w:rPr>
          <w:color w:val="000000" w:themeColor="text1"/>
          <w:sz w:val="18"/>
          <w:szCs w:val="18"/>
        </w:rPr>
        <w:t xml:space="preserve"> </w:t>
      </w:r>
      <w:r w:rsidR="00601F03" w:rsidRPr="00353718">
        <w:rPr>
          <w:color w:val="000000" w:themeColor="text1"/>
          <w:sz w:val="18"/>
          <w:szCs w:val="18"/>
        </w:rPr>
        <w:t>and memory function</w:t>
      </w:r>
      <w:r w:rsidR="00AE27F8" w:rsidRPr="00353718">
        <w:rPr>
          <w:color w:val="000000" w:themeColor="text1"/>
          <w:sz w:val="18"/>
          <w:szCs w:val="18"/>
        </w:rPr>
        <w:t xml:space="preserve"> to achieve a greater sensory impact</w:t>
      </w:r>
      <w:r w:rsidR="00601F03" w:rsidRPr="00353718">
        <w:rPr>
          <w:color w:val="000000" w:themeColor="text1"/>
          <w:sz w:val="18"/>
          <w:szCs w:val="18"/>
        </w:rPr>
        <w:t xml:space="preserve"> (</w:t>
      </w:r>
      <w:r w:rsidR="001B16FA" w:rsidRPr="00353718">
        <w:rPr>
          <w:color w:val="000000" w:themeColor="text1"/>
          <w:sz w:val="18"/>
          <w:szCs w:val="18"/>
        </w:rPr>
        <w:t>Gallace, 2009, pp.382</w:t>
      </w:r>
      <w:r w:rsidR="00601F03" w:rsidRPr="00353718">
        <w:rPr>
          <w:color w:val="000000" w:themeColor="text1"/>
          <w:sz w:val="18"/>
          <w:szCs w:val="18"/>
        </w:rPr>
        <w:t>). O</w:t>
      </w:r>
      <w:r w:rsidR="0018383B" w:rsidRPr="00353718">
        <w:rPr>
          <w:color w:val="000000" w:themeColor="text1"/>
          <w:sz w:val="18"/>
          <w:szCs w:val="18"/>
        </w:rPr>
        <w:t>ne may expect a heightened level of warmth</w:t>
      </w:r>
      <w:r w:rsidR="00CD161B" w:rsidRPr="00353718">
        <w:rPr>
          <w:color w:val="000000" w:themeColor="text1"/>
          <w:sz w:val="18"/>
          <w:szCs w:val="18"/>
        </w:rPr>
        <w:t xml:space="preserve"> if </w:t>
      </w:r>
      <w:r w:rsidR="00601F03" w:rsidRPr="00353718">
        <w:rPr>
          <w:color w:val="000000" w:themeColor="text1"/>
          <w:sz w:val="18"/>
          <w:szCs w:val="18"/>
        </w:rPr>
        <w:t>left in sunlight</w:t>
      </w:r>
      <w:r w:rsidR="00AE27F8" w:rsidRPr="00353718">
        <w:rPr>
          <w:color w:val="000000" w:themeColor="text1"/>
          <w:sz w:val="18"/>
          <w:szCs w:val="18"/>
        </w:rPr>
        <w:t xml:space="preserve"> and </w:t>
      </w:r>
      <w:r w:rsidR="00601F03" w:rsidRPr="00353718">
        <w:rPr>
          <w:color w:val="000000" w:themeColor="text1"/>
          <w:sz w:val="18"/>
          <w:szCs w:val="18"/>
        </w:rPr>
        <w:t xml:space="preserve">may mirror </w:t>
      </w:r>
      <w:r w:rsidR="00AE27F8" w:rsidRPr="00353718">
        <w:rPr>
          <w:color w:val="000000" w:themeColor="text1"/>
          <w:sz w:val="18"/>
          <w:szCs w:val="18"/>
        </w:rPr>
        <w:t xml:space="preserve">the warmth of a living-body. If left indoors it may absorb the heat of those </w:t>
      </w:r>
      <w:r w:rsidR="008F1BC9" w:rsidRPr="00353718">
        <w:rPr>
          <w:color w:val="000000" w:themeColor="text1"/>
          <w:sz w:val="18"/>
          <w:szCs w:val="18"/>
        </w:rPr>
        <w:t xml:space="preserve">haptically </w:t>
      </w:r>
      <w:r w:rsidR="008C7C75" w:rsidRPr="00353718">
        <w:rPr>
          <w:color w:val="000000" w:themeColor="text1"/>
          <w:sz w:val="18"/>
          <w:szCs w:val="18"/>
        </w:rPr>
        <w:t>engaging the</w:t>
      </w:r>
      <w:r w:rsidR="00AE27F8" w:rsidRPr="00353718">
        <w:rPr>
          <w:color w:val="000000" w:themeColor="text1"/>
          <w:sz w:val="18"/>
          <w:szCs w:val="18"/>
        </w:rPr>
        <w:t xml:space="preserve"> obelisk and insinuates physical and metaphysical transfer of power. The obelisk from this perspective is a conduit of interaction, yet aesthetics would identify it as an object, which strips such an object on inherent and pro-active agency with </w:t>
      </w:r>
      <w:r w:rsidR="00AA467E" w:rsidRPr="00353718">
        <w:rPr>
          <w:color w:val="000000" w:themeColor="text1"/>
          <w:sz w:val="18"/>
          <w:szCs w:val="18"/>
        </w:rPr>
        <w:t>its</w:t>
      </w:r>
      <w:r w:rsidR="00AE27F8" w:rsidRPr="00353718">
        <w:rPr>
          <w:color w:val="000000" w:themeColor="text1"/>
          <w:sz w:val="18"/>
          <w:szCs w:val="18"/>
        </w:rPr>
        <w:t xml:space="preserve"> </w:t>
      </w:r>
      <w:r w:rsidR="00AA467E" w:rsidRPr="00353718">
        <w:rPr>
          <w:color w:val="000000" w:themeColor="text1"/>
          <w:sz w:val="18"/>
          <w:szCs w:val="18"/>
        </w:rPr>
        <w:t>audience (</w:t>
      </w:r>
      <w:r w:rsidR="008F1BC9" w:rsidRPr="00353718">
        <w:rPr>
          <w:color w:val="000000" w:themeColor="text1"/>
          <w:sz w:val="18"/>
          <w:szCs w:val="18"/>
        </w:rPr>
        <w:t>Sonik, 2022, pp.</w:t>
      </w:r>
      <w:r w:rsidR="008C7C75" w:rsidRPr="00353718">
        <w:rPr>
          <w:color w:val="000000" w:themeColor="text1"/>
          <w:sz w:val="18"/>
          <w:szCs w:val="18"/>
        </w:rPr>
        <w:t xml:space="preserve"> 534</w:t>
      </w:r>
      <w:r w:rsidR="00AE27F8" w:rsidRPr="00353718">
        <w:rPr>
          <w:color w:val="000000" w:themeColor="text1"/>
          <w:sz w:val="18"/>
          <w:szCs w:val="18"/>
        </w:rPr>
        <w:t xml:space="preserve">). </w:t>
      </w:r>
      <w:r w:rsidR="00AA467E" w:rsidRPr="00353718">
        <w:rPr>
          <w:color w:val="000000" w:themeColor="text1"/>
          <w:sz w:val="18"/>
          <w:szCs w:val="18"/>
        </w:rPr>
        <w:t>The appearance of exotic animals, foreign kings, and tributes, coalesces with the emotional and physical response, by which obtaining the exotic evokes the esoteric (and divine), but also</w:t>
      </w:r>
      <w:r w:rsidR="00F03574" w:rsidRPr="00353718">
        <w:rPr>
          <w:color w:val="000000" w:themeColor="text1"/>
          <w:sz w:val="18"/>
          <w:szCs w:val="18"/>
        </w:rPr>
        <w:t xml:space="preserve"> an informative beauty of Neo-Assyria’s dominion of other</w:t>
      </w:r>
      <w:r w:rsidR="00AA467E" w:rsidRPr="00353718">
        <w:rPr>
          <w:color w:val="000000" w:themeColor="text1"/>
          <w:sz w:val="18"/>
          <w:szCs w:val="18"/>
        </w:rPr>
        <w:t xml:space="preserve"> ‘world powers’ </w:t>
      </w:r>
      <w:r w:rsidR="00A44B9B" w:rsidRPr="00353718">
        <w:rPr>
          <w:color w:val="000000" w:themeColor="text1"/>
          <w:sz w:val="18"/>
          <w:szCs w:val="18"/>
        </w:rPr>
        <w:t>(</w:t>
      </w:r>
      <w:r w:rsidR="008C7C75" w:rsidRPr="00353718">
        <w:rPr>
          <w:color w:val="000000" w:themeColor="text1"/>
          <w:sz w:val="18"/>
          <w:szCs w:val="18"/>
        </w:rPr>
        <w:t>Helm, 1988, pp. 131</w:t>
      </w:r>
      <w:r w:rsidR="001334DB" w:rsidRPr="00353718">
        <w:rPr>
          <w:color w:val="000000" w:themeColor="text1"/>
          <w:sz w:val="18"/>
          <w:szCs w:val="18"/>
        </w:rPr>
        <w:t>). Visually</w:t>
      </w:r>
      <w:r w:rsidR="00AA467E" w:rsidRPr="00353718">
        <w:rPr>
          <w:color w:val="000000" w:themeColor="text1"/>
          <w:sz w:val="18"/>
          <w:szCs w:val="18"/>
        </w:rPr>
        <w:t xml:space="preserve"> and emotionally the viewer is engaged with weaponized notions of strength, divinity, and Neo-Assyrian influence but also a certain level </w:t>
      </w:r>
      <w:r w:rsidR="00A44B9B" w:rsidRPr="00353718">
        <w:rPr>
          <w:color w:val="000000" w:themeColor="text1"/>
          <w:sz w:val="18"/>
          <w:szCs w:val="18"/>
        </w:rPr>
        <w:t>of pro</w:t>
      </w:r>
      <w:r w:rsidR="00A52598" w:rsidRPr="00353718">
        <w:rPr>
          <w:color w:val="000000" w:themeColor="text1"/>
          <w:sz w:val="18"/>
          <w:szCs w:val="18"/>
        </w:rPr>
        <w:t xml:space="preserve">-active </w:t>
      </w:r>
      <w:r w:rsidR="00AA467E" w:rsidRPr="00353718">
        <w:rPr>
          <w:color w:val="000000" w:themeColor="text1"/>
          <w:sz w:val="18"/>
          <w:szCs w:val="18"/>
        </w:rPr>
        <w:t>‘life’</w:t>
      </w:r>
      <w:r w:rsidR="008F1BC9" w:rsidRPr="00353718">
        <w:rPr>
          <w:color w:val="000000" w:themeColor="text1"/>
          <w:sz w:val="18"/>
          <w:szCs w:val="18"/>
        </w:rPr>
        <w:t xml:space="preserve"> (Ingold, 2010, pp.2)</w:t>
      </w:r>
      <w:r w:rsidR="00AA467E" w:rsidRPr="00353718">
        <w:rPr>
          <w:color w:val="000000" w:themeColor="text1"/>
          <w:sz w:val="18"/>
          <w:szCs w:val="18"/>
        </w:rPr>
        <w:t xml:space="preserve"> to the obelisk</w:t>
      </w:r>
      <w:r w:rsidR="009F4C6C" w:rsidRPr="00353718">
        <w:rPr>
          <w:color w:val="000000" w:themeColor="text1"/>
          <w:sz w:val="18"/>
          <w:szCs w:val="18"/>
        </w:rPr>
        <w:t>.</w:t>
      </w:r>
    </w:p>
    <w:p w14:paraId="3DE5F4B1" w14:textId="68162E01" w:rsidR="00D47FC6" w:rsidRPr="00353718" w:rsidRDefault="00D47FC6" w:rsidP="00D47FC6">
      <w:pPr>
        <w:jc w:val="center"/>
        <w:rPr>
          <w:color w:val="000000" w:themeColor="text1"/>
          <w:sz w:val="18"/>
          <w:szCs w:val="18"/>
        </w:rPr>
      </w:pPr>
      <w:r w:rsidRPr="00353718">
        <w:rPr>
          <w:noProof/>
          <w:color w:val="000000" w:themeColor="text1"/>
        </w:rPr>
        <w:drawing>
          <wp:inline distT="0" distB="0" distL="0" distR="0" wp14:anchorId="35EFBAC6" wp14:editId="48DD12AC">
            <wp:extent cx="4518660" cy="2990246"/>
            <wp:effectExtent l="0" t="0" r="0" b="635"/>
            <wp:docPr id="8"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def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8040" cy="2996453"/>
                    </a:xfrm>
                    <a:prstGeom prst="rect">
                      <a:avLst/>
                    </a:prstGeom>
                    <a:noFill/>
                    <a:ln>
                      <a:noFill/>
                    </a:ln>
                  </pic:spPr>
                </pic:pic>
              </a:graphicData>
            </a:graphic>
          </wp:inline>
        </w:drawing>
      </w:r>
    </w:p>
    <w:p w14:paraId="10933FDB" w14:textId="77777777" w:rsidR="00D47FC6" w:rsidRPr="00353718" w:rsidRDefault="00D47FC6" w:rsidP="00D47FC6">
      <w:pPr>
        <w:jc w:val="center"/>
        <w:rPr>
          <w:color w:val="000000" w:themeColor="text1"/>
          <w:sz w:val="18"/>
          <w:szCs w:val="18"/>
        </w:rPr>
      </w:pPr>
      <w:r w:rsidRPr="00353718">
        <w:rPr>
          <w:color w:val="000000" w:themeColor="text1"/>
          <w:sz w:val="18"/>
          <w:szCs w:val="18"/>
        </w:rPr>
        <w:t>Fig. 5 – (Berereton, 2019). The Lion Hunt of Ashurbanipal is a group of Neo-Assyrian palace gypsum alabaster reliefs from Niveveh (created around 645-635 BCE). They feature an organized ritual hunting scene of Asiatic lions by King Ashurbanipal (669-631 BCE). They originally would have formed different sequences across the palace and would have been painted with bright highly sensorial décor (Poli, 2013, pp. 423). The relief displays the importance of fluid motion amongst the animals, who reveal detailed anatomical physiques, to portray a life-like hunt, this movement as with the obelisk would be enhanced by light upon the relief, as well as the polychromatic colouring (see fig. 1). Yet these were wall displays, so would have acted to enhance sensory experiences within palaces, alongside lamassu, obelisks and other focal material like Hamas’ crown.</w:t>
      </w:r>
    </w:p>
    <w:p w14:paraId="76413544" w14:textId="77777777" w:rsidR="00D47FC6" w:rsidRPr="00353718" w:rsidRDefault="00D47FC6" w:rsidP="00D47FC6">
      <w:pPr>
        <w:rPr>
          <w:color w:val="000000" w:themeColor="text1"/>
          <w:sz w:val="18"/>
          <w:szCs w:val="18"/>
        </w:rPr>
      </w:pPr>
    </w:p>
    <w:p w14:paraId="450C5B63" w14:textId="67EBF51E" w:rsidR="009041B8" w:rsidRPr="00353718" w:rsidRDefault="009041B8" w:rsidP="00E14552">
      <w:pPr>
        <w:jc w:val="center"/>
        <w:rPr>
          <w:color w:val="000000" w:themeColor="text1"/>
          <w:sz w:val="18"/>
          <w:szCs w:val="18"/>
        </w:rPr>
      </w:pPr>
      <w:r w:rsidRPr="00353718">
        <w:rPr>
          <w:noProof/>
          <w:color w:val="000000" w:themeColor="text1"/>
          <w:sz w:val="18"/>
          <w:szCs w:val="18"/>
        </w:rPr>
        <w:lastRenderedPageBreak/>
        <w:drawing>
          <wp:inline distT="0" distB="0" distL="0" distR="0" wp14:anchorId="62277995" wp14:editId="497D357C">
            <wp:extent cx="4307439" cy="2682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33793" cy="2698651"/>
                    </a:xfrm>
                    <a:prstGeom prst="rect">
                      <a:avLst/>
                    </a:prstGeom>
                  </pic:spPr>
                </pic:pic>
              </a:graphicData>
            </a:graphic>
          </wp:inline>
        </w:drawing>
      </w:r>
    </w:p>
    <w:p w14:paraId="5677C49F" w14:textId="1FEB0E72" w:rsidR="009041B8" w:rsidRPr="00353718" w:rsidRDefault="009041B8" w:rsidP="009041B8">
      <w:pPr>
        <w:jc w:val="center"/>
        <w:rPr>
          <w:color w:val="000000" w:themeColor="text1"/>
          <w:sz w:val="18"/>
          <w:szCs w:val="18"/>
        </w:rPr>
      </w:pPr>
      <w:r w:rsidRPr="00353718">
        <w:rPr>
          <w:color w:val="000000" w:themeColor="text1"/>
          <w:sz w:val="18"/>
          <w:szCs w:val="18"/>
        </w:rPr>
        <w:t xml:space="preserve">Fig. 4 - (Spurrier, 2017, pp.150). Gold Crown of Queen Hama, wife of Shalmaneser IV (783 to 773 BCE). An extraordinary crown of gold leaves, flowers and grapes featuring winged female genies. </w:t>
      </w:r>
    </w:p>
    <w:p w14:paraId="3C9B8DC8" w14:textId="21E184C5" w:rsidR="000A3613" w:rsidRPr="00353718" w:rsidRDefault="00BA7811" w:rsidP="00D47FC6">
      <w:pPr>
        <w:rPr>
          <w:color w:val="000000" w:themeColor="text1"/>
          <w:sz w:val="18"/>
          <w:szCs w:val="18"/>
        </w:rPr>
      </w:pPr>
      <w:r w:rsidRPr="00353718">
        <w:rPr>
          <w:color w:val="000000" w:themeColor="text1"/>
          <w:sz w:val="18"/>
          <w:szCs w:val="18"/>
        </w:rPr>
        <w:t>The Crown of Queen Hama</w:t>
      </w:r>
      <w:r w:rsidR="00A44B9B" w:rsidRPr="00353718">
        <w:rPr>
          <w:color w:val="000000" w:themeColor="text1"/>
          <w:sz w:val="18"/>
          <w:szCs w:val="18"/>
        </w:rPr>
        <w:t xml:space="preserve"> </w:t>
      </w:r>
      <w:r w:rsidR="00E75CA7" w:rsidRPr="00353718">
        <w:rPr>
          <w:color w:val="000000" w:themeColor="text1"/>
          <w:sz w:val="18"/>
          <w:szCs w:val="18"/>
        </w:rPr>
        <w:t>incites</w:t>
      </w:r>
      <w:r w:rsidR="00CC0327" w:rsidRPr="00353718">
        <w:rPr>
          <w:color w:val="000000" w:themeColor="text1"/>
          <w:sz w:val="18"/>
          <w:szCs w:val="18"/>
        </w:rPr>
        <w:t xml:space="preserve"> a </w:t>
      </w:r>
      <w:r w:rsidR="00977749" w:rsidRPr="00353718">
        <w:rPr>
          <w:color w:val="000000" w:themeColor="text1"/>
          <w:sz w:val="18"/>
          <w:szCs w:val="18"/>
        </w:rPr>
        <w:t xml:space="preserve">strong </w:t>
      </w:r>
      <w:r w:rsidR="00CC0327" w:rsidRPr="00353718">
        <w:rPr>
          <w:color w:val="000000" w:themeColor="text1"/>
          <w:sz w:val="18"/>
          <w:szCs w:val="18"/>
        </w:rPr>
        <w:t>visual reaction</w:t>
      </w:r>
      <w:r w:rsidR="00796162" w:rsidRPr="00353718">
        <w:rPr>
          <w:color w:val="000000" w:themeColor="text1"/>
          <w:sz w:val="18"/>
          <w:szCs w:val="18"/>
        </w:rPr>
        <w:t>, as gold’s</w:t>
      </w:r>
      <w:r w:rsidR="00383023" w:rsidRPr="00353718">
        <w:rPr>
          <w:color w:val="000000" w:themeColor="text1"/>
          <w:sz w:val="18"/>
          <w:szCs w:val="18"/>
        </w:rPr>
        <w:t xml:space="preserve"> unique properties of</w:t>
      </w:r>
      <w:r w:rsidRPr="00353718">
        <w:rPr>
          <w:color w:val="000000" w:themeColor="text1"/>
          <w:sz w:val="18"/>
          <w:szCs w:val="18"/>
        </w:rPr>
        <w:t xml:space="preserve"> glitter and iridescence heavily engage with light sources</w:t>
      </w:r>
      <w:r w:rsidR="00CC0327" w:rsidRPr="00353718">
        <w:rPr>
          <w:color w:val="000000" w:themeColor="text1"/>
          <w:sz w:val="18"/>
          <w:szCs w:val="18"/>
        </w:rPr>
        <w:t xml:space="preserve">, ensuring observer attention is </w:t>
      </w:r>
      <w:r w:rsidR="007C70CE" w:rsidRPr="00353718">
        <w:rPr>
          <w:color w:val="000000" w:themeColor="text1"/>
          <w:sz w:val="18"/>
          <w:szCs w:val="18"/>
        </w:rPr>
        <w:t>maintained</w:t>
      </w:r>
      <w:r w:rsidRPr="00353718">
        <w:rPr>
          <w:color w:val="000000" w:themeColor="text1"/>
          <w:sz w:val="18"/>
          <w:szCs w:val="18"/>
        </w:rPr>
        <w:t xml:space="preserve"> (Harris, 2019, pp.3). Gold has an inherent perceived beauty from the way it engages with light, it is a ‘sensory delight’ it enchants, produces splendour, and creates something desirable</w:t>
      </w:r>
      <w:r w:rsidR="00F41A55" w:rsidRPr="00353718">
        <w:rPr>
          <w:color w:val="000000" w:themeColor="text1"/>
          <w:sz w:val="18"/>
          <w:szCs w:val="18"/>
        </w:rPr>
        <w:t xml:space="preserve"> and universally beautiful</w:t>
      </w:r>
      <w:r w:rsidRPr="00353718">
        <w:rPr>
          <w:color w:val="000000" w:themeColor="text1"/>
          <w:sz w:val="18"/>
          <w:szCs w:val="18"/>
        </w:rPr>
        <w:t xml:space="preserve"> (Harris, 2019, pp.1</w:t>
      </w:r>
      <w:r w:rsidR="00F41A55" w:rsidRPr="00353718">
        <w:rPr>
          <w:color w:val="000000" w:themeColor="text1"/>
          <w:sz w:val="18"/>
          <w:szCs w:val="18"/>
        </w:rPr>
        <w:t>;</w:t>
      </w:r>
      <w:r w:rsidRPr="00353718">
        <w:rPr>
          <w:color w:val="000000" w:themeColor="text1"/>
          <w:sz w:val="18"/>
          <w:szCs w:val="18"/>
        </w:rPr>
        <w:t xml:space="preserve">). As a wearable object, the gold is transformative </w:t>
      </w:r>
      <w:r w:rsidR="00217B57" w:rsidRPr="00353718">
        <w:rPr>
          <w:color w:val="000000" w:themeColor="text1"/>
          <w:sz w:val="18"/>
          <w:szCs w:val="18"/>
        </w:rPr>
        <w:t xml:space="preserve">and </w:t>
      </w:r>
      <w:r w:rsidR="00E4545C" w:rsidRPr="00353718">
        <w:rPr>
          <w:color w:val="000000" w:themeColor="text1"/>
          <w:sz w:val="18"/>
          <w:szCs w:val="18"/>
        </w:rPr>
        <w:t xml:space="preserve">a socially </w:t>
      </w:r>
      <w:r w:rsidR="00217B57" w:rsidRPr="00353718">
        <w:rPr>
          <w:color w:val="000000" w:themeColor="text1"/>
          <w:sz w:val="18"/>
          <w:szCs w:val="18"/>
        </w:rPr>
        <w:t xml:space="preserve">charged </w:t>
      </w:r>
      <w:r w:rsidR="00383023" w:rsidRPr="00353718">
        <w:rPr>
          <w:color w:val="000000" w:themeColor="text1"/>
          <w:sz w:val="18"/>
          <w:szCs w:val="18"/>
        </w:rPr>
        <w:t>material when</w:t>
      </w:r>
      <w:r w:rsidR="00217B57" w:rsidRPr="00353718">
        <w:rPr>
          <w:color w:val="000000" w:themeColor="text1"/>
          <w:sz w:val="18"/>
          <w:szCs w:val="18"/>
        </w:rPr>
        <w:t xml:space="preserve"> involved with the senses, it stimulates mimesis of the </w:t>
      </w:r>
      <w:r w:rsidR="00383023" w:rsidRPr="00353718">
        <w:rPr>
          <w:color w:val="000000" w:themeColor="text1"/>
          <w:sz w:val="18"/>
          <w:szCs w:val="18"/>
        </w:rPr>
        <w:t>sun</w:t>
      </w:r>
      <w:r w:rsidR="00527832" w:rsidRPr="00353718">
        <w:rPr>
          <w:color w:val="000000" w:themeColor="text1"/>
          <w:sz w:val="18"/>
          <w:szCs w:val="18"/>
        </w:rPr>
        <w:t xml:space="preserve">s’ </w:t>
      </w:r>
      <w:r w:rsidR="00217B57" w:rsidRPr="00353718">
        <w:rPr>
          <w:color w:val="000000" w:themeColor="text1"/>
          <w:sz w:val="18"/>
          <w:szCs w:val="18"/>
        </w:rPr>
        <w:t>own golden light</w:t>
      </w:r>
      <w:r w:rsidR="00EC5118" w:rsidRPr="00353718">
        <w:rPr>
          <w:color w:val="000000" w:themeColor="text1"/>
          <w:sz w:val="18"/>
          <w:szCs w:val="18"/>
        </w:rPr>
        <w:t xml:space="preserve"> with undulating </w:t>
      </w:r>
      <w:r w:rsidR="006345F9" w:rsidRPr="00353718">
        <w:rPr>
          <w:color w:val="000000" w:themeColor="text1"/>
          <w:sz w:val="18"/>
          <w:szCs w:val="18"/>
        </w:rPr>
        <w:t>movement.</w:t>
      </w:r>
      <w:r w:rsidR="00383023" w:rsidRPr="00353718">
        <w:rPr>
          <w:color w:val="000000" w:themeColor="text1"/>
          <w:sz w:val="18"/>
          <w:szCs w:val="18"/>
        </w:rPr>
        <w:t xml:space="preserve"> </w:t>
      </w:r>
      <w:r w:rsidR="00B6075B" w:rsidRPr="00353718">
        <w:rPr>
          <w:color w:val="000000" w:themeColor="text1"/>
          <w:sz w:val="18"/>
          <w:szCs w:val="18"/>
        </w:rPr>
        <w:t>Moreover, solar</w:t>
      </w:r>
      <w:r w:rsidR="00A93F02" w:rsidRPr="00353718">
        <w:rPr>
          <w:color w:val="000000" w:themeColor="text1"/>
          <w:sz w:val="18"/>
          <w:szCs w:val="18"/>
        </w:rPr>
        <w:t xml:space="preserve"> sensory performances imbue </w:t>
      </w:r>
      <w:r w:rsidR="00E75CA7" w:rsidRPr="00353718">
        <w:rPr>
          <w:color w:val="000000" w:themeColor="text1"/>
          <w:sz w:val="18"/>
          <w:szCs w:val="18"/>
        </w:rPr>
        <w:t>it with</w:t>
      </w:r>
      <w:r w:rsidR="00A93F02" w:rsidRPr="00353718">
        <w:rPr>
          <w:color w:val="000000" w:themeColor="text1"/>
          <w:sz w:val="18"/>
          <w:szCs w:val="18"/>
        </w:rPr>
        <w:t xml:space="preserve"> involvement </w:t>
      </w:r>
      <w:r w:rsidR="00E75CA7" w:rsidRPr="00353718">
        <w:rPr>
          <w:color w:val="000000" w:themeColor="text1"/>
          <w:sz w:val="18"/>
          <w:szCs w:val="18"/>
        </w:rPr>
        <w:t xml:space="preserve">in divine realms, </w:t>
      </w:r>
      <w:r w:rsidR="00B6075B" w:rsidRPr="00353718">
        <w:rPr>
          <w:color w:val="000000" w:themeColor="text1"/>
          <w:sz w:val="18"/>
          <w:szCs w:val="18"/>
        </w:rPr>
        <w:t xml:space="preserve">likened to </w:t>
      </w:r>
      <w:r w:rsidR="00E379D0" w:rsidRPr="00353718">
        <w:rPr>
          <w:color w:val="000000" w:themeColor="text1"/>
          <w:sz w:val="18"/>
          <w:szCs w:val="18"/>
        </w:rPr>
        <w:t>God</w:t>
      </w:r>
      <w:r w:rsidR="00B6075B" w:rsidRPr="00353718">
        <w:rPr>
          <w:color w:val="000000" w:themeColor="text1"/>
          <w:sz w:val="18"/>
          <w:szCs w:val="18"/>
        </w:rPr>
        <w:t xml:space="preserve"> Ashur (</w:t>
      </w:r>
      <w:r w:rsidR="00E379D0" w:rsidRPr="00353718">
        <w:rPr>
          <w:color w:val="000000" w:themeColor="text1"/>
          <w:sz w:val="18"/>
          <w:szCs w:val="18"/>
        </w:rPr>
        <w:t>Lambert, 1983, pp.84</w:t>
      </w:r>
      <w:r w:rsidR="00B6075B" w:rsidRPr="00353718">
        <w:rPr>
          <w:color w:val="000000" w:themeColor="text1"/>
          <w:sz w:val="18"/>
          <w:szCs w:val="18"/>
        </w:rPr>
        <w:t xml:space="preserve">). Secondly, </w:t>
      </w:r>
      <w:r w:rsidR="00046F6B" w:rsidRPr="00353718">
        <w:rPr>
          <w:color w:val="000000" w:themeColor="text1"/>
          <w:sz w:val="18"/>
          <w:szCs w:val="18"/>
        </w:rPr>
        <w:t>as a</w:t>
      </w:r>
      <w:r w:rsidR="008B08C0" w:rsidRPr="00353718">
        <w:rPr>
          <w:color w:val="000000" w:themeColor="text1"/>
          <w:sz w:val="18"/>
          <w:szCs w:val="18"/>
        </w:rPr>
        <w:t xml:space="preserve">n </w:t>
      </w:r>
      <w:r w:rsidR="00046F6B" w:rsidRPr="00353718">
        <w:rPr>
          <w:color w:val="000000" w:themeColor="text1"/>
          <w:sz w:val="18"/>
          <w:szCs w:val="18"/>
        </w:rPr>
        <w:t xml:space="preserve">icon of </w:t>
      </w:r>
      <w:r w:rsidR="00192A3E" w:rsidRPr="00353718">
        <w:rPr>
          <w:color w:val="000000" w:themeColor="text1"/>
          <w:sz w:val="18"/>
          <w:szCs w:val="18"/>
        </w:rPr>
        <w:t>indestructibility (</w:t>
      </w:r>
      <w:r w:rsidR="00CC0327" w:rsidRPr="00353718">
        <w:rPr>
          <w:color w:val="000000" w:themeColor="text1"/>
          <w:sz w:val="18"/>
          <w:szCs w:val="18"/>
        </w:rPr>
        <w:t>does not corrode nor tarnish</w:t>
      </w:r>
      <w:r w:rsidR="00192A3E" w:rsidRPr="00353718">
        <w:rPr>
          <w:color w:val="000000" w:themeColor="text1"/>
          <w:sz w:val="18"/>
          <w:szCs w:val="18"/>
        </w:rPr>
        <w:t xml:space="preserve">) </w:t>
      </w:r>
      <w:r w:rsidR="00046F6B" w:rsidRPr="00353718">
        <w:rPr>
          <w:color w:val="000000" w:themeColor="text1"/>
          <w:sz w:val="18"/>
          <w:szCs w:val="18"/>
        </w:rPr>
        <w:t>compared to human flesh</w:t>
      </w:r>
      <w:r w:rsidR="00E4545C" w:rsidRPr="00353718">
        <w:rPr>
          <w:color w:val="000000" w:themeColor="text1"/>
          <w:sz w:val="18"/>
          <w:szCs w:val="18"/>
        </w:rPr>
        <w:t xml:space="preserve"> (</w:t>
      </w:r>
      <w:r w:rsidR="0022132B" w:rsidRPr="00353718">
        <w:rPr>
          <w:color w:val="000000" w:themeColor="text1"/>
          <w:sz w:val="18"/>
          <w:szCs w:val="18"/>
        </w:rPr>
        <w:t>Wang, 2021, pp.345-6</w:t>
      </w:r>
      <w:r w:rsidR="00192A3E" w:rsidRPr="00353718">
        <w:rPr>
          <w:color w:val="000000" w:themeColor="text1"/>
          <w:sz w:val="18"/>
          <w:szCs w:val="18"/>
        </w:rPr>
        <w:t>). Gold</w:t>
      </w:r>
      <w:r w:rsidR="00E4545C" w:rsidRPr="00353718">
        <w:rPr>
          <w:color w:val="000000" w:themeColor="text1"/>
          <w:sz w:val="18"/>
          <w:szCs w:val="18"/>
        </w:rPr>
        <w:t xml:space="preserve"> is a luxury material</w:t>
      </w:r>
      <w:r w:rsidR="008B08C0" w:rsidRPr="00353718">
        <w:rPr>
          <w:color w:val="000000" w:themeColor="text1"/>
          <w:sz w:val="18"/>
          <w:szCs w:val="18"/>
        </w:rPr>
        <w:t xml:space="preserve"> that that</w:t>
      </w:r>
      <w:r w:rsidR="00E4545C" w:rsidRPr="00353718">
        <w:rPr>
          <w:color w:val="000000" w:themeColor="text1"/>
          <w:sz w:val="18"/>
          <w:szCs w:val="18"/>
        </w:rPr>
        <w:t xml:space="preserve"> may further engage with Neo-Assyrian aspects of conquest</w:t>
      </w:r>
      <w:r w:rsidR="00EC5118" w:rsidRPr="00353718">
        <w:rPr>
          <w:color w:val="000000" w:themeColor="text1"/>
          <w:sz w:val="18"/>
          <w:szCs w:val="18"/>
        </w:rPr>
        <w:t xml:space="preserve"> and foreign engagement</w:t>
      </w:r>
      <w:r w:rsidR="00E4545C" w:rsidRPr="00353718">
        <w:rPr>
          <w:color w:val="000000" w:themeColor="text1"/>
          <w:sz w:val="18"/>
          <w:szCs w:val="18"/>
        </w:rPr>
        <w:t xml:space="preserve">, particularly Egypt who produced huge </w:t>
      </w:r>
      <w:r w:rsidR="006130EB" w:rsidRPr="00353718">
        <w:rPr>
          <w:color w:val="000000" w:themeColor="text1"/>
          <w:sz w:val="18"/>
          <w:szCs w:val="18"/>
        </w:rPr>
        <w:t>quantities (Habashi, 2016, pp.1-2</w:t>
      </w:r>
      <w:r w:rsidR="00E4545C" w:rsidRPr="00353718">
        <w:rPr>
          <w:color w:val="000000" w:themeColor="text1"/>
          <w:sz w:val="18"/>
          <w:szCs w:val="18"/>
        </w:rPr>
        <w:t>)</w:t>
      </w:r>
      <w:r w:rsidR="00EC5118" w:rsidRPr="00353718">
        <w:rPr>
          <w:color w:val="000000" w:themeColor="text1"/>
          <w:sz w:val="18"/>
          <w:szCs w:val="18"/>
        </w:rPr>
        <w:t>, the power of gold Schonberger ascribes is also due it’s social power (</w:t>
      </w:r>
      <w:r w:rsidR="009F4B37" w:rsidRPr="00353718">
        <w:rPr>
          <w:color w:val="000000" w:themeColor="text1"/>
          <w:sz w:val="18"/>
          <w:szCs w:val="18"/>
        </w:rPr>
        <w:t>Holland, 2005, pp.</w:t>
      </w:r>
      <w:r w:rsidR="00105ED7" w:rsidRPr="00353718">
        <w:rPr>
          <w:color w:val="000000" w:themeColor="text1"/>
          <w:sz w:val="18"/>
          <w:szCs w:val="18"/>
        </w:rPr>
        <w:t>139; Schoenberger</w:t>
      </w:r>
      <w:r w:rsidR="00EC5118" w:rsidRPr="00353718">
        <w:rPr>
          <w:color w:val="000000" w:themeColor="text1"/>
          <w:sz w:val="18"/>
          <w:szCs w:val="18"/>
        </w:rPr>
        <w:t>, 2021, pp.19</w:t>
      </w:r>
      <w:r w:rsidR="006130EB" w:rsidRPr="00353718">
        <w:rPr>
          <w:color w:val="000000" w:themeColor="text1"/>
          <w:sz w:val="18"/>
          <w:szCs w:val="18"/>
        </w:rPr>
        <w:t>).</w:t>
      </w:r>
      <w:r w:rsidR="00CC0327" w:rsidRPr="00353718">
        <w:rPr>
          <w:color w:val="000000" w:themeColor="text1"/>
          <w:sz w:val="18"/>
          <w:szCs w:val="18"/>
        </w:rPr>
        <w:t xml:space="preserve"> </w:t>
      </w:r>
      <w:r w:rsidR="00192A3E" w:rsidRPr="00353718">
        <w:rPr>
          <w:color w:val="000000" w:themeColor="text1"/>
          <w:sz w:val="18"/>
          <w:szCs w:val="18"/>
        </w:rPr>
        <w:t>To be crowned in gold as with Queen Hama, amalgamates the agency of gold</w:t>
      </w:r>
      <w:r w:rsidR="008B08C0" w:rsidRPr="00353718">
        <w:rPr>
          <w:color w:val="000000" w:themeColor="text1"/>
          <w:sz w:val="18"/>
          <w:szCs w:val="18"/>
        </w:rPr>
        <w:t xml:space="preserve"> with Hama’s</w:t>
      </w:r>
      <w:r w:rsidR="00CC0327" w:rsidRPr="00353718">
        <w:rPr>
          <w:color w:val="000000" w:themeColor="text1"/>
          <w:sz w:val="18"/>
          <w:szCs w:val="18"/>
        </w:rPr>
        <w:t xml:space="preserve">, </w:t>
      </w:r>
      <w:r w:rsidR="000D4523" w:rsidRPr="00353718">
        <w:rPr>
          <w:color w:val="000000" w:themeColor="text1"/>
          <w:sz w:val="18"/>
          <w:szCs w:val="18"/>
        </w:rPr>
        <w:t>directing associations with</w:t>
      </w:r>
      <w:r w:rsidR="00CC0327" w:rsidRPr="00353718">
        <w:rPr>
          <w:color w:val="000000" w:themeColor="text1"/>
          <w:sz w:val="18"/>
          <w:szCs w:val="18"/>
        </w:rPr>
        <w:t xml:space="preserve"> divinity, luxury</w:t>
      </w:r>
      <w:r w:rsidR="000D4523" w:rsidRPr="00353718">
        <w:rPr>
          <w:color w:val="000000" w:themeColor="text1"/>
          <w:sz w:val="18"/>
          <w:szCs w:val="18"/>
        </w:rPr>
        <w:t>,</w:t>
      </w:r>
      <w:r w:rsidR="00CC0327" w:rsidRPr="00353718">
        <w:rPr>
          <w:color w:val="000000" w:themeColor="text1"/>
          <w:sz w:val="18"/>
          <w:szCs w:val="18"/>
        </w:rPr>
        <w:t xml:space="preserve"> and beauty</w:t>
      </w:r>
      <w:r w:rsidR="00E75CA7" w:rsidRPr="00353718">
        <w:rPr>
          <w:color w:val="000000" w:themeColor="text1"/>
          <w:sz w:val="18"/>
          <w:szCs w:val="18"/>
        </w:rPr>
        <w:t>,</w:t>
      </w:r>
      <w:r w:rsidR="00CC0327" w:rsidRPr="00353718">
        <w:rPr>
          <w:color w:val="000000" w:themeColor="text1"/>
          <w:sz w:val="18"/>
          <w:szCs w:val="18"/>
        </w:rPr>
        <w:t xml:space="preserve"> </w:t>
      </w:r>
      <w:r w:rsidR="000D4523" w:rsidRPr="00353718">
        <w:rPr>
          <w:color w:val="000000" w:themeColor="text1"/>
          <w:sz w:val="18"/>
          <w:szCs w:val="18"/>
        </w:rPr>
        <w:t>for both Hama and the gold</w:t>
      </w:r>
      <w:r w:rsidR="00CC0327" w:rsidRPr="00353718">
        <w:rPr>
          <w:color w:val="000000" w:themeColor="text1"/>
          <w:sz w:val="18"/>
          <w:szCs w:val="18"/>
        </w:rPr>
        <w:t xml:space="preserve">. The use of flowers, grapes and female genies evokes a Neo-Assyrian sensory context, reminiscent of the exotic gardens of Nineveh, which performed an artistic function of aesthetic propaganda to represent an extension of the </w:t>
      </w:r>
      <w:r w:rsidR="000D4523" w:rsidRPr="00353718">
        <w:rPr>
          <w:color w:val="000000" w:themeColor="text1"/>
          <w:sz w:val="18"/>
          <w:szCs w:val="18"/>
        </w:rPr>
        <w:t>king’s</w:t>
      </w:r>
      <w:r w:rsidR="00CC0327" w:rsidRPr="00353718">
        <w:rPr>
          <w:color w:val="000000" w:themeColor="text1"/>
          <w:sz w:val="18"/>
          <w:szCs w:val="18"/>
        </w:rPr>
        <w:t xml:space="preserve"> authority but also the </w:t>
      </w:r>
      <w:r w:rsidR="000D4523" w:rsidRPr="00353718">
        <w:rPr>
          <w:color w:val="000000" w:themeColor="text1"/>
          <w:sz w:val="18"/>
          <w:szCs w:val="18"/>
        </w:rPr>
        <w:t>queen’s</w:t>
      </w:r>
      <w:r w:rsidR="00CC0327" w:rsidRPr="00353718">
        <w:rPr>
          <w:color w:val="000000" w:themeColor="text1"/>
          <w:sz w:val="18"/>
          <w:szCs w:val="18"/>
        </w:rPr>
        <w:t xml:space="preserve"> ability to control nature and sustain peace in the empire (</w:t>
      </w:r>
      <w:r w:rsidR="00A2382A" w:rsidRPr="00353718">
        <w:rPr>
          <w:color w:val="000000" w:themeColor="text1"/>
          <w:sz w:val="18"/>
          <w:szCs w:val="18"/>
        </w:rPr>
        <w:t>Bennett, 2021, pp.68</w:t>
      </w:r>
      <w:r w:rsidR="00CC0327" w:rsidRPr="00353718">
        <w:rPr>
          <w:color w:val="000000" w:themeColor="text1"/>
          <w:sz w:val="18"/>
          <w:szCs w:val="18"/>
        </w:rPr>
        <w:t xml:space="preserve">). </w:t>
      </w:r>
      <w:r w:rsidR="007A2320" w:rsidRPr="00353718">
        <w:rPr>
          <w:color w:val="000000" w:themeColor="text1"/>
          <w:sz w:val="18"/>
          <w:szCs w:val="18"/>
        </w:rPr>
        <w:t>An obvious narrative contrast of the king’s combat prowess, Hamas’ embodiment of flowers and grapes proactively engages with ideological fertility</w:t>
      </w:r>
      <w:r w:rsidR="00DD2649" w:rsidRPr="00353718">
        <w:rPr>
          <w:color w:val="000000" w:themeColor="text1"/>
          <w:sz w:val="18"/>
          <w:szCs w:val="18"/>
        </w:rPr>
        <w:t xml:space="preserve"> and abundance (</w:t>
      </w:r>
      <w:r w:rsidR="00B617FE" w:rsidRPr="00353718">
        <w:rPr>
          <w:color w:val="000000" w:themeColor="text1"/>
          <w:sz w:val="18"/>
          <w:szCs w:val="18"/>
        </w:rPr>
        <w:t>Ingram, 1887, pp.42</w:t>
      </w:r>
      <w:r w:rsidR="00DD2649" w:rsidRPr="00353718">
        <w:rPr>
          <w:color w:val="000000" w:themeColor="text1"/>
          <w:sz w:val="18"/>
          <w:szCs w:val="18"/>
        </w:rPr>
        <w:t xml:space="preserve">). Flowers and grapes also bear associations with positive smells and tastes, which may suggest a sensory affirmation to the observer of the good </w:t>
      </w:r>
      <w:r w:rsidR="005078E3" w:rsidRPr="00353718">
        <w:rPr>
          <w:color w:val="000000" w:themeColor="text1"/>
          <w:sz w:val="18"/>
          <w:szCs w:val="18"/>
        </w:rPr>
        <w:t>physical</w:t>
      </w:r>
      <w:r w:rsidR="00E75CA7" w:rsidRPr="00353718">
        <w:rPr>
          <w:color w:val="000000" w:themeColor="text1"/>
          <w:sz w:val="18"/>
          <w:szCs w:val="18"/>
        </w:rPr>
        <w:t>,</w:t>
      </w:r>
      <w:r w:rsidR="005078E3" w:rsidRPr="00353718">
        <w:rPr>
          <w:color w:val="000000" w:themeColor="text1"/>
          <w:sz w:val="18"/>
          <w:szCs w:val="18"/>
        </w:rPr>
        <w:t xml:space="preserve"> metaphysical</w:t>
      </w:r>
      <w:r w:rsidR="00E75CA7" w:rsidRPr="00353718">
        <w:rPr>
          <w:color w:val="000000" w:themeColor="text1"/>
          <w:sz w:val="18"/>
          <w:szCs w:val="18"/>
        </w:rPr>
        <w:t>, values and tastes</w:t>
      </w:r>
      <w:r w:rsidR="005078E3" w:rsidRPr="00353718">
        <w:rPr>
          <w:color w:val="000000" w:themeColor="text1"/>
          <w:sz w:val="18"/>
          <w:szCs w:val="18"/>
        </w:rPr>
        <w:t xml:space="preserve"> of the queen.</w:t>
      </w:r>
      <w:r w:rsidR="000D0D2E" w:rsidRPr="00353718">
        <w:rPr>
          <w:color w:val="000000" w:themeColor="text1"/>
          <w:sz w:val="18"/>
          <w:szCs w:val="18"/>
        </w:rPr>
        <w:t xml:space="preserve"> Moreover, the crowns use of the metaphysical mind, suggests a meaningful purpose ascribing </w:t>
      </w:r>
      <w:r w:rsidR="00E75CA7" w:rsidRPr="00353718">
        <w:rPr>
          <w:color w:val="000000" w:themeColor="text1"/>
          <w:sz w:val="18"/>
          <w:szCs w:val="18"/>
        </w:rPr>
        <w:t>it a high level of beauty in the eyes of scholars like Kant</w:t>
      </w:r>
      <w:r w:rsidR="00A2382A" w:rsidRPr="00353718">
        <w:rPr>
          <w:color w:val="000000" w:themeColor="text1"/>
          <w:sz w:val="18"/>
          <w:szCs w:val="18"/>
        </w:rPr>
        <w:t xml:space="preserve"> (1790).</w:t>
      </w:r>
    </w:p>
    <w:p w14:paraId="535860D3" w14:textId="0063018E" w:rsidR="00CD153F" w:rsidRPr="00353718" w:rsidRDefault="00695CBA" w:rsidP="00695CBA">
      <w:pPr>
        <w:jc w:val="center"/>
        <w:rPr>
          <w:color w:val="000000" w:themeColor="text1"/>
          <w:sz w:val="18"/>
          <w:szCs w:val="18"/>
        </w:rPr>
      </w:pPr>
      <w:r w:rsidRPr="00353718">
        <w:rPr>
          <w:noProof/>
          <w:color w:val="000000" w:themeColor="text1"/>
        </w:rPr>
        <w:lastRenderedPageBreak/>
        <w:drawing>
          <wp:inline distT="0" distB="0" distL="0" distR="0" wp14:anchorId="3E373452" wp14:editId="028CBEB4">
            <wp:extent cx="3632332" cy="6240780"/>
            <wp:effectExtent l="0" t="0" r="6350" b="7620"/>
            <wp:docPr id="9" name="Picture 9" descr="Human-headed winged lion (lamassu), Gypsum alabaster, Assyri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uman-headed winged lion (lamassu), Gypsum alabaster, Assyria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7602" cy="6249835"/>
                    </a:xfrm>
                    <a:prstGeom prst="rect">
                      <a:avLst/>
                    </a:prstGeom>
                    <a:noFill/>
                    <a:ln>
                      <a:noFill/>
                    </a:ln>
                  </pic:spPr>
                </pic:pic>
              </a:graphicData>
            </a:graphic>
          </wp:inline>
        </w:drawing>
      </w:r>
    </w:p>
    <w:p w14:paraId="6114A883" w14:textId="6BD207DE" w:rsidR="006F3EB7" w:rsidRPr="00353718" w:rsidRDefault="006F3EB7" w:rsidP="00695CBA">
      <w:pPr>
        <w:jc w:val="center"/>
        <w:rPr>
          <w:color w:val="000000" w:themeColor="text1"/>
          <w:sz w:val="18"/>
          <w:szCs w:val="18"/>
        </w:rPr>
      </w:pPr>
      <w:r w:rsidRPr="00353718">
        <w:rPr>
          <w:color w:val="000000" w:themeColor="text1"/>
          <w:sz w:val="18"/>
          <w:szCs w:val="18"/>
        </w:rPr>
        <w:t>Fig. 6 - (</w:t>
      </w:r>
      <w:r w:rsidR="00921402" w:rsidRPr="00353718">
        <w:rPr>
          <w:color w:val="000000" w:themeColor="text1"/>
          <w:sz w:val="18"/>
          <w:szCs w:val="18"/>
        </w:rPr>
        <w:t>Metropolitan Musuem, 2017, Accession no: 32.143.2</w:t>
      </w:r>
      <w:r w:rsidRPr="00353718">
        <w:rPr>
          <w:color w:val="000000" w:themeColor="text1"/>
          <w:sz w:val="18"/>
          <w:szCs w:val="18"/>
        </w:rPr>
        <w:t>)</w:t>
      </w:r>
      <w:r w:rsidR="00921402" w:rsidRPr="00353718">
        <w:rPr>
          <w:color w:val="000000" w:themeColor="text1"/>
          <w:sz w:val="18"/>
          <w:szCs w:val="18"/>
        </w:rPr>
        <w:t xml:space="preserve"> –</w:t>
      </w:r>
      <w:r w:rsidR="004E19AB" w:rsidRPr="00353718">
        <w:rPr>
          <w:color w:val="000000" w:themeColor="text1"/>
          <w:sz w:val="18"/>
          <w:szCs w:val="18"/>
        </w:rPr>
        <w:t xml:space="preserve"> </w:t>
      </w:r>
      <w:r w:rsidR="002A637A" w:rsidRPr="00353718">
        <w:rPr>
          <w:color w:val="000000" w:themeColor="text1"/>
          <w:sz w:val="18"/>
          <w:szCs w:val="18"/>
        </w:rPr>
        <w:t xml:space="preserve">Lamassu with its </w:t>
      </w:r>
      <w:r w:rsidR="00E61D55" w:rsidRPr="00353718">
        <w:rPr>
          <w:color w:val="000000" w:themeColor="text1"/>
          <w:sz w:val="18"/>
          <w:szCs w:val="18"/>
        </w:rPr>
        <w:t>hybrid bull</w:t>
      </w:r>
      <w:r w:rsidR="002A637A" w:rsidRPr="00353718">
        <w:rPr>
          <w:color w:val="000000" w:themeColor="text1"/>
          <w:sz w:val="18"/>
          <w:szCs w:val="18"/>
        </w:rPr>
        <w:t xml:space="preserve"> (or lion) </w:t>
      </w:r>
      <w:r w:rsidR="00C03915" w:rsidRPr="00353718">
        <w:rPr>
          <w:color w:val="000000" w:themeColor="text1"/>
          <w:sz w:val="18"/>
          <w:szCs w:val="18"/>
        </w:rPr>
        <w:t>body, bird</w:t>
      </w:r>
      <w:r w:rsidR="002A637A" w:rsidRPr="00353718">
        <w:rPr>
          <w:color w:val="000000" w:themeColor="text1"/>
          <w:sz w:val="18"/>
          <w:szCs w:val="18"/>
        </w:rPr>
        <w:t xml:space="preserve"> wings, and human head.</w:t>
      </w:r>
      <w:r w:rsidRPr="00353718">
        <w:rPr>
          <w:color w:val="000000" w:themeColor="text1"/>
          <w:sz w:val="18"/>
          <w:szCs w:val="18"/>
        </w:rPr>
        <w:t xml:space="preserve"> </w:t>
      </w:r>
      <w:r w:rsidR="0099105F" w:rsidRPr="00353718">
        <w:rPr>
          <w:color w:val="000000" w:themeColor="text1"/>
          <w:sz w:val="18"/>
          <w:szCs w:val="18"/>
        </w:rPr>
        <w:t>Dimensions are monumental and feature exceptional detail (311.2x62.2x276.9cm, 7257.4 kg).</w:t>
      </w:r>
    </w:p>
    <w:p w14:paraId="0A95E184" w14:textId="0C2B5EC6" w:rsidR="00FA7594" w:rsidRPr="00353718" w:rsidRDefault="007D2E6B">
      <w:pPr>
        <w:rPr>
          <w:color w:val="000000" w:themeColor="text1"/>
          <w:sz w:val="18"/>
          <w:szCs w:val="18"/>
        </w:rPr>
      </w:pPr>
      <w:r w:rsidRPr="00353718">
        <w:rPr>
          <w:color w:val="000000" w:themeColor="text1"/>
          <w:sz w:val="18"/>
          <w:szCs w:val="18"/>
        </w:rPr>
        <w:t xml:space="preserve"> Lamassu</w:t>
      </w:r>
      <w:r w:rsidR="00E454D6" w:rsidRPr="00353718">
        <w:rPr>
          <w:color w:val="000000" w:themeColor="text1"/>
          <w:sz w:val="18"/>
          <w:szCs w:val="18"/>
        </w:rPr>
        <w:t xml:space="preserve"> are </w:t>
      </w:r>
      <w:r w:rsidRPr="00353718">
        <w:rPr>
          <w:color w:val="000000" w:themeColor="text1"/>
          <w:sz w:val="18"/>
          <w:szCs w:val="18"/>
        </w:rPr>
        <w:t>monumental creation</w:t>
      </w:r>
      <w:r w:rsidR="00E454D6" w:rsidRPr="00353718">
        <w:rPr>
          <w:color w:val="000000" w:themeColor="text1"/>
          <w:sz w:val="18"/>
          <w:szCs w:val="18"/>
        </w:rPr>
        <w:t>s</w:t>
      </w:r>
      <w:r w:rsidRPr="00353718">
        <w:rPr>
          <w:color w:val="000000" w:themeColor="text1"/>
          <w:sz w:val="18"/>
          <w:szCs w:val="18"/>
        </w:rPr>
        <w:t xml:space="preserve">, that would dwarf the </w:t>
      </w:r>
      <w:r w:rsidR="00D05B09" w:rsidRPr="00353718">
        <w:rPr>
          <w:color w:val="000000" w:themeColor="text1"/>
          <w:sz w:val="18"/>
          <w:szCs w:val="18"/>
        </w:rPr>
        <w:t xml:space="preserve">observer, </w:t>
      </w:r>
      <w:r w:rsidR="007B3B84" w:rsidRPr="00353718">
        <w:rPr>
          <w:color w:val="000000" w:themeColor="text1"/>
          <w:sz w:val="18"/>
          <w:szCs w:val="18"/>
        </w:rPr>
        <w:t>evoking</w:t>
      </w:r>
      <w:r w:rsidR="006E6F41" w:rsidRPr="00353718">
        <w:rPr>
          <w:color w:val="000000" w:themeColor="text1"/>
          <w:sz w:val="18"/>
          <w:szCs w:val="18"/>
        </w:rPr>
        <w:t xml:space="preserve"> a sense </w:t>
      </w:r>
      <w:r w:rsidR="00C03915" w:rsidRPr="00353718">
        <w:rPr>
          <w:color w:val="000000" w:themeColor="text1"/>
          <w:sz w:val="18"/>
          <w:szCs w:val="18"/>
        </w:rPr>
        <w:t>of greatness</w:t>
      </w:r>
      <w:r w:rsidR="007B3B84" w:rsidRPr="00353718">
        <w:rPr>
          <w:color w:val="000000" w:themeColor="text1"/>
          <w:sz w:val="18"/>
          <w:szCs w:val="18"/>
        </w:rPr>
        <w:t xml:space="preserve">, gravitas and </w:t>
      </w:r>
      <w:r w:rsidR="00C03915" w:rsidRPr="00353718">
        <w:rPr>
          <w:color w:val="000000" w:themeColor="text1"/>
          <w:sz w:val="18"/>
          <w:szCs w:val="18"/>
        </w:rPr>
        <w:t>demanding a</w:t>
      </w:r>
      <w:r w:rsidR="007B3B84" w:rsidRPr="00353718">
        <w:rPr>
          <w:color w:val="000000" w:themeColor="text1"/>
          <w:sz w:val="18"/>
          <w:szCs w:val="18"/>
        </w:rPr>
        <w:t xml:space="preserve"> certain level of public understandin</w:t>
      </w:r>
      <w:r w:rsidR="006A4312" w:rsidRPr="00353718">
        <w:rPr>
          <w:color w:val="000000" w:themeColor="text1"/>
          <w:sz w:val="18"/>
          <w:szCs w:val="18"/>
        </w:rPr>
        <w:t>g that cross temporal and liminal boundaries (Brunke, 2016, pp.250)</w:t>
      </w:r>
      <w:r w:rsidR="007B3B84" w:rsidRPr="00353718">
        <w:rPr>
          <w:color w:val="000000" w:themeColor="text1"/>
          <w:sz w:val="18"/>
          <w:szCs w:val="18"/>
        </w:rPr>
        <w:t>. S</w:t>
      </w:r>
      <w:r w:rsidR="00FA7594" w:rsidRPr="00353718">
        <w:rPr>
          <w:color w:val="000000" w:themeColor="text1"/>
          <w:sz w:val="18"/>
          <w:szCs w:val="18"/>
        </w:rPr>
        <w:t xml:space="preserve">cale in case of lamassu may be used to displace the viewer (Kee &amp; Lugli, 2015, pp.251-2), </w:t>
      </w:r>
      <w:r w:rsidR="000B7D7E" w:rsidRPr="00353718">
        <w:rPr>
          <w:color w:val="000000" w:themeColor="text1"/>
          <w:sz w:val="18"/>
          <w:szCs w:val="18"/>
        </w:rPr>
        <w:t>by use of scale</w:t>
      </w:r>
      <w:r w:rsidR="00410BCB" w:rsidRPr="00353718">
        <w:rPr>
          <w:color w:val="000000" w:themeColor="text1"/>
          <w:sz w:val="18"/>
          <w:szCs w:val="18"/>
        </w:rPr>
        <w:t xml:space="preserve"> </w:t>
      </w:r>
      <w:r w:rsidR="000B7D7E" w:rsidRPr="00353718">
        <w:rPr>
          <w:color w:val="000000" w:themeColor="text1"/>
          <w:sz w:val="18"/>
          <w:szCs w:val="18"/>
        </w:rPr>
        <w:t xml:space="preserve">it </w:t>
      </w:r>
      <w:r w:rsidR="00410BCB" w:rsidRPr="00353718">
        <w:rPr>
          <w:color w:val="000000" w:themeColor="text1"/>
          <w:sz w:val="18"/>
          <w:szCs w:val="18"/>
        </w:rPr>
        <w:t xml:space="preserve">is transformative </w:t>
      </w:r>
      <w:r w:rsidR="000C0700" w:rsidRPr="00353718">
        <w:rPr>
          <w:color w:val="000000" w:themeColor="text1"/>
          <w:sz w:val="18"/>
          <w:szCs w:val="18"/>
        </w:rPr>
        <w:t>and may</w:t>
      </w:r>
      <w:r w:rsidR="00FA7594" w:rsidRPr="00353718">
        <w:rPr>
          <w:color w:val="000000" w:themeColor="text1"/>
          <w:sz w:val="18"/>
          <w:szCs w:val="18"/>
        </w:rPr>
        <w:t xml:space="preserve"> be a processual tool of </w:t>
      </w:r>
      <w:r w:rsidR="000B7D7E" w:rsidRPr="00353718">
        <w:rPr>
          <w:color w:val="000000" w:themeColor="text1"/>
          <w:sz w:val="18"/>
          <w:szCs w:val="18"/>
        </w:rPr>
        <w:t>socio-cultural projection</w:t>
      </w:r>
      <w:r w:rsidR="00FA7594" w:rsidRPr="00353718">
        <w:rPr>
          <w:color w:val="000000" w:themeColor="text1"/>
          <w:sz w:val="18"/>
          <w:szCs w:val="18"/>
        </w:rPr>
        <w:t>, but also the artistry mediates a relationship between people</w:t>
      </w:r>
      <w:r w:rsidR="00410BCB" w:rsidRPr="00353718">
        <w:rPr>
          <w:color w:val="000000" w:themeColor="text1"/>
          <w:sz w:val="18"/>
          <w:szCs w:val="18"/>
        </w:rPr>
        <w:t xml:space="preserve">, </w:t>
      </w:r>
      <w:r w:rsidR="00C03915" w:rsidRPr="00353718">
        <w:rPr>
          <w:color w:val="000000" w:themeColor="text1"/>
          <w:sz w:val="18"/>
          <w:szCs w:val="18"/>
        </w:rPr>
        <w:t>things,</w:t>
      </w:r>
      <w:r w:rsidR="00410BCB" w:rsidRPr="00353718">
        <w:rPr>
          <w:color w:val="000000" w:themeColor="text1"/>
          <w:sz w:val="18"/>
          <w:szCs w:val="18"/>
        </w:rPr>
        <w:t xml:space="preserve"> and the wider </w:t>
      </w:r>
      <w:r w:rsidR="000C0700" w:rsidRPr="00353718">
        <w:rPr>
          <w:color w:val="000000" w:themeColor="text1"/>
          <w:sz w:val="18"/>
          <w:szCs w:val="18"/>
        </w:rPr>
        <w:t>world (</w:t>
      </w:r>
      <w:r w:rsidR="006A4312" w:rsidRPr="00353718">
        <w:rPr>
          <w:color w:val="000000" w:themeColor="text1"/>
          <w:sz w:val="18"/>
          <w:szCs w:val="18"/>
        </w:rPr>
        <w:t>Daneels, 2023, pp.8</w:t>
      </w:r>
      <w:r w:rsidR="00FA7594" w:rsidRPr="00353718">
        <w:rPr>
          <w:color w:val="000000" w:themeColor="text1"/>
          <w:sz w:val="18"/>
          <w:szCs w:val="18"/>
        </w:rPr>
        <w:t>)</w:t>
      </w:r>
      <w:r w:rsidR="00E454D6" w:rsidRPr="00353718">
        <w:rPr>
          <w:color w:val="000000" w:themeColor="text1"/>
          <w:sz w:val="18"/>
          <w:szCs w:val="18"/>
        </w:rPr>
        <w:t xml:space="preserve">. </w:t>
      </w:r>
      <w:r w:rsidR="00D05B09" w:rsidRPr="00353718">
        <w:rPr>
          <w:color w:val="000000" w:themeColor="text1"/>
          <w:sz w:val="18"/>
          <w:szCs w:val="18"/>
        </w:rPr>
        <w:t xml:space="preserve">Colossal </w:t>
      </w:r>
      <w:r w:rsidR="00403E5F" w:rsidRPr="00353718">
        <w:rPr>
          <w:color w:val="000000" w:themeColor="text1"/>
          <w:sz w:val="18"/>
          <w:szCs w:val="18"/>
        </w:rPr>
        <w:t>l</w:t>
      </w:r>
      <w:r w:rsidR="00D05B09" w:rsidRPr="00353718">
        <w:rPr>
          <w:color w:val="000000" w:themeColor="text1"/>
          <w:sz w:val="18"/>
          <w:szCs w:val="18"/>
        </w:rPr>
        <w:t xml:space="preserve">amassu </w:t>
      </w:r>
      <w:r w:rsidR="00FA7594" w:rsidRPr="00353718">
        <w:rPr>
          <w:color w:val="000000" w:themeColor="text1"/>
          <w:sz w:val="18"/>
          <w:szCs w:val="18"/>
        </w:rPr>
        <w:t xml:space="preserve">may have been a </w:t>
      </w:r>
      <w:r w:rsidR="00E454D6" w:rsidRPr="00353718">
        <w:rPr>
          <w:color w:val="000000" w:themeColor="text1"/>
          <w:sz w:val="18"/>
          <w:szCs w:val="18"/>
        </w:rPr>
        <w:t xml:space="preserve">controlled and exclusive sensory interaction amongst the Neo-Assyrians, it </w:t>
      </w:r>
      <w:r w:rsidR="000C0700" w:rsidRPr="00353718">
        <w:rPr>
          <w:color w:val="000000" w:themeColor="text1"/>
          <w:sz w:val="18"/>
          <w:szCs w:val="18"/>
        </w:rPr>
        <w:t>is suggested to</w:t>
      </w:r>
      <w:r w:rsidR="00E454D6" w:rsidRPr="00353718">
        <w:rPr>
          <w:color w:val="000000" w:themeColor="text1"/>
          <w:sz w:val="18"/>
          <w:szCs w:val="18"/>
        </w:rPr>
        <w:t xml:space="preserve"> have been placed at the entrance to gateways and temples</w:t>
      </w:r>
      <w:r w:rsidR="00774B7D" w:rsidRPr="00353718">
        <w:rPr>
          <w:color w:val="000000" w:themeColor="text1"/>
          <w:sz w:val="18"/>
          <w:szCs w:val="18"/>
        </w:rPr>
        <w:t xml:space="preserve"> form</w:t>
      </w:r>
      <w:r w:rsidR="006E6F41" w:rsidRPr="00353718">
        <w:rPr>
          <w:color w:val="000000" w:themeColor="text1"/>
          <w:sz w:val="18"/>
          <w:szCs w:val="18"/>
        </w:rPr>
        <w:t>ing</w:t>
      </w:r>
      <w:r w:rsidR="00774B7D" w:rsidRPr="00353718">
        <w:rPr>
          <w:color w:val="000000" w:themeColor="text1"/>
          <w:sz w:val="18"/>
          <w:szCs w:val="18"/>
        </w:rPr>
        <w:t xml:space="preserve"> a sensorial focal point</w:t>
      </w:r>
      <w:r w:rsidR="00E454D6" w:rsidRPr="00353718">
        <w:rPr>
          <w:color w:val="000000" w:themeColor="text1"/>
          <w:sz w:val="18"/>
          <w:szCs w:val="18"/>
        </w:rPr>
        <w:t>,</w:t>
      </w:r>
      <w:r w:rsidR="00774B7D" w:rsidRPr="00353718">
        <w:rPr>
          <w:color w:val="000000" w:themeColor="text1"/>
          <w:sz w:val="18"/>
          <w:szCs w:val="18"/>
        </w:rPr>
        <w:t xml:space="preserve"> and</w:t>
      </w:r>
      <w:r w:rsidR="00E454D6" w:rsidRPr="00353718">
        <w:rPr>
          <w:color w:val="000000" w:themeColor="text1"/>
          <w:sz w:val="18"/>
          <w:szCs w:val="18"/>
        </w:rPr>
        <w:t xml:space="preserve"> </w:t>
      </w:r>
      <w:r w:rsidR="000C0700" w:rsidRPr="00353718">
        <w:rPr>
          <w:color w:val="000000" w:themeColor="text1"/>
          <w:sz w:val="18"/>
          <w:szCs w:val="18"/>
        </w:rPr>
        <w:t>extended sensor</w:t>
      </w:r>
      <w:r w:rsidR="005F46DE" w:rsidRPr="00353718">
        <w:rPr>
          <w:color w:val="000000" w:themeColor="text1"/>
          <w:sz w:val="18"/>
          <w:szCs w:val="18"/>
        </w:rPr>
        <w:t xml:space="preserve">y (visual) </w:t>
      </w:r>
      <w:r w:rsidR="000C0700" w:rsidRPr="00353718">
        <w:rPr>
          <w:color w:val="000000" w:themeColor="text1"/>
          <w:sz w:val="18"/>
          <w:szCs w:val="18"/>
        </w:rPr>
        <w:t>engagements likely would</w:t>
      </w:r>
      <w:r w:rsidR="00D05B09" w:rsidRPr="00353718">
        <w:rPr>
          <w:color w:val="000000" w:themeColor="text1"/>
          <w:sz w:val="18"/>
          <w:szCs w:val="18"/>
        </w:rPr>
        <w:t xml:space="preserve"> have been</w:t>
      </w:r>
      <w:r w:rsidR="000C0700" w:rsidRPr="00353718">
        <w:rPr>
          <w:color w:val="000000" w:themeColor="text1"/>
          <w:sz w:val="18"/>
          <w:szCs w:val="18"/>
        </w:rPr>
        <w:t xml:space="preserve"> </w:t>
      </w:r>
      <w:r w:rsidR="00A16CE5" w:rsidRPr="00353718">
        <w:rPr>
          <w:color w:val="000000" w:themeColor="text1"/>
          <w:sz w:val="18"/>
          <w:szCs w:val="18"/>
        </w:rPr>
        <w:t>impossible to avoid when approaching them</w:t>
      </w:r>
      <w:r w:rsidR="000C0700" w:rsidRPr="00353718">
        <w:rPr>
          <w:color w:val="000000" w:themeColor="text1"/>
          <w:sz w:val="18"/>
          <w:szCs w:val="18"/>
        </w:rPr>
        <w:t xml:space="preserve"> Moreover, the </w:t>
      </w:r>
      <w:r w:rsidR="00B30CFE" w:rsidRPr="00353718">
        <w:rPr>
          <w:color w:val="000000" w:themeColor="text1"/>
          <w:sz w:val="18"/>
          <w:szCs w:val="18"/>
        </w:rPr>
        <w:t xml:space="preserve">artistry of </w:t>
      </w:r>
      <w:r w:rsidR="000C0700" w:rsidRPr="00353718">
        <w:rPr>
          <w:color w:val="000000" w:themeColor="text1"/>
          <w:sz w:val="18"/>
          <w:szCs w:val="18"/>
        </w:rPr>
        <w:t xml:space="preserve">size </w:t>
      </w:r>
      <w:r w:rsidR="00B30CFE" w:rsidRPr="00353718">
        <w:rPr>
          <w:color w:val="000000" w:themeColor="text1"/>
          <w:sz w:val="18"/>
          <w:szCs w:val="18"/>
        </w:rPr>
        <w:t>as Sert et al (</w:t>
      </w:r>
      <w:r w:rsidR="005E37C4" w:rsidRPr="00353718">
        <w:rPr>
          <w:color w:val="000000" w:themeColor="text1"/>
          <w:sz w:val="18"/>
          <w:szCs w:val="18"/>
        </w:rPr>
        <w:t>1948</w:t>
      </w:r>
      <w:r w:rsidR="00B30CFE" w:rsidRPr="00353718">
        <w:rPr>
          <w:color w:val="000000" w:themeColor="text1"/>
          <w:sz w:val="18"/>
          <w:szCs w:val="18"/>
        </w:rPr>
        <w:t xml:space="preserve">) ascribe; </w:t>
      </w:r>
      <w:r w:rsidR="005E37C4" w:rsidRPr="00353718">
        <w:rPr>
          <w:color w:val="000000" w:themeColor="text1"/>
          <w:sz w:val="18"/>
          <w:szCs w:val="18"/>
        </w:rPr>
        <w:t xml:space="preserve">is an expression of cultural needs, ideals, and constitutes a perpetual link between the past and the desired future (Sert et al, 1948, </w:t>
      </w:r>
      <w:r w:rsidR="00E92D0B" w:rsidRPr="00353718">
        <w:rPr>
          <w:color w:val="000000" w:themeColor="text1"/>
          <w:sz w:val="18"/>
          <w:szCs w:val="18"/>
        </w:rPr>
        <w:t>pp.</w:t>
      </w:r>
      <w:r w:rsidR="005E37C4" w:rsidRPr="00353718">
        <w:rPr>
          <w:color w:val="000000" w:themeColor="text1"/>
          <w:sz w:val="18"/>
          <w:szCs w:val="18"/>
        </w:rPr>
        <w:t>48-49).</w:t>
      </w:r>
      <w:r w:rsidR="000B7D7E" w:rsidRPr="00353718">
        <w:rPr>
          <w:color w:val="000000" w:themeColor="text1"/>
          <w:sz w:val="18"/>
          <w:szCs w:val="18"/>
        </w:rPr>
        <w:t xml:space="preserve">  </w:t>
      </w:r>
      <w:r w:rsidR="00FA7594" w:rsidRPr="00353718">
        <w:rPr>
          <w:color w:val="000000" w:themeColor="text1"/>
          <w:sz w:val="18"/>
          <w:szCs w:val="18"/>
        </w:rPr>
        <w:t xml:space="preserve">The human body and form </w:t>
      </w:r>
      <w:r w:rsidR="007B3B84" w:rsidRPr="00353718">
        <w:rPr>
          <w:color w:val="000000" w:themeColor="text1"/>
          <w:sz w:val="18"/>
          <w:szCs w:val="18"/>
        </w:rPr>
        <w:t>are</w:t>
      </w:r>
      <w:r w:rsidR="00FA7594" w:rsidRPr="00353718">
        <w:rPr>
          <w:color w:val="000000" w:themeColor="text1"/>
          <w:sz w:val="18"/>
          <w:szCs w:val="18"/>
        </w:rPr>
        <w:t xml:space="preserve"> often a point of comparison when engaging with the world (</w:t>
      </w:r>
      <w:r w:rsidR="00410BCB" w:rsidRPr="00353718">
        <w:rPr>
          <w:color w:val="000000" w:themeColor="text1"/>
          <w:sz w:val="18"/>
          <w:szCs w:val="18"/>
        </w:rPr>
        <w:t>Kee &amp; Lugli, 2015, pp.255</w:t>
      </w:r>
      <w:r w:rsidR="00FA7594" w:rsidRPr="00353718">
        <w:rPr>
          <w:color w:val="000000" w:themeColor="text1"/>
          <w:sz w:val="18"/>
          <w:szCs w:val="18"/>
        </w:rPr>
        <w:t>), the hybrid</w:t>
      </w:r>
      <w:r w:rsidR="00C03915" w:rsidRPr="00353718">
        <w:rPr>
          <w:color w:val="000000" w:themeColor="text1"/>
          <w:sz w:val="18"/>
          <w:szCs w:val="18"/>
        </w:rPr>
        <w:t xml:space="preserve"> body of lamassu </w:t>
      </w:r>
      <w:r w:rsidR="00360361" w:rsidRPr="00353718">
        <w:rPr>
          <w:color w:val="000000" w:themeColor="text1"/>
          <w:sz w:val="18"/>
          <w:szCs w:val="18"/>
        </w:rPr>
        <w:t xml:space="preserve">is </w:t>
      </w:r>
      <w:r w:rsidR="00403E5F" w:rsidRPr="00353718">
        <w:rPr>
          <w:color w:val="000000" w:themeColor="text1"/>
          <w:sz w:val="18"/>
          <w:szCs w:val="18"/>
        </w:rPr>
        <w:t xml:space="preserve">the </w:t>
      </w:r>
      <w:r w:rsidR="00360361" w:rsidRPr="00353718">
        <w:rPr>
          <w:color w:val="000000" w:themeColor="text1"/>
          <w:sz w:val="18"/>
          <w:szCs w:val="18"/>
        </w:rPr>
        <w:t xml:space="preserve">joining of a multitude of elements of </w:t>
      </w:r>
      <w:r w:rsidR="00403E5F" w:rsidRPr="00353718">
        <w:rPr>
          <w:color w:val="000000" w:themeColor="text1"/>
          <w:sz w:val="18"/>
          <w:szCs w:val="18"/>
        </w:rPr>
        <w:t xml:space="preserve">societal </w:t>
      </w:r>
      <w:r w:rsidR="00360361" w:rsidRPr="00353718">
        <w:rPr>
          <w:color w:val="000000" w:themeColor="text1"/>
          <w:sz w:val="18"/>
          <w:szCs w:val="18"/>
        </w:rPr>
        <w:t>belief</w:t>
      </w:r>
      <w:r w:rsidR="00873D26" w:rsidRPr="00353718">
        <w:rPr>
          <w:color w:val="000000" w:themeColor="text1"/>
          <w:sz w:val="18"/>
          <w:szCs w:val="18"/>
        </w:rPr>
        <w:t>. Kristoffersen (</w:t>
      </w:r>
      <w:r w:rsidR="008D26C4" w:rsidRPr="00353718">
        <w:rPr>
          <w:color w:val="000000" w:themeColor="text1"/>
          <w:sz w:val="18"/>
          <w:szCs w:val="18"/>
        </w:rPr>
        <w:t>2010, pp.268</w:t>
      </w:r>
      <w:r w:rsidR="00873D26" w:rsidRPr="00353718">
        <w:rPr>
          <w:color w:val="000000" w:themeColor="text1"/>
          <w:sz w:val="18"/>
          <w:szCs w:val="18"/>
        </w:rPr>
        <w:t>) suggests that this merges the barriers between animal, human and divine worlds, and the use of hybridity is the expression of an overcoming of boundaries. Furthermore, the use combination of the bird</w:t>
      </w:r>
      <w:r w:rsidR="00A16CE5" w:rsidRPr="00353718">
        <w:rPr>
          <w:color w:val="000000" w:themeColor="text1"/>
          <w:sz w:val="18"/>
          <w:szCs w:val="18"/>
        </w:rPr>
        <w:t xml:space="preserve"> (freedom)</w:t>
      </w:r>
      <w:r w:rsidR="00873D26" w:rsidRPr="00353718">
        <w:rPr>
          <w:color w:val="000000" w:themeColor="text1"/>
          <w:sz w:val="18"/>
          <w:szCs w:val="18"/>
        </w:rPr>
        <w:t xml:space="preserve">, bull </w:t>
      </w:r>
      <w:r w:rsidR="00A16CE5" w:rsidRPr="00353718">
        <w:rPr>
          <w:color w:val="000000" w:themeColor="text1"/>
          <w:sz w:val="18"/>
          <w:szCs w:val="18"/>
        </w:rPr>
        <w:t>or lion</w:t>
      </w:r>
      <w:r w:rsidR="00887899" w:rsidRPr="00353718">
        <w:rPr>
          <w:color w:val="000000" w:themeColor="text1"/>
          <w:sz w:val="18"/>
          <w:szCs w:val="18"/>
        </w:rPr>
        <w:t xml:space="preserve"> </w:t>
      </w:r>
      <w:r w:rsidR="00A16CE5" w:rsidRPr="00353718">
        <w:rPr>
          <w:color w:val="000000" w:themeColor="text1"/>
          <w:sz w:val="18"/>
          <w:szCs w:val="18"/>
        </w:rPr>
        <w:t xml:space="preserve">(strength) </w:t>
      </w:r>
      <w:r w:rsidR="00873D26" w:rsidRPr="00353718">
        <w:rPr>
          <w:color w:val="000000" w:themeColor="text1"/>
          <w:sz w:val="18"/>
          <w:szCs w:val="18"/>
        </w:rPr>
        <w:t xml:space="preserve">and </w:t>
      </w:r>
      <w:r w:rsidR="00A16CE5" w:rsidRPr="00353718">
        <w:rPr>
          <w:color w:val="000000" w:themeColor="text1"/>
          <w:sz w:val="18"/>
          <w:szCs w:val="18"/>
        </w:rPr>
        <w:t>human heads (intelligence) are</w:t>
      </w:r>
      <w:r w:rsidR="00873D26" w:rsidRPr="00353718">
        <w:rPr>
          <w:color w:val="000000" w:themeColor="text1"/>
          <w:sz w:val="18"/>
          <w:szCs w:val="18"/>
        </w:rPr>
        <w:t xml:space="preserve"> expression of a </w:t>
      </w:r>
      <w:r w:rsidR="00A16CE5" w:rsidRPr="00353718">
        <w:rPr>
          <w:color w:val="000000" w:themeColor="text1"/>
          <w:sz w:val="18"/>
          <w:szCs w:val="18"/>
        </w:rPr>
        <w:t xml:space="preserve">symbolic </w:t>
      </w:r>
      <w:r w:rsidR="00873D26" w:rsidRPr="00353718">
        <w:rPr>
          <w:color w:val="000000" w:themeColor="text1"/>
          <w:sz w:val="18"/>
          <w:szCs w:val="18"/>
        </w:rPr>
        <w:t>relationship without opposition and cannot exist without the other</w:t>
      </w:r>
      <w:r w:rsidR="00A16CE5" w:rsidRPr="00353718">
        <w:rPr>
          <w:color w:val="000000" w:themeColor="text1"/>
          <w:sz w:val="18"/>
          <w:szCs w:val="18"/>
        </w:rPr>
        <w:t xml:space="preserve"> (</w:t>
      </w:r>
      <w:r w:rsidR="007866FD" w:rsidRPr="00353718">
        <w:rPr>
          <w:color w:val="000000" w:themeColor="text1"/>
          <w:sz w:val="18"/>
          <w:szCs w:val="18"/>
        </w:rPr>
        <w:t xml:space="preserve">Kristoffersen, </w:t>
      </w:r>
      <w:r w:rsidR="00AD3BAA" w:rsidRPr="00353718">
        <w:rPr>
          <w:color w:val="000000" w:themeColor="text1"/>
          <w:sz w:val="18"/>
          <w:szCs w:val="18"/>
        </w:rPr>
        <w:t>2010</w:t>
      </w:r>
      <w:r w:rsidR="007866FD" w:rsidRPr="00353718">
        <w:rPr>
          <w:color w:val="000000" w:themeColor="text1"/>
          <w:sz w:val="18"/>
          <w:szCs w:val="18"/>
        </w:rPr>
        <w:t>, pp.</w:t>
      </w:r>
      <w:r w:rsidR="00AD3BAA" w:rsidRPr="00353718">
        <w:rPr>
          <w:color w:val="000000" w:themeColor="text1"/>
          <w:sz w:val="18"/>
          <w:szCs w:val="18"/>
        </w:rPr>
        <w:t>268</w:t>
      </w:r>
      <w:r w:rsidR="00A16CE5" w:rsidRPr="00353718">
        <w:rPr>
          <w:color w:val="000000" w:themeColor="text1"/>
          <w:sz w:val="18"/>
          <w:szCs w:val="18"/>
        </w:rPr>
        <w:t>)</w:t>
      </w:r>
      <w:r w:rsidR="00412CB5" w:rsidRPr="00353718">
        <w:rPr>
          <w:color w:val="000000" w:themeColor="text1"/>
          <w:sz w:val="18"/>
          <w:szCs w:val="18"/>
        </w:rPr>
        <w:t>.</w:t>
      </w:r>
      <w:r w:rsidR="004A16F2" w:rsidRPr="00353718">
        <w:rPr>
          <w:color w:val="000000" w:themeColor="text1"/>
          <w:sz w:val="18"/>
          <w:szCs w:val="18"/>
        </w:rPr>
        <w:t xml:space="preserve"> Neo-Assyrian </w:t>
      </w:r>
      <w:r w:rsidR="00403E5F" w:rsidRPr="00353718">
        <w:rPr>
          <w:color w:val="000000" w:themeColor="text1"/>
          <w:sz w:val="18"/>
          <w:szCs w:val="18"/>
        </w:rPr>
        <w:lastRenderedPageBreak/>
        <w:t>artistic compositions</w:t>
      </w:r>
      <w:r w:rsidR="004A16F2" w:rsidRPr="00353718">
        <w:rPr>
          <w:color w:val="000000" w:themeColor="text1"/>
          <w:sz w:val="18"/>
          <w:szCs w:val="18"/>
        </w:rPr>
        <w:t xml:space="preserve"> of lamassu relied heavily on the relationship of nature and civilisation, the human and animal, </w:t>
      </w:r>
      <w:r w:rsidR="00403E5F" w:rsidRPr="00353718">
        <w:rPr>
          <w:color w:val="000000" w:themeColor="text1"/>
          <w:sz w:val="18"/>
          <w:szCs w:val="18"/>
        </w:rPr>
        <w:t xml:space="preserve">and the ability to subjugate both worlds. </w:t>
      </w:r>
      <w:r w:rsidR="00003671" w:rsidRPr="00353718">
        <w:rPr>
          <w:color w:val="000000" w:themeColor="text1"/>
          <w:sz w:val="18"/>
          <w:szCs w:val="18"/>
        </w:rPr>
        <w:t xml:space="preserve">The </w:t>
      </w:r>
      <w:r w:rsidR="001860E5" w:rsidRPr="00353718">
        <w:rPr>
          <w:color w:val="000000" w:themeColor="text1"/>
          <w:sz w:val="18"/>
          <w:szCs w:val="18"/>
        </w:rPr>
        <w:t>L</w:t>
      </w:r>
      <w:r w:rsidR="00003671" w:rsidRPr="00353718">
        <w:rPr>
          <w:color w:val="000000" w:themeColor="text1"/>
          <w:sz w:val="18"/>
          <w:szCs w:val="18"/>
        </w:rPr>
        <w:t>amassu are often consider demons</w:t>
      </w:r>
      <w:r w:rsidR="00A16CE5" w:rsidRPr="00353718">
        <w:rPr>
          <w:color w:val="000000" w:themeColor="text1"/>
          <w:sz w:val="18"/>
          <w:szCs w:val="18"/>
        </w:rPr>
        <w:t xml:space="preserve"> and as</w:t>
      </w:r>
      <w:r w:rsidR="00003671" w:rsidRPr="00353718">
        <w:rPr>
          <w:color w:val="000000" w:themeColor="text1"/>
          <w:sz w:val="18"/>
          <w:szCs w:val="18"/>
        </w:rPr>
        <w:t xml:space="preserve"> cosmic and physical beings that </w:t>
      </w:r>
      <w:r w:rsidR="00A16CE5" w:rsidRPr="00353718">
        <w:rPr>
          <w:color w:val="000000" w:themeColor="text1"/>
          <w:sz w:val="18"/>
          <w:szCs w:val="18"/>
        </w:rPr>
        <w:t>held sway of the immaterial and material worlds (</w:t>
      </w:r>
      <w:r w:rsidR="00F84C86" w:rsidRPr="00353718">
        <w:rPr>
          <w:color w:val="000000" w:themeColor="text1"/>
          <w:sz w:val="18"/>
          <w:szCs w:val="18"/>
        </w:rPr>
        <w:t>Oriental Institute-Museum, 1990, pp.1-3</w:t>
      </w:r>
      <w:r w:rsidR="00A16CE5" w:rsidRPr="00353718">
        <w:rPr>
          <w:color w:val="000000" w:themeColor="text1"/>
          <w:sz w:val="18"/>
          <w:szCs w:val="18"/>
        </w:rPr>
        <w:t xml:space="preserve">). In addition, the </w:t>
      </w:r>
      <w:r w:rsidR="001860E5" w:rsidRPr="00353718">
        <w:rPr>
          <w:color w:val="000000" w:themeColor="text1"/>
          <w:sz w:val="18"/>
          <w:szCs w:val="18"/>
        </w:rPr>
        <w:t>L</w:t>
      </w:r>
      <w:r w:rsidR="00A16CE5" w:rsidRPr="00353718">
        <w:rPr>
          <w:color w:val="000000" w:themeColor="text1"/>
          <w:sz w:val="18"/>
          <w:szCs w:val="18"/>
        </w:rPr>
        <w:t xml:space="preserve">amassu </w:t>
      </w:r>
      <w:r w:rsidR="00337BD3" w:rsidRPr="00353718">
        <w:rPr>
          <w:color w:val="000000" w:themeColor="text1"/>
          <w:sz w:val="18"/>
          <w:szCs w:val="18"/>
        </w:rPr>
        <w:t xml:space="preserve">featured an extra 5th leg to mimic forward </w:t>
      </w:r>
      <w:r w:rsidR="002F586D" w:rsidRPr="00353718">
        <w:rPr>
          <w:color w:val="000000" w:themeColor="text1"/>
          <w:sz w:val="18"/>
          <w:szCs w:val="18"/>
        </w:rPr>
        <w:t>movement, judging</w:t>
      </w:r>
      <w:r w:rsidR="00337BD3" w:rsidRPr="00353718">
        <w:rPr>
          <w:color w:val="000000" w:themeColor="text1"/>
          <w:sz w:val="18"/>
          <w:szCs w:val="18"/>
        </w:rPr>
        <w:t xml:space="preserve"> the observer as they entered a city under Ashur’s light.</w:t>
      </w:r>
      <w:r w:rsidR="00A7438E" w:rsidRPr="00353718">
        <w:rPr>
          <w:color w:val="000000" w:themeColor="text1"/>
          <w:sz w:val="18"/>
          <w:szCs w:val="18"/>
        </w:rPr>
        <w:t xml:space="preserve"> Furthermore, </w:t>
      </w:r>
      <w:r w:rsidR="006F2B92" w:rsidRPr="00353718">
        <w:rPr>
          <w:color w:val="000000" w:themeColor="text1"/>
          <w:sz w:val="18"/>
          <w:szCs w:val="18"/>
        </w:rPr>
        <w:t xml:space="preserve">the use </w:t>
      </w:r>
      <w:r w:rsidR="00887899" w:rsidRPr="00353718">
        <w:rPr>
          <w:color w:val="000000" w:themeColor="text1"/>
          <w:sz w:val="18"/>
          <w:szCs w:val="18"/>
        </w:rPr>
        <w:t>(</w:t>
      </w:r>
      <w:r w:rsidR="006F2B92" w:rsidRPr="00353718">
        <w:rPr>
          <w:color w:val="000000" w:themeColor="text1"/>
          <w:sz w:val="18"/>
          <w:szCs w:val="18"/>
        </w:rPr>
        <w:t>now faded</w:t>
      </w:r>
      <w:r w:rsidR="00887899" w:rsidRPr="00353718">
        <w:rPr>
          <w:color w:val="000000" w:themeColor="text1"/>
          <w:sz w:val="18"/>
          <w:szCs w:val="18"/>
        </w:rPr>
        <w:t>) of rich coloured</w:t>
      </w:r>
      <w:r w:rsidR="006F2B92" w:rsidRPr="00353718">
        <w:rPr>
          <w:color w:val="000000" w:themeColor="text1"/>
          <w:sz w:val="18"/>
          <w:szCs w:val="18"/>
        </w:rPr>
        <w:t xml:space="preserve"> paint would have stimulat</w:t>
      </w:r>
      <w:r w:rsidR="00887899" w:rsidRPr="00353718">
        <w:rPr>
          <w:color w:val="000000" w:themeColor="text1"/>
          <w:sz w:val="18"/>
          <w:szCs w:val="18"/>
        </w:rPr>
        <w:t xml:space="preserve">ed visual </w:t>
      </w:r>
      <w:r w:rsidR="002E6E10" w:rsidRPr="00353718">
        <w:rPr>
          <w:color w:val="000000" w:themeColor="text1"/>
          <w:sz w:val="18"/>
          <w:szCs w:val="18"/>
        </w:rPr>
        <w:t xml:space="preserve">reactions </w:t>
      </w:r>
      <w:r w:rsidR="006F2B92" w:rsidRPr="00353718">
        <w:rPr>
          <w:color w:val="000000" w:themeColor="text1"/>
          <w:sz w:val="18"/>
          <w:szCs w:val="18"/>
        </w:rPr>
        <w:t xml:space="preserve">even more, with colour brightening interiors and bringing more life to reliefs, </w:t>
      </w:r>
      <w:r w:rsidR="00C72023" w:rsidRPr="00353718">
        <w:rPr>
          <w:color w:val="000000" w:themeColor="text1"/>
          <w:sz w:val="18"/>
          <w:szCs w:val="18"/>
        </w:rPr>
        <w:t>sculptures,</w:t>
      </w:r>
      <w:r w:rsidR="006F2B92" w:rsidRPr="00353718">
        <w:rPr>
          <w:color w:val="000000" w:themeColor="text1"/>
          <w:sz w:val="18"/>
          <w:szCs w:val="18"/>
        </w:rPr>
        <w:t xml:space="preserve"> and decoration (Thavapalan, 2019, pp.</w:t>
      </w:r>
      <w:r w:rsidR="00AD3BAA" w:rsidRPr="00353718">
        <w:rPr>
          <w:color w:val="000000" w:themeColor="text1"/>
          <w:sz w:val="18"/>
          <w:szCs w:val="18"/>
        </w:rPr>
        <w:t>200</w:t>
      </w:r>
      <w:r w:rsidR="006F2B92" w:rsidRPr="00353718">
        <w:rPr>
          <w:color w:val="000000" w:themeColor="text1"/>
          <w:sz w:val="18"/>
          <w:szCs w:val="18"/>
        </w:rPr>
        <w:t>).</w:t>
      </w:r>
      <w:r w:rsidR="00230518" w:rsidRPr="00353718">
        <w:rPr>
          <w:color w:val="000000" w:themeColor="text1"/>
          <w:sz w:val="18"/>
          <w:szCs w:val="18"/>
        </w:rPr>
        <w:t xml:space="preserve"> The perception of the colossal lamassu as a structural and material ‘object’ are limiting in displaying the </w:t>
      </w:r>
      <w:r w:rsidR="002F586D" w:rsidRPr="00353718">
        <w:rPr>
          <w:color w:val="000000" w:themeColor="text1"/>
          <w:sz w:val="18"/>
          <w:szCs w:val="18"/>
        </w:rPr>
        <w:t xml:space="preserve">life </w:t>
      </w:r>
      <w:r w:rsidR="00230518" w:rsidRPr="00353718">
        <w:rPr>
          <w:color w:val="000000" w:themeColor="text1"/>
          <w:sz w:val="18"/>
          <w:szCs w:val="18"/>
        </w:rPr>
        <w:t xml:space="preserve">of such </w:t>
      </w:r>
      <w:r w:rsidR="00887899" w:rsidRPr="00353718">
        <w:rPr>
          <w:color w:val="000000" w:themeColor="text1"/>
          <w:sz w:val="18"/>
          <w:szCs w:val="18"/>
        </w:rPr>
        <w:t xml:space="preserve">creatures, as they bridge the </w:t>
      </w:r>
      <w:r w:rsidR="00527832" w:rsidRPr="00353718">
        <w:rPr>
          <w:color w:val="000000" w:themeColor="text1"/>
          <w:sz w:val="18"/>
          <w:szCs w:val="18"/>
        </w:rPr>
        <w:t xml:space="preserve">planes of </w:t>
      </w:r>
      <w:r w:rsidR="00887899" w:rsidRPr="00353718">
        <w:rPr>
          <w:color w:val="000000" w:themeColor="text1"/>
          <w:sz w:val="18"/>
          <w:szCs w:val="18"/>
        </w:rPr>
        <w:t xml:space="preserve">mortal and otherworldly </w:t>
      </w:r>
      <w:r w:rsidR="00527832" w:rsidRPr="00353718">
        <w:rPr>
          <w:color w:val="000000" w:themeColor="text1"/>
          <w:sz w:val="18"/>
          <w:szCs w:val="18"/>
        </w:rPr>
        <w:t>places through</w:t>
      </w:r>
      <w:r w:rsidR="00412CB5" w:rsidRPr="00353718">
        <w:rPr>
          <w:color w:val="000000" w:themeColor="text1"/>
          <w:sz w:val="18"/>
          <w:szCs w:val="18"/>
        </w:rPr>
        <w:t xml:space="preserve"> materially</w:t>
      </w:r>
      <w:r w:rsidR="002E6E10" w:rsidRPr="00353718">
        <w:rPr>
          <w:color w:val="000000" w:themeColor="text1"/>
          <w:sz w:val="18"/>
          <w:szCs w:val="18"/>
        </w:rPr>
        <w:t xml:space="preserve"> </w:t>
      </w:r>
      <w:r w:rsidR="00887899" w:rsidRPr="00353718">
        <w:rPr>
          <w:color w:val="000000" w:themeColor="text1"/>
          <w:sz w:val="18"/>
          <w:szCs w:val="18"/>
        </w:rPr>
        <w:t xml:space="preserve">heightened visual engagement, they </w:t>
      </w:r>
      <w:r w:rsidR="002E6E10" w:rsidRPr="00353718">
        <w:rPr>
          <w:color w:val="000000" w:themeColor="text1"/>
          <w:sz w:val="18"/>
          <w:szCs w:val="18"/>
        </w:rPr>
        <w:t xml:space="preserve">are </w:t>
      </w:r>
      <w:r w:rsidR="00887899" w:rsidRPr="00353718">
        <w:rPr>
          <w:color w:val="000000" w:themeColor="text1"/>
          <w:sz w:val="18"/>
          <w:szCs w:val="18"/>
        </w:rPr>
        <w:t xml:space="preserve">forever watchful, </w:t>
      </w:r>
      <w:r w:rsidR="002E6E10" w:rsidRPr="00353718">
        <w:rPr>
          <w:color w:val="000000" w:themeColor="text1"/>
          <w:sz w:val="18"/>
          <w:szCs w:val="18"/>
        </w:rPr>
        <w:t>powerful entities, that demand observation and association with divinity and royalt</w:t>
      </w:r>
      <w:r w:rsidR="000D0D2E" w:rsidRPr="00353718">
        <w:rPr>
          <w:color w:val="000000" w:themeColor="text1"/>
          <w:sz w:val="18"/>
          <w:szCs w:val="18"/>
        </w:rPr>
        <w:t xml:space="preserve">y. </w:t>
      </w:r>
    </w:p>
    <w:p w14:paraId="5A9E2636" w14:textId="299257D6" w:rsidR="00AD3BAA" w:rsidRPr="00353718" w:rsidRDefault="007348A4">
      <w:pPr>
        <w:rPr>
          <w:color w:val="000000" w:themeColor="text1"/>
          <w:sz w:val="18"/>
          <w:szCs w:val="18"/>
        </w:rPr>
      </w:pPr>
      <w:r w:rsidRPr="00353718">
        <w:rPr>
          <w:color w:val="000000" w:themeColor="text1"/>
          <w:sz w:val="18"/>
          <w:szCs w:val="18"/>
        </w:rPr>
        <w:t>Conclusion:</w:t>
      </w:r>
    </w:p>
    <w:p w14:paraId="59DE19C4" w14:textId="59F939F5" w:rsidR="008D26C4" w:rsidRPr="00353718" w:rsidRDefault="007348A4">
      <w:pPr>
        <w:rPr>
          <w:color w:val="000000" w:themeColor="text1"/>
          <w:sz w:val="18"/>
          <w:szCs w:val="18"/>
        </w:rPr>
      </w:pPr>
      <w:r w:rsidRPr="00353718">
        <w:rPr>
          <w:color w:val="000000" w:themeColor="text1"/>
          <w:sz w:val="18"/>
          <w:szCs w:val="18"/>
        </w:rPr>
        <w:t xml:space="preserve">The application of aesthetics to Neo-Assyrian artwork has the ability to reanimate the past, removing preconceptions and addressing a sensorial engagement with the material qualities of the </w:t>
      </w:r>
      <w:r w:rsidR="00FD04E2" w:rsidRPr="00353718">
        <w:rPr>
          <w:color w:val="000000" w:themeColor="text1"/>
          <w:sz w:val="18"/>
          <w:szCs w:val="18"/>
        </w:rPr>
        <w:t>art</w:t>
      </w:r>
      <w:r w:rsidRPr="00353718">
        <w:rPr>
          <w:color w:val="000000" w:themeColor="text1"/>
          <w:sz w:val="18"/>
          <w:szCs w:val="18"/>
        </w:rPr>
        <w:t xml:space="preserve">work. Experience and sensory reactions, shape </w:t>
      </w:r>
      <w:r w:rsidR="00FD04E2" w:rsidRPr="00353718">
        <w:rPr>
          <w:color w:val="000000" w:themeColor="text1"/>
          <w:sz w:val="18"/>
          <w:szCs w:val="18"/>
        </w:rPr>
        <w:t>one’s</w:t>
      </w:r>
      <w:r w:rsidRPr="00353718">
        <w:rPr>
          <w:color w:val="000000" w:themeColor="text1"/>
          <w:sz w:val="18"/>
          <w:szCs w:val="18"/>
        </w:rPr>
        <w:t xml:space="preserve"> interpretation of art, and themes of power, divinity,</w:t>
      </w:r>
      <w:r w:rsidR="00326FDD" w:rsidRPr="00353718">
        <w:rPr>
          <w:color w:val="000000" w:themeColor="text1"/>
          <w:sz w:val="18"/>
          <w:szCs w:val="18"/>
        </w:rPr>
        <w:t xml:space="preserve"> and nature</w:t>
      </w:r>
      <w:r w:rsidRPr="00353718">
        <w:rPr>
          <w:color w:val="000000" w:themeColor="text1"/>
          <w:sz w:val="18"/>
          <w:szCs w:val="18"/>
        </w:rPr>
        <w:t xml:space="preserve"> </w:t>
      </w:r>
      <w:r w:rsidR="00326FDD" w:rsidRPr="00353718">
        <w:rPr>
          <w:color w:val="000000" w:themeColor="text1"/>
          <w:sz w:val="18"/>
          <w:szCs w:val="18"/>
        </w:rPr>
        <w:t xml:space="preserve">find themselves embedded alongside fluidity, </w:t>
      </w:r>
      <w:r w:rsidR="00FD04E2" w:rsidRPr="00353718">
        <w:rPr>
          <w:color w:val="000000" w:themeColor="text1"/>
          <w:sz w:val="18"/>
          <w:szCs w:val="18"/>
        </w:rPr>
        <w:t>movement,</w:t>
      </w:r>
      <w:r w:rsidR="00326FDD" w:rsidRPr="00353718">
        <w:rPr>
          <w:color w:val="000000" w:themeColor="text1"/>
          <w:sz w:val="18"/>
          <w:szCs w:val="18"/>
        </w:rPr>
        <w:t xml:space="preserve"> and chiaroscuro. The themes revealed in this discussion, suggest that a heightened sensory output was required to engage with artwork, the use realism and detail alongside mythological entities suggests ‘livingness’ was a key aspect of Neo-Assyrian art. Yet aesthetics lacks the ability to contextualise experience, as some experiences of art will be embedded in learned socio-cultural engagement while others will be more universally understandable. Aesthetics represents a</w:t>
      </w:r>
      <w:r w:rsidR="00FD04E2" w:rsidRPr="00353718">
        <w:rPr>
          <w:color w:val="000000" w:themeColor="text1"/>
          <w:sz w:val="18"/>
          <w:szCs w:val="18"/>
        </w:rPr>
        <w:t>n often-endless</w:t>
      </w:r>
      <w:r w:rsidR="00326FDD" w:rsidRPr="00353718">
        <w:rPr>
          <w:color w:val="000000" w:themeColor="text1"/>
          <w:sz w:val="18"/>
          <w:szCs w:val="18"/>
        </w:rPr>
        <w:t xml:space="preserve"> discourse of debate, with little reflection into how our senses </w:t>
      </w:r>
      <w:r w:rsidR="00FD04E2" w:rsidRPr="00353718">
        <w:rPr>
          <w:color w:val="000000" w:themeColor="text1"/>
          <w:sz w:val="18"/>
          <w:szCs w:val="18"/>
        </w:rPr>
        <w:t>and</w:t>
      </w:r>
      <w:r w:rsidR="00326FDD" w:rsidRPr="00353718">
        <w:rPr>
          <w:color w:val="000000" w:themeColor="text1"/>
          <w:sz w:val="18"/>
          <w:szCs w:val="18"/>
        </w:rPr>
        <w:t xml:space="preserve"> pattern recognition can be</w:t>
      </w:r>
      <w:r w:rsidR="00233245" w:rsidRPr="00353718">
        <w:rPr>
          <w:color w:val="000000" w:themeColor="text1"/>
          <w:sz w:val="18"/>
          <w:szCs w:val="18"/>
        </w:rPr>
        <w:t xml:space="preserve"> </w:t>
      </w:r>
      <w:r w:rsidR="00326FDD" w:rsidRPr="00353718">
        <w:rPr>
          <w:color w:val="000000" w:themeColor="text1"/>
          <w:sz w:val="18"/>
          <w:szCs w:val="18"/>
        </w:rPr>
        <w:t xml:space="preserve">applied to archaeological material and cultures. </w:t>
      </w:r>
      <w:r w:rsidR="00FF247E" w:rsidRPr="00353718">
        <w:rPr>
          <w:color w:val="000000" w:themeColor="text1"/>
          <w:sz w:val="18"/>
          <w:szCs w:val="18"/>
        </w:rPr>
        <w:t xml:space="preserve">Further </w:t>
      </w:r>
      <w:r w:rsidR="00326FDD" w:rsidRPr="00353718">
        <w:rPr>
          <w:color w:val="000000" w:themeColor="text1"/>
          <w:sz w:val="18"/>
          <w:szCs w:val="18"/>
        </w:rPr>
        <w:t>studies into sensorial experience and a perhaps a more primal engagement with the</w:t>
      </w:r>
      <w:r w:rsidR="00FD04E2" w:rsidRPr="00353718">
        <w:rPr>
          <w:color w:val="000000" w:themeColor="text1"/>
          <w:sz w:val="18"/>
          <w:szCs w:val="18"/>
        </w:rPr>
        <w:t xml:space="preserve"> sensorial</w:t>
      </w:r>
      <w:r w:rsidR="00326FDD" w:rsidRPr="00353718">
        <w:rPr>
          <w:color w:val="000000" w:themeColor="text1"/>
          <w:sz w:val="18"/>
          <w:szCs w:val="18"/>
        </w:rPr>
        <w:t xml:space="preserve"> world</w:t>
      </w:r>
      <w:r w:rsidR="00FD04E2" w:rsidRPr="00353718">
        <w:rPr>
          <w:color w:val="000000" w:themeColor="text1"/>
          <w:sz w:val="18"/>
          <w:szCs w:val="18"/>
        </w:rPr>
        <w:t xml:space="preserve"> of</w:t>
      </w:r>
      <w:r w:rsidR="00326FDD" w:rsidRPr="00353718">
        <w:rPr>
          <w:color w:val="000000" w:themeColor="text1"/>
          <w:sz w:val="18"/>
          <w:szCs w:val="18"/>
        </w:rPr>
        <w:t xml:space="preserve"> mov</w:t>
      </w:r>
      <w:r w:rsidR="00FD04E2" w:rsidRPr="00353718">
        <w:rPr>
          <w:color w:val="000000" w:themeColor="text1"/>
          <w:sz w:val="18"/>
          <w:szCs w:val="18"/>
        </w:rPr>
        <w:t xml:space="preserve">ement, touch, and experience </w:t>
      </w:r>
      <w:r w:rsidR="00FF247E" w:rsidRPr="00353718">
        <w:rPr>
          <w:color w:val="000000" w:themeColor="text1"/>
          <w:sz w:val="18"/>
          <w:szCs w:val="18"/>
        </w:rPr>
        <w:t>may</w:t>
      </w:r>
      <w:r w:rsidR="00FD04E2" w:rsidRPr="00353718">
        <w:rPr>
          <w:color w:val="000000" w:themeColor="text1"/>
          <w:sz w:val="18"/>
          <w:szCs w:val="18"/>
        </w:rPr>
        <w:t xml:space="preserve"> remove us from many of the pre-determinate social bias our minds develop in. </w:t>
      </w:r>
      <w:r w:rsidR="0037150D" w:rsidRPr="00353718">
        <w:rPr>
          <w:color w:val="000000" w:themeColor="text1"/>
          <w:sz w:val="18"/>
          <w:szCs w:val="18"/>
        </w:rPr>
        <w:t>Aesthetics in modern day is fixated on visual engagements, which provides an excellent first analysis, but other senses like haptic</w:t>
      </w:r>
      <w:r w:rsidR="00F5414D" w:rsidRPr="00353718">
        <w:rPr>
          <w:color w:val="000000" w:themeColor="text1"/>
          <w:sz w:val="18"/>
          <w:szCs w:val="18"/>
        </w:rPr>
        <w:t xml:space="preserve">, </w:t>
      </w:r>
      <w:r w:rsidR="00353718" w:rsidRPr="00353718">
        <w:rPr>
          <w:color w:val="000000" w:themeColor="text1"/>
          <w:sz w:val="18"/>
          <w:szCs w:val="18"/>
        </w:rPr>
        <w:t>olfactory,</w:t>
      </w:r>
      <w:r w:rsidR="00F5414D" w:rsidRPr="00353718">
        <w:rPr>
          <w:color w:val="000000" w:themeColor="text1"/>
          <w:sz w:val="18"/>
          <w:szCs w:val="18"/>
        </w:rPr>
        <w:t xml:space="preserve"> </w:t>
      </w:r>
      <w:r w:rsidR="0037150D" w:rsidRPr="00353718">
        <w:rPr>
          <w:color w:val="000000" w:themeColor="text1"/>
          <w:sz w:val="18"/>
          <w:szCs w:val="18"/>
        </w:rPr>
        <w:t>or auditory responses, would have constituted more passive but no less important memorial functions for</w:t>
      </w:r>
      <w:r w:rsidR="001815DD" w:rsidRPr="00353718">
        <w:rPr>
          <w:color w:val="000000" w:themeColor="text1"/>
          <w:sz w:val="18"/>
          <w:szCs w:val="18"/>
        </w:rPr>
        <w:t xml:space="preserve"> engaging with</w:t>
      </w:r>
      <w:r w:rsidR="0037150D" w:rsidRPr="00353718">
        <w:rPr>
          <w:color w:val="000000" w:themeColor="text1"/>
          <w:sz w:val="18"/>
          <w:szCs w:val="18"/>
        </w:rPr>
        <w:t xml:space="preserve"> such </w:t>
      </w:r>
      <w:r w:rsidR="001815DD" w:rsidRPr="00353718">
        <w:rPr>
          <w:color w:val="000000" w:themeColor="text1"/>
          <w:sz w:val="18"/>
          <w:szCs w:val="18"/>
        </w:rPr>
        <w:t>exquisite</w:t>
      </w:r>
      <w:r w:rsidR="0037150D" w:rsidRPr="00353718">
        <w:rPr>
          <w:color w:val="000000" w:themeColor="text1"/>
          <w:sz w:val="18"/>
          <w:szCs w:val="18"/>
        </w:rPr>
        <w:t xml:space="preserve"> art. However,</w:t>
      </w:r>
      <w:r w:rsidR="00FF247E" w:rsidRPr="00353718">
        <w:rPr>
          <w:color w:val="000000" w:themeColor="text1"/>
          <w:sz w:val="18"/>
          <w:szCs w:val="18"/>
        </w:rPr>
        <w:t xml:space="preserve"> despite</w:t>
      </w:r>
      <w:r w:rsidR="0037150D" w:rsidRPr="00353718">
        <w:rPr>
          <w:color w:val="000000" w:themeColor="text1"/>
          <w:sz w:val="18"/>
          <w:szCs w:val="18"/>
        </w:rPr>
        <w:t xml:space="preserve"> </w:t>
      </w:r>
      <w:r w:rsidR="00FD04E2" w:rsidRPr="00353718">
        <w:rPr>
          <w:color w:val="000000" w:themeColor="text1"/>
          <w:sz w:val="18"/>
          <w:szCs w:val="18"/>
        </w:rPr>
        <w:t xml:space="preserve">the drawbacks of aesthetics it is provides a unique and evocative analysis that through material composition, monumentality, colour, and exquisite detail, can provide a glimpse into </w:t>
      </w:r>
      <w:r w:rsidR="00FF247E" w:rsidRPr="00353718">
        <w:rPr>
          <w:color w:val="000000" w:themeColor="text1"/>
          <w:sz w:val="18"/>
          <w:szCs w:val="18"/>
        </w:rPr>
        <w:t>the ancient values of the Neo-Assyrians.</w:t>
      </w:r>
    </w:p>
    <w:p w14:paraId="56586E79" w14:textId="73657D8D" w:rsidR="002A574E" w:rsidRPr="00FD04E2" w:rsidRDefault="002A574E">
      <w:pPr>
        <w:rPr>
          <w:rFonts w:cstheme="minorHAnsi"/>
          <w:sz w:val="18"/>
          <w:szCs w:val="18"/>
          <w:u w:val="single"/>
        </w:rPr>
      </w:pPr>
      <w:r w:rsidRPr="00FD04E2">
        <w:rPr>
          <w:rFonts w:cstheme="minorHAnsi"/>
          <w:sz w:val="18"/>
          <w:szCs w:val="18"/>
          <w:u w:val="single"/>
        </w:rPr>
        <w:t>References:</w:t>
      </w:r>
    </w:p>
    <w:p w14:paraId="3A32C97C" w14:textId="77777777" w:rsidR="00FD04E2" w:rsidRPr="00FD04E2" w:rsidRDefault="00FD04E2" w:rsidP="001A17E5">
      <w:pPr>
        <w:rPr>
          <w:rFonts w:cstheme="minorHAnsi"/>
          <w:sz w:val="18"/>
          <w:szCs w:val="18"/>
        </w:rPr>
      </w:pPr>
      <w:r w:rsidRPr="00FD04E2">
        <w:rPr>
          <w:rFonts w:cstheme="minorHAnsi"/>
          <w:sz w:val="18"/>
          <w:szCs w:val="18"/>
        </w:rPr>
        <w:t xml:space="preserve">Abdi, K. (2005), The Assyrian Reliefs at the Hood Museum of Art, On how the Assyrian Reliefs from Nimrud Reached Dartmouth, pp. 1-12, Published by: Trustees of Dartmouth College, Url: </w:t>
      </w:r>
      <w:hyperlink r:id="rId12" w:history="1">
        <w:r w:rsidRPr="00FD04E2">
          <w:rPr>
            <w:rStyle w:val="Hyperlink"/>
            <w:rFonts w:cstheme="minorHAnsi"/>
            <w:sz w:val="18"/>
            <w:szCs w:val="18"/>
          </w:rPr>
          <w:t>https://hoodmuseum.dartmouth.edu/sites/hoodmuseum.prod/files/hoodmuseum/publications/assyrian-relief-brochure.pdf</w:t>
        </w:r>
      </w:hyperlink>
      <w:r w:rsidRPr="00FD04E2">
        <w:rPr>
          <w:rFonts w:cstheme="minorHAnsi"/>
          <w:sz w:val="18"/>
          <w:szCs w:val="18"/>
        </w:rPr>
        <w:t>, Accessed online: 16/04/23</w:t>
      </w:r>
    </w:p>
    <w:p w14:paraId="49687C94" w14:textId="77777777" w:rsidR="00FD04E2" w:rsidRPr="00FD04E2" w:rsidRDefault="00FD04E2" w:rsidP="00DB500C">
      <w:pPr>
        <w:rPr>
          <w:rFonts w:cstheme="minorHAnsi"/>
          <w:sz w:val="18"/>
          <w:szCs w:val="18"/>
        </w:rPr>
      </w:pPr>
      <w:r w:rsidRPr="00FD04E2">
        <w:rPr>
          <w:rFonts w:cstheme="minorHAnsi"/>
          <w:sz w:val="18"/>
          <w:szCs w:val="18"/>
        </w:rPr>
        <w:t xml:space="preserve">Aljuboori, A.Y. (2012), The Relationship Between The Assyrian Kings and Their Gods, Atha Alrafedain, Vol. 1, No.1 pp. 3-19, Published by: College of Archaeology / University of Mosul, Url: </w:t>
      </w:r>
      <w:hyperlink r:id="rId13" w:history="1">
        <w:r w:rsidRPr="00FD04E2">
          <w:rPr>
            <w:rStyle w:val="Hyperlink"/>
            <w:rFonts w:cstheme="minorHAnsi"/>
            <w:sz w:val="18"/>
            <w:szCs w:val="18"/>
          </w:rPr>
          <w:t>https://athar.mosuljournals.com/article_69793.html</w:t>
        </w:r>
      </w:hyperlink>
      <w:r w:rsidRPr="00FD04E2">
        <w:rPr>
          <w:rFonts w:cstheme="minorHAnsi"/>
          <w:sz w:val="18"/>
          <w:szCs w:val="18"/>
        </w:rPr>
        <w:t>, Accessed online: 16/04/23</w:t>
      </w:r>
    </w:p>
    <w:p w14:paraId="48800E22" w14:textId="77777777" w:rsidR="00FD04E2" w:rsidRPr="00FD04E2" w:rsidRDefault="00FD04E2" w:rsidP="008C0691">
      <w:pPr>
        <w:rPr>
          <w:rFonts w:cstheme="minorHAnsi"/>
          <w:sz w:val="18"/>
          <w:szCs w:val="18"/>
        </w:rPr>
      </w:pPr>
      <w:r w:rsidRPr="00FD04E2">
        <w:rPr>
          <w:rFonts w:cstheme="minorHAnsi"/>
          <w:sz w:val="18"/>
          <w:szCs w:val="18"/>
        </w:rPr>
        <w:t xml:space="preserve">Amin, O.S.M. (2016), The Black Obelisk of Shalmaneser III at the British Museum, Ancient History Et Cetera, pp. 1-20, Published by: Ancient History et Cetera / Research Gate, Url: </w:t>
      </w:r>
      <w:hyperlink r:id="rId14" w:history="1">
        <w:r w:rsidRPr="00FD04E2">
          <w:rPr>
            <w:rStyle w:val="Hyperlink"/>
            <w:rFonts w:cstheme="minorHAnsi"/>
            <w:sz w:val="18"/>
            <w:szCs w:val="18"/>
          </w:rPr>
          <w:t>https://www.researchgate.net/publication/309814636_The_Black_Obelisk_of_Shalmaneser_III_at_the_British_Museum?enrichId=rgreq-26cc797bd67ade18a73bd4c4f8f3dcc0-XXX&amp;enrichSource=Y292ZXJQYWdlOzMwOTgxNDYzNjtBUzo0MjY5MTk4OTczNzQ3MjFAMTQ3ODc5NzA0MzE1Mw%3D%3D&amp;el=1_x_2&amp;_esc=publicationCoverPdf</w:t>
        </w:r>
      </w:hyperlink>
      <w:r w:rsidRPr="00FD04E2">
        <w:rPr>
          <w:rFonts w:cstheme="minorHAnsi"/>
          <w:sz w:val="18"/>
          <w:szCs w:val="18"/>
        </w:rPr>
        <w:t>, Accessed online: 17/04/23</w:t>
      </w:r>
    </w:p>
    <w:p w14:paraId="73AB1C6B" w14:textId="77777777" w:rsidR="00FD04E2" w:rsidRPr="00FD04E2" w:rsidRDefault="00FD04E2" w:rsidP="009F4B37">
      <w:pPr>
        <w:spacing w:before="240"/>
        <w:rPr>
          <w:rFonts w:cstheme="minorHAnsi"/>
          <w:sz w:val="18"/>
          <w:szCs w:val="18"/>
        </w:rPr>
      </w:pPr>
      <w:r w:rsidRPr="00FD04E2">
        <w:rPr>
          <w:rFonts w:cstheme="minorHAnsi"/>
          <w:sz w:val="18"/>
          <w:szCs w:val="18"/>
        </w:rPr>
        <w:t xml:space="preserve">Auslander, S.B. (2019), On tangibility, contemporary reliefs, and continuous dimensions, The Slade Schoolof Fine Art, UCL, pp. 1- 252, Published by: UCL, Url: </w:t>
      </w:r>
      <w:hyperlink r:id="rId15" w:history="1">
        <w:r w:rsidRPr="00FD04E2">
          <w:rPr>
            <w:rStyle w:val="Hyperlink"/>
            <w:rFonts w:cstheme="minorHAnsi"/>
            <w:sz w:val="18"/>
            <w:szCs w:val="18"/>
          </w:rPr>
          <w:t>https://discovery.ucl.ac.uk/id/eprint/10087820/3/Bouvier%20Ausl%C3%A4nder_10087820_thesis.pdf</w:t>
        </w:r>
      </w:hyperlink>
      <w:r w:rsidRPr="00FD04E2">
        <w:rPr>
          <w:rFonts w:cstheme="minorHAnsi"/>
          <w:sz w:val="18"/>
          <w:szCs w:val="18"/>
        </w:rPr>
        <w:t>, accessed online: 18/04/23</w:t>
      </w:r>
    </w:p>
    <w:p w14:paraId="066E2E8F" w14:textId="77777777" w:rsidR="00FD04E2" w:rsidRPr="00FD04E2" w:rsidRDefault="00FD04E2">
      <w:pPr>
        <w:rPr>
          <w:rFonts w:cstheme="minorHAnsi"/>
          <w:sz w:val="18"/>
          <w:szCs w:val="18"/>
        </w:rPr>
      </w:pPr>
      <w:r w:rsidRPr="00FD04E2">
        <w:rPr>
          <w:rFonts w:cstheme="minorHAnsi"/>
          <w:sz w:val="18"/>
          <w:szCs w:val="18"/>
        </w:rPr>
        <w:t>Bailey, D. (2014),Sculpture and Touch, Chapter: Touch and the cheirotic apprehension of prehistoric figurines, pp. 27-44, Published by: Ashgate Pub Co., Url: https://www.abebooks.co.uk/Sculpture-Touch-Dent-Peter-Editor-Ashgate/13389923006/bd, Accessed online: 19/02/23</w:t>
      </w:r>
    </w:p>
    <w:p w14:paraId="4BFCD6D3" w14:textId="77777777" w:rsidR="00FD04E2" w:rsidRPr="00FD04E2" w:rsidRDefault="00FD04E2" w:rsidP="00AD450F">
      <w:pPr>
        <w:rPr>
          <w:rFonts w:cstheme="minorHAnsi"/>
          <w:sz w:val="18"/>
          <w:szCs w:val="18"/>
        </w:rPr>
      </w:pPr>
      <w:r w:rsidRPr="00FD04E2">
        <w:rPr>
          <w:rFonts w:cstheme="minorHAnsi"/>
          <w:sz w:val="18"/>
          <w:szCs w:val="18"/>
        </w:rPr>
        <w:t xml:space="preserve">Baumgarten, A.G. (1750), Aesthetica, [Latin], From the Book Collection of the University of Michigan Digitized: (2008), pp. 1-413, Published by: University of Michigan, Url: </w:t>
      </w:r>
      <w:hyperlink r:id="rId16" w:history="1">
        <w:r w:rsidRPr="00FD04E2">
          <w:rPr>
            <w:rStyle w:val="Hyperlink"/>
            <w:rFonts w:cstheme="minorHAnsi"/>
            <w:sz w:val="18"/>
            <w:szCs w:val="18"/>
          </w:rPr>
          <w:t>https://archive.org/details/aestheticascrip00baumgoog/page/n6/mode/2up</w:t>
        </w:r>
      </w:hyperlink>
      <w:r w:rsidRPr="00FD04E2">
        <w:rPr>
          <w:rFonts w:cstheme="minorHAnsi"/>
          <w:sz w:val="18"/>
          <w:szCs w:val="18"/>
        </w:rPr>
        <w:t>, Accessed online: 13/04/23</w:t>
      </w:r>
    </w:p>
    <w:p w14:paraId="3DCA434E" w14:textId="77777777" w:rsidR="00FD04E2" w:rsidRPr="00FD04E2" w:rsidRDefault="00FD04E2" w:rsidP="008C0691">
      <w:pPr>
        <w:rPr>
          <w:rFonts w:cstheme="minorHAnsi"/>
          <w:sz w:val="18"/>
          <w:szCs w:val="18"/>
        </w:rPr>
      </w:pPr>
      <w:r w:rsidRPr="00FD04E2">
        <w:rPr>
          <w:rFonts w:cstheme="minorHAnsi"/>
          <w:sz w:val="18"/>
          <w:szCs w:val="18"/>
        </w:rPr>
        <w:t xml:space="preserve">Beckwith, M.E. Gilster, S.D. (1996),  The Paradise Garden: A Model for Designing for those with Dementia and Alzheimer's Disease, Source: Journal of Therapeutic Horticulture, Therapeutic Landscapes: Designing Gardens for Health and Healing, </w:t>
      </w:r>
      <w:r w:rsidRPr="00FD04E2">
        <w:rPr>
          <w:rFonts w:cstheme="minorHAnsi"/>
          <w:sz w:val="18"/>
          <w:szCs w:val="18"/>
        </w:rPr>
        <w:lastRenderedPageBreak/>
        <w:t xml:space="preserve">Vol. 8, pp. 45-52, Published by: American Horticultural Therapy Association, Url: </w:t>
      </w:r>
      <w:hyperlink r:id="rId17" w:history="1">
        <w:r w:rsidRPr="00FD04E2">
          <w:rPr>
            <w:rStyle w:val="Hyperlink"/>
            <w:rFonts w:cstheme="minorHAnsi"/>
            <w:sz w:val="18"/>
            <w:szCs w:val="18"/>
          </w:rPr>
          <w:t>https://www.jstor.org/stable/pdf/44025353.pdf</w:t>
        </w:r>
      </w:hyperlink>
      <w:r w:rsidRPr="00FD04E2">
        <w:rPr>
          <w:rFonts w:cstheme="minorHAnsi"/>
          <w:sz w:val="18"/>
          <w:szCs w:val="18"/>
        </w:rPr>
        <w:t xml:space="preserve"> , Accessed online: 17/04/23, </w:t>
      </w:r>
    </w:p>
    <w:p w14:paraId="1384DB55" w14:textId="77777777" w:rsidR="00FD04E2" w:rsidRPr="00FD04E2" w:rsidRDefault="00FD04E2" w:rsidP="00DF4692">
      <w:pPr>
        <w:spacing w:before="240"/>
        <w:rPr>
          <w:rFonts w:cstheme="minorHAnsi"/>
          <w:sz w:val="18"/>
          <w:szCs w:val="18"/>
        </w:rPr>
      </w:pPr>
      <w:r w:rsidRPr="00FD04E2">
        <w:rPr>
          <w:rFonts w:cstheme="minorHAnsi"/>
          <w:sz w:val="18"/>
          <w:szCs w:val="18"/>
        </w:rPr>
        <w:t xml:space="preserve">Bennett, E. (2021), THE ‘QUEENS OF THE ARABS’ DURING THE NEO-ASSYRIAN PERIOD, Faculty of Arts University of Helsinki, pp. 1-305, Published by: University of Helsinki, Url: </w:t>
      </w:r>
      <w:hyperlink r:id="rId18" w:history="1">
        <w:r w:rsidRPr="00FD04E2">
          <w:rPr>
            <w:rStyle w:val="Hyperlink"/>
            <w:rFonts w:cstheme="minorHAnsi"/>
            <w:sz w:val="18"/>
            <w:szCs w:val="18"/>
          </w:rPr>
          <w:t>https://helda.helsinki.fi/bitstream/handle/10138/328402/bennett_eleanor_dissertation_2021.pdf?sequence=1</w:t>
        </w:r>
      </w:hyperlink>
      <w:r w:rsidRPr="00FD04E2">
        <w:rPr>
          <w:rFonts w:cstheme="minorHAnsi"/>
          <w:sz w:val="18"/>
          <w:szCs w:val="18"/>
        </w:rPr>
        <w:t>, Accessed online: 18/04/23</w:t>
      </w:r>
    </w:p>
    <w:p w14:paraId="6ADF171B" w14:textId="77777777" w:rsidR="00FD04E2" w:rsidRPr="00FD04E2" w:rsidRDefault="00FD04E2" w:rsidP="00AD450F">
      <w:pPr>
        <w:rPr>
          <w:rFonts w:cstheme="minorHAnsi"/>
          <w:sz w:val="18"/>
          <w:szCs w:val="18"/>
        </w:rPr>
      </w:pPr>
      <w:r w:rsidRPr="00FD04E2">
        <w:rPr>
          <w:rFonts w:cstheme="minorHAnsi"/>
          <w:sz w:val="18"/>
          <w:szCs w:val="18"/>
        </w:rPr>
        <w:t xml:space="preserve">Bychkov, O.V. Sheppard, A. (2010), Greek and Roman Aesthetics, Cambridge Texts in the History of Philosophy, pp. v- xxii, Published by: Cambridge University Press, Url: </w:t>
      </w:r>
      <w:hyperlink r:id="rId19" w:history="1">
        <w:r w:rsidRPr="00FD04E2">
          <w:rPr>
            <w:rStyle w:val="Hyperlink"/>
            <w:rFonts w:cstheme="minorHAnsi"/>
            <w:sz w:val="18"/>
            <w:szCs w:val="18"/>
          </w:rPr>
          <w:t>https://assets.cambridge.org/97805218/39280/frontmatter/9780521839280_frontmatter.pdf</w:t>
        </w:r>
      </w:hyperlink>
      <w:r w:rsidRPr="00FD04E2">
        <w:rPr>
          <w:rFonts w:cstheme="minorHAnsi"/>
          <w:sz w:val="18"/>
          <w:szCs w:val="18"/>
        </w:rPr>
        <w:t>, Accessed online: 13.03.23</w:t>
      </w:r>
    </w:p>
    <w:p w14:paraId="0B864EBD" w14:textId="77777777" w:rsidR="00FD04E2" w:rsidRPr="00FD04E2" w:rsidRDefault="00FD04E2" w:rsidP="009F4B37">
      <w:pPr>
        <w:spacing w:before="240"/>
        <w:rPr>
          <w:rFonts w:cstheme="minorHAnsi"/>
          <w:sz w:val="18"/>
          <w:szCs w:val="18"/>
        </w:rPr>
      </w:pPr>
      <w:r w:rsidRPr="00FD04E2">
        <w:rPr>
          <w:rFonts w:cstheme="minorHAnsi"/>
          <w:sz w:val="18"/>
          <w:szCs w:val="18"/>
        </w:rPr>
        <w:t xml:space="preserve">Cerrato, H. (2012), The meaning of Colors, How Colors Impact Our Daily Life In Business, Art, Work and Love, pp.1-31, Published by: Cerrato, H., Url: </w:t>
      </w:r>
      <w:hyperlink r:id="rId20" w:history="1">
        <w:r w:rsidRPr="00FD04E2">
          <w:rPr>
            <w:rStyle w:val="Hyperlink"/>
            <w:rFonts w:cstheme="minorHAnsi"/>
            <w:sz w:val="18"/>
            <w:szCs w:val="18"/>
          </w:rPr>
          <w:t>https://blocs.xtec.cat/gemmasalvia1617/files/2017/02/the-meaning-of-colors-book.pdf</w:t>
        </w:r>
      </w:hyperlink>
      <w:r w:rsidRPr="00FD04E2">
        <w:rPr>
          <w:rFonts w:cstheme="minorHAnsi"/>
          <w:sz w:val="18"/>
          <w:szCs w:val="18"/>
        </w:rPr>
        <w:t>, accessed online: 18/04/23</w:t>
      </w:r>
    </w:p>
    <w:p w14:paraId="3A8759BD" w14:textId="77777777" w:rsidR="00FD04E2" w:rsidRPr="00FD04E2" w:rsidRDefault="00FD04E2">
      <w:pPr>
        <w:rPr>
          <w:rFonts w:cstheme="minorHAnsi"/>
          <w:sz w:val="18"/>
          <w:szCs w:val="18"/>
        </w:rPr>
      </w:pPr>
      <w:r w:rsidRPr="00FD04E2">
        <w:rPr>
          <w:rFonts w:cstheme="minorHAnsi"/>
          <w:sz w:val="18"/>
          <w:szCs w:val="18"/>
        </w:rPr>
        <w:t>Costache, I.D. (2012), The Art of Understanding Art, First Edition, pp. 1-280,  Published by: Blackwell Publishing ltd, Url: https://www.wiley.com/en-us/The+Art+of+Understanding+Art:+A+Behind+the+Scenes+Story-p-9780470658345, accessed online: 29/01/23</w:t>
      </w:r>
    </w:p>
    <w:p w14:paraId="758A8086" w14:textId="77777777" w:rsidR="00FD04E2" w:rsidRPr="00FD04E2" w:rsidRDefault="00FD04E2" w:rsidP="00E65D24">
      <w:pPr>
        <w:tabs>
          <w:tab w:val="left" w:pos="8136"/>
        </w:tabs>
        <w:rPr>
          <w:rFonts w:cstheme="minorHAnsi"/>
          <w:sz w:val="18"/>
          <w:szCs w:val="18"/>
        </w:rPr>
      </w:pPr>
      <w:r w:rsidRPr="00FD04E2">
        <w:rPr>
          <w:rFonts w:cstheme="minorHAnsi"/>
          <w:sz w:val="18"/>
          <w:szCs w:val="18"/>
        </w:rPr>
        <w:t xml:space="preserve">Daneels, A. (2016), Monumental Earthen Architecture in Early Societies Technology and power display Proceedings of the XVII UISPP World Congress (1–7 September, Burgos, Spain), Vol. 2, Ses. B3, pp. 1-64, Published by: Archaeopress Publishing LTD Url: </w:t>
      </w:r>
      <w:hyperlink r:id="rId21" w:history="1">
        <w:r w:rsidRPr="00FD04E2">
          <w:rPr>
            <w:rStyle w:val="Hyperlink"/>
            <w:rFonts w:cstheme="minorHAnsi"/>
            <w:sz w:val="18"/>
            <w:szCs w:val="18"/>
          </w:rPr>
          <w:t>https://www.archaeopress.com/Archaeopress/download/9781784912833</w:t>
        </w:r>
      </w:hyperlink>
      <w:r w:rsidRPr="00FD04E2">
        <w:rPr>
          <w:rFonts w:cstheme="minorHAnsi"/>
          <w:sz w:val="18"/>
          <w:szCs w:val="18"/>
        </w:rPr>
        <w:t>, Accessed online: 18/04/23</w:t>
      </w:r>
    </w:p>
    <w:p w14:paraId="5D717EDA" w14:textId="77777777" w:rsidR="00FD04E2" w:rsidRPr="00FD04E2" w:rsidRDefault="00FD04E2">
      <w:pPr>
        <w:rPr>
          <w:rFonts w:cstheme="minorHAnsi"/>
          <w:sz w:val="18"/>
          <w:szCs w:val="18"/>
        </w:rPr>
      </w:pPr>
      <w:r w:rsidRPr="00FD04E2">
        <w:rPr>
          <w:rFonts w:cstheme="minorHAnsi"/>
          <w:sz w:val="18"/>
          <w:szCs w:val="18"/>
        </w:rPr>
        <w:t>Danrey, V. (2004), Winged Human-Headed Bulls of Nineveh: Genesis of an Iconographic Motif, Iraq Nineveh, Papers of the 49th Recontre Assyriologique Internationale, Vol. 66, pp. 133-9, Published by: British Institute for the Study of Iraq, Url:  http://www.jstor.org/stable/4200568, Accessed online: 20/3/23</w:t>
      </w:r>
    </w:p>
    <w:p w14:paraId="661C59DE" w14:textId="77777777" w:rsidR="00FD04E2" w:rsidRPr="00FD04E2" w:rsidRDefault="00FD04E2" w:rsidP="00545D7D">
      <w:pPr>
        <w:rPr>
          <w:rFonts w:cstheme="minorHAnsi"/>
          <w:sz w:val="18"/>
          <w:szCs w:val="18"/>
        </w:rPr>
      </w:pPr>
      <w:r w:rsidRPr="00FD04E2">
        <w:rPr>
          <w:rFonts w:cstheme="minorHAnsi"/>
          <w:sz w:val="18"/>
          <w:szCs w:val="18"/>
        </w:rPr>
        <w:t xml:space="preserve">Finkelstein, I. Gadot, Y. Langgut, D. (2021), The Unique Specialised Economy of Judah under Assyrian Rule and its Impact on the Material Culture of the Kingdom, pp. 261-279, Vol. 154, No. 4, Published by: Taylor &amp; Francis Online, Url: </w:t>
      </w:r>
      <w:hyperlink r:id="rId22" w:history="1">
        <w:r w:rsidRPr="00FD04E2">
          <w:rPr>
            <w:rStyle w:val="Hyperlink"/>
            <w:rFonts w:cstheme="minorHAnsi"/>
            <w:sz w:val="18"/>
            <w:szCs w:val="18"/>
          </w:rPr>
          <w:t>https://www.tandfonline.com/doi/full/10.1080/00310328.2021.1949531</w:t>
        </w:r>
      </w:hyperlink>
      <w:r w:rsidRPr="00FD04E2">
        <w:rPr>
          <w:rFonts w:cstheme="minorHAnsi"/>
          <w:sz w:val="18"/>
          <w:szCs w:val="18"/>
        </w:rPr>
        <w:t>, accessed online: 16/04/23</w:t>
      </w:r>
    </w:p>
    <w:p w14:paraId="68B09055" w14:textId="77777777" w:rsidR="00FD04E2" w:rsidRPr="00FD04E2" w:rsidRDefault="00FD04E2">
      <w:pPr>
        <w:rPr>
          <w:rFonts w:cstheme="minorHAnsi"/>
          <w:sz w:val="18"/>
          <w:szCs w:val="18"/>
        </w:rPr>
      </w:pPr>
      <w:r w:rsidRPr="00FD04E2">
        <w:rPr>
          <w:rFonts w:cstheme="minorHAnsi"/>
          <w:sz w:val="18"/>
          <w:szCs w:val="18"/>
        </w:rPr>
        <w:t xml:space="preserve">Flores, T. (1985), THE ANTHROPOLOGY OF AESTHETICS, Dialectical Anthropology, ANTHROPOLOGY AFTER '84 - STATE OF THE ART, STATE OF SOCIETY PART II, Vol. 10, No. 1-2, pp. 27-41, Published by: Springer, Url: </w:t>
      </w:r>
      <w:hyperlink r:id="rId23" w:history="1">
        <w:r w:rsidRPr="00FD04E2">
          <w:rPr>
            <w:rStyle w:val="Hyperlink"/>
            <w:rFonts w:cstheme="minorHAnsi"/>
            <w:sz w:val="18"/>
            <w:szCs w:val="18"/>
          </w:rPr>
          <w:t>https://www-jstor-org.ezproxy.uwtsd.ac.uk/stable/29790144</w:t>
        </w:r>
      </w:hyperlink>
      <w:r w:rsidRPr="00FD04E2">
        <w:rPr>
          <w:rFonts w:cstheme="minorHAnsi"/>
          <w:sz w:val="18"/>
          <w:szCs w:val="18"/>
        </w:rPr>
        <w:t>, Accessed online: 13/04/23</w:t>
      </w:r>
    </w:p>
    <w:p w14:paraId="589E024A" w14:textId="77777777" w:rsidR="00FD04E2" w:rsidRPr="00FD04E2" w:rsidRDefault="00FD04E2" w:rsidP="00DE5604">
      <w:pPr>
        <w:rPr>
          <w:rFonts w:cstheme="minorHAnsi"/>
          <w:sz w:val="18"/>
          <w:szCs w:val="18"/>
        </w:rPr>
      </w:pPr>
      <w:r w:rsidRPr="00FD04E2">
        <w:rPr>
          <w:rFonts w:cstheme="minorHAnsi"/>
          <w:sz w:val="18"/>
          <w:szCs w:val="18"/>
        </w:rPr>
        <w:t xml:space="preserve">Frahm, E. (2017), Companion to Assyria, Companions of the Ancient World, Introduction. pp. 1-10, Published by: John Wiley &amp; Sons Ltd, Url: </w:t>
      </w:r>
      <w:hyperlink r:id="rId24" w:history="1">
        <w:r w:rsidRPr="00FD04E2">
          <w:rPr>
            <w:rStyle w:val="Hyperlink"/>
            <w:rFonts w:cstheme="minorHAnsi"/>
            <w:sz w:val="18"/>
            <w:szCs w:val="18"/>
          </w:rPr>
          <w:t>https://www.academia.edu/34269118/_Introduction_in_E_Frahm_ed_A_Companion_to_Assyria_Blackwell_Companions_to_the_Ancient_World_Hoboken_NJ_John_Wiley_2017_1_10</w:t>
        </w:r>
      </w:hyperlink>
      <w:r w:rsidRPr="00FD04E2">
        <w:rPr>
          <w:rFonts w:cstheme="minorHAnsi"/>
          <w:sz w:val="18"/>
          <w:szCs w:val="18"/>
        </w:rPr>
        <w:t>, Accessed online: 16/04/23</w:t>
      </w:r>
    </w:p>
    <w:p w14:paraId="40CAC2ED" w14:textId="77777777" w:rsidR="00FD04E2" w:rsidRPr="00FD04E2" w:rsidRDefault="00FD04E2" w:rsidP="009F4B37">
      <w:pPr>
        <w:spacing w:before="240"/>
        <w:rPr>
          <w:rFonts w:cstheme="minorHAnsi"/>
          <w:sz w:val="18"/>
          <w:szCs w:val="18"/>
        </w:rPr>
      </w:pPr>
      <w:r w:rsidRPr="00FD04E2">
        <w:rPr>
          <w:rFonts w:cstheme="minorHAnsi"/>
          <w:sz w:val="18"/>
          <w:szCs w:val="18"/>
        </w:rPr>
        <w:t xml:space="preserve">Gallace, A. (2009), The cognitive and neural correlates of tactile memory, Pyscho Bull. Vol. 135, No. 3, pp. 380-406, Published by: National Library of Medicine / PsycINFO Database record, Url: </w:t>
      </w:r>
      <w:hyperlink r:id="rId25" w:history="1">
        <w:r w:rsidRPr="00FD04E2">
          <w:rPr>
            <w:rStyle w:val="Hyperlink"/>
            <w:rFonts w:cstheme="minorHAnsi"/>
            <w:sz w:val="18"/>
            <w:szCs w:val="18"/>
          </w:rPr>
          <w:t>https://pubmed.ncbi.nlm.nih.gov/19379022/</w:t>
        </w:r>
      </w:hyperlink>
      <w:r w:rsidRPr="00FD04E2">
        <w:rPr>
          <w:rFonts w:cstheme="minorHAnsi"/>
          <w:sz w:val="18"/>
          <w:szCs w:val="18"/>
        </w:rPr>
        <w:t>, accessed online: 18/04/23</w:t>
      </w:r>
    </w:p>
    <w:p w14:paraId="3DA4C31B" w14:textId="77777777" w:rsidR="00FD04E2" w:rsidRPr="00FD04E2" w:rsidRDefault="00FD04E2" w:rsidP="00AD450F">
      <w:pPr>
        <w:rPr>
          <w:rFonts w:cstheme="minorHAnsi"/>
          <w:sz w:val="18"/>
          <w:szCs w:val="18"/>
        </w:rPr>
      </w:pPr>
      <w:r w:rsidRPr="00FD04E2">
        <w:rPr>
          <w:rFonts w:cstheme="minorHAnsi"/>
          <w:sz w:val="18"/>
          <w:szCs w:val="18"/>
        </w:rPr>
        <w:t xml:space="preserve">Gregor, M.J. (1983), Baumgarten’s “Aesthetica”, The Review of Metaphysics, Vol. 37, No. 2, pp. 357-385, Published by: Philosophy Educatio Society Inc, Url: </w:t>
      </w:r>
      <w:hyperlink r:id="rId26" w:history="1">
        <w:r w:rsidRPr="00FD04E2">
          <w:rPr>
            <w:rStyle w:val="Hyperlink"/>
            <w:rFonts w:cstheme="minorHAnsi"/>
            <w:sz w:val="18"/>
            <w:szCs w:val="18"/>
          </w:rPr>
          <w:t>https://www.jstor.org/stable/20128010</w:t>
        </w:r>
      </w:hyperlink>
      <w:r w:rsidRPr="00FD04E2">
        <w:rPr>
          <w:rFonts w:cstheme="minorHAnsi"/>
          <w:sz w:val="18"/>
          <w:szCs w:val="18"/>
        </w:rPr>
        <w:t>, accessed online: 13/03/23</w:t>
      </w:r>
    </w:p>
    <w:p w14:paraId="74DDC7CF" w14:textId="77777777" w:rsidR="00FD04E2" w:rsidRPr="00FD04E2" w:rsidRDefault="00FD04E2">
      <w:pPr>
        <w:rPr>
          <w:rFonts w:cstheme="minorHAnsi"/>
          <w:sz w:val="18"/>
          <w:szCs w:val="18"/>
        </w:rPr>
      </w:pPr>
      <w:r w:rsidRPr="00FD04E2">
        <w:rPr>
          <w:rFonts w:cstheme="minorHAnsi"/>
          <w:sz w:val="18"/>
          <w:szCs w:val="18"/>
        </w:rPr>
        <w:t>Grombrich, E.H. (1966), Ritualized Gesture and Expression in Art, Philosophical Transactions of the Royal Society of London. Series B, Biological, Vol. 251, No. 772, pp. 393-401, Published by: Royal Society, Url: https://royalsocietypublishing.org/doi/10.1098/rstb.1966.0025, accessed online: 06/02/23</w:t>
      </w:r>
    </w:p>
    <w:p w14:paraId="7B474AB4" w14:textId="77777777" w:rsidR="00FD04E2" w:rsidRPr="00FD04E2" w:rsidRDefault="00FD04E2" w:rsidP="00DF4692">
      <w:pPr>
        <w:spacing w:before="240"/>
        <w:rPr>
          <w:rFonts w:cstheme="minorHAnsi"/>
          <w:sz w:val="18"/>
          <w:szCs w:val="18"/>
        </w:rPr>
      </w:pPr>
      <w:r w:rsidRPr="00FD04E2">
        <w:rPr>
          <w:rFonts w:cstheme="minorHAnsi"/>
          <w:sz w:val="18"/>
          <w:szCs w:val="18"/>
        </w:rPr>
        <w:t xml:space="preserve">Habashi, F. (2016), Gold – An Historical Introduction, Gold Ore Processing, pp. 1-20, Published by: Laval University, Url: </w:t>
      </w:r>
      <w:hyperlink r:id="rId27" w:history="1">
        <w:r w:rsidRPr="00FD04E2">
          <w:rPr>
            <w:rStyle w:val="Hyperlink"/>
            <w:rFonts w:cstheme="minorHAnsi"/>
            <w:sz w:val="18"/>
            <w:szCs w:val="18"/>
          </w:rPr>
          <w:t>https://www.researchgate.net/publication/303099140_Gold_-_An_Historical_Introduction</w:t>
        </w:r>
      </w:hyperlink>
      <w:r w:rsidRPr="00FD04E2">
        <w:rPr>
          <w:rFonts w:cstheme="minorHAnsi"/>
          <w:sz w:val="18"/>
          <w:szCs w:val="18"/>
        </w:rPr>
        <w:t>, Accessed online: 18/04/23</w:t>
      </w:r>
    </w:p>
    <w:p w14:paraId="7909DAFE" w14:textId="77777777" w:rsidR="00FD04E2" w:rsidRPr="00FD04E2" w:rsidRDefault="00FD04E2" w:rsidP="00DE5604">
      <w:pPr>
        <w:rPr>
          <w:rFonts w:cstheme="minorHAnsi"/>
          <w:sz w:val="18"/>
          <w:szCs w:val="18"/>
        </w:rPr>
      </w:pPr>
      <w:r w:rsidRPr="00FD04E2">
        <w:rPr>
          <w:rFonts w:cstheme="minorHAnsi"/>
          <w:sz w:val="18"/>
          <w:szCs w:val="18"/>
        </w:rPr>
        <w:t xml:space="preserve">Halliwell, S. (2002), The Aesthetics of Mimesis: Ancient Texts and Modern Problems, Chapter Title: Introduction: Mimesis and the History of Aesthetics, pp. 1-33, Published by: Princeton University Press, Url: </w:t>
      </w:r>
      <w:hyperlink r:id="rId28" w:history="1">
        <w:r w:rsidRPr="00FD04E2">
          <w:rPr>
            <w:rStyle w:val="Hyperlink"/>
            <w:rFonts w:cstheme="minorHAnsi"/>
            <w:sz w:val="18"/>
            <w:szCs w:val="18"/>
          </w:rPr>
          <w:t>https://www.jstor.org/stable/j.ctt7rn67?turn_away=true</w:t>
        </w:r>
      </w:hyperlink>
      <w:r w:rsidRPr="00FD04E2">
        <w:rPr>
          <w:rFonts w:cstheme="minorHAnsi"/>
          <w:sz w:val="18"/>
          <w:szCs w:val="18"/>
        </w:rPr>
        <w:t>, Accessed online: 14/04/23</w:t>
      </w:r>
    </w:p>
    <w:p w14:paraId="0A232901" w14:textId="77777777" w:rsidR="00FD04E2" w:rsidRPr="00FD04E2" w:rsidRDefault="00FD04E2" w:rsidP="001A17E5">
      <w:pPr>
        <w:rPr>
          <w:rFonts w:cstheme="minorHAnsi"/>
          <w:sz w:val="18"/>
          <w:szCs w:val="18"/>
        </w:rPr>
      </w:pPr>
      <w:r w:rsidRPr="00FD04E2">
        <w:rPr>
          <w:rFonts w:cstheme="minorHAnsi"/>
          <w:sz w:val="18"/>
          <w:szCs w:val="18"/>
        </w:rPr>
        <w:t xml:space="preserve">Harmansah, O. (2018), Encounters, Interactions, and a Shared Cultural Sphere: The Assyrian Empire and the Syro-Hittite States of the Iron Age, Assurlular Dicle’den Toroslar’a Tann Assur’un Kralligi, The Assyrians: Kingdom of the God Assur from Tigris to Taurus, pp.  256- 275, Published by: University of Illinois at Chicago, Url: </w:t>
      </w:r>
      <w:hyperlink r:id="rId29" w:history="1">
        <w:r w:rsidRPr="00FD04E2">
          <w:rPr>
            <w:rStyle w:val="Hyperlink"/>
            <w:rFonts w:cstheme="minorHAnsi"/>
            <w:sz w:val="18"/>
            <w:szCs w:val="18"/>
          </w:rPr>
          <w:t>https://www.academia.edu/37579728/Encounters_Interactions_and_a_Shared_Cultural_Sphere_The_Assyrian_Empire_and_the_Syro_Hittite_States_of_the_Iron_Age</w:t>
        </w:r>
      </w:hyperlink>
      <w:r w:rsidRPr="00FD04E2">
        <w:rPr>
          <w:rFonts w:cstheme="minorHAnsi"/>
          <w:sz w:val="18"/>
          <w:szCs w:val="18"/>
        </w:rPr>
        <w:t>, Accessed online: 16/04/23</w:t>
      </w:r>
    </w:p>
    <w:p w14:paraId="01E8C00B" w14:textId="2B9308F0" w:rsidR="00FD04E2" w:rsidRPr="00FD04E2" w:rsidRDefault="00FD04E2" w:rsidP="008D26C4">
      <w:pPr>
        <w:spacing w:before="240"/>
        <w:rPr>
          <w:rFonts w:cstheme="minorHAnsi"/>
          <w:sz w:val="18"/>
          <w:szCs w:val="18"/>
        </w:rPr>
      </w:pPr>
      <w:r w:rsidRPr="00FD04E2">
        <w:rPr>
          <w:rFonts w:cstheme="minorHAnsi"/>
          <w:sz w:val="18"/>
          <w:szCs w:val="18"/>
        </w:rPr>
        <w:t>Harris, S. (2019), The sensory archaeology of textiles. In: Skeates, R. and Day, J. (eds.) The Routledge Handbook of Sensory Archaeology, pp. 210-232, Published by: Routled</w:t>
      </w:r>
      <w:r w:rsidR="00DC56DD">
        <w:rPr>
          <w:rFonts w:cstheme="minorHAnsi"/>
          <w:sz w:val="18"/>
          <w:szCs w:val="18"/>
        </w:rPr>
        <w:t>g</w:t>
      </w:r>
      <w:r w:rsidRPr="00FD04E2">
        <w:rPr>
          <w:rFonts w:cstheme="minorHAnsi"/>
          <w:sz w:val="18"/>
          <w:szCs w:val="18"/>
        </w:rPr>
        <w:t xml:space="preserve">e Abingdon, Url: </w:t>
      </w:r>
      <w:hyperlink r:id="rId30" w:history="1">
        <w:r w:rsidRPr="00FD04E2">
          <w:rPr>
            <w:rStyle w:val="Hyperlink"/>
            <w:rFonts w:cstheme="minorHAnsi"/>
            <w:sz w:val="18"/>
            <w:szCs w:val="18"/>
          </w:rPr>
          <w:t>https://eprints.gla.ac.uk/206003/7/206003.pdf</w:t>
        </w:r>
      </w:hyperlink>
      <w:r w:rsidRPr="00FD04E2">
        <w:rPr>
          <w:rFonts w:cstheme="minorHAnsi"/>
          <w:sz w:val="18"/>
          <w:szCs w:val="18"/>
        </w:rPr>
        <w:t>, Accessed online: 18/04/23</w:t>
      </w:r>
    </w:p>
    <w:p w14:paraId="591C0DB5" w14:textId="77777777" w:rsidR="00FD04E2" w:rsidRPr="00FD04E2" w:rsidRDefault="00FD04E2" w:rsidP="00DF4692">
      <w:pPr>
        <w:spacing w:before="240"/>
        <w:rPr>
          <w:rFonts w:cstheme="minorHAnsi"/>
          <w:sz w:val="18"/>
          <w:szCs w:val="18"/>
        </w:rPr>
      </w:pPr>
      <w:r w:rsidRPr="00FD04E2">
        <w:rPr>
          <w:rFonts w:cstheme="minorHAnsi"/>
          <w:sz w:val="18"/>
          <w:szCs w:val="18"/>
        </w:rPr>
        <w:t xml:space="preserve">Helms, M.W. (1988), Ulysses' Sail: An Ethnographic Odyssey of Power, Knowledge, and Geographical Distance, Princeton Legacy Library, pp. 1-310, Published by: Princeton University Press, Url: </w:t>
      </w:r>
      <w:hyperlink r:id="rId31" w:history="1">
        <w:r w:rsidRPr="00FD04E2">
          <w:rPr>
            <w:rStyle w:val="Hyperlink"/>
            <w:rFonts w:cstheme="minorHAnsi"/>
            <w:sz w:val="18"/>
            <w:szCs w:val="18"/>
          </w:rPr>
          <w:t>https://www-jstor-org.ezproxy.uwtsd.ac.uk/stable/j.ctt7ztj7f</w:t>
        </w:r>
      </w:hyperlink>
      <w:r w:rsidRPr="00FD04E2">
        <w:rPr>
          <w:rFonts w:cstheme="minorHAnsi"/>
          <w:sz w:val="18"/>
          <w:szCs w:val="18"/>
        </w:rPr>
        <w:t>, Accessed online: 18/04/23</w:t>
      </w:r>
    </w:p>
    <w:p w14:paraId="2446BCF0" w14:textId="77777777" w:rsidR="00FD04E2" w:rsidRPr="00FD04E2" w:rsidRDefault="00FD04E2">
      <w:pPr>
        <w:rPr>
          <w:rFonts w:cstheme="minorHAnsi"/>
          <w:sz w:val="18"/>
          <w:szCs w:val="18"/>
        </w:rPr>
      </w:pPr>
      <w:r w:rsidRPr="00FD04E2">
        <w:rPr>
          <w:rFonts w:cstheme="minorHAnsi"/>
          <w:sz w:val="18"/>
          <w:szCs w:val="18"/>
        </w:rPr>
        <w:t xml:space="preserve">Heyd, T. (2014), Aesthetics in Archaeology, in: Smith, C (eds) Encyclopaedia of Global Archaeology, pp. 38-42, Published by: Springer NY, Url: </w:t>
      </w:r>
      <w:hyperlink r:id="rId32" w:history="1">
        <w:r w:rsidRPr="00FD04E2">
          <w:rPr>
            <w:rStyle w:val="Hyperlink"/>
            <w:rFonts w:cstheme="minorHAnsi"/>
            <w:sz w:val="18"/>
            <w:szCs w:val="18"/>
          </w:rPr>
          <w:t>https://link.springer.com/referenceworkentry/10.1007/978-1-4419-0465-2_1622</w:t>
        </w:r>
      </w:hyperlink>
      <w:r w:rsidRPr="00FD04E2">
        <w:rPr>
          <w:rFonts w:cstheme="minorHAnsi"/>
          <w:sz w:val="18"/>
          <w:szCs w:val="18"/>
        </w:rPr>
        <w:t>, Accessed online: 13/04/23</w:t>
      </w:r>
    </w:p>
    <w:p w14:paraId="48CB080C" w14:textId="77777777" w:rsidR="00FD04E2" w:rsidRPr="00FD04E2" w:rsidRDefault="00FD04E2" w:rsidP="00AD450F">
      <w:pPr>
        <w:rPr>
          <w:rFonts w:cstheme="minorHAnsi"/>
          <w:sz w:val="18"/>
          <w:szCs w:val="18"/>
        </w:rPr>
      </w:pPr>
      <w:r w:rsidRPr="00FD04E2">
        <w:rPr>
          <w:rFonts w:cstheme="minorHAnsi"/>
          <w:sz w:val="18"/>
          <w:szCs w:val="18"/>
        </w:rPr>
        <w:t xml:space="preserve">Hogarth, W. (1753), The Analysis of Beauty, Written with a view of fixing the fluctuating Ideas of Taste, Edited with Intro by: Davis, C. (2010), pp. 1-134 , Published by J. Reeves, Url: </w:t>
      </w:r>
      <w:hyperlink r:id="rId33" w:history="1">
        <w:r w:rsidRPr="00FD04E2">
          <w:rPr>
            <w:rStyle w:val="Hyperlink"/>
            <w:rFonts w:cstheme="minorHAnsi"/>
            <w:sz w:val="18"/>
            <w:szCs w:val="18"/>
          </w:rPr>
          <w:t>https://archiv.ub.uni-heidelberg.de/artdok/1217/1/Davis_Fontes52.pdf</w:t>
        </w:r>
      </w:hyperlink>
      <w:r w:rsidRPr="00FD04E2">
        <w:rPr>
          <w:rFonts w:cstheme="minorHAnsi"/>
          <w:sz w:val="18"/>
          <w:szCs w:val="18"/>
        </w:rPr>
        <w:t>, accessed online: 13/04/23</w:t>
      </w:r>
    </w:p>
    <w:p w14:paraId="30008B6D" w14:textId="77777777" w:rsidR="00FD04E2" w:rsidRPr="00FD04E2" w:rsidRDefault="00FD04E2" w:rsidP="008D26C4">
      <w:pPr>
        <w:spacing w:before="240"/>
        <w:rPr>
          <w:rFonts w:cstheme="minorHAnsi"/>
          <w:sz w:val="18"/>
          <w:szCs w:val="18"/>
        </w:rPr>
      </w:pPr>
      <w:r w:rsidRPr="00FD04E2">
        <w:rPr>
          <w:rFonts w:cstheme="minorHAnsi"/>
          <w:sz w:val="18"/>
          <w:szCs w:val="18"/>
        </w:rPr>
        <w:t xml:space="preserve">Holland, T. (2005), The Symbolic Power of Gold, SAIS Review of International Affairs, Vol. 25, No. 2, pp. 139-140, Published by: Johns Hopkins University Press, Url: </w:t>
      </w:r>
      <w:hyperlink r:id="rId34" w:history="1">
        <w:r w:rsidRPr="00FD04E2">
          <w:rPr>
            <w:rStyle w:val="Hyperlink"/>
            <w:rFonts w:cstheme="minorHAnsi"/>
            <w:sz w:val="18"/>
            <w:szCs w:val="18"/>
          </w:rPr>
          <w:t>https://muse.jhu.edu/article/190597/pdf</w:t>
        </w:r>
      </w:hyperlink>
      <w:r w:rsidRPr="00FD04E2">
        <w:rPr>
          <w:rFonts w:cstheme="minorHAnsi"/>
          <w:sz w:val="18"/>
          <w:szCs w:val="18"/>
        </w:rPr>
        <w:t>, accessed online: 18/04/23</w:t>
      </w:r>
    </w:p>
    <w:p w14:paraId="1FF1B0FD" w14:textId="77777777" w:rsidR="00FD04E2" w:rsidRPr="00FD04E2" w:rsidRDefault="00FD04E2" w:rsidP="00DB500C">
      <w:pPr>
        <w:rPr>
          <w:rFonts w:cstheme="minorHAnsi"/>
          <w:sz w:val="18"/>
          <w:szCs w:val="18"/>
        </w:rPr>
      </w:pPr>
      <w:r w:rsidRPr="00FD04E2">
        <w:rPr>
          <w:rFonts w:cstheme="minorHAnsi"/>
          <w:sz w:val="18"/>
          <w:szCs w:val="18"/>
        </w:rPr>
        <w:t xml:space="preserve">Imhausen, A. (2010), MATHEMATICS IN EGYPT AND MESOPOTAMIA, Historisches Seminar: Wissenschaftsgeschichte, Goethe University Frankfurt, pp. 1-11, Published by: Goethe University Frankfurt, Url: </w:t>
      </w:r>
      <w:hyperlink r:id="rId35" w:history="1">
        <w:r w:rsidRPr="00FD04E2">
          <w:rPr>
            <w:rStyle w:val="Hyperlink"/>
            <w:rFonts w:cstheme="minorHAnsi"/>
            <w:sz w:val="18"/>
            <w:szCs w:val="18"/>
          </w:rPr>
          <w:t>https://www.eolss.net/sample-chapters/c02/E6-132-03-00.pdf</w:t>
        </w:r>
      </w:hyperlink>
      <w:r w:rsidRPr="00FD04E2">
        <w:rPr>
          <w:rFonts w:cstheme="minorHAnsi"/>
          <w:sz w:val="18"/>
          <w:szCs w:val="18"/>
        </w:rPr>
        <w:t>, accessed online: 16/04/23</w:t>
      </w:r>
    </w:p>
    <w:p w14:paraId="161F8BF7" w14:textId="77777777" w:rsidR="00FD04E2" w:rsidRPr="00FD04E2" w:rsidRDefault="00FD04E2" w:rsidP="00DF4692">
      <w:pPr>
        <w:spacing w:before="240"/>
        <w:rPr>
          <w:rFonts w:cstheme="minorHAnsi"/>
          <w:sz w:val="18"/>
          <w:szCs w:val="18"/>
        </w:rPr>
      </w:pPr>
      <w:r w:rsidRPr="00FD04E2">
        <w:rPr>
          <w:rFonts w:cstheme="minorHAnsi"/>
          <w:sz w:val="18"/>
          <w:szCs w:val="18"/>
        </w:rPr>
        <w:t xml:space="preserve">Ingold, T. (2010), Bringing Things to Life: Creative Entanglements in a World of Materials, Realities Part of the ESRC National Centre for Research Methods, Vol. 15, pp. 1-16, Published by: ESRC, Url: </w:t>
      </w:r>
      <w:hyperlink r:id="rId36" w:history="1">
        <w:r w:rsidRPr="00FD04E2">
          <w:rPr>
            <w:rStyle w:val="Hyperlink"/>
            <w:rFonts w:cstheme="minorHAnsi"/>
            <w:sz w:val="18"/>
            <w:szCs w:val="18"/>
          </w:rPr>
          <w:t>https://eprints.ncrm.ac.uk/id/eprint/1306/1/0510_creative_entanglements.pdf</w:t>
        </w:r>
      </w:hyperlink>
      <w:r w:rsidRPr="00FD04E2">
        <w:rPr>
          <w:rFonts w:cstheme="minorHAnsi"/>
          <w:sz w:val="18"/>
          <w:szCs w:val="18"/>
        </w:rPr>
        <w:t>, accessed online: 18/04/23</w:t>
      </w:r>
    </w:p>
    <w:p w14:paraId="53494318" w14:textId="77777777" w:rsidR="00FD04E2" w:rsidRPr="00FD04E2" w:rsidRDefault="00FD04E2" w:rsidP="00DF4692">
      <w:pPr>
        <w:spacing w:before="240"/>
        <w:rPr>
          <w:rFonts w:cstheme="minorHAnsi"/>
          <w:sz w:val="18"/>
          <w:szCs w:val="18"/>
        </w:rPr>
      </w:pPr>
      <w:r w:rsidRPr="00FD04E2">
        <w:rPr>
          <w:rFonts w:cstheme="minorHAnsi"/>
          <w:sz w:val="18"/>
          <w:szCs w:val="18"/>
        </w:rPr>
        <w:t xml:space="preserve">Ingram, J. (1887), THE LANGUAGEOF FLOWERS; OR, FLORA SYMBOLICA. INCLUDING FLORAL POETRY, ORIGINAL AND SELECTED, pp. 1-392, Published by: Frederick Warne &amp; Co., Url: </w:t>
      </w:r>
      <w:hyperlink r:id="rId37" w:history="1">
        <w:r w:rsidRPr="00FD04E2">
          <w:rPr>
            <w:rStyle w:val="Hyperlink"/>
            <w:rFonts w:cstheme="minorHAnsi"/>
            <w:sz w:val="18"/>
            <w:szCs w:val="18"/>
          </w:rPr>
          <w:t>https://ia800205.us.archive.org/10/items/cu31924067841738/cu31924067841738.pdf</w:t>
        </w:r>
      </w:hyperlink>
      <w:r w:rsidRPr="00FD04E2">
        <w:rPr>
          <w:rFonts w:cstheme="minorHAnsi"/>
          <w:sz w:val="18"/>
          <w:szCs w:val="18"/>
        </w:rPr>
        <w:t>, accessed online: 18/04/23</w:t>
      </w:r>
    </w:p>
    <w:p w14:paraId="3C9FCAAF" w14:textId="77777777" w:rsidR="00FD04E2" w:rsidRPr="00FD04E2" w:rsidRDefault="00FD04E2" w:rsidP="001A17E5">
      <w:pPr>
        <w:rPr>
          <w:rFonts w:cstheme="minorHAnsi"/>
          <w:sz w:val="18"/>
          <w:szCs w:val="18"/>
        </w:rPr>
      </w:pPr>
      <w:r w:rsidRPr="00FD04E2">
        <w:rPr>
          <w:rFonts w:cstheme="minorHAnsi"/>
          <w:sz w:val="18"/>
          <w:szCs w:val="18"/>
        </w:rPr>
        <w:t>Kanchan, C.D. (2018), Empire’s Inner Theatre Interiority and Power during the Neo</w:t>
      </w:r>
      <w:r w:rsidRPr="00FD04E2">
        <w:rPr>
          <w:rFonts w:ascii="Cambria Math" w:hAnsi="Cambria Math" w:cs="Cambria Math"/>
          <w:sz w:val="18"/>
          <w:szCs w:val="18"/>
        </w:rPr>
        <w:t>‑</w:t>
      </w:r>
      <w:r w:rsidRPr="00FD04E2">
        <w:rPr>
          <w:rFonts w:cstheme="minorHAnsi"/>
          <w:sz w:val="18"/>
          <w:szCs w:val="18"/>
        </w:rPr>
        <w:t xml:space="preserve">Assyrian Period, c.750-650 BC, pp. 1-323, Published by: University College London, Url: </w:t>
      </w:r>
      <w:hyperlink r:id="rId38" w:history="1">
        <w:r w:rsidRPr="00FD04E2">
          <w:rPr>
            <w:rStyle w:val="Hyperlink"/>
            <w:rFonts w:cstheme="minorHAnsi"/>
            <w:sz w:val="18"/>
            <w:szCs w:val="18"/>
          </w:rPr>
          <w:t>https://discovery.ucl.ac.uk/id/eprint/10059188/</w:t>
        </w:r>
      </w:hyperlink>
      <w:r w:rsidRPr="00FD04E2">
        <w:rPr>
          <w:rFonts w:cstheme="minorHAnsi"/>
          <w:sz w:val="18"/>
          <w:szCs w:val="18"/>
        </w:rPr>
        <w:t>, Accessed online: 16/04/23</w:t>
      </w:r>
    </w:p>
    <w:p w14:paraId="592F62AE" w14:textId="77777777" w:rsidR="00FD04E2" w:rsidRPr="00FD04E2" w:rsidRDefault="00FD04E2" w:rsidP="00AD450F">
      <w:pPr>
        <w:rPr>
          <w:rFonts w:cstheme="minorHAnsi"/>
          <w:sz w:val="18"/>
          <w:szCs w:val="18"/>
        </w:rPr>
      </w:pPr>
      <w:r w:rsidRPr="00FD04E2">
        <w:rPr>
          <w:rFonts w:cstheme="minorHAnsi"/>
          <w:sz w:val="18"/>
          <w:szCs w:val="18"/>
        </w:rPr>
        <w:t xml:space="preserve">Kant, I. (1790), Critique of Judgment: Including the First Introduction, Translated by: Pluhar W.S (1987), pp. 1-576, Published: (Originally in Prussia) Hackett Publishing Company Inc. Indiana, Url: </w:t>
      </w:r>
      <w:hyperlink r:id="rId39" w:history="1">
        <w:r w:rsidRPr="00FD04E2">
          <w:rPr>
            <w:rStyle w:val="Hyperlink"/>
            <w:rFonts w:cstheme="minorHAnsi"/>
            <w:sz w:val="18"/>
            <w:szCs w:val="18"/>
          </w:rPr>
          <w:t>https://monoskop.org/images/7/77/Kant_Immanuel_Critique_of_Judgment_1987.pdf</w:t>
        </w:r>
      </w:hyperlink>
      <w:r w:rsidRPr="00FD04E2">
        <w:rPr>
          <w:rFonts w:cstheme="minorHAnsi"/>
          <w:sz w:val="18"/>
          <w:szCs w:val="18"/>
        </w:rPr>
        <w:t>, Accessed online: 13/04/23</w:t>
      </w:r>
    </w:p>
    <w:p w14:paraId="09E99584" w14:textId="77777777" w:rsidR="00FD04E2" w:rsidRPr="00FD04E2" w:rsidRDefault="00FD04E2" w:rsidP="008C0691">
      <w:pPr>
        <w:rPr>
          <w:rFonts w:cstheme="minorHAnsi"/>
          <w:sz w:val="18"/>
          <w:szCs w:val="18"/>
        </w:rPr>
      </w:pPr>
      <w:r w:rsidRPr="00FD04E2">
        <w:rPr>
          <w:rFonts w:cstheme="minorHAnsi"/>
          <w:sz w:val="18"/>
          <w:szCs w:val="18"/>
        </w:rPr>
        <w:t xml:space="preserve">Kristoffersen, S. (2010), Half beast—half man: hybrid figures in animal art, World Archaeology, Vol. 42, No. 2, pp. 261-272, Published by: Taylor &amp; Francis, Url: </w:t>
      </w:r>
      <w:hyperlink r:id="rId40" w:history="1">
        <w:r w:rsidRPr="00FD04E2">
          <w:rPr>
            <w:rStyle w:val="Hyperlink"/>
            <w:rFonts w:cstheme="minorHAnsi"/>
            <w:sz w:val="18"/>
            <w:szCs w:val="18"/>
          </w:rPr>
          <w:t>https://www-jstor-org.ezproxy.uwtsd.ac.uk/stable/25679744?seq=3</w:t>
        </w:r>
      </w:hyperlink>
      <w:r w:rsidRPr="00FD04E2">
        <w:rPr>
          <w:rFonts w:cstheme="minorHAnsi"/>
          <w:sz w:val="18"/>
          <w:szCs w:val="18"/>
        </w:rPr>
        <w:t>, Accessed online: 18/04/23</w:t>
      </w:r>
    </w:p>
    <w:p w14:paraId="6119966F" w14:textId="77777777" w:rsidR="00FD04E2" w:rsidRPr="00FD04E2" w:rsidRDefault="00FD04E2" w:rsidP="00DB500C">
      <w:pPr>
        <w:rPr>
          <w:rFonts w:cstheme="minorHAnsi"/>
          <w:sz w:val="18"/>
          <w:szCs w:val="18"/>
        </w:rPr>
      </w:pPr>
      <w:r w:rsidRPr="00FD04E2">
        <w:rPr>
          <w:rFonts w:cstheme="minorHAnsi"/>
          <w:sz w:val="18"/>
          <w:szCs w:val="18"/>
        </w:rPr>
        <w:t xml:space="preserve">Lambert, W.G. (1983), THE GOD ASSUR, Papers of the 29 Rencontre Assyriologique Internationale, Vol. 45, No. 1, pp. 82-86, Published by: British Institute for the Study of Iraq, Url: </w:t>
      </w:r>
      <w:hyperlink r:id="rId41" w:history="1">
        <w:r w:rsidRPr="00FD04E2">
          <w:rPr>
            <w:rStyle w:val="Hyperlink"/>
            <w:rFonts w:cstheme="minorHAnsi"/>
            <w:sz w:val="18"/>
            <w:szCs w:val="18"/>
          </w:rPr>
          <w:t>https://www.jstor.org/stable/4200181</w:t>
        </w:r>
      </w:hyperlink>
      <w:r w:rsidRPr="00FD04E2">
        <w:rPr>
          <w:rFonts w:cstheme="minorHAnsi"/>
          <w:sz w:val="18"/>
          <w:szCs w:val="18"/>
        </w:rPr>
        <w:t>, Accessed online: 16/04/23</w:t>
      </w:r>
    </w:p>
    <w:p w14:paraId="2DAD03FB" w14:textId="77777777" w:rsidR="00FD04E2" w:rsidRPr="00FD04E2" w:rsidRDefault="00FD04E2" w:rsidP="009F4B37">
      <w:pPr>
        <w:spacing w:before="240"/>
        <w:rPr>
          <w:rFonts w:cstheme="minorHAnsi"/>
          <w:sz w:val="18"/>
          <w:szCs w:val="18"/>
        </w:rPr>
      </w:pPr>
      <w:r w:rsidRPr="00FD04E2">
        <w:rPr>
          <w:rFonts w:cstheme="minorHAnsi"/>
          <w:sz w:val="18"/>
          <w:szCs w:val="18"/>
        </w:rPr>
        <w:t xml:space="preserve">Luckenbill, D.D. (1921), The Ashur Version of the Seven Tablets of Creation, The American Journal of Semitic Languages and Literatures, Vol. 38, No. 1, pp. 12-35, Published by: University of Chicago Press, Url: </w:t>
      </w:r>
      <w:hyperlink r:id="rId42" w:history="1">
        <w:r w:rsidRPr="00FD04E2">
          <w:rPr>
            <w:rStyle w:val="Hyperlink"/>
            <w:rFonts w:cstheme="minorHAnsi"/>
            <w:sz w:val="18"/>
            <w:szCs w:val="18"/>
          </w:rPr>
          <w:t>https://www.jstor.org/stable/pdf/528577.pdf?refreqid=excelsior%3A1f2d55848ae1d73316fdd083c3e461a4&amp;ab_segments=&amp;origin=&amp;initiator=</w:t>
        </w:r>
      </w:hyperlink>
      <w:r w:rsidRPr="00FD04E2">
        <w:rPr>
          <w:rFonts w:cstheme="minorHAnsi"/>
          <w:sz w:val="18"/>
          <w:szCs w:val="18"/>
        </w:rPr>
        <w:t>, accessed online: 18/04/23</w:t>
      </w:r>
    </w:p>
    <w:p w14:paraId="617E7DFC" w14:textId="77777777" w:rsidR="00FD04E2" w:rsidRPr="00FD04E2" w:rsidRDefault="00FD04E2" w:rsidP="008C0691">
      <w:pPr>
        <w:rPr>
          <w:rFonts w:cstheme="minorHAnsi"/>
          <w:sz w:val="18"/>
          <w:szCs w:val="18"/>
        </w:rPr>
      </w:pPr>
      <w:r w:rsidRPr="00FD04E2">
        <w:rPr>
          <w:rFonts w:cstheme="minorHAnsi"/>
          <w:sz w:val="18"/>
          <w:szCs w:val="18"/>
        </w:rPr>
        <w:t xml:space="preserve">Lugli, E. Kee, J. (2015), Scale to Size: An Introduction, Art History, Vol. 38, No. 2, pp.250-267, Published by: Association of Art Historians, Url: </w:t>
      </w:r>
      <w:hyperlink r:id="rId43" w:history="1">
        <w:r w:rsidRPr="00FD04E2">
          <w:rPr>
            <w:rStyle w:val="Hyperlink"/>
            <w:rFonts w:cstheme="minorHAnsi"/>
            <w:sz w:val="18"/>
            <w:szCs w:val="18"/>
          </w:rPr>
          <w:t>https://www.academia.edu/12048944/Scale_to_Size_An_Introduction</w:t>
        </w:r>
      </w:hyperlink>
      <w:r w:rsidRPr="00FD04E2">
        <w:rPr>
          <w:rFonts w:cstheme="minorHAnsi"/>
          <w:sz w:val="18"/>
          <w:szCs w:val="18"/>
        </w:rPr>
        <w:t>, accessed online: 18/04/23</w:t>
      </w:r>
    </w:p>
    <w:p w14:paraId="4CB42987" w14:textId="77777777" w:rsidR="00FD04E2" w:rsidRPr="00FD04E2" w:rsidRDefault="00FD04E2">
      <w:pPr>
        <w:rPr>
          <w:rFonts w:cstheme="minorHAnsi"/>
          <w:sz w:val="18"/>
          <w:szCs w:val="18"/>
        </w:rPr>
      </w:pPr>
      <w:r w:rsidRPr="00FD04E2">
        <w:rPr>
          <w:rFonts w:cstheme="minorHAnsi"/>
          <w:sz w:val="18"/>
          <w:szCs w:val="18"/>
        </w:rPr>
        <w:t xml:space="preserve">Marshall, J.S. (1953), Art and Aesthetic in Aristotle: The Journal of Aesthetics and Art Criticism, Vol. 12, No. 2, pp. 228-31, Published by: Wiley &amp; American Society for Aesthetics, Url: </w:t>
      </w:r>
      <w:hyperlink r:id="rId44" w:history="1">
        <w:r w:rsidRPr="00FD04E2">
          <w:rPr>
            <w:rStyle w:val="Hyperlink"/>
            <w:rFonts w:cstheme="minorHAnsi"/>
            <w:sz w:val="18"/>
            <w:szCs w:val="18"/>
          </w:rPr>
          <w:t>https://www-jstor-org.ezproxy.uwtsd.ac.uk/stable/pdf/426876.pdf?refreqid=excelsior%3Afa93db7b024afbbe335d6a69d628e564&amp;ab_segments=&amp;origin=&amp;initiator=</w:t>
        </w:r>
      </w:hyperlink>
      <w:r w:rsidRPr="00FD04E2">
        <w:rPr>
          <w:rFonts w:cstheme="minorHAnsi"/>
          <w:sz w:val="18"/>
          <w:szCs w:val="18"/>
        </w:rPr>
        <w:t>, Accessed online: 13/04/23</w:t>
      </w:r>
    </w:p>
    <w:p w14:paraId="36A9F8FC" w14:textId="77777777" w:rsidR="00FD04E2" w:rsidRPr="00FD04E2" w:rsidRDefault="00FD04E2" w:rsidP="00DE2FC5">
      <w:pPr>
        <w:rPr>
          <w:rFonts w:cstheme="minorHAnsi"/>
          <w:sz w:val="18"/>
          <w:szCs w:val="18"/>
        </w:rPr>
      </w:pPr>
      <w:r w:rsidRPr="00FD04E2">
        <w:rPr>
          <w:rFonts w:cstheme="minorHAnsi"/>
          <w:sz w:val="18"/>
          <w:szCs w:val="18"/>
        </w:rPr>
        <w:lastRenderedPageBreak/>
        <w:t xml:space="preserve">Masetti-Rouault, G.M. (2014), The Ancient World in an Age of Globalization, ed. Geller, M.J. Chapter 3 Globalization and Imperialism: Political and Ideological Reactions to the Assyrian Presence in Syria (IXth–VIIIth Century BCE), pp. 49- 68, Published by: Neopubli GmbH, Berlin, Url: </w:t>
      </w:r>
      <w:hyperlink r:id="rId45" w:history="1">
        <w:r w:rsidRPr="00FD04E2">
          <w:rPr>
            <w:rStyle w:val="Hyperlink"/>
            <w:rFonts w:cstheme="minorHAnsi"/>
            <w:sz w:val="18"/>
            <w:szCs w:val="18"/>
          </w:rPr>
          <w:t>https://www.mprl-series.mpg.de/media/proceedings/7/5/proc7chap3.pdf</w:t>
        </w:r>
      </w:hyperlink>
      <w:r w:rsidRPr="00FD04E2">
        <w:rPr>
          <w:rFonts w:cstheme="minorHAnsi"/>
          <w:sz w:val="18"/>
          <w:szCs w:val="18"/>
        </w:rPr>
        <w:t>, Accessed online: 16/04/23</w:t>
      </w:r>
    </w:p>
    <w:p w14:paraId="31C1A654" w14:textId="77777777" w:rsidR="00FD04E2" w:rsidRPr="00FD04E2" w:rsidRDefault="00FD04E2" w:rsidP="009F4B37">
      <w:pPr>
        <w:spacing w:before="240"/>
        <w:rPr>
          <w:rFonts w:cstheme="minorHAnsi"/>
          <w:sz w:val="18"/>
          <w:szCs w:val="18"/>
        </w:rPr>
      </w:pPr>
      <w:r w:rsidRPr="00FD04E2">
        <w:rPr>
          <w:rFonts w:cstheme="minorHAnsi"/>
          <w:sz w:val="18"/>
          <w:szCs w:val="18"/>
        </w:rPr>
        <w:t xml:space="preserve">Maul, S.M. (2017), Originalveröffentlichung in: Eckart Frahm (Hrsg.), A Campanion to Assyria, Chapter 18: Assyrian Religion, pp. 336-358, Published by: John Wiley &amp; Sons LTD, Url: </w:t>
      </w:r>
      <w:hyperlink r:id="rId46" w:history="1">
        <w:r w:rsidRPr="00FD04E2">
          <w:rPr>
            <w:rStyle w:val="Hyperlink"/>
            <w:rFonts w:cstheme="minorHAnsi"/>
            <w:sz w:val="18"/>
            <w:szCs w:val="18"/>
          </w:rPr>
          <w:t>https://archiv.ub.uni-heidelberg.de/propylaeumdok/5014/1/Maul_Assyrian_Religion_2017.pdf</w:t>
        </w:r>
      </w:hyperlink>
      <w:r w:rsidRPr="00FD04E2">
        <w:rPr>
          <w:rFonts w:cstheme="minorHAnsi"/>
          <w:sz w:val="18"/>
          <w:szCs w:val="18"/>
        </w:rPr>
        <w:t>, Accessed online: 18/04/23</w:t>
      </w:r>
    </w:p>
    <w:p w14:paraId="6D16A2A1" w14:textId="77777777" w:rsidR="00FD04E2" w:rsidRPr="00FD04E2" w:rsidRDefault="00FD04E2" w:rsidP="00D15384">
      <w:pPr>
        <w:rPr>
          <w:rFonts w:cstheme="minorHAnsi"/>
          <w:sz w:val="18"/>
          <w:szCs w:val="18"/>
        </w:rPr>
      </w:pPr>
      <w:r w:rsidRPr="00FD04E2">
        <w:rPr>
          <w:rFonts w:cstheme="minorHAnsi"/>
          <w:sz w:val="18"/>
          <w:szCs w:val="18"/>
        </w:rPr>
        <w:t xml:space="preserve">Michel, C. (2017), Chapter 4: Economy, Society, and Daily Life in the Old Assyrian, A Companion to Assyria, Ed. Frahm, E. pp. 80-107, Published by: John Wiley &amp; Sons LTD, Url: </w:t>
      </w:r>
      <w:hyperlink r:id="rId47" w:history="1">
        <w:r w:rsidRPr="00FD04E2">
          <w:rPr>
            <w:rStyle w:val="Hyperlink"/>
            <w:rFonts w:cstheme="minorHAnsi"/>
            <w:sz w:val="18"/>
            <w:szCs w:val="18"/>
          </w:rPr>
          <w:t>https://shs.hal.science/halshs-02421686/document</w:t>
        </w:r>
      </w:hyperlink>
      <w:r w:rsidRPr="00FD04E2">
        <w:rPr>
          <w:rFonts w:cstheme="minorHAnsi"/>
          <w:sz w:val="18"/>
          <w:szCs w:val="18"/>
        </w:rPr>
        <w:t>, Accessed online: 16/04/23</w:t>
      </w:r>
    </w:p>
    <w:p w14:paraId="1869EA95" w14:textId="77777777" w:rsidR="00FD04E2" w:rsidRPr="00FD04E2" w:rsidRDefault="00FD04E2" w:rsidP="00DE5604">
      <w:pPr>
        <w:rPr>
          <w:rFonts w:cstheme="minorHAnsi"/>
          <w:sz w:val="18"/>
          <w:szCs w:val="18"/>
        </w:rPr>
      </w:pPr>
      <w:r w:rsidRPr="00FD04E2">
        <w:rPr>
          <w:rFonts w:cstheme="minorHAnsi"/>
          <w:sz w:val="18"/>
          <w:szCs w:val="18"/>
        </w:rPr>
        <w:t xml:space="preserve">Miller, E. (2021), Drawing Distinctions: Assyrians and Others in the Art of the Neo-Assyrian Empire, Studia Orientalia Electronica, Vol. 9, No. 2, pp. 82-107, Published by: Finnish Oriental Society  Url: </w:t>
      </w:r>
      <w:hyperlink r:id="rId48" w:history="1">
        <w:r w:rsidRPr="00FD04E2">
          <w:rPr>
            <w:rStyle w:val="Hyperlink"/>
            <w:rFonts w:cstheme="minorHAnsi"/>
            <w:sz w:val="18"/>
            <w:szCs w:val="18"/>
          </w:rPr>
          <w:t>https://www.researchgate.net/publication/357451613_Drawing_Distinctions_Assyrians_and_Others_in_the_Art_of_the_Neo-Assyrian_Empire</w:t>
        </w:r>
      </w:hyperlink>
      <w:r w:rsidRPr="00FD04E2">
        <w:rPr>
          <w:rFonts w:cstheme="minorHAnsi"/>
          <w:sz w:val="18"/>
          <w:szCs w:val="18"/>
        </w:rPr>
        <w:t>, Accessed online: 16/04/23</w:t>
      </w:r>
    </w:p>
    <w:p w14:paraId="325925C7" w14:textId="77777777" w:rsidR="00FD04E2" w:rsidRPr="00FD04E2" w:rsidRDefault="00FD04E2" w:rsidP="00AD450F">
      <w:pPr>
        <w:rPr>
          <w:rFonts w:cstheme="minorHAnsi"/>
          <w:sz w:val="18"/>
          <w:szCs w:val="18"/>
        </w:rPr>
      </w:pPr>
      <w:r w:rsidRPr="00FD04E2">
        <w:rPr>
          <w:rFonts w:cstheme="minorHAnsi"/>
          <w:sz w:val="18"/>
          <w:szCs w:val="18"/>
        </w:rPr>
        <w:t xml:space="preserve">Mortensen, P. (1994), Shaftesbury and the Morality of Art Appreciation, Journal of the History of Ideas, Vol. 55, No. 4, pp. 631-50, Published by: University of Pennsylvania Press, Url: </w:t>
      </w:r>
      <w:hyperlink r:id="rId49" w:history="1">
        <w:r w:rsidRPr="00FD04E2">
          <w:rPr>
            <w:rStyle w:val="Hyperlink"/>
            <w:rFonts w:cstheme="minorHAnsi"/>
            <w:sz w:val="18"/>
            <w:szCs w:val="18"/>
          </w:rPr>
          <w:t>https://www-jstor-org.ezproxy.uwtsd.ac.uk/stable/2709926</w:t>
        </w:r>
      </w:hyperlink>
      <w:r w:rsidRPr="00FD04E2">
        <w:rPr>
          <w:rFonts w:cstheme="minorHAnsi"/>
          <w:sz w:val="18"/>
          <w:szCs w:val="18"/>
        </w:rPr>
        <w:t>, accessed online: 13/04/23</w:t>
      </w:r>
    </w:p>
    <w:p w14:paraId="210B205B" w14:textId="77777777" w:rsidR="00FD04E2" w:rsidRPr="00FD04E2" w:rsidRDefault="00FD04E2" w:rsidP="00E65D24">
      <w:pPr>
        <w:tabs>
          <w:tab w:val="left" w:pos="8136"/>
        </w:tabs>
        <w:rPr>
          <w:rFonts w:cstheme="minorHAnsi"/>
          <w:sz w:val="18"/>
          <w:szCs w:val="18"/>
        </w:rPr>
      </w:pPr>
      <w:r w:rsidRPr="00FD04E2">
        <w:rPr>
          <w:rFonts w:cstheme="minorHAnsi"/>
          <w:sz w:val="18"/>
          <w:szCs w:val="18"/>
          <w:shd w:val="clear" w:color="auto" w:fill="FFFFFF"/>
        </w:rPr>
        <w:t>Oriental Institute Museum. (1990),</w:t>
      </w:r>
      <w:r w:rsidRPr="00FD04E2">
        <w:rPr>
          <w:rFonts w:cstheme="minorHAnsi"/>
          <w:sz w:val="18"/>
          <w:szCs w:val="18"/>
        </w:rPr>
        <w:t xml:space="preserve"> UMAN-HEADED WINGED BULL FROM KHORSABAD (OIM A7369), Featured Object Number 8, May 1990, pp. 1-6, Published by: OIM, Url: </w:t>
      </w:r>
      <w:hyperlink r:id="rId50" w:history="1">
        <w:r w:rsidRPr="00FD04E2">
          <w:rPr>
            <w:rStyle w:val="Hyperlink"/>
            <w:rFonts w:cstheme="minorHAnsi"/>
            <w:sz w:val="18"/>
            <w:szCs w:val="18"/>
          </w:rPr>
          <w:t>https://isac.uchicago.edu/sites/default/files/uploads/Lamassu_A7369_1990_factsheet.pdf</w:t>
        </w:r>
      </w:hyperlink>
      <w:r w:rsidRPr="00FD04E2">
        <w:rPr>
          <w:rFonts w:cstheme="minorHAnsi"/>
          <w:sz w:val="18"/>
          <w:szCs w:val="18"/>
        </w:rPr>
        <w:t>, Accessed online: 18/04/23</w:t>
      </w:r>
    </w:p>
    <w:p w14:paraId="42E50D76" w14:textId="77777777" w:rsidR="00FD04E2" w:rsidRPr="00FD04E2" w:rsidRDefault="00FD04E2">
      <w:pPr>
        <w:rPr>
          <w:rFonts w:cstheme="minorHAnsi"/>
          <w:sz w:val="18"/>
          <w:szCs w:val="18"/>
        </w:rPr>
      </w:pPr>
      <w:r w:rsidRPr="00FD04E2">
        <w:rPr>
          <w:rFonts w:cstheme="minorHAnsi"/>
          <w:sz w:val="18"/>
          <w:szCs w:val="18"/>
        </w:rPr>
        <w:t xml:space="preserve">Ortner, S.B. (1984), Theory in Anthropology since the Sixties, Comparative Studies in Society and History, Vol. 26, No. 1, pp. 126-66, Published by: Cambridge University Press, Url: </w:t>
      </w:r>
      <w:hyperlink r:id="rId51" w:history="1">
        <w:r w:rsidRPr="00FD04E2">
          <w:rPr>
            <w:rStyle w:val="Hyperlink"/>
            <w:rFonts w:cstheme="minorHAnsi"/>
            <w:sz w:val="18"/>
            <w:szCs w:val="18"/>
          </w:rPr>
          <w:t>https://www-jstor-org.ezproxy.uwtsd.ac.uk/stable/pdf/178524.pdf?refreqid=excelsior%3Aac03f14e65406e3da41911464874c15e&amp;ab_segments=&amp;origin=&amp;initiator=&amp;acceptTC=1</w:t>
        </w:r>
      </w:hyperlink>
      <w:r w:rsidRPr="00FD04E2">
        <w:rPr>
          <w:rFonts w:cstheme="minorHAnsi"/>
          <w:sz w:val="18"/>
          <w:szCs w:val="18"/>
        </w:rPr>
        <w:t>, Accessed online: 13/03/23</w:t>
      </w:r>
    </w:p>
    <w:p w14:paraId="68424FDE" w14:textId="77777777" w:rsidR="00FD04E2" w:rsidRPr="00FD04E2" w:rsidRDefault="00FD04E2" w:rsidP="00DE5604">
      <w:pPr>
        <w:rPr>
          <w:rFonts w:cstheme="minorHAnsi"/>
          <w:sz w:val="18"/>
          <w:szCs w:val="18"/>
        </w:rPr>
      </w:pPr>
      <w:r w:rsidRPr="00FD04E2">
        <w:rPr>
          <w:rFonts w:cstheme="minorHAnsi"/>
          <w:sz w:val="18"/>
          <w:szCs w:val="18"/>
        </w:rPr>
        <w:t xml:space="preserve">Parker, B,J. (2011), THE CONSTRUCTION AND PERFORMANCE OF KINGSHIP IN THE NEO-ASSYRIAN EMPIRE, Journal of Anthropological Research, Vol. 67, No. 3 pp.356-386, Published by: Chicago Anthropological Journal, Url:  </w:t>
      </w:r>
      <w:hyperlink r:id="rId52" w:history="1">
        <w:r w:rsidRPr="00FD04E2">
          <w:rPr>
            <w:rStyle w:val="Hyperlink"/>
            <w:rFonts w:cstheme="minorHAnsi"/>
            <w:sz w:val="18"/>
            <w:szCs w:val="18"/>
          </w:rPr>
          <w:t>https://www-jstor-org.ezproxy.uwtsd.ac.uk/stable/41303323</w:t>
        </w:r>
      </w:hyperlink>
      <w:r w:rsidRPr="00FD04E2">
        <w:rPr>
          <w:rFonts w:cstheme="minorHAnsi"/>
          <w:sz w:val="18"/>
          <w:szCs w:val="18"/>
        </w:rPr>
        <w:t>, Accessed online: 16/04/23</w:t>
      </w:r>
    </w:p>
    <w:p w14:paraId="52FED5FB" w14:textId="77777777" w:rsidR="00FD04E2" w:rsidRPr="00FD04E2" w:rsidRDefault="00FD04E2" w:rsidP="00DE2FC5">
      <w:pPr>
        <w:rPr>
          <w:rFonts w:cstheme="minorHAnsi"/>
          <w:sz w:val="18"/>
          <w:szCs w:val="18"/>
        </w:rPr>
      </w:pPr>
      <w:r w:rsidRPr="00FD04E2">
        <w:rPr>
          <w:rFonts w:cstheme="minorHAnsi"/>
          <w:sz w:val="18"/>
          <w:szCs w:val="18"/>
        </w:rPr>
        <w:t xml:space="preserve">Pokutta, D. (2004), National and Ethnic Identity in the Neo-Assyrian Empire and Assyrian Identity in Post-Empire Times, Journal of Assyrian Academic Studies, Vol. 18, No. 2, pp. 5- 22, Published by: Academia.edu, Url: </w:t>
      </w:r>
      <w:hyperlink r:id="rId53" w:history="1">
        <w:r w:rsidRPr="00FD04E2">
          <w:rPr>
            <w:rStyle w:val="Hyperlink"/>
            <w:rFonts w:cstheme="minorHAnsi"/>
            <w:sz w:val="18"/>
            <w:szCs w:val="18"/>
          </w:rPr>
          <w:t>https://www.academia.edu/22450641/National_and_Ethnic_Identity_in_the_Neo_Assyrian_Empire_and_Assyrian_Identity_in_Post_Empire_Times_BY_Simo_Parpola</w:t>
        </w:r>
      </w:hyperlink>
      <w:r w:rsidRPr="00FD04E2">
        <w:rPr>
          <w:rFonts w:cstheme="minorHAnsi"/>
          <w:sz w:val="18"/>
          <w:szCs w:val="18"/>
        </w:rPr>
        <w:t>, Accessed online: 16/04/23</w:t>
      </w:r>
    </w:p>
    <w:p w14:paraId="1563F253" w14:textId="77777777" w:rsidR="00FD04E2" w:rsidRPr="00FD04E2" w:rsidRDefault="00FD04E2" w:rsidP="00E65D24">
      <w:pPr>
        <w:tabs>
          <w:tab w:val="left" w:pos="8136"/>
        </w:tabs>
        <w:rPr>
          <w:rFonts w:cstheme="minorHAnsi"/>
          <w:sz w:val="18"/>
          <w:szCs w:val="18"/>
          <w:shd w:val="clear" w:color="auto" w:fill="FFFFFF"/>
        </w:rPr>
      </w:pPr>
      <w:r w:rsidRPr="00FD04E2">
        <w:rPr>
          <w:rFonts w:cstheme="minorHAnsi"/>
          <w:sz w:val="18"/>
          <w:szCs w:val="18"/>
        </w:rPr>
        <w:t xml:space="preserve">Poli, P. (2013), </w:t>
      </w:r>
      <w:r w:rsidRPr="00FD04E2">
        <w:rPr>
          <w:rFonts w:cstheme="minorHAnsi"/>
          <w:sz w:val="18"/>
          <w:szCs w:val="18"/>
          <w:shd w:val="clear" w:color="auto" w:fill="FFFFFF"/>
        </w:rPr>
        <w:t>Assyrian Wall Paintings and  Modern Reconstructions, Time and History in the Ancient Near East, pp. 1-425, published by: Penn State University Press, Url:</w:t>
      </w:r>
      <w:r w:rsidRPr="00FD04E2">
        <w:rPr>
          <w:rFonts w:cstheme="minorHAnsi"/>
          <w:sz w:val="18"/>
          <w:szCs w:val="18"/>
        </w:rPr>
        <w:t xml:space="preserve"> </w:t>
      </w:r>
      <w:hyperlink r:id="rId54" w:history="1">
        <w:r w:rsidRPr="00FD04E2">
          <w:rPr>
            <w:rStyle w:val="Hyperlink"/>
            <w:rFonts w:cstheme="minorHAnsi"/>
            <w:sz w:val="18"/>
            <w:szCs w:val="18"/>
            <w:shd w:val="clear" w:color="auto" w:fill="FFFFFF"/>
          </w:rPr>
          <w:t>https://www.degruyter.com/document/doi/10.1515/9781575068565-037/pdf</w:t>
        </w:r>
      </w:hyperlink>
      <w:r w:rsidRPr="00FD04E2">
        <w:rPr>
          <w:rFonts w:cstheme="minorHAnsi"/>
          <w:sz w:val="18"/>
          <w:szCs w:val="18"/>
          <w:shd w:val="clear" w:color="auto" w:fill="FFFFFF"/>
        </w:rPr>
        <w:t>, accessed online: 18/04/23</w:t>
      </w:r>
    </w:p>
    <w:p w14:paraId="36542276" w14:textId="77777777" w:rsidR="00FD04E2" w:rsidRPr="00FD04E2" w:rsidRDefault="00FD04E2" w:rsidP="008D26C4">
      <w:pPr>
        <w:spacing w:before="240"/>
        <w:rPr>
          <w:rFonts w:cstheme="minorHAnsi"/>
          <w:sz w:val="18"/>
          <w:szCs w:val="18"/>
        </w:rPr>
      </w:pPr>
      <w:r w:rsidRPr="00FD04E2">
        <w:rPr>
          <w:rFonts w:cstheme="minorHAnsi"/>
          <w:sz w:val="18"/>
          <w:szCs w:val="18"/>
        </w:rPr>
        <w:t xml:space="preserve">Popadopoulos, C. Moyes, H. (2017), The Oxford Handbook of Light in Archaeology, Social Science Oxford Academic, pp. 1-816, Published by: Oxford University Press, Url: </w:t>
      </w:r>
      <w:hyperlink r:id="rId55" w:history="1">
        <w:r w:rsidRPr="00FD04E2">
          <w:rPr>
            <w:rStyle w:val="Hyperlink"/>
            <w:rFonts w:cstheme="minorHAnsi"/>
            <w:sz w:val="18"/>
            <w:szCs w:val="18"/>
          </w:rPr>
          <w:t>https://books.google.co.uk/books/about/The_Oxford_Handbook_of_Light_in_Archaeol.html?id=DCMbuAEACAAJ&amp;redir_esc=y</w:t>
        </w:r>
      </w:hyperlink>
      <w:r w:rsidRPr="00FD04E2">
        <w:rPr>
          <w:rFonts w:cstheme="minorHAnsi"/>
          <w:sz w:val="18"/>
          <w:szCs w:val="18"/>
        </w:rPr>
        <w:t>, accessed online: 18/04/23</w:t>
      </w:r>
    </w:p>
    <w:p w14:paraId="54BAC735" w14:textId="77777777" w:rsidR="00FD04E2" w:rsidRPr="00FD04E2" w:rsidRDefault="00FD04E2">
      <w:pPr>
        <w:rPr>
          <w:rFonts w:cstheme="minorHAnsi"/>
          <w:sz w:val="18"/>
          <w:szCs w:val="18"/>
        </w:rPr>
      </w:pPr>
      <w:r w:rsidRPr="00FD04E2">
        <w:rPr>
          <w:rFonts w:cstheme="minorHAnsi"/>
          <w:sz w:val="18"/>
          <w:szCs w:val="18"/>
        </w:rPr>
        <w:t xml:space="preserve">Porter, J.I. (2010), THE ORIGINS OF AESTHETIC THOUGHT IN ANCIENT GREECE: MATTER, SENSATION, AND EXPERIENCE Introduction, pp. 1-21, Published by: University of California, Url: </w:t>
      </w:r>
      <w:hyperlink r:id="rId56" w:history="1">
        <w:r w:rsidRPr="00FD04E2">
          <w:rPr>
            <w:rStyle w:val="Hyperlink"/>
            <w:rFonts w:cstheme="minorHAnsi"/>
            <w:sz w:val="18"/>
            <w:szCs w:val="18"/>
          </w:rPr>
          <w:t>https://www.academia.edu/7546752/The_Origins_of_Aesthetic_Thought_in_Ancient_Greece_Matter_Sensation_and_Experience_CUP_2010_</w:t>
        </w:r>
      </w:hyperlink>
      <w:r w:rsidRPr="00FD04E2">
        <w:rPr>
          <w:rFonts w:cstheme="minorHAnsi"/>
          <w:sz w:val="18"/>
          <w:szCs w:val="18"/>
        </w:rPr>
        <w:t>, Accessed online: 13/04/23</w:t>
      </w:r>
    </w:p>
    <w:p w14:paraId="1C791AE4" w14:textId="77777777" w:rsidR="00FD04E2" w:rsidRPr="00FD04E2" w:rsidRDefault="00FD04E2" w:rsidP="00DE2FC5">
      <w:pPr>
        <w:rPr>
          <w:rFonts w:cstheme="minorHAnsi"/>
          <w:sz w:val="18"/>
          <w:szCs w:val="18"/>
        </w:rPr>
      </w:pPr>
      <w:r w:rsidRPr="00FD04E2">
        <w:rPr>
          <w:rFonts w:cstheme="minorHAnsi"/>
          <w:sz w:val="18"/>
          <w:szCs w:val="18"/>
        </w:rPr>
        <w:t xml:space="preserve">Rabie, R. (2012), The Exercise of Assyrian Ideology: An Upturned image of Reality, Module 6: Mesopotamian Politics and Ideology, pp. 1-39, Published by: University of South Afrika / Research Gate, Url: </w:t>
      </w:r>
      <w:hyperlink r:id="rId57" w:history="1">
        <w:r w:rsidRPr="00FD04E2">
          <w:rPr>
            <w:rStyle w:val="Hyperlink"/>
            <w:rFonts w:cstheme="minorHAnsi"/>
            <w:sz w:val="18"/>
            <w:szCs w:val="18"/>
          </w:rPr>
          <w:t>https://www.researchgate.net/publication/327437220_THE_EXERCISE_OF_ASSYRIAN_IDEOLOGY_AN_UPTURNED_IMAGE_OF_REALITY_Riana_McArthur_14447088_Module_6_Mesopotamian_Politics_and_Ideology?enrichId=rgreq-c18e5cfd1674a7620245bc5a05bfbf80-XXX&amp;enrichSource=Y292ZXJQYWdlOzMyNzQzNzIyMDtBUzo2Njc0MTk1NTA5NDUyODJAMTUzNjEzNjYyOTM4NA%3D%3D&amp;el=1_x_2&amp;_esc=publicationCoverPdf</w:t>
        </w:r>
      </w:hyperlink>
      <w:r w:rsidRPr="00FD04E2">
        <w:rPr>
          <w:rFonts w:cstheme="minorHAnsi"/>
          <w:sz w:val="18"/>
          <w:szCs w:val="18"/>
        </w:rPr>
        <w:t>, Accessed online: 16/04/23</w:t>
      </w:r>
    </w:p>
    <w:p w14:paraId="6D09601C" w14:textId="77777777" w:rsidR="00FD04E2" w:rsidRPr="00FD04E2" w:rsidRDefault="00FD04E2" w:rsidP="00DE5604">
      <w:pPr>
        <w:rPr>
          <w:rFonts w:cstheme="minorHAnsi"/>
          <w:sz w:val="18"/>
          <w:szCs w:val="18"/>
        </w:rPr>
      </w:pPr>
      <w:r w:rsidRPr="00FD04E2">
        <w:rPr>
          <w:rFonts w:cstheme="minorHAnsi"/>
          <w:sz w:val="18"/>
          <w:szCs w:val="18"/>
        </w:rPr>
        <w:lastRenderedPageBreak/>
        <w:t xml:space="preserve">Reade, J. (1979), IDEOLOGY AND PROPAGANDA IN ASSYRIAN ART, Power and Propaganda a Symposium on Ancient Empires ed. Larsen, M.T. Vol. 7, pp. 329-345, Published by: Adademisk Forlag, Url: </w:t>
      </w:r>
      <w:hyperlink r:id="rId58" w:history="1">
        <w:r w:rsidRPr="00FD04E2">
          <w:rPr>
            <w:rStyle w:val="Hyperlink"/>
            <w:rFonts w:cstheme="minorHAnsi"/>
            <w:sz w:val="18"/>
            <w:szCs w:val="18"/>
          </w:rPr>
          <w:t>https://faculty.uml.edu/ethan_spanier/teaching/documents/readeassyrianart.pdf</w:t>
        </w:r>
      </w:hyperlink>
      <w:r w:rsidRPr="00FD04E2">
        <w:rPr>
          <w:rFonts w:cstheme="minorHAnsi"/>
          <w:sz w:val="18"/>
          <w:szCs w:val="18"/>
        </w:rPr>
        <w:t>, Accessed online: 16/04/23</w:t>
      </w:r>
    </w:p>
    <w:p w14:paraId="1BB916B9" w14:textId="77777777" w:rsidR="00FD04E2" w:rsidRPr="00FD04E2" w:rsidRDefault="00FD04E2" w:rsidP="00AD450F">
      <w:pPr>
        <w:rPr>
          <w:rFonts w:cstheme="minorHAnsi"/>
          <w:sz w:val="18"/>
          <w:szCs w:val="18"/>
        </w:rPr>
      </w:pPr>
      <w:r w:rsidRPr="00FD04E2">
        <w:rPr>
          <w:rFonts w:cstheme="minorHAnsi"/>
          <w:sz w:val="18"/>
          <w:szCs w:val="18"/>
        </w:rPr>
        <w:t xml:space="preserve">s, H.G. (2001), Non-Western Aesthetics as a Colonial Invention, The Journal of Aesthetic Education, Vol. 35, No. 4, pp. 3-13, Published by: University of Illinois Press, Url: </w:t>
      </w:r>
      <w:hyperlink r:id="rId59" w:history="1">
        <w:r w:rsidRPr="00FD04E2">
          <w:rPr>
            <w:rStyle w:val="Hyperlink"/>
            <w:rFonts w:cstheme="minorHAnsi"/>
            <w:sz w:val="18"/>
            <w:szCs w:val="18"/>
          </w:rPr>
          <w:t>https://www-jstor-org.ezproxy.uwtsd.ac.uk/stable/3333782?seq=1</w:t>
        </w:r>
      </w:hyperlink>
      <w:r w:rsidRPr="00FD04E2">
        <w:rPr>
          <w:rFonts w:cstheme="minorHAnsi"/>
          <w:sz w:val="18"/>
          <w:szCs w:val="18"/>
        </w:rPr>
        <w:t>, Accessed online: 13/04/23</w:t>
      </w:r>
    </w:p>
    <w:p w14:paraId="26A9771F" w14:textId="77777777" w:rsidR="00FD04E2" w:rsidRPr="00FD04E2" w:rsidRDefault="00FD04E2" w:rsidP="00AD450F">
      <w:pPr>
        <w:rPr>
          <w:rFonts w:cstheme="minorHAnsi"/>
          <w:sz w:val="18"/>
          <w:szCs w:val="18"/>
        </w:rPr>
      </w:pPr>
      <w:r w:rsidRPr="00FD04E2">
        <w:rPr>
          <w:rFonts w:cstheme="minorHAnsi"/>
          <w:sz w:val="18"/>
          <w:szCs w:val="18"/>
        </w:rPr>
        <w:t xml:space="preserve">Sartwell, C. (1996), TEACHING NON-WESTERN AESTHETICS, TEACHING POPULAR ART, American Society for Aesthetics, Published by: ASfA, Url: </w:t>
      </w:r>
      <w:hyperlink r:id="rId60" w:history="1">
        <w:r w:rsidRPr="00FD04E2">
          <w:rPr>
            <w:rStyle w:val="Hyperlink"/>
            <w:rFonts w:cstheme="minorHAnsi"/>
            <w:sz w:val="18"/>
            <w:szCs w:val="18"/>
          </w:rPr>
          <w:t>https://aesthetics-online.org/page/SartwellPopular</w:t>
        </w:r>
      </w:hyperlink>
      <w:r w:rsidRPr="00FD04E2">
        <w:rPr>
          <w:rFonts w:cstheme="minorHAnsi"/>
          <w:sz w:val="18"/>
          <w:szCs w:val="18"/>
        </w:rPr>
        <w:t>, Accessed online: 13/04/23</w:t>
      </w:r>
    </w:p>
    <w:p w14:paraId="4E4BB7C7" w14:textId="77777777" w:rsidR="00FD04E2" w:rsidRPr="00FD04E2" w:rsidRDefault="00FD04E2" w:rsidP="00DF4692">
      <w:pPr>
        <w:spacing w:before="240"/>
        <w:rPr>
          <w:rFonts w:cstheme="minorHAnsi"/>
          <w:sz w:val="18"/>
          <w:szCs w:val="18"/>
        </w:rPr>
      </w:pPr>
      <w:r w:rsidRPr="00FD04E2">
        <w:rPr>
          <w:rFonts w:cstheme="minorHAnsi"/>
          <w:sz w:val="18"/>
          <w:szCs w:val="18"/>
        </w:rPr>
        <w:t xml:space="preserve">Schoenberger, E. (2011), Why is Gold Valuable? Nature, Social Power and the Value of Things, Cultural Geographies, Vol. 18, No. 1, pp. 3-24, Published by: ResearchGate Url: </w:t>
      </w:r>
      <w:hyperlink r:id="rId61" w:history="1">
        <w:r w:rsidRPr="00FD04E2">
          <w:rPr>
            <w:rStyle w:val="Hyperlink"/>
            <w:rFonts w:cstheme="minorHAnsi"/>
            <w:sz w:val="18"/>
            <w:szCs w:val="18"/>
          </w:rPr>
          <w:t>https://www.researchgate.net/publication/254082428_Why_is_Gold_Valuable_Nature_Social_Power_and_the_Value_of_Things</w:t>
        </w:r>
      </w:hyperlink>
      <w:r w:rsidRPr="00FD04E2">
        <w:rPr>
          <w:rFonts w:cstheme="minorHAnsi"/>
          <w:sz w:val="18"/>
          <w:szCs w:val="18"/>
        </w:rPr>
        <w:t>, Accessed online: 18/04/23</w:t>
      </w:r>
    </w:p>
    <w:p w14:paraId="49D62D20" w14:textId="77777777" w:rsidR="00FD04E2" w:rsidRPr="00FD04E2" w:rsidRDefault="00FD04E2" w:rsidP="008C0691">
      <w:pPr>
        <w:rPr>
          <w:rFonts w:cstheme="minorHAnsi"/>
          <w:sz w:val="18"/>
          <w:szCs w:val="18"/>
        </w:rPr>
      </w:pPr>
      <w:r w:rsidRPr="00FD04E2">
        <w:rPr>
          <w:rFonts w:cstheme="minorHAnsi"/>
          <w:sz w:val="18"/>
          <w:szCs w:val="18"/>
        </w:rPr>
        <w:t xml:space="preserve">Sert, J.L. Lerger, F. Giedion, S. (1943), NINE POINTS ON MONUMENTALITY, pp. 48- 51, Published by: Harvard University Press, Url: </w:t>
      </w:r>
      <w:hyperlink r:id="rId62" w:history="1">
        <w:r w:rsidRPr="00FD04E2">
          <w:rPr>
            <w:rStyle w:val="Hyperlink"/>
            <w:rFonts w:cstheme="minorHAnsi"/>
            <w:sz w:val="18"/>
            <w:szCs w:val="18"/>
          </w:rPr>
          <w:t>https://monoskop.org/images/7/72/Sert_Leger_Giedion_1943_1958_Nine_Points_on_Monumentality.pdf</w:t>
        </w:r>
      </w:hyperlink>
      <w:r w:rsidRPr="00FD04E2">
        <w:rPr>
          <w:rFonts w:cstheme="minorHAnsi"/>
          <w:sz w:val="18"/>
          <w:szCs w:val="18"/>
        </w:rPr>
        <w:t>, accessed online: 18/04/23</w:t>
      </w:r>
    </w:p>
    <w:p w14:paraId="388E0AAE" w14:textId="77777777" w:rsidR="00FD04E2" w:rsidRPr="00FD04E2" w:rsidRDefault="00FD04E2" w:rsidP="00DE5604">
      <w:pPr>
        <w:rPr>
          <w:rFonts w:cstheme="minorHAnsi"/>
          <w:sz w:val="18"/>
          <w:szCs w:val="18"/>
        </w:rPr>
      </w:pPr>
      <w:r w:rsidRPr="00FD04E2">
        <w:rPr>
          <w:rFonts w:cstheme="minorHAnsi"/>
          <w:sz w:val="18"/>
          <w:szCs w:val="18"/>
        </w:rPr>
        <w:t xml:space="preserve">Sharman, R. (1997), THE ANTHROPOLOGY OF AESTHETICS: A CROSS-CULTURAL APPROACH, JASO, Vol. 28, No. 2, pp. 177-192, Published by: University of Oxford Press, Url: </w:t>
      </w:r>
      <w:hyperlink r:id="rId63" w:history="1">
        <w:r w:rsidRPr="00FD04E2">
          <w:rPr>
            <w:rStyle w:val="Hyperlink"/>
            <w:rFonts w:cstheme="minorHAnsi"/>
            <w:sz w:val="18"/>
            <w:szCs w:val="18"/>
          </w:rPr>
          <w:t>https://www.anthro.ox.ac.uk/sites/default/files/anthro/documents/media/jaso28_2_1997_177_192.pdf</w:t>
        </w:r>
      </w:hyperlink>
      <w:r w:rsidRPr="00FD04E2">
        <w:rPr>
          <w:rFonts w:cstheme="minorHAnsi"/>
          <w:sz w:val="18"/>
          <w:szCs w:val="18"/>
        </w:rPr>
        <w:t>, Accessed online: 14/04/23</w:t>
      </w:r>
    </w:p>
    <w:p w14:paraId="3C3C77D3" w14:textId="77777777" w:rsidR="00FD04E2" w:rsidRPr="00FD04E2" w:rsidRDefault="00FD04E2" w:rsidP="009F4B37">
      <w:pPr>
        <w:spacing w:before="240"/>
        <w:rPr>
          <w:rFonts w:cstheme="minorHAnsi"/>
          <w:sz w:val="18"/>
          <w:szCs w:val="18"/>
        </w:rPr>
      </w:pPr>
      <w:r w:rsidRPr="00FD04E2">
        <w:rPr>
          <w:rFonts w:cstheme="minorHAnsi"/>
          <w:sz w:val="18"/>
          <w:szCs w:val="18"/>
        </w:rPr>
        <w:t xml:space="preserve">Shott, B.A. (2016), The Effect of Color on Heat Absorption, pp. 1-1,Published by: California State Science Fair Url: </w:t>
      </w:r>
      <w:hyperlink r:id="rId64" w:history="1">
        <w:r w:rsidRPr="00FD04E2">
          <w:rPr>
            <w:rStyle w:val="Hyperlink"/>
            <w:rFonts w:cstheme="minorHAnsi"/>
            <w:sz w:val="18"/>
            <w:szCs w:val="18"/>
          </w:rPr>
          <w:t>https://csef.usc.edu/History/2016/Projects/J1720.pdf</w:t>
        </w:r>
      </w:hyperlink>
      <w:r w:rsidRPr="00FD04E2">
        <w:rPr>
          <w:rFonts w:cstheme="minorHAnsi"/>
          <w:sz w:val="18"/>
          <w:szCs w:val="18"/>
        </w:rPr>
        <w:t>, accessed online: 18/04/23</w:t>
      </w:r>
    </w:p>
    <w:p w14:paraId="76CD9F7C" w14:textId="77777777" w:rsidR="00FD04E2" w:rsidRPr="00FD04E2" w:rsidRDefault="00FD04E2" w:rsidP="008C0691">
      <w:pPr>
        <w:rPr>
          <w:rFonts w:cstheme="minorHAnsi"/>
          <w:sz w:val="18"/>
          <w:szCs w:val="18"/>
        </w:rPr>
      </w:pPr>
      <w:r w:rsidRPr="00FD04E2">
        <w:rPr>
          <w:rFonts w:cstheme="minorHAnsi"/>
          <w:sz w:val="18"/>
          <w:szCs w:val="18"/>
        </w:rPr>
        <w:t xml:space="preserve">Spurrier, T.L. (2017), Finding Hama: On the Identification of a Forgotten Queen Buried in the Nimrud Tombs, Journal of Near Eastern Studies, Vol. 76, no. 1, Published by: University of Chicago, Url: </w:t>
      </w:r>
      <w:hyperlink r:id="rId65" w:history="1">
        <w:r w:rsidRPr="00FD04E2">
          <w:rPr>
            <w:rStyle w:val="Hyperlink"/>
            <w:rFonts w:cstheme="minorHAnsi"/>
            <w:sz w:val="18"/>
            <w:szCs w:val="18"/>
          </w:rPr>
          <w:t>https://www.journals.uchicago.edu/doi/pdf/10.1086/690911</w:t>
        </w:r>
      </w:hyperlink>
      <w:r w:rsidRPr="00FD04E2">
        <w:rPr>
          <w:rFonts w:cstheme="minorHAnsi"/>
          <w:sz w:val="18"/>
          <w:szCs w:val="18"/>
        </w:rPr>
        <w:t>, accessed online: 17/04/23</w:t>
      </w:r>
    </w:p>
    <w:p w14:paraId="496C3CFA" w14:textId="77777777" w:rsidR="00FD04E2" w:rsidRPr="00FD04E2" w:rsidRDefault="00FD04E2" w:rsidP="008C0691">
      <w:pPr>
        <w:rPr>
          <w:rFonts w:cstheme="minorHAnsi"/>
          <w:sz w:val="18"/>
          <w:szCs w:val="18"/>
        </w:rPr>
      </w:pPr>
      <w:r w:rsidRPr="00FD04E2">
        <w:rPr>
          <w:rFonts w:cstheme="minorHAnsi"/>
          <w:sz w:val="18"/>
          <w:szCs w:val="18"/>
        </w:rPr>
        <w:t xml:space="preserve">Tchaplyghine, A. (2014), Neo-Assyrian Gardens: a Spectrum of Artificiality, Sacrality and Accessibility, Studies in the History of Gardens &amp; Designed Landscapes, Vol. 35, No. 2, pp. 91-114, Published by: Taylor &amp; Francis Online, Url: </w:t>
      </w:r>
      <w:hyperlink r:id="rId66" w:history="1">
        <w:r w:rsidRPr="00FD04E2">
          <w:rPr>
            <w:rStyle w:val="Hyperlink"/>
            <w:rFonts w:cstheme="minorHAnsi"/>
            <w:sz w:val="18"/>
            <w:szCs w:val="18"/>
          </w:rPr>
          <w:t>https://www.academia.edu/8494705/Neo_Assyrian_Gardens_a_Spectrum_of_Artificiality_Sacrality_and_Accessibility</w:t>
        </w:r>
      </w:hyperlink>
      <w:r w:rsidRPr="00FD04E2">
        <w:rPr>
          <w:rFonts w:cstheme="minorHAnsi"/>
          <w:sz w:val="18"/>
          <w:szCs w:val="18"/>
        </w:rPr>
        <w:t>, Accessed online: 17/04/23</w:t>
      </w:r>
    </w:p>
    <w:p w14:paraId="586C1012" w14:textId="77777777" w:rsidR="00FD04E2" w:rsidRPr="00FD04E2" w:rsidRDefault="00FD04E2" w:rsidP="00033B2E">
      <w:pPr>
        <w:spacing w:before="240"/>
        <w:rPr>
          <w:rFonts w:cstheme="minorHAnsi"/>
          <w:sz w:val="18"/>
          <w:szCs w:val="18"/>
        </w:rPr>
      </w:pPr>
      <w:r w:rsidRPr="00FD04E2">
        <w:rPr>
          <w:rFonts w:cstheme="minorHAnsi"/>
          <w:sz w:val="18"/>
          <w:szCs w:val="18"/>
        </w:rPr>
        <w:t xml:space="preserve">Thavapalan, S. Stenger, J. Snow, C. (2016), Color and Meaning in Ancient Mesopotamia: The Case of Egyptian Blue, Zeitschrift für Assyriologie, Culture and history of the ancient Near East,  Vol. 106, No. 2, pp. 198-214, Url: </w:t>
      </w:r>
      <w:hyperlink r:id="rId67" w:history="1">
        <w:r w:rsidRPr="00FD04E2">
          <w:rPr>
            <w:rStyle w:val="Hyperlink"/>
            <w:rFonts w:cstheme="minorHAnsi"/>
            <w:sz w:val="18"/>
            <w:szCs w:val="18"/>
          </w:rPr>
          <w:t>https://core.ac.uk/download/pdf/200783371.pdf</w:t>
        </w:r>
      </w:hyperlink>
      <w:r w:rsidRPr="00FD04E2">
        <w:rPr>
          <w:rFonts w:cstheme="minorHAnsi"/>
          <w:sz w:val="18"/>
          <w:szCs w:val="18"/>
        </w:rPr>
        <w:t>, accessed online: 18/04/23</w:t>
      </w:r>
    </w:p>
    <w:p w14:paraId="44B166CB" w14:textId="77777777" w:rsidR="00FD04E2" w:rsidRPr="00FD04E2" w:rsidRDefault="00FD04E2">
      <w:pPr>
        <w:rPr>
          <w:rFonts w:cstheme="minorHAnsi"/>
          <w:sz w:val="18"/>
          <w:szCs w:val="18"/>
        </w:rPr>
      </w:pPr>
      <w:r w:rsidRPr="00FD04E2">
        <w:rPr>
          <w:rFonts w:cstheme="minorHAnsi"/>
          <w:sz w:val="18"/>
          <w:szCs w:val="18"/>
        </w:rPr>
        <w:t>Thomason, A.K. (2001), Representations of the North Syrian Landscape in Neo-Assyrian Art, Bulletin of the American Schools of Oriental Research, No. 323, pp. 63-96, Published by: The American Schools of Oriental Research, Url: http://www.jstor.org/stable/1357592?origin=JSTOR-pdf, Accessed online 13/03/23</w:t>
      </w:r>
    </w:p>
    <w:p w14:paraId="64C154EF" w14:textId="77777777" w:rsidR="00FD04E2" w:rsidRPr="00FD04E2" w:rsidRDefault="00FD04E2" w:rsidP="00AD450F">
      <w:pPr>
        <w:rPr>
          <w:rFonts w:cstheme="minorHAnsi"/>
          <w:sz w:val="18"/>
          <w:szCs w:val="18"/>
        </w:rPr>
      </w:pPr>
      <w:r w:rsidRPr="00FD04E2">
        <w:rPr>
          <w:rFonts w:cstheme="minorHAnsi"/>
          <w:sz w:val="18"/>
          <w:szCs w:val="18"/>
        </w:rPr>
        <w:t>Tsien, J. (2004), 18</w:t>
      </w:r>
      <w:r w:rsidRPr="00FD04E2">
        <w:rPr>
          <w:rFonts w:cstheme="minorHAnsi"/>
          <w:sz w:val="18"/>
          <w:szCs w:val="18"/>
          <w:vertAlign w:val="superscript"/>
        </w:rPr>
        <w:t>th</w:t>
      </w:r>
      <w:r w:rsidRPr="00FD04E2">
        <w:rPr>
          <w:rFonts w:cstheme="minorHAnsi"/>
          <w:sz w:val="18"/>
          <w:szCs w:val="18"/>
        </w:rPr>
        <w:t xml:space="preserve"> Century French Aesthetics, Stanford Encyclopaedia of Philosophy, Published by: Stanford University, Url: </w:t>
      </w:r>
      <w:hyperlink r:id="rId68" w:history="1">
        <w:r w:rsidRPr="00FD04E2">
          <w:rPr>
            <w:rStyle w:val="Hyperlink"/>
            <w:rFonts w:cstheme="minorHAnsi"/>
            <w:sz w:val="18"/>
            <w:szCs w:val="18"/>
          </w:rPr>
          <w:t>https://plato.stanford.edu/entries/aesthetics-18th-french/</w:t>
        </w:r>
      </w:hyperlink>
      <w:r w:rsidRPr="00FD04E2">
        <w:rPr>
          <w:rFonts w:cstheme="minorHAnsi"/>
          <w:sz w:val="18"/>
          <w:szCs w:val="18"/>
        </w:rPr>
        <w:t>, Accessed online: 13/04/23</w:t>
      </w:r>
    </w:p>
    <w:p w14:paraId="67E430D6" w14:textId="77777777" w:rsidR="00FD04E2" w:rsidRPr="00FD04E2" w:rsidRDefault="00FD04E2" w:rsidP="00DB500C">
      <w:pPr>
        <w:rPr>
          <w:rFonts w:cstheme="minorHAnsi"/>
          <w:sz w:val="18"/>
          <w:szCs w:val="18"/>
        </w:rPr>
      </w:pPr>
      <w:r w:rsidRPr="00FD04E2">
        <w:rPr>
          <w:rFonts w:cstheme="minorHAnsi"/>
          <w:sz w:val="18"/>
          <w:szCs w:val="18"/>
        </w:rPr>
        <w:t xml:space="preserve">Ur, J. Oates, J. McMahon, A. Karsgaard, P. Quntar, S.A. (2007), Early Mesopotamian urbanism: a new view from the north, Antiquity, Vol. 81, pp. 585-600, Published by: Harvard University Press, Url: </w:t>
      </w:r>
      <w:hyperlink r:id="rId69" w:history="1">
        <w:r w:rsidRPr="00FD04E2">
          <w:rPr>
            <w:rStyle w:val="Hyperlink"/>
            <w:rFonts w:cstheme="minorHAnsi"/>
            <w:sz w:val="18"/>
            <w:szCs w:val="18"/>
          </w:rPr>
          <w:t>https://dash.harvard.edu/bitstream/handle/1/4269009/Ur_EarlyMesoUrbanism.pdf</w:t>
        </w:r>
      </w:hyperlink>
      <w:r w:rsidRPr="00FD04E2">
        <w:rPr>
          <w:rFonts w:cstheme="minorHAnsi"/>
          <w:sz w:val="18"/>
          <w:szCs w:val="18"/>
        </w:rPr>
        <w:t>, Accessed online: 16/04/23</w:t>
      </w:r>
    </w:p>
    <w:p w14:paraId="38325DAE" w14:textId="77777777" w:rsidR="00FD04E2" w:rsidRPr="00FD04E2" w:rsidRDefault="00FD04E2">
      <w:pPr>
        <w:rPr>
          <w:rFonts w:cstheme="minorHAnsi"/>
          <w:sz w:val="18"/>
          <w:szCs w:val="18"/>
        </w:rPr>
      </w:pPr>
      <w:r w:rsidRPr="00FD04E2">
        <w:rPr>
          <w:rFonts w:cstheme="minorHAnsi"/>
          <w:sz w:val="18"/>
          <w:szCs w:val="18"/>
        </w:rPr>
        <w:t xml:space="preserve">Walton, K. (2007), Aesthetics—What? Why? and Wherefore? The Journal of Aesthetics and Art Criticism, Vo. 65, No. 2, pp. 147- 161, Published by: University of Michigan, Url: </w:t>
      </w:r>
      <w:hyperlink r:id="rId70" w:history="1">
        <w:r w:rsidRPr="00FD04E2">
          <w:rPr>
            <w:rStyle w:val="Hyperlink"/>
            <w:rFonts w:cstheme="minorHAnsi"/>
            <w:sz w:val="18"/>
            <w:szCs w:val="18"/>
          </w:rPr>
          <w:t>https://sites.lsa.umich.edu/kendallwalton/wp-content/uploads/sites/225/2015/01/walton_whatwhywherefore_copy.pdf</w:t>
        </w:r>
      </w:hyperlink>
      <w:r w:rsidRPr="00FD04E2">
        <w:rPr>
          <w:rFonts w:cstheme="minorHAnsi"/>
          <w:sz w:val="18"/>
          <w:szCs w:val="18"/>
        </w:rPr>
        <w:t>, Accessed online: 13/04/23</w:t>
      </w:r>
    </w:p>
    <w:p w14:paraId="7F40B12D" w14:textId="77777777" w:rsidR="00FD04E2" w:rsidRPr="00FD04E2" w:rsidRDefault="00FD04E2" w:rsidP="00DF4692">
      <w:pPr>
        <w:spacing w:before="240"/>
        <w:rPr>
          <w:rFonts w:cstheme="minorHAnsi"/>
          <w:sz w:val="18"/>
          <w:szCs w:val="18"/>
        </w:rPr>
      </w:pPr>
      <w:r w:rsidRPr="00FD04E2">
        <w:rPr>
          <w:rFonts w:cstheme="minorHAnsi"/>
          <w:sz w:val="18"/>
          <w:szCs w:val="18"/>
        </w:rPr>
        <w:t xml:space="preserve">Wang, S. (2021), Exotica, Fashion and Immortality: The New Use of Gold in Han Dynasty China (206 BCE–CE 220), Vol. 32, No. 3, pp. 345-360, Published by: Cambridge University Press, Url: </w:t>
      </w:r>
      <w:hyperlink r:id="rId71" w:history="1">
        <w:r w:rsidRPr="00FD04E2">
          <w:rPr>
            <w:rStyle w:val="Hyperlink"/>
            <w:rFonts w:cstheme="minorHAnsi"/>
            <w:sz w:val="18"/>
            <w:szCs w:val="18"/>
          </w:rPr>
          <w:t>https://www.cambridge.org/core/journals/cambridge-archaeological-journal/article/exotica-fashion-and-immortality-the-new-use-of-gold-in-han-dynasty-china-206-bcece-220/B73619A2E56CCA2ED870E4E8E287BC6A</w:t>
        </w:r>
      </w:hyperlink>
      <w:r w:rsidRPr="00FD04E2">
        <w:rPr>
          <w:rFonts w:cstheme="minorHAnsi"/>
          <w:sz w:val="18"/>
          <w:szCs w:val="18"/>
        </w:rPr>
        <w:t>, accessed online: 18/04/23</w:t>
      </w:r>
    </w:p>
    <w:p w14:paraId="6FDA0ACC" w14:textId="77777777" w:rsidR="00FD04E2" w:rsidRPr="00FD04E2" w:rsidRDefault="00FD04E2" w:rsidP="009F4B37">
      <w:pPr>
        <w:spacing w:before="240"/>
        <w:rPr>
          <w:rFonts w:cstheme="minorHAnsi"/>
          <w:sz w:val="18"/>
          <w:szCs w:val="18"/>
        </w:rPr>
      </w:pPr>
      <w:r w:rsidRPr="00FD04E2">
        <w:rPr>
          <w:rFonts w:cstheme="minorHAnsi"/>
          <w:sz w:val="18"/>
          <w:szCs w:val="18"/>
        </w:rPr>
        <w:lastRenderedPageBreak/>
        <w:t xml:space="preserve">Wegner, R. (1997), Visual Art, Archaeology and Gestalt, Leonardo, Vol. 30, No. 1, pp. 35-46, Published by: The MIT Press, Url: </w:t>
      </w:r>
      <w:hyperlink r:id="rId72" w:history="1">
        <w:r w:rsidRPr="00FD04E2">
          <w:rPr>
            <w:rStyle w:val="Hyperlink"/>
            <w:rFonts w:cstheme="minorHAnsi"/>
            <w:sz w:val="18"/>
            <w:szCs w:val="18"/>
          </w:rPr>
          <w:t>https://www-jstor-org.ezproxy.uwtsd.ac.uk/stable/1576374</w:t>
        </w:r>
      </w:hyperlink>
      <w:r w:rsidRPr="00FD04E2">
        <w:rPr>
          <w:rFonts w:cstheme="minorHAnsi"/>
          <w:sz w:val="18"/>
          <w:szCs w:val="18"/>
        </w:rPr>
        <w:t>, accessed online: 18/04/23</w:t>
      </w:r>
    </w:p>
    <w:p w14:paraId="1ADD3344" w14:textId="77777777" w:rsidR="00FD04E2" w:rsidRPr="00FD04E2" w:rsidRDefault="00FD04E2">
      <w:pPr>
        <w:rPr>
          <w:rFonts w:cstheme="minorHAnsi"/>
          <w:sz w:val="18"/>
          <w:szCs w:val="18"/>
        </w:rPr>
      </w:pPr>
      <w:r w:rsidRPr="00FD04E2">
        <w:rPr>
          <w:rFonts w:cstheme="minorHAnsi"/>
          <w:sz w:val="18"/>
          <w:szCs w:val="18"/>
        </w:rPr>
        <w:t>Wiggermann, F.A.M. (2011), The Mesopotamian Pandemonium A Provisional Census, Supernatural agency, Studi e Materiali di Storia delle Religioni, Vol. 77, No. 2, pp. 298-322, Published by: Ebsco, Url: https://www.academia.edu/36211053/The_Mesopotamian_Pandemonium_A_Provisional_Census, Accessed online: 20/03/23</w:t>
      </w:r>
    </w:p>
    <w:p w14:paraId="0DA19551" w14:textId="77777777" w:rsidR="00C156A2" w:rsidRPr="00D15384" w:rsidRDefault="00C156A2" w:rsidP="00E65D24">
      <w:pPr>
        <w:tabs>
          <w:tab w:val="left" w:pos="8136"/>
        </w:tabs>
        <w:rPr>
          <w:sz w:val="18"/>
          <w:szCs w:val="18"/>
        </w:rPr>
      </w:pPr>
    </w:p>
    <w:p w14:paraId="4F142F5E" w14:textId="73FE1F39" w:rsidR="002A574E" w:rsidRDefault="002A574E">
      <w:pPr>
        <w:rPr>
          <w:sz w:val="18"/>
          <w:szCs w:val="18"/>
          <w:u w:val="single"/>
        </w:rPr>
      </w:pPr>
      <w:r w:rsidRPr="002A574E">
        <w:rPr>
          <w:sz w:val="18"/>
          <w:szCs w:val="18"/>
          <w:u w:val="single"/>
        </w:rPr>
        <w:t>Image References:</w:t>
      </w:r>
    </w:p>
    <w:p w14:paraId="598EC191" w14:textId="01B676C0" w:rsidR="00C156A2" w:rsidRPr="00FD04E2" w:rsidRDefault="00C156A2">
      <w:pPr>
        <w:rPr>
          <w:color w:val="000000" w:themeColor="text1"/>
          <w:sz w:val="18"/>
          <w:szCs w:val="18"/>
        </w:rPr>
      </w:pPr>
      <w:r w:rsidRPr="00FD04E2">
        <w:rPr>
          <w:color w:val="000000" w:themeColor="text1"/>
          <w:sz w:val="18"/>
          <w:szCs w:val="18"/>
        </w:rPr>
        <w:t xml:space="preserve">Fig. 1 – </w:t>
      </w:r>
      <w:r w:rsidR="007006AD" w:rsidRPr="00FD04E2">
        <w:rPr>
          <w:color w:val="000000" w:themeColor="text1"/>
          <w:sz w:val="18"/>
          <w:szCs w:val="18"/>
        </w:rPr>
        <w:t xml:space="preserve">  </w:t>
      </w:r>
      <w:r w:rsidR="00547A46" w:rsidRPr="00FD04E2">
        <w:rPr>
          <w:color w:val="000000" w:themeColor="text1"/>
          <w:sz w:val="18"/>
          <w:szCs w:val="18"/>
        </w:rPr>
        <w:t xml:space="preserve">Layard, A.H. (1849), The Monuments of Nineveh / from drawings made on the spot by Austen Henry Layard, Royal Collection Trust, Published by: RCT, Url: </w:t>
      </w:r>
      <w:hyperlink r:id="rId73" w:history="1">
        <w:r w:rsidR="00547A46" w:rsidRPr="00FD04E2">
          <w:rPr>
            <w:rStyle w:val="Hyperlink"/>
            <w:color w:val="000000" w:themeColor="text1"/>
            <w:sz w:val="18"/>
            <w:szCs w:val="18"/>
          </w:rPr>
          <w:t>https://www.rct.uk/collection/1071068/the-monuments-of-nineveh-from-drawings-made-on-the-spot-by-austen-henry-layard</w:t>
        </w:r>
      </w:hyperlink>
      <w:r w:rsidR="00547A46" w:rsidRPr="00FD04E2">
        <w:rPr>
          <w:color w:val="000000" w:themeColor="text1"/>
          <w:sz w:val="18"/>
          <w:szCs w:val="18"/>
        </w:rPr>
        <w:t>, accessed online: 17/04/23</w:t>
      </w:r>
    </w:p>
    <w:p w14:paraId="57621734" w14:textId="068DB483" w:rsidR="00C156A2" w:rsidRPr="00FD04E2" w:rsidRDefault="00C156A2">
      <w:pPr>
        <w:rPr>
          <w:color w:val="000000" w:themeColor="text1"/>
          <w:sz w:val="18"/>
          <w:szCs w:val="18"/>
        </w:rPr>
      </w:pPr>
      <w:r w:rsidRPr="00FD04E2">
        <w:rPr>
          <w:color w:val="000000" w:themeColor="text1"/>
          <w:sz w:val="18"/>
          <w:szCs w:val="18"/>
        </w:rPr>
        <w:t xml:space="preserve">Fig. 2 </w:t>
      </w:r>
      <w:r w:rsidR="007006AD" w:rsidRPr="00FD04E2">
        <w:rPr>
          <w:color w:val="000000" w:themeColor="text1"/>
          <w:sz w:val="18"/>
          <w:szCs w:val="18"/>
        </w:rPr>
        <w:t>–</w:t>
      </w:r>
      <w:r w:rsidR="00547A46" w:rsidRPr="00FD04E2">
        <w:rPr>
          <w:color w:val="000000" w:themeColor="text1"/>
          <w:sz w:val="18"/>
          <w:szCs w:val="18"/>
        </w:rPr>
        <w:t xml:space="preserve">Ningyou, (2006), Map of the Assyrian Empire, Published by: Ningyou, Url: </w:t>
      </w:r>
      <w:hyperlink r:id="rId74" w:history="1">
        <w:r w:rsidR="00547A46" w:rsidRPr="00FD04E2">
          <w:rPr>
            <w:rStyle w:val="Hyperlink"/>
            <w:color w:val="000000" w:themeColor="text1"/>
            <w:sz w:val="18"/>
            <w:szCs w:val="18"/>
          </w:rPr>
          <w:t>https://upload.wikimedia.org/wikipedia/commons/thumb/c/c1/Map_of_Assyria.png/1200px-Map_of_Assyria.png</w:t>
        </w:r>
      </w:hyperlink>
      <w:r w:rsidR="00547A46" w:rsidRPr="00FD04E2">
        <w:rPr>
          <w:color w:val="000000" w:themeColor="text1"/>
          <w:sz w:val="18"/>
          <w:szCs w:val="18"/>
        </w:rPr>
        <w:t>, Accessed online: 17/04/23</w:t>
      </w:r>
    </w:p>
    <w:p w14:paraId="4C04C617" w14:textId="6532011B" w:rsidR="00C156A2" w:rsidRPr="00FD04E2" w:rsidRDefault="00C156A2">
      <w:pPr>
        <w:rPr>
          <w:color w:val="000000" w:themeColor="text1"/>
          <w:sz w:val="18"/>
          <w:szCs w:val="18"/>
        </w:rPr>
      </w:pPr>
      <w:r w:rsidRPr="00FD04E2">
        <w:rPr>
          <w:color w:val="000000" w:themeColor="text1"/>
          <w:sz w:val="18"/>
          <w:szCs w:val="18"/>
        </w:rPr>
        <w:t xml:space="preserve">Fig.3 – </w:t>
      </w:r>
      <w:r w:rsidR="00831C9B" w:rsidRPr="00FD04E2">
        <w:rPr>
          <w:color w:val="000000" w:themeColor="text1"/>
          <w:sz w:val="18"/>
          <w:szCs w:val="18"/>
        </w:rPr>
        <w:t>British Museum (2006), Object: Object: The Black Obelisk, Museum Number: 118885, Published by: The British Museum, Url:</w:t>
      </w:r>
      <w:r w:rsidR="00831C9B" w:rsidRPr="00FD04E2">
        <w:rPr>
          <w:color w:val="000000" w:themeColor="text1"/>
        </w:rPr>
        <w:t xml:space="preserve"> </w:t>
      </w:r>
      <w:hyperlink r:id="rId75" w:history="1">
        <w:r w:rsidR="00831C9B" w:rsidRPr="00FD04E2">
          <w:rPr>
            <w:rStyle w:val="Hyperlink"/>
            <w:color w:val="000000" w:themeColor="text1"/>
            <w:sz w:val="18"/>
            <w:szCs w:val="18"/>
          </w:rPr>
          <w:t>https://www.britishmuseum.org/collection/object/W_1848-1104-1</w:t>
        </w:r>
      </w:hyperlink>
      <w:r w:rsidR="00831C9B" w:rsidRPr="00FD04E2">
        <w:rPr>
          <w:color w:val="000000" w:themeColor="text1"/>
          <w:sz w:val="18"/>
          <w:szCs w:val="18"/>
        </w:rPr>
        <w:t xml:space="preserve"> , Accessed online: 17/04/23</w:t>
      </w:r>
    </w:p>
    <w:p w14:paraId="57DC38C5" w14:textId="01895616" w:rsidR="00C156A2" w:rsidRPr="00FD04E2" w:rsidRDefault="00C156A2">
      <w:pPr>
        <w:rPr>
          <w:color w:val="000000" w:themeColor="text1"/>
          <w:sz w:val="18"/>
          <w:szCs w:val="18"/>
        </w:rPr>
      </w:pPr>
      <w:r w:rsidRPr="00FD04E2">
        <w:rPr>
          <w:color w:val="000000" w:themeColor="text1"/>
          <w:sz w:val="18"/>
          <w:szCs w:val="18"/>
        </w:rPr>
        <w:t>Fig. 4 –</w:t>
      </w:r>
      <w:r w:rsidR="00BE6F0E" w:rsidRPr="00FD04E2">
        <w:rPr>
          <w:color w:val="000000" w:themeColor="text1"/>
          <w:sz w:val="18"/>
          <w:szCs w:val="18"/>
        </w:rPr>
        <w:t xml:space="preserve"> Spurrier, T.L. (2017), Finding Hama: On the Identification of a Forgotten Queen Buried in the Nimrud Tombs, Journal of Near Eastern Studies, Vol. 76, no. 1, Published by: University of Chicago, Url: https://www.journals.uchicago.edu/doi/pdf/10.1086/690911, accessed online: 17/04/23</w:t>
      </w:r>
    </w:p>
    <w:p w14:paraId="1FA58B9D" w14:textId="56B0E8F5" w:rsidR="00C156A2" w:rsidRPr="00FD04E2" w:rsidRDefault="00C156A2">
      <w:pPr>
        <w:rPr>
          <w:color w:val="000000" w:themeColor="text1"/>
          <w:sz w:val="18"/>
          <w:szCs w:val="18"/>
        </w:rPr>
      </w:pPr>
      <w:r w:rsidRPr="00FD04E2">
        <w:rPr>
          <w:color w:val="000000" w:themeColor="text1"/>
          <w:sz w:val="18"/>
          <w:szCs w:val="18"/>
        </w:rPr>
        <w:t xml:space="preserve">Fig. 5 </w:t>
      </w:r>
      <w:r w:rsidR="001C4048" w:rsidRPr="00FD04E2">
        <w:rPr>
          <w:color w:val="000000" w:themeColor="text1"/>
          <w:sz w:val="18"/>
          <w:szCs w:val="18"/>
        </w:rPr>
        <w:t>–</w:t>
      </w:r>
      <w:r w:rsidRPr="00FD04E2">
        <w:rPr>
          <w:color w:val="000000" w:themeColor="text1"/>
          <w:sz w:val="18"/>
          <w:szCs w:val="18"/>
        </w:rPr>
        <w:t xml:space="preserve"> </w:t>
      </w:r>
      <w:r w:rsidR="00BE6F0E" w:rsidRPr="00FD04E2">
        <w:rPr>
          <w:color w:val="000000" w:themeColor="text1"/>
          <w:sz w:val="18"/>
          <w:szCs w:val="18"/>
        </w:rPr>
        <w:t xml:space="preserve">Bereton, G.(2019), Lion hunting: The sport of kings, Ancient Mesopotamia, The British Museum, Published by: The British Museum, url: </w:t>
      </w:r>
      <w:hyperlink r:id="rId76" w:history="1">
        <w:r w:rsidR="00BE6F0E" w:rsidRPr="00FD04E2">
          <w:rPr>
            <w:rStyle w:val="Hyperlink"/>
            <w:color w:val="000000" w:themeColor="text1"/>
            <w:sz w:val="18"/>
            <w:szCs w:val="18"/>
          </w:rPr>
          <w:t>https://www.britishmuseum.org/blog/lion-hunting-sport-kings</w:t>
        </w:r>
      </w:hyperlink>
      <w:r w:rsidR="00BE6F0E" w:rsidRPr="00FD04E2">
        <w:rPr>
          <w:color w:val="000000" w:themeColor="text1"/>
          <w:sz w:val="18"/>
          <w:szCs w:val="18"/>
        </w:rPr>
        <w:t>, accessed online: 17/04/23</w:t>
      </w:r>
    </w:p>
    <w:p w14:paraId="655EA777" w14:textId="7B69076B" w:rsidR="001C4048" w:rsidRPr="00FD04E2" w:rsidRDefault="001C4048">
      <w:pPr>
        <w:rPr>
          <w:color w:val="000000" w:themeColor="text1"/>
          <w:sz w:val="18"/>
          <w:szCs w:val="18"/>
        </w:rPr>
      </w:pPr>
      <w:r w:rsidRPr="00FD04E2">
        <w:rPr>
          <w:color w:val="000000" w:themeColor="text1"/>
          <w:sz w:val="18"/>
          <w:szCs w:val="18"/>
        </w:rPr>
        <w:t xml:space="preserve">Fig. 6 - </w:t>
      </w:r>
      <w:r w:rsidR="00B279F7" w:rsidRPr="00FD04E2">
        <w:rPr>
          <w:color w:val="000000" w:themeColor="text1"/>
          <w:sz w:val="18"/>
          <w:szCs w:val="18"/>
        </w:rPr>
        <w:t xml:space="preserve"> Metropolitan Museum, (2017), Human-headed winged lion (lamassu), Published by: The Metropolitan Museum, Url:</w:t>
      </w:r>
      <w:r w:rsidR="00B279F7" w:rsidRPr="00FD04E2">
        <w:rPr>
          <w:color w:val="000000" w:themeColor="text1"/>
        </w:rPr>
        <w:t xml:space="preserve"> </w:t>
      </w:r>
      <w:hyperlink r:id="rId77" w:history="1">
        <w:r w:rsidR="00B279F7" w:rsidRPr="00FD04E2">
          <w:rPr>
            <w:rStyle w:val="Hyperlink"/>
            <w:color w:val="000000" w:themeColor="text1"/>
            <w:sz w:val="18"/>
            <w:szCs w:val="18"/>
          </w:rPr>
          <w:t>https://www.metmuseum.org/art/collection/search/322609</w:t>
        </w:r>
      </w:hyperlink>
      <w:r w:rsidR="00B279F7" w:rsidRPr="00FD04E2">
        <w:rPr>
          <w:color w:val="000000" w:themeColor="text1"/>
          <w:sz w:val="18"/>
          <w:szCs w:val="18"/>
        </w:rPr>
        <w:t>, Accessed online:18/04/23</w:t>
      </w:r>
    </w:p>
    <w:sectPr w:rsidR="001C4048" w:rsidRPr="00FD0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61D48"/>
    <w:multiLevelType w:val="hybridMultilevel"/>
    <w:tmpl w:val="EF0E97B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297691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8BF"/>
    <w:rsid w:val="00003671"/>
    <w:rsid w:val="000108AF"/>
    <w:rsid w:val="00011733"/>
    <w:rsid w:val="00017A2C"/>
    <w:rsid w:val="000209BC"/>
    <w:rsid w:val="00021187"/>
    <w:rsid w:val="00033B2E"/>
    <w:rsid w:val="00035B8B"/>
    <w:rsid w:val="00046F6B"/>
    <w:rsid w:val="000531BB"/>
    <w:rsid w:val="00055261"/>
    <w:rsid w:val="0006378F"/>
    <w:rsid w:val="0006492B"/>
    <w:rsid w:val="00071585"/>
    <w:rsid w:val="00071636"/>
    <w:rsid w:val="00080675"/>
    <w:rsid w:val="0008425C"/>
    <w:rsid w:val="000A3613"/>
    <w:rsid w:val="000A5E5C"/>
    <w:rsid w:val="000A6F2B"/>
    <w:rsid w:val="000B5B44"/>
    <w:rsid w:val="000B7D7E"/>
    <w:rsid w:val="000C0700"/>
    <w:rsid w:val="000C5005"/>
    <w:rsid w:val="000C7EEC"/>
    <w:rsid w:val="000D0D2E"/>
    <w:rsid w:val="000D4523"/>
    <w:rsid w:val="000D5E4D"/>
    <w:rsid w:val="000F1BD4"/>
    <w:rsid w:val="000F4E27"/>
    <w:rsid w:val="00105ED7"/>
    <w:rsid w:val="00113955"/>
    <w:rsid w:val="00123F43"/>
    <w:rsid w:val="001274AE"/>
    <w:rsid w:val="001334DB"/>
    <w:rsid w:val="00134FF7"/>
    <w:rsid w:val="00153F5C"/>
    <w:rsid w:val="00155ED0"/>
    <w:rsid w:val="001815DD"/>
    <w:rsid w:val="00181E28"/>
    <w:rsid w:val="0018383B"/>
    <w:rsid w:val="00184458"/>
    <w:rsid w:val="001860E5"/>
    <w:rsid w:val="001867DE"/>
    <w:rsid w:val="00192A3E"/>
    <w:rsid w:val="001A17E5"/>
    <w:rsid w:val="001B16FA"/>
    <w:rsid w:val="001B2001"/>
    <w:rsid w:val="001B20F7"/>
    <w:rsid w:val="001B5986"/>
    <w:rsid w:val="001C1094"/>
    <w:rsid w:val="001C2A0A"/>
    <w:rsid w:val="001C4048"/>
    <w:rsid w:val="001C4A5C"/>
    <w:rsid w:val="001D08DE"/>
    <w:rsid w:val="001E3F1E"/>
    <w:rsid w:val="001E468B"/>
    <w:rsid w:val="001E5DEC"/>
    <w:rsid w:val="001E6FB9"/>
    <w:rsid w:val="001F06A0"/>
    <w:rsid w:val="001F37B6"/>
    <w:rsid w:val="00217B57"/>
    <w:rsid w:val="0022132B"/>
    <w:rsid w:val="00221881"/>
    <w:rsid w:val="00224AA5"/>
    <w:rsid w:val="00226260"/>
    <w:rsid w:val="002277D4"/>
    <w:rsid w:val="00230518"/>
    <w:rsid w:val="00232E2B"/>
    <w:rsid w:val="00233245"/>
    <w:rsid w:val="002403F4"/>
    <w:rsid w:val="0025062E"/>
    <w:rsid w:val="002566A2"/>
    <w:rsid w:val="0026568F"/>
    <w:rsid w:val="00266A3C"/>
    <w:rsid w:val="00272E81"/>
    <w:rsid w:val="002808A5"/>
    <w:rsid w:val="00282C53"/>
    <w:rsid w:val="00291EFC"/>
    <w:rsid w:val="00292B74"/>
    <w:rsid w:val="00296FCE"/>
    <w:rsid w:val="002A0C84"/>
    <w:rsid w:val="002A574E"/>
    <w:rsid w:val="002A637A"/>
    <w:rsid w:val="002B3401"/>
    <w:rsid w:val="002D1448"/>
    <w:rsid w:val="002D1F8F"/>
    <w:rsid w:val="002D6287"/>
    <w:rsid w:val="002E49DB"/>
    <w:rsid w:val="002E5D5F"/>
    <w:rsid w:val="002E6E10"/>
    <w:rsid w:val="002F0502"/>
    <w:rsid w:val="002F54D9"/>
    <w:rsid w:val="002F586D"/>
    <w:rsid w:val="00303761"/>
    <w:rsid w:val="00304427"/>
    <w:rsid w:val="00320EAA"/>
    <w:rsid w:val="003253C4"/>
    <w:rsid w:val="00325E67"/>
    <w:rsid w:val="00326FDD"/>
    <w:rsid w:val="00334B26"/>
    <w:rsid w:val="00337BD3"/>
    <w:rsid w:val="003472F1"/>
    <w:rsid w:val="00350E28"/>
    <w:rsid w:val="00351FC1"/>
    <w:rsid w:val="00353718"/>
    <w:rsid w:val="00360361"/>
    <w:rsid w:val="0036066A"/>
    <w:rsid w:val="00364442"/>
    <w:rsid w:val="0036613A"/>
    <w:rsid w:val="0037150D"/>
    <w:rsid w:val="00383023"/>
    <w:rsid w:val="00392E03"/>
    <w:rsid w:val="003A4C7B"/>
    <w:rsid w:val="003A5FF9"/>
    <w:rsid w:val="003B4AD8"/>
    <w:rsid w:val="003B76DC"/>
    <w:rsid w:val="003C3241"/>
    <w:rsid w:val="003C62F7"/>
    <w:rsid w:val="003E3831"/>
    <w:rsid w:val="00403E5F"/>
    <w:rsid w:val="00410788"/>
    <w:rsid w:val="00410BCB"/>
    <w:rsid w:val="00412CB5"/>
    <w:rsid w:val="00413ED2"/>
    <w:rsid w:val="00422828"/>
    <w:rsid w:val="00427AEB"/>
    <w:rsid w:val="00434169"/>
    <w:rsid w:val="00435CFB"/>
    <w:rsid w:val="00437ABA"/>
    <w:rsid w:val="00441DBA"/>
    <w:rsid w:val="00447BC5"/>
    <w:rsid w:val="00454006"/>
    <w:rsid w:val="00454283"/>
    <w:rsid w:val="00456762"/>
    <w:rsid w:val="00466C3C"/>
    <w:rsid w:val="004812E4"/>
    <w:rsid w:val="00497842"/>
    <w:rsid w:val="004A16F2"/>
    <w:rsid w:val="004A7E40"/>
    <w:rsid w:val="004C2D7A"/>
    <w:rsid w:val="004D07AA"/>
    <w:rsid w:val="004D3EAE"/>
    <w:rsid w:val="004D5F5F"/>
    <w:rsid w:val="004E19AB"/>
    <w:rsid w:val="004E30B3"/>
    <w:rsid w:val="004E38CE"/>
    <w:rsid w:val="005078E3"/>
    <w:rsid w:val="005250F0"/>
    <w:rsid w:val="00527832"/>
    <w:rsid w:val="0053535C"/>
    <w:rsid w:val="00540412"/>
    <w:rsid w:val="00545D7D"/>
    <w:rsid w:val="00547A46"/>
    <w:rsid w:val="00560D8C"/>
    <w:rsid w:val="005611E9"/>
    <w:rsid w:val="0056795B"/>
    <w:rsid w:val="00572979"/>
    <w:rsid w:val="00572D29"/>
    <w:rsid w:val="00581184"/>
    <w:rsid w:val="00583B39"/>
    <w:rsid w:val="00592C18"/>
    <w:rsid w:val="0059332F"/>
    <w:rsid w:val="00594EB1"/>
    <w:rsid w:val="00595FB5"/>
    <w:rsid w:val="00596856"/>
    <w:rsid w:val="00597842"/>
    <w:rsid w:val="005B0AC4"/>
    <w:rsid w:val="005B7121"/>
    <w:rsid w:val="005D643A"/>
    <w:rsid w:val="005D79F6"/>
    <w:rsid w:val="005E2225"/>
    <w:rsid w:val="005E37C4"/>
    <w:rsid w:val="005E48AE"/>
    <w:rsid w:val="005F23CF"/>
    <w:rsid w:val="005F46DE"/>
    <w:rsid w:val="00601F03"/>
    <w:rsid w:val="006130EB"/>
    <w:rsid w:val="0062333C"/>
    <w:rsid w:val="006331E8"/>
    <w:rsid w:val="006345F9"/>
    <w:rsid w:val="006402AE"/>
    <w:rsid w:val="00650536"/>
    <w:rsid w:val="00672739"/>
    <w:rsid w:val="00695CBA"/>
    <w:rsid w:val="006A071D"/>
    <w:rsid w:val="006A4312"/>
    <w:rsid w:val="006B0E37"/>
    <w:rsid w:val="006B1B96"/>
    <w:rsid w:val="006B38D4"/>
    <w:rsid w:val="006C6C5D"/>
    <w:rsid w:val="006D25D3"/>
    <w:rsid w:val="006D43D1"/>
    <w:rsid w:val="006D7E70"/>
    <w:rsid w:val="006E1A43"/>
    <w:rsid w:val="006E6F41"/>
    <w:rsid w:val="006F2B92"/>
    <w:rsid w:val="006F3EB7"/>
    <w:rsid w:val="007006AD"/>
    <w:rsid w:val="00710177"/>
    <w:rsid w:val="00717A45"/>
    <w:rsid w:val="007348A4"/>
    <w:rsid w:val="0074092F"/>
    <w:rsid w:val="00742196"/>
    <w:rsid w:val="0075414C"/>
    <w:rsid w:val="007629A1"/>
    <w:rsid w:val="00770D99"/>
    <w:rsid w:val="00774B7D"/>
    <w:rsid w:val="007820EB"/>
    <w:rsid w:val="00782BD8"/>
    <w:rsid w:val="007866FD"/>
    <w:rsid w:val="00792EAD"/>
    <w:rsid w:val="0079447B"/>
    <w:rsid w:val="00796162"/>
    <w:rsid w:val="007A2320"/>
    <w:rsid w:val="007A6597"/>
    <w:rsid w:val="007B3B84"/>
    <w:rsid w:val="007C05D6"/>
    <w:rsid w:val="007C70CE"/>
    <w:rsid w:val="007D2E6B"/>
    <w:rsid w:val="007D2ECD"/>
    <w:rsid w:val="007F360A"/>
    <w:rsid w:val="007F3889"/>
    <w:rsid w:val="00802B0E"/>
    <w:rsid w:val="00804ADD"/>
    <w:rsid w:val="008140A6"/>
    <w:rsid w:val="00820FFB"/>
    <w:rsid w:val="00831C9B"/>
    <w:rsid w:val="00832689"/>
    <w:rsid w:val="0083664D"/>
    <w:rsid w:val="0084428A"/>
    <w:rsid w:val="00845A00"/>
    <w:rsid w:val="00846335"/>
    <w:rsid w:val="00853292"/>
    <w:rsid w:val="008565B1"/>
    <w:rsid w:val="008566C9"/>
    <w:rsid w:val="00860C62"/>
    <w:rsid w:val="008620C3"/>
    <w:rsid w:val="008669F1"/>
    <w:rsid w:val="00873D26"/>
    <w:rsid w:val="008856AD"/>
    <w:rsid w:val="00886DF8"/>
    <w:rsid w:val="00887899"/>
    <w:rsid w:val="008A503F"/>
    <w:rsid w:val="008B08C0"/>
    <w:rsid w:val="008C0691"/>
    <w:rsid w:val="008C3871"/>
    <w:rsid w:val="008C7C75"/>
    <w:rsid w:val="008D155D"/>
    <w:rsid w:val="008D26C4"/>
    <w:rsid w:val="008D5F51"/>
    <w:rsid w:val="008E63AB"/>
    <w:rsid w:val="008E6EB8"/>
    <w:rsid w:val="008E7265"/>
    <w:rsid w:val="008F0125"/>
    <w:rsid w:val="008F1BC9"/>
    <w:rsid w:val="008F69E9"/>
    <w:rsid w:val="009004F1"/>
    <w:rsid w:val="00901EE5"/>
    <w:rsid w:val="009041B8"/>
    <w:rsid w:val="00916AD3"/>
    <w:rsid w:val="00921402"/>
    <w:rsid w:val="0092404F"/>
    <w:rsid w:val="00925F12"/>
    <w:rsid w:val="00925F8F"/>
    <w:rsid w:val="00932839"/>
    <w:rsid w:val="009337AD"/>
    <w:rsid w:val="00941639"/>
    <w:rsid w:val="00942E48"/>
    <w:rsid w:val="00955587"/>
    <w:rsid w:val="009563D7"/>
    <w:rsid w:val="00972EAF"/>
    <w:rsid w:val="009764E0"/>
    <w:rsid w:val="00977749"/>
    <w:rsid w:val="00980BBB"/>
    <w:rsid w:val="009866A7"/>
    <w:rsid w:val="0099105F"/>
    <w:rsid w:val="00992C3A"/>
    <w:rsid w:val="0099520D"/>
    <w:rsid w:val="009972B9"/>
    <w:rsid w:val="009A26F1"/>
    <w:rsid w:val="009B19AA"/>
    <w:rsid w:val="009B29B7"/>
    <w:rsid w:val="009C5459"/>
    <w:rsid w:val="009C5988"/>
    <w:rsid w:val="009D653E"/>
    <w:rsid w:val="009F4B37"/>
    <w:rsid w:val="009F4C6C"/>
    <w:rsid w:val="009F7167"/>
    <w:rsid w:val="009F748F"/>
    <w:rsid w:val="00A16CE5"/>
    <w:rsid w:val="00A2382A"/>
    <w:rsid w:val="00A245A4"/>
    <w:rsid w:val="00A41EE5"/>
    <w:rsid w:val="00A44B9B"/>
    <w:rsid w:val="00A45104"/>
    <w:rsid w:val="00A50077"/>
    <w:rsid w:val="00A52598"/>
    <w:rsid w:val="00A63DDB"/>
    <w:rsid w:val="00A7438E"/>
    <w:rsid w:val="00A74D4F"/>
    <w:rsid w:val="00A76692"/>
    <w:rsid w:val="00A8712C"/>
    <w:rsid w:val="00A93F02"/>
    <w:rsid w:val="00AA01AE"/>
    <w:rsid w:val="00AA467E"/>
    <w:rsid w:val="00AC0BE6"/>
    <w:rsid w:val="00AC359B"/>
    <w:rsid w:val="00AC73D7"/>
    <w:rsid w:val="00AD2DCE"/>
    <w:rsid w:val="00AD2F9A"/>
    <w:rsid w:val="00AD3BAA"/>
    <w:rsid w:val="00AD450F"/>
    <w:rsid w:val="00AD6DAB"/>
    <w:rsid w:val="00AE27F8"/>
    <w:rsid w:val="00AE7299"/>
    <w:rsid w:val="00B11CE6"/>
    <w:rsid w:val="00B20E12"/>
    <w:rsid w:val="00B27556"/>
    <w:rsid w:val="00B279F7"/>
    <w:rsid w:val="00B30CFE"/>
    <w:rsid w:val="00B32DE0"/>
    <w:rsid w:val="00B5035E"/>
    <w:rsid w:val="00B56DAC"/>
    <w:rsid w:val="00B6075B"/>
    <w:rsid w:val="00B617FE"/>
    <w:rsid w:val="00B62D68"/>
    <w:rsid w:val="00B713B6"/>
    <w:rsid w:val="00B75204"/>
    <w:rsid w:val="00B81872"/>
    <w:rsid w:val="00B86B76"/>
    <w:rsid w:val="00B92B6E"/>
    <w:rsid w:val="00BA4AB4"/>
    <w:rsid w:val="00BA7811"/>
    <w:rsid w:val="00BB40C3"/>
    <w:rsid w:val="00BD18CC"/>
    <w:rsid w:val="00BD1F97"/>
    <w:rsid w:val="00BD25FA"/>
    <w:rsid w:val="00BD6431"/>
    <w:rsid w:val="00BE4E80"/>
    <w:rsid w:val="00BE5681"/>
    <w:rsid w:val="00BE6F0E"/>
    <w:rsid w:val="00BF0041"/>
    <w:rsid w:val="00BF20EA"/>
    <w:rsid w:val="00BF3CEA"/>
    <w:rsid w:val="00BF79E1"/>
    <w:rsid w:val="00C03915"/>
    <w:rsid w:val="00C14A37"/>
    <w:rsid w:val="00C14F9D"/>
    <w:rsid w:val="00C156A2"/>
    <w:rsid w:val="00C163AE"/>
    <w:rsid w:val="00C25CC4"/>
    <w:rsid w:val="00C358BF"/>
    <w:rsid w:val="00C415F6"/>
    <w:rsid w:val="00C51628"/>
    <w:rsid w:val="00C54776"/>
    <w:rsid w:val="00C561FE"/>
    <w:rsid w:val="00C5770C"/>
    <w:rsid w:val="00C61397"/>
    <w:rsid w:val="00C6365D"/>
    <w:rsid w:val="00C72023"/>
    <w:rsid w:val="00C77F8B"/>
    <w:rsid w:val="00CA3AA6"/>
    <w:rsid w:val="00CB565B"/>
    <w:rsid w:val="00CB5874"/>
    <w:rsid w:val="00CB724F"/>
    <w:rsid w:val="00CC0327"/>
    <w:rsid w:val="00CC0419"/>
    <w:rsid w:val="00CD153F"/>
    <w:rsid w:val="00CD161B"/>
    <w:rsid w:val="00CE1D8B"/>
    <w:rsid w:val="00CE65E2"/>
    <w:rsid w:val="00D05B09"/>
    <w:rsid w:val="00D13DCE"/>
    <w:rsid w:val="00D15384"/>
    <w:rsid w:val="00D21A85"/>
    <w:rsid w:val="00D37FCE"/>
    <w:rsid w:val="00D47FC6"/>
    <w:rsid w:val="00D613AF"/>
    <w:rsid w:val="00D6537C"/>
    <w:rsid w:val="00D732F1"/>
    <w:rsid w:val="00D76FAA"/>
    <w:rsid w:val="00D7750D"/>
    <w:rsid w:val="00D823F9"/>
    <w:rsid w:val="00D8417B"/>
    <w:rsid w:val="00D860F3"/>
    <w:rsid w:val="00D90262"/>
    <w:rsid w:val="00D914B2"/>
    <w:rsid w:val="00D96A7A"/>
    <w:rsid w:val="00DA274A"/>
    <w:rsid w:val="00DA3D07"/>
    <w:rsid w:val="00DA62A3"/>
    <w:rsid w:val="00DB008F"/>
    <w:rsid w:val="00DB0BE5"/>
    <w:rsid w:val="00DB500C"/>
    <w:rsid w:val="00DC56DD"/>
    <w:rsid w:val="00DD2649"/>
    <w:rsid w:val="00DD73E8"/>
    <w:rsid w:val="00DE2FC5"/>
    <w:rsid w:val="00DE5604"/>
    <w:rsid w:val="00DF4692"/>
    <w:rsid w:val="00DF5DC4"/>
    <w:rsid w:val="00E026C9"/>
    <w:rsid w:val="00E0554F"/>
    <w:rsid w:val="00E129B1"/>
    <w:rsid w:val="00E13059"/>
    <w:rsid w:val="00E14552"/>
    <w:rsid w:val="00E27BBC"/>
    <w:rsid w:val="00E322DA"/>
    <w:rsid w:val="00E33D5A"/>
    <w:rsid w:val="00E379D0"/>
    <w:rsid w:val="00E425EB"/>
    <w:rsid w:val="00E42E66"/>
    <w:rsid w:val="00E4545C"/>
    <w:rsid w:val="00E454D6"/>
    <w:rsid w:val="00E47827"/>
    <w:rsid w:val="00E51EAE"/>
    <w:rsid w:val="00E5361A"/>
    <w:rsid w:val="00E54FAE"/>
    <w:rsid w:val="00E57CC5"/>
    <w:rsid w:val="00E61D55"/>
    <w:rsid w:val="00E65D24"/>
    <w:rsid w:val="00E75CA7"/>
    <w:rsid w:val="00E807F1"/>
    <w:rsid w:val="00E83B92"/>
    <w:rsid w:val="00E92337"/>
    <w:rsid w:val="00E92D0B"/>
    <w:rsid w:val="00EA4618"/>
    <w:rsid w:val="00EB2919"/>
    <w:rsid w:val="00EB5BF6"/>
    <w:rsid w:val="00EB5F60"/>
    <w:rsid w:val="00EC15CF"/>
    <w:rsid w:val="00EC5118"/>
    <w:rsid w:val="00EE1575"/>
    <w:rsid w:val="00EE4942"/>
    <w:rsid w:val="00F00706"/>
    <w:rsid w:val="00F03574"/>
    <w:rsid w:val="00F079FD"/>
    <w:rsid w:val="00F13B86"/>
    <w:rsid w:val="00F30169"/>
    <w:rsid w:val="00F3485C"/>
    <w:rsid w:val="00F41A55"/>
    <w:rsid w:val="00F43D28"/>
    <w:rsid w:val="00F4744C"/>
    <w:rsid w:val="00F5414D"/>
    <w:rsid w:val="00F67D24"/>
    <w:rsid w:val="00F71C91"/>
    <w:rsid w:val="00F7222B"/>
    <w:rsid w:val="00F75616"/>
    <w:rsid w:val="00F80D16"/>
    <w:rsid w:val="00F84C86"/>
    <w:rsid w:val="00FA7594"/>
    <w:rsid w:val="00FD04E2"/>
    <w:rsid w:val="00FD3AE5"/>
    <w:rsid w:val="00FE1111"/>
    <w:rsid w:val="00FE68CF"/>
    <w:rsid w:val="00FF247E"/>
    <w:rsid w:val="00FF2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1BF6B"/>
  <w15:chartTrackingRefBased/>
  <w15:docId w15:val="{E629366B-8931-4967-88ED-F84004530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8BF"/>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8BF"/>
    <w:pPr>
      <w:ind w:left="720"/>
      <w:contextualSpacing/>
    </w:pPr>
  </w:style>
  <w:style w:type="character" w:styleId="Hyperlink">
    <w:name w:val="Hyperlink"/>
    <w:basedOn w:val="DefaultParagraphFont"/>
    <w:uiPriority w:val="99"/>
    <w:unhideWhenUsed/>
    <w:rsid w:val="006B38D4"/>
    <w:rPr>
      <w:color w:val="0563C1" w:themeColor="hyperlink"/>
      <w:u w:val="single"/>
    </w:rPr>
  </w:style>
  <w:style w:type="character" w:styleId="UnresolvedMention">
    <w:name w:val="Unresolved Mention"/>
    <w:basedOn w:val="DefaultParagraphFont"/>
    <w:uiPriority w:val="99"/>
    <w:semiHidden/>
    <w:unhideWhenUsed/>
    <w:rsid w:val="006B38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872353">
      <w:bodyDiv w:val="1"/>
      <w:marLeft w:val="0"/>
      <w:marRight w:val="0"/>
      <w:marTop w:val="0"/>
      <w:marBottom w:val="0"/>
      <w:divBdr>
        <w:top w:val="none" w:sz="0" w:space="0" w:color="auto"/>
        <w:left w:val="none" w:sz="0" w:space="0" w:color="auto"/>
        <w:bottom w:val="none" w:sz="0" w:space="0" w:color="auto"/>
        <w:right w:val="none" w:sz="0" w:space="0" w:color="auto"/>
      </w:divBdr>
      <w:divsChild>
        <w:div w:id="547646385">
          <w:marLeft w:val="0"/>
          <w:marRight w:val="0"/>
          <w:marTop w:val="0"/>
          <w:marBottom w:val="0"/>
          <w:divBdr>
            <w:top w:val="none" w:sz="0" w:space="0" w:color="auto"/>
            <w:left w:val="none" w:sz="0" w:space="0" w:color="auto"/>
            <w:bottom w:val="none" w:sz="0" w:space="0" w:color="auto"/>
            <w:right w:val="none" w:sz="0" w:space="0" w:color="auto"/>
          </w:divBdr>
        </w:div>
      </w:divsChild>
    </w:div>
    <w:div w:id="598030688">
      <w:bodyDiv w:val="1"/>
      <w:marLeft w:val="0"/>
      <w:marRight w:val="0"/>
      <w:marTop w:val="0"/>
      <w:marBottom w:val="0"/>
      <w:divBdr>
        <w:top w:val="none" w:sz="0" w:space="0" w:color="auto"/>
        <w:left w:val="none" w:sz="0" w:space="0" w:color="auto"/>
        <w:bottom w:val="none" w:sz="0" w:space="0" w:color="auto"/>
        <w:right w:val="none" w:sz="0" w:space="0" w:color="auto"/>
      </w:divBdr>
    </w:div>
    <w:div w:id="694382659">
      <w:bodyDiv w:val="1"/>
      <w:marLeft w:val="0"/>
      <w:marRight w:val="0"/>
      <w:marTop w:val="0"/>
      <w:marBottom w:val="0"/>
      <w:divBdr>
        <w:top w:val="none" w:sz="0" w:space="0" w:color="auto"/>
        <w:left w:val="none" w:sz="0" w:space="0" w:color="auto"/>
        <w:bottom w:val="none" w:sz="0" w:space="0" w:color="auto"/>
        <w:right w:val="none" w:sz="0" w:space="0" w:color="auto"/>
      </w:divBdr>
    </w:div>
    <w:div w:id="743603770">
      <w:bodyDiv w:val="1"/>
      <w:marLeft w:val="0"/>
      <w:marRight w:val="0"/>
      <w:marTop w:val="0"/>
      <w:marBottom w:val="0"/>
      <w:divBdr>
        <w:top w:val="none" w:sz="0" w:space="0" w:color="auto"/>
        <w:left w:val="none" w:sz="0" w:space="0" w:color="auto"/>
        <w:bottom w:val="none" w:sz="0" w:space="0" w:color="auto"/>
        <w:right w:val="none" w:sz="0" w:space="0" w:color="auto"/>
      </w:divBdr>
    </w:div>
    <w:div w:id="848524701">
      <w:bodyDiv w:val="1"/>
      <w:marLeft w:val="0"/>
      <w:marRight w:val="0"/>
      <w:marTop w:val="0"/>
      <w:marBottom w:val="0"/>
      <w:divBdr>
        <w:top w:val="none" w:sz="0" w:space="0" w:color="auto"/>
        <w:left w:val="none" w:sz="0" w:space="0" w:color="auto"/>
        <w:bottom w:val="none" w:sz="0" w:space="0" w:color="auto"/>
        <w:right w:val="none" w:sz="0" w:space="0" w:color="auto"/>
      </w:divBdr>
    </w:div>
    <w:div w:id="1219442366">
      <w:bodyDiv w:val="1"/>
      <w:marLeft w:val="0"/>
      <w:marRight w:val="0"/>
      <w:marTop w:val="0"/>
      <w:marBottom w:val="0"/>
      <w:divBdr>
        <w:top w:val="none" w:sz="0" w:space="0" w:color="auto"/>
        <w:left w:val="none" w:sz="0" w:space="0" w:color="auto"/>
        <w:bottom w:val="none" w:sz="0" w:space="0" w:color="auto"/>
        <w:right w:val="none" w:sz="0" w:space="0" w:color="auto"/>
      </w:divBdr>
      <w:divsChild>
        <w:div w:id="688138778">
          <w:marLeft w:val="0"/>
          <w:marRight w:val="0"/>
          <w:marTop w:val="0"/>
          <w:marBottom w:val="150"/>
          <w:divBdr>
            <w:top w:val="none" w:sz="0" w:space="0" w:color="auto"/>
            <w:left w:val="none" w:sz="0" w:space="0" w:color="auto"/>
            <w:bottom w:val="none" w:sz="0" w:space="0" w:color="auto"/>
            <w:right w:val="none" w:sz="0" w:space="0" w:color="auto"/>
          </w:divBdr>
        </w:div>
      </w:divsChild>
    </w:div>
    <w:div w:id="1302274094">
      <w:bodyDiv w:val="1"/>
      <w:marLeft w:val="0"/>
      <w:marRight w:val="0"/>
      <w:marTop w:val="0"/>
      <w:marBottom w:val="0"/>
      <w:divBdr>
        <w:top w:val="none" w:sz="0" w:space="0" w:color="auto"/>
        <w:left w:val="none" w:sz="0" w:space="0" w:color="auto"/>
        <w:bottom w:val="none" w:sz="0" w:space="0" w:color="auto"/>
        <w:right w:val="none" w:sz="0" w:space="0" w:color="auto"/>
      </w:divBdr>
    </w:div>
    <w:div w:id="1307970494">
      <w:bodyDiv w:val="1"/>
      <w:marLeft w:val="0"/>
      <w:marRight w:val="0"/>
      <w:marTop w:val="0"/>
      <w:marBottom w:val="0"/>
      <w:divBdr>
        <w:top w:val="none" w:sz="0" w:space="0" w:color="auto"/>
        <w:left w:val="none" w:sz="0" w:space="0" w:color="auto"/>
        <w:bottom w:val="none" w:sz="0" w:space="0" w:color="auto"/>
        <w:right w:val="none" w:sz="0" w:space="0" w:color="auto"/>
      </w:divBdr>
    </w:div>
    <w:div w:id="1395083104">
      <w:bodyDiv w:val="1"/>
      <w:marLeft w:val="0"/>
      <w:marRight w:val="0"/>
      <w:marTop w:val="0"/>
      <w:marBottom w:val="0"/>
      <w:divBdr>
        <w:top w:val="none" w:sz="0" w:space="0" w:color="auto"/>
        <w:left w:val="none" w:sz="0" w:space="0" w:color="auto"/>
        <w:bottom w:val="none" w:sz="0" w:space="0" w:color="auto"/>
        <w:right w:val="none" w:sz="0" w:space="0" w:color="auto"/>
      </w:divBdr>
    </w:div>
    <w:div w:id="1644892940">
      <w:bodyDiv w:val="1"/>
      <w:marLeft w:val="0"/>
      <w:marRight w:val="0"/>
      <w:marTop w:val="0"/>
      <w:marBottom w:val="0"/>
      <w:divBdr>
        <w:top w:val="none" w:sz="0" w:space="0" w:color="auto"/>
        <w:left w:val="none" w:sz="0" w:space="0" w:color="auto"/>
        <w:bottom w:val="none" w:sz="0" w:space="0" w:color="auto"/>
        <w:right w:val="none" w:sz="0" w:space="0" w:color="auto"/>
      </w:divBdr>
    </w:div>
    <w:div w:id="1972783999">
      <w:bodyDiv w:val="1"/>
      <w:marLeft w:val="0"/>
      <w:marRight w:val="0"/>
      <w:marTop w:val="0"/>
      <w:marBottom w:val="0"/>
      <w:divBdr>
        <w:top w:val="none" w:sz="0" w:space="0" w:color="auto"/>
        <w:left w:val="none" w:sz="0" w:space="0" w:color="auto"/>
        <w:bottom w:val="none" w:sz="0" w:space="0" w:color="auto"/>
        <w:right w:val="none" w:sz="0" w:space="0" w:color="auto"/>
      </w:divBdr>
    </w:div>
    <w:div w:id="197533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stor.org/stable/20128010" TargetMode="External"/><Relationship Id="rId21" Type="http://schemas.openxmlformats.org/officeDocument/2006/relationships/hyperlink" Target="https://www.archaeopress.com/Archaeopress/download/9781784912833" TargetMode="External"/><Relationship Id="rId42" Type="http://schemas.openxmlformats.org/officeDocument/2006/relationships/hyperlink" Target="https://www.jstor.org/stable/pdf/528577.pdf?refreqid=excelsior%3A1f2d55848ae1d73316fdd083c3e461a4&amp;ab_segments=&amp;origin=&amp;initiator=" TargetMode="External"/><Relationship Id="rId47" Type="http://schemas.openxmlformats.org/officeDocument/2006/relationships/hyperlink" Target="https://shs.hal.science/halshs-02421686/document" TargetMode="External"/><Relationship Id="rId63" Type="http://schemas.openxmlformats.org/officeDocument/2006/relationships/hyperlink" Target="https://www.anthro.ox.ac.uk/sites/default/files/anthro/documents/media/jaso28_2_1997_177_192.pdf" TargetMode="External"/><Relationship Id="rId68" Type="http://schemas.openxmlformats.org/officeDocument/2006/relationships/hyperlink" Target="https://plato.stanford.edu/entries/aesthetics-18th-french/" TargetMode="External"/><Relationship Id="rId16" Type="http://schemas.openxmlformats.org/officeDocument/2006/relationships/hyperlink" Target="https://archive.org/details/aestheticascrip00baumgoog/page/n6/mode/2up" TargetMode="External"/><Relationship Id="rId11" Type="http://schemas.openxmlformats.org/officeDocument/2006/relationships/image" Target="media/image6.jpeg"/><Relationship Id="rId24" Type="http://schemas.openxmlformats.org/officeDocument/2006/relationships/hyperlink" Target="https://www.academia.edu/34269118/_Introduction_in_E_Frahm_ed_A_Companion_to_Assyria_Blackwell_Companions_to_the_Ancient_World_Hoboken_NJ_John_Wiley_2017_1_10" TargetMode="External"/><Relationship Id="rId32" Type="http://schemas.openxmlformats.org/officeDocument/2006/relationships/hyperlink" Target="https://link.springer.com/referenceworkentry/10.1007/978-1-4419-0465-2_1622" TargetMode="External"/><Relationship Id="rId37" Type="http://schemas.openxmlformats.org/officeDocument/2006/relationships/hyperlink" Target="https://ia800205.us.archive.org/10/items/cu31924067841738/cu31924067841738.pdf" TargetMode="External"/><Relationship Id="rId40" Type="http://schemas.openxmlformats.org/officeDocument/2006/relationships/hyperlink" Target="https://www-jstor-org.ezproxy.uwtsd.ac.uk/stable/25679744?seq=3" TargetMode="External"/><Relationship Id="rId45" Type="http://schemas.openxmlformats.org/officeDocument/2006/relationships/hyperlink" Target="https://www.mprl-series.mpg.de/media/proceedings/7/5/proc7chap3.pdf" TargetMode="External"/><Relationship Id="rId53" Type="http://schemas.openxmlformats.org/officeDocument/2006/relationships/hyperlink" Target="https://www.academia.edu/22450641/National_and_Ethnic_Identity_in_the_Neo_Assyrian_Empire_and_Assyrian_Identity_in_Post_Empire_Times_BY_Simo_Parpola" TargetMode="External"/><Relationship Id="rId58" Type="http://schemas.openxmlformats.org/officeDocument/2006/relationships/hyperlink" Target="https://faculty.uml.edu/ethan_spanier/teaching/documents/readeassyrianart.pdf" TargetMode="External"/><Relationship Id="rId66" Type="http://schemas.openxmlformats.org/officeDocument/2006/relationships/hyperlink" Target="https://www.academia.edu/8494705/Neo_Assyrian_Gardens_a_Spectrum_of_Artificiality_Sacrality_and_Accessibility" TargetMode="External"/><Relationship Id="rId74" Type="http://schemas.openxmlformats.org/officeDocument/2006/relationships/hyperlink" Target="https://upload.wikimedia.org/wikipedia/commons/thumb/c/c1/Map_of_Assyria.png/1200px-Map_of_Assyria.png"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researchgate.net/publication/254082428_Why_is_Gold_Valuable_Nature_Social_Power_and_the_Value_of_Things" TargetMode="External"/><Relationship Id="rId19" Type="http://schemas.openxmlformats.org/officeDocument/2006/relationships/hyperlink" Target="https://assets.cambridge.org/97805218/39280/frontmatter/9780521839280_frontmatter.pdf" TargetMode="External"/><Relationship Id="rId14" Type="http://schemas.openxmlformats.org/officeDocument/2006/relationships/hyperlink" Target="https://www.researchgate.net/publication/309814636_The_Black_Obelisk_of_Shalmaneser_III_at_the_British_Museum?enrichId=rgreq-26cc797bd67ade18a73bd4c4f8f3dcc0-XXX&amp;enrichSource=Y292ZXJQYWdlOzMwOTgxNDYzNjtBUzo0MjY5MTk4OTczNzQ3MjFAMTQ3ODc5NzA0MzE1Mw%3D%3D&amp;el=1_x_2&amp;_esc=publicationCoverPdf" TargetMode="External"/><Relationship Id="rId22" Type="http://schemas.openxmlformats.org/officeDocument/2006/relationships/hyperlink" Target="https://www.tandfonline.com/doi/full/10.1080/00310328.2021.1949531" TargetMode="External"/><Relationship Id="rId27" Type="http://schemas.openxmlformats.org/officeDocument/2006/relationships/hyperlink" Target="https://www.researchgate.net/publication/303099140_Gold_-_An_Historical_Introduction" TargetMode="External"/><Relationship Id="rId30" Type="http://schemas.openxmlformats.org/officeDocument/2006/relationships/hyperlink" Target="https://eprints.gla.ac.uk/206003/7/206003.pdf" TargetMode="External"/><Relationship Id="rId35" Type="http://schemas.openxmlformats.org/officeDocument/2006/relationships/hyperlink" Target="https://www.eolss.net/sample-chapters/c02/E6-132-03-00.pdf" TargetMode="External"/><Relationship Id="rId43" Type="http://schemas.openxmlformats.org/officeDocument/2006/relationships/hyperlink" Target="https://www.academia.edu/12048944/Scale_to_Size_An_Introduction" TargetMode="External"/><Relationship Id="rId48" Type="http://schemas.openxmlformats.org/officeDocument/2006/relationships/hyperlink" Target="https://www.researchgate.net/publication/357451613_Drawing_Distinctions_Assyrians_and_Others_in_the_Art_of_the_Neo-Assyrian_Empire" TargetMode="External"/><Relationship Id="rId56" Type="http://schemas.openxmlformats.org/officeDocument/2006/relationships/hyperlink" Target="https://www.academia.edu/7546752/The_Origins_of_Aesthetic_Thought_in_Ancient_Greece_Matter_Sensation_and_Experience_CUP_2010_" TargetMode="External"/><Relationship Id="rId64" Type="http://schemas.openxmlformats.org/officeDocument/2006/relationships/hyperlink" Target="https://csef.usc.edu/History/2016/Projects/J1720.pdf" TargetMode="External"/><Relationship Id="rId69" Type="http://schemas.openxmlformats.org/officeDocument/2006/relationships/hyperlink" Target="https://dash.harvard.edu/bitstream/handle/1/4269009/Ur_EarlyMesoUrbanism.pdf" TargetMode="External"/><Relationship Id="rId77" Type="http://schemas.openxmlformats.org/officeDocument/2006/relationships/hyperlink" Target="https://www.metmuseum.org/art/collection/search/322609" TargetMode="External"/><Relationship Id="rId8" Type="http://schemas.openxmlformats.org/officeDocument/2006/relationships/image" Target="media/image3.jpeg"/><Relationship Id="rId51" Type="http://schemas.openxmlformats.org/officeDocument/2006/relationships/hyperlink" Target="https://www-jstor-org.ezproxy.uwtsd.ac.uk/stable/pdf/178524.pdf?refreqid=excelsior%3Aac03f14e65406e3da41911464874c15e&amp;ab_segments=&amp;origin=&amp;initiator=&amp;acceptTC=1" TargetMode="External"/><Relationship Id="rId72" Type="http://schemas.openxmlformats.org/officeDocument/2006/relationships/hyperlink" Target="https://www-jstor-org.ezproxy.uwtsd.ac.uk/stable/1576374" TargetMode="External"/><Relationship Id="rId3" Type="http://schemas.openxmlformats.org/officeDocument/2006/relationships/styles" Target="styles.xml"/><Relationship Id="rId12" Type="http://schemas.openxmlformats.org/officeDocument/2006/relationships/hyperlink" Target="https://hoodmuseum.dartmouth.edu/sites/hoodmuseum.prod/files/hoodmuseum/publications/assyrian-relief-brochure.pdf" TargetMode="External"/><Relationship Id="rId17" Type="http://schemas.openxmlformats.org/officeDocument/2006/relationships/hyperlink" Target="https://www.jstor.org/stable/pdf/44025353.pdf" TargetMode="External"/><Relationship Id="rId25" Type="http://schemas.openxmlformats.org/officeDocument/2006/relationships/hyperlink" Target="https://pubmed.ncbi.nlm.nih.gov/19379022/" TargetMode="External"/><Relationship Id="rId33" Type="http://schemas.openxmlformats.org/officeDocument/2006/relationships/hyperlink" Target="https://archiv.ub.uni-heidelberg.de/artdok/1217/1/Davis_Fontes52.pdf" TargetMode="External"/><Relationship Id="rId38" Type="http://schemas.openxmlformats.org/officeDocument/2006/relationships/hyperlink" Target="https://discovery.ucl.ac.uk/id/eprint/10059188/" TargetMode="External"/><Relationship Id="rId46" Type="http://schemas.openxmlformats.org/officeDocument/2006/relationships/hyperlink" Target="https://archiv.ub.uni-heidelberg.de/propylaeumdok/5014/1/Maul_Assyrian_Religion_2017.pdf" TargetMode="External"/><Relationship Id="rId59" Type="http://schemas.openxmlformats.org/officeDocument/2006/relationships/hyperlink" Target="https://www-jstor-org.ezproxy.uwtsd.ac.uk/stable/3333782?seq=1" TargetMode="External"/><Relationship Id="rId67" Type="http://schemas.openxmlformats.org/officeDocument/2006/relationships/hyperlink" Target="https://core.ac.uk/download/pdf/200783371.pdf" TargetMode="External"/><Relationship Id="rId20" Type="http://schemas.openxmlformats.org/officeDocument/2006/relationships/hyperlink" Target="https://blocs.xtec.cat/gemmasalvia1617/files/2017/02/the-meaning-of-colors-book.pdf" TargetMode="External"/><Relationship Id="rId41" Type="http://schemas.openxmlformats.org/officeDocument/2006/relationships/hyperlink" Target="https://www.jstor.org/stable/4200181" TargetMode="External"/><Relationship Id="rId54" Type="http://schemas.openxmlformats.org/officeDocument/2006/relationships/hyperlink" Target="https://www.degruyter.com/document/doi/10.1515/9781575068565-037/pdf" TargetMode="External"/><Relationship Id="rId62" Type="http://schemas.openxmlformats.org/officeDocument/2006/relationships/hyperlink" Target="https://monoskop.org/images/7/72/Sert_Leger_Giedion_1943_1958_Nine_Points_on_Monumentality.pdf" TargetMode="External"/><Relationship Id="rId70" Type="http://schemas.openxmlformats.org/officeDocument/2006/relationships/hyperlink" Target="https://sites.lsa.umich.edu/kendallwalton/wp-content/uploads/sites/225/2015/01/walton_whatwhywherefore_copy.pdf" TargetMode="External"/><Relationship Id="rId75" Type="http://schemas.openxmlformats.org/officeDocument/2006/relationships/hyperlink" Target="https://www.britishmuseum.org/collection/object/W_1848-1104-1"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discovery.ucl.ac.uk/id/eprint/10087820/3/Bouvier%20Ausl%C3%A4nder_10087820_thesis.pdf" TargetMode="External"/><Relationship Id="rId23" Type="http://schemas.openxmlformats.org/officeDocument/2006/relationships/hyperlink" Target="https://www-jstor-org.ezproxy.uwtsd.ac.uk/stable/29790144" TargetMode="External"/><Relationship Id="rId28" Type="http://schemas.openxmlformats.org/officeDocument/2006/relationships/hyperlink" Target="https://www.jstor.org/stable/j.ctt7rn67?turn_away=true" TargetMode="External"/><Relationship Id="rId36" Type="http://schemas.openxmlformats.org/officeDocument/2006/relationships/hyperlink" Target="https://eprints.ncrm.ac.uk/id/eprint/1306/1/0510_creative_entanglements.pdf" TargetMode="External"/><Relationship Id="rId49" Type="http://schemas.openxmlformats.org/officeDocument/2006/relationships/hyperlink" Target="https://www-jstor-org.ezproxy.uwtsd.ac.uk/stable/2709926" TargetMode="External"/><Relationship Id="rId57" Type="http://schemas.openxmlformats.org/officeDocument/2006/relationships/hyperlink" Target="https://www.researchgate.net/publication/327437220_THE_EXERCISE_OF_ASSYRIAN_IDEOLOGY_AN_UPTURNED_IMAGE_OF_REALITY_Riana_McArthur_14447088_Module_6_Mesopotamian_Politics_and_Ideology?enrichId=rgreq-c18e5cfd1674a7620245bc5a05bfbf80-XXX&amp;enrichSource=Y292ZXJQYWdlOzMyNzQzNzIyMDtBUzo2Njc0MTk1NTA5NDUyODJAMTUzNjEzNjYyOTM4NA%3D%3D&amp;el=1_x_2&amp;_esc=publicationCoverPdf" TargetMode="External"/><Relationship Id="rId10" Type="http://schemas.openxmlformats.org/officeDocument/2006/relationships/image" Target="media/image5.png"/><Relationship Id="rId31" Type="http://schemas.openxmlformats.org/officeDocument/2006/relationships/hyperlink" Target="https://www-jstor-org.ezproxy.uwtsd.ac.uk/stable/j.ctt7ztj7f" TargetMode="External"/><Relationship Id="rId44" Type="http://schemas.openxmlformats.org/officeDocument/2006/relationships/hyperlink" Target="https://www-jstor-org.ezproxy.uwtsd.ac.uk/stable/pdf/426876.pdf?refreqid=excelsior%3Afa93db7b024afbbe335d6a69d628e564&amp;ab_segments=&amp;origin=&amp;initiator=" TargetMode="External"/><Relationship Id="rId52" Type="http://schemas.openxmlformats.org/officeDocument/2006/relationships/hyperlink" Target="https://www-jstor-org.ezproxy.uwtsd.ac.uk/stable/41303323" TargetMode="External"/><Relationship Id="rId60" Type="http://schemas.openxmlformats.org/officeDocument/2006/relationships/hyperlink" Target="https://aesthetics-online.org/page/SartwellPopular" TargetMode="External"/><Relationship Id="rId65" Type="http://schemas.openxmlformats.org/officeDocument/2006/relationships/hyperlink" Target="https://www.journals.uchicago.edu/doi/pdf/10.1086/690911" TargetMode="External"/><Relationship Id="rId73" Type="http://schemas.openxmlformats.org/officeDocument/2006/relationships/hyperlink" Target="https://www.rct.uk/collection/1071068/the-monuments-of-nineveh-from-drawings-made-on-the-spot-by-austen-henry-layard"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3" Type="http://schemas.openxmlformats.org/officeDocument/2006/relationships/hyperlink" Target="https://athar.mosuljournals.com/article_69793.html" TargetMode="External"/><Relationship Id="rId18" Type="http://schemas.openxmlformats.org/officeDocument/2006/relationships/hyperlink" Target="https://helda.helsinki.fi/bitstream/handle/10138/328402/bennett_eleanor_dissertation_2021.pdf?sequence=1" TargetMode="External"/><Relationship Id="rId39" Type="http://schemas.openxmlformats.org/officeDocument/2006/relationships/hyperlink" Target="https://monoskop.org/images/7/77/Kant_Immanuel_Critique_of_Judgment_1987.pdf" TargetMode="External"/><Relationship Id="rId34" Type="http://schemas.openxmlformats.org/officeDocument/2006/relationships/hyperlink" Target="https://muse.jhu.edu/article/190597/pdf" TargetMode="External"/><Relationship Id="rId50" Type="http://schemas.openxmlformats.org/officeDocument/2006/relationships/hyperlink" Target="https://isac.uchicago.edu/sites/default/files/uploads/Lamassu_A7369_1990_factsheet.pdf" TargetMode="External"/><Relationship Id="rId55" Type="http://schemas.openxmlformats.org/officeDocument/2006/relationships/hyperlink" Target="https://books.google.co.uk/books/about/The_Oxford_Handbook_of_Light_in_Archaeol.html?id=DCMbuAEACAAJ&amp;redir_esc=y" TargetMode="External"/><Relationship Id="rId76" Type="http://schemas.openxmlformats.org/officeDocument/2006/relationships/hyperlink" Target="https://www.britishmuseum.org/blog/lion-hunting-sport-kings" TargetMode="External"/><Relationship Id="rId7" Type="http://schemas.openxmlformats.org/officeDocument/2006/relationships/image" Target="media/image2.png"/><Relationship Id="rId71" Type="http://schemas.openxmlformats.org/officeDocument/2006/relationships/hyperlink" Target="https://www.cambridge.org/core/journals/cambridge-archaeological-journal/article/exotica-fashion-and-immortality-the-new-use-of-gold-in-han-dynasty-china-206-bcece-220/B73619A2E56CCA2ED870E4E8E287BC6A" TargetMode="External"/><Relationship Id="rId2" Type="http://schemas.openxmlformats.org/officeDocument/2006/relationships/numbering" Target="numbering.xml"/><Relationship Id="rId29" Type="http://schemas.openxmlformats.org/officeDocument/2006/relationships/hyperlink" Target="https://www.academia.edu/37579728/Encounters_Interactions_and_a_Shared_Cultural_Sphere_The_Assyrian_Empire_and_the_Syro_Hittite_States_of_the_Iron_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3D8513-31A4-4581-A0AA-3EECF257C3F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F019BE-835B-494C-9A3F-4308263DA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10619</TotalTime>
  <Pages>13</Pages>
  <Words>8231</Words>
  <Characters>46923</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 (1908777)</cp:lastModifiedBy>
  <cp:revision>299</cp:revision>
  <dcterms:created xsi:type="dcterms:W3CDTF">2023-04-10T11:55:00Z</dcterms:created>
  <dcterms:modified xsi:type="dcterms:W3CDTF">2023-04-24T17:06:00Z</dcterms:modified>
</cp:coreProperties>
</file>