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3.jpg" ContentType="image/png"/>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eastAsia="en-GB"/>
        </w:rPr>
        <w:drawing>
          <wp:inline distT="0" distB="0" distL="0" distR="0" wp14:anchorId="0446AF6B" wp14:editId="26C45C9C">
            <wp:extent cx="6166556" cy="4381500"/>
            <wp:effectExtent l="0" t="0" r="5715"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6181094" cy="4391830"/>
                    </a:xfrm>
                    <a:prstGeom prst="rect">
                      <a:avLst/>
                    </a:prstGeom>
                    <a:noFill/>
                    <a:ln w="254000" cap="rnd">
                      <a:noFill/>
                    </a:ln>
                    <a:effectLst/>
                  </pic:spPr>
                </pic:pic>
              </a:graphicData>
            </a:graphic>
          </wp:inline>
        </w:drawing>
      </w:r>
    </w:p>
    <w:bookmarkEnd w:id="0"/>
    <w:bookmarkEnd w:id="1"/>
    <w:bookmarkEnd w:id="2"/>
    <w:bookmarkEnd w:id="3"/>
    <w:bookmarkEnd w:id="4"/>
    <w:p w:rsidR="00C6554A" w:rsidRPr="00D5413C" w:rsidRDefault="00AE664F" w:rsidP="008F67D0">
      <w:pPr>
        <w:pStyle w:val="Subtitle"/>
      </w:pPr>
      <w:r>
        <w:rPr>
          <w:caps w:val="0"/>
          <w:color w:val="007789" w:themeColor="accent1" w:themeShade="BF"/>
          <w:kern w:val="28"/>
          <w:sz w:val="60"/>
        </w:rPr>
        <w:t>Qualitative R</w:t>
      </w:r>
      <w:r w:rsidR="008F67D0" w:rsidRPr="008F67D0">
        <w:rPr>
          <w:caps w:val="0"/>
          <w:color w:val="007789" w:themeColor="accent1" w:themeShade="BF"/>
          <w:kern w:val="28"/>
          <w:sz w:val="60"/>
        </w:rPr>
        <w:t xml:space="preserve">esearch </w:t>
      </w:r>
      <w:r>
        <w:rPr>
          <w:caps w:val="0"/>
          <w:color w:val="007789" w:themeColor="accent1" w:themeShade="BF"/>
          <w:kern w:val="28"/>
          <w:sz w:val="60"/>
        </w:rPr>
        <w:t>Methods, D</w:t>
      </w:r>
      <w:r w:rsidR="008F67D0" w:rsidRPr="008F67D0">
        <w:rPr>
          <w:caps w:val="0"/>
          <w:color w:val="007789" w:themeColor="accent1" w:themeShade="BF"/>
          <w:kern w:val="28"/>
          <w:sz w:val="60"/>
        </w:rPr>
        <w:t>ata</w:t>
      </w:r>
      <w:r>
        <w:rPr>
          <w:caps w:val="0"/>
          <w:color w:val="007789" w:themeColor="accent1" w:themeShade="BF"/>
          <w:kern w:val="28"/>
          <w:sz w:val="60"/>
        </w:rPr>
        <w:t xml:space="preserve"> C</w:t>
      </w:r>
      <w:r w:rsidR="008F67D0" w:rsidRPr="008F67D0">
        <w:rPr>
          <w:caps w:val="0"/>
          <w:color w:val="007789" w:themeColor="accent1" w:themeShade="BF"/>
          <w:kern w:val="28"/>
          <w:sz w:val="60"/>
        </w:rPr>
        <w:t xml:space="preserve">ollection and </w:t>
      </w:r>
      <w:r>
        <w:rPr>
          <w:caps w:val="0"/>
          <w:color w:val="007789" w:themeColor="accent1" w:themeShade="BF"/>
          <w:kern w:val="28"/>
          <w:sz w:val="60"/>
        </w:rPr>
        <w:t>A</w:t>
      </w:r>
      <w:r w:rsidR="008F67D0" w:rsidRPr="008F67D0">
        <w:rPr>
          <w:caps w:val="0"/>
          <w:color w:val="007789" w:themeColor="accent1" w:themeShade="BF"/>
          <w:kern w:val="28"/>
          <w:sz w:val="60"/>
        </w:rPr>
        <w:t>nalysis</w:t>
      </w:r>
    </w:p>
    <w:p w:rsidR="00AE664F" w:rsidRPr="00AE664F" w:rsidRDefault="00BA49F4" w:rsidP="00AE664F">
      <w:pPr>
        <w:pStyle w:val="ContactInfo"/>
      </w:pPr>
      <w:r>
        <w:t>Daniel Stokes</w:t>
      </w:r>
      <w:r w:rsidR="00C6554A">
        <w:t xml:space="preserve"> | </w:t>
      </w:r>
      <w:r>
        <w:t>Logistics and Supply Chain Management</w:t>
      </w:r>
      <w:r w:rsidR="00C6554A">
        <w:t xml:space="preserve"> |</w:t>
      </w:r>
      <w:r w:rsidR="00C6554A" w:rsidRPr="00D5413C">
        <w:t xml:space="preserve"> </w:t>
      </w:r>
      <w:r>
        <w:t>30/04/2018</w:t>
      </w:r>
      <w:r w:rsidR="00C6554A">
        <w:br w:type="page"/>
      </w:r>
    </w:p>
    <w:p w:rsidR="00AE664F" w:rsidRDefault="00AE664F" w:rsidP="00BA49F4">
      <w:pPr>
        <w:rPr>
          <w:rFonts w:ascii="Calibri" w:hAnsi="Calibri" w:cs="Calibri"/>
          <w:b/>
          <w:color w:val="auto"/>
          <w:sz w:val="32"/>
        </w:rPr>
      </w:pPr>
      <w:r>
        <w:rPr>
          <w:rFonts w:ascii="Calibri" w:hAnsi="Calibri" w:cs="Calibri"/>
          <w:b/>
          <w:color w:val="auto"/>
          <w:sz w:val="32"/>
        </w:rPr>
        <w:lastRenderedPageBreak/>
        <w:t>1 Introduction</w:t>
      </w:r>
    </w:p>
    <w:p w:rsidR="00AE664F" w:rsidRDefault="00AE664F" w:rsidP="00BA49F4">
      <w:pPr>
        <w:rPr>
          <w:rFonts w:ascii="Calibri" w:hAnsi="Calibri" w:cs="Calibri"/>
          <w:b/>
          <w:color w:val="auto"/>
          <w:sz w:val="28"/>
        </w:rPr>
      </w:pPr>
      <w:r>
        <w:rPr>
          <w:rFonts w:ascii="Calibri" w:hAnsi="Calibri" w:cs="Calibri"/>
          <w:b/>
          <w:color w:val="auto"/>
          <w:sz w:val="32"/>
        </w:rPr>
        <w:tab/>
      </w:r>
      <w:r>
        <w:rPr>
          <w:rFonts w:ascii="Calibri" w:hAnsi="Calibri" w:cs="Calibri"/>
          <w:b/>
          <w:color w:val="auto"/>
          <w:sz w:val="28"/>
        </w:rPr>
        <w:t>1.1 Brexit</w:t>
      </w:r>
    </w:p>
    <w:p w:rsidR="00AE664F" w:rsidRDefault="00AE664F" w:rsidP="00BA49F4">
      <w:pPr>
        <w:rPr>
          <w:rFonts w:ascii="Calibri" w:hAnsi="Calibri" w:cs="Calibri"/>
          <w:b/>
          <w:color w:val="auto"/>
          <w:sz w:val="32"/>
        </w:rPr>
      </w:pPr>
      <w:r>
        <w:rPr>
          <w:rFonts w:ascii="Calibri" w:hAnsi="Calibri" w:cs="Calibri"/>
          <w:b/>
          <w:color w:val="auto"/>
          <w:sz w:val="32"/>
        </w:rPr>
        <w:t>2 Formulating a Research Design</w:t>
      </w:r>
    </w:p>
    <w:p w:rsidR="00AE664F" w:rsidRDefault="00AE664F" w:rsidP="00BA49F4">
      <w:pPr>
        <w:rPr>
          <w:rFonts w:ascii="Calibri" w:hAnsi="Calibri" w:cs="Calibri"/>
          <w:b/>
          <w:color w:val="auto"/>
          <w:sz w:val="28"/>
        </w:rPr>
      </w:pPr>
      <w:r>
        <w:rPr>
          <w:rFonts w:ascii="Calibri" w:hAnsi="Calibri" w:cs="Calibri"/>
          <w:b/>
          <w:color w:val="auto"/>
          <w:sz w:val="32"/>
        </w:rPr>
        <w:tab/>
      </w:r>
      <w:r>
        <w:rPr>
          <w:rFonts w:ascii="Calibri" w:hAnsi="Calibri" w:cs="Calibri"/>
          <w:b/>
          <w:color w:val="auto"/>
          <w:sz w:val="28"/>
        </w:rPr>
        <w:t>2.1 Nature of Research</w:t>
      </w:r>
    </w:p>
    <w:p w:rsidR="00AE664F" w:rsidRDefault="00AE664F" w:rsidP="00BA49F4">
      <w:pPr>
        <w:rPr>
          <w:rFonts w:ascii="Calibri" w:hAnsi="Calibri" w:cs="Calibri"/>
          <w:b/>
          <w:color w:val="auto"/>
          <w:sz w:val="28"/>
        </w:rPr>
      </w:pPr>
      <w:r>
        <w:rPr>
          <w:rFonts w:ascii="Calibri" w:hAnsi="Calibri" w:cs="Calibri"/>
          <w:b/>
          <w:color w:val="auto"/>
          <w:sz w:val="28"/>
        </w:rPr>
        <w:tab/>
        <w:t>2.2 Formulating the Design</w:t>
      </w:r>
    </w:p>
    <w:p w:rsidR="00AE664F" w:rsidRDefault="00AE664F" w:rsidP="00BA49F4">
      <w:pPr>
        <w:rPr>
          <w:rFonts w:ascii="Calibri" w:hAnsi="Calibri" w:cs="Calibri"/>
          <w:b/>
          <w:color w:val="auto"/>
          <w:sz w:val="32"/>
        </w:rPr>
      </w:pPr>
      <w:r>
        <w:rPr>
          <w:rFonts w:ascii="Calibri" w:hAnsi="Calibri" w:cs="Calibri"/>
          <w:b/>
          <w:color w:val="auto"/>
          <w:sz w:val="32"/>
        </w:rPr>
        <w:t>3 Selecting Samples</w:t>
      </w:r>
    </w:p>
    <w:p w:rsidR="00AE664F" w:rsidRDefault="00AE664F" w:rsidP="00BA49F4">
      <w:pPr>
        <w:rPr>
          <w:rFonts w:ascii="Calibri" w:hAnsi="Calibri" w:cs="Calibri"/>
          <w:b/>
          <w:color w:val="auto"/>
          <w:sz w:val="28"/>
        </w:rPr>
      </w:pPr>
      <w:r>
        <w:rPr>
          <w:rFonts w:ascii="Calibri" w:hAnsi="Calibri" w:cs="Calibri"/>
          <w:b/>
          <w:color w:val="auto"/>
          <w:sz w:val="32"/>
        </w:rPr>
        <w:tab/>
      </w:r>
      <w:r>
        <w:rPr>
          <w:rFonts w:ascii="Calibri" w:hAnsi="Calibri" w:cs="Calibri"/>
          <w:b/>
          <w:color w:val="auto"/>
          <w:sz w:val="28"/>
        </w:rPr>
        <w:t>3.1 Random Samples</w:t>
      </w:r>
    </w:p>
    <w:p w:rsidR="00AE664F" w:rsidRDefault="00AE664F" w:rsidP="00BA49F4">
      <w:pPr>
        <w:rPr>
          <w:rFonts w:ascii="Calibri" w:hAnsi="Calibri" w:cs="Calibri"/>
          <w:b/>
          <w:color w:val="auto"/>
          <w:sz w:val="32"/>
        </w:rPr>
      </w:pPr>
      <w:r>
        <w:rPr>
          <w:rFonts w:ascii="Calibri" w:hAnsi="Calibri" w:cs="Calibri"/>
          <w:b/>
          <w:color w:val="auto"/>
          <w:sz w:val="32"/>
        </w:rPr>
        <w:t>4 Using Secondary Data</w:t>
      </w:r>
    </w:p>
    <w:p w:rsidR="00AE664F" w:rsidRDefault="00AE664F" w:rsidP="00BA49F4">
      <w:pPr>
        <w:rPr>
          <w:rFonts w:ascii="Calibri" w:hAnsi="Calibri" w:cs="Calibri"/>
          <w:b/>
          <w:color w:val="auto"/>
          <w:sz w:val="28"/>
        </w:rPr>
      </w:pPr>
      <w:r>
        <w:rPr>
          <w:rFonts w:ascii="Calibri" w:hAnsi="Calibri" w:cs="Calibri"/>
          <w:b/>
          <w:color w:val="auto"/>
          <w:sz w:val="32"/>
        </w:rPr>
        <w:tab/>
      </w:r>
      <w:r w:rsidRPr="00AE664F">
        <w:rPr>
          <w:rFonts w:ascii="Calibri" w:hAnsi="Calibri" w:cs="Calibri"/>
          <w:b/>
          <w:color w:val="auto"/>
          <w:sz w:val="28"/>
        </w:rPr>
        <w:t>4.1 Types of Secondary Data</w:t>
      </w:r>
    </w:p>
    <w:p w:rsidR="00AE664F" w:rsidRDefault="00AE664F" w:rsidP="00BA49F4">
      <w:pPr>
        <w:rPr>
          <w:rFonts w:ascii="Calibri" w:hAnsi="Calibri" w:cs="Calibri"/>
          <w:b/>
          <w:color w:val="auto"/>
          <w:sz w:val="24"/>
        </w:rPr>
      </w:pPr>
      <w:r>
        <w:rPr>
          <w:rFonts w:ascii="Calibri" w:hAnsi="Calibri" w:cs="Calibri"/>
          <w:b/>
          <w:color w:val="auto"/>
          <w:sz w:val="28"/>
        </w:rPr>
        <w:tab/>
      </w:r>
      <w:r>
        <w:rPr>
          <w:rFonts w:ascii="Calibri" w:hAnsi="Calibri" w:cs="Calibri"/>
          <w:b/>
          <w:color w:val="auto"/>
          <w:sz w:val="28"/>
        </w:rPr>
        <w:tab/>
      </w:r>
      <w:r>
        <w:rPr>
          <w:rFonts w:ascii="Calibri" w:hAnsi="Calibri" w:cs="Calibri"/>
          <w:b/>
          <w:color w:val="auto"/>
          <w:sz w:val="24"/>
        </w:rPr>
        <w:t>4.1.1 Advantages</w:t>
      </w:r>
    </w:p>
    <w:p w:rsidR="00AE664F" w:rsidRDefault="00AE664F" w:rsidP="00BA49F4">
      <w:pPr>
        <w:rPr>
          <w:rFonts w:ascii="Calibri" w:hAnsi="Calibri" w:cs="Calibri"/>
          <w:b/>
          <w:color w:val="auto"/>
          <w:sz w:val="24"/>
        </w:rPr>
      </w:pPr>
      <w:r>
        <w:rPr>
          <w:rFonts w:ascii="Calibri" w:hAnsi="Calibri" w:cs="Calibri"/>
          <w:b/>
          <w:color w:val="auto"/>
          <w:sz w:val="24"/>
        </w:rPr>
        <w:tab/>
      </w:r>
      <w:r>
        <w:rPr>
          <w:rFonts w:ascii="Calibri" w:hAnsi="Calibri" w:cs="Calibri"/>
          <w:b/>
          <w:color w:val="auto"/>
          <w:sz w:val="24"/>
        </w:rPr>
        <w:tab/>
        <w:t>4.1.2 Disadvantages</w:t>
      </w:r>
    </w:p>
    <w:p w:rsidR="00AE664F" w:rsidRDefault="00AE664F" w:rsidP="00BA49F4">
      <w:pPr>
        <w:rPr>
          <w:rFonts w:ascii="Calibri" w:hAnsi="Calibri" w:cs="Calibri"/>
          <w:b/>
          <w:color w:val="auto"/>
          <w:sz w:val="28"/>
        </w:rPr>
      </w:pPr>
      <w:r>
        <w:rPr>
          <w:rFonts w:ascii="Calibri" w:hAnsi="Calibri" w:cs="Calibri"/>
          <w:b/>
          <w:color w:val="auto"/>
          <w:sz w:val="28"/>
        </w:rPr>
        <w:tab/>
        <w:t>4.2 How to Use Secondary Data</w:t>
      </w:r>
    </w:p>
    <w:p w:rsidR="00AE664F" w:rsidRPr="00AE664F" w:rsidRDefault="00AE664F" w:rsidP="00BA49F4">
      <w:pPr>
        <w:rPr>
          <w:rFonts w:ascii="Calibri" w:hAnsi="Calibri" w:cs="Calibri"/>
          <w:b/>
          <w:color w:val="auto"/>
          <w:sz w:val="32"/>
        </w:rPr>
      </w:pPr>
      <w:r>
        <w:rPr>
          <w:rFonts w:ascii="Calibri" w:hAnsi="Calibri" w:cs="Calibri"/>
          <w:b/>
          <w:color w:val="auto"/>
          <w:sz w:val="32"/>
        </w:rPr>
        <w:t>5</w:t>
      </w:r>
      <w:r w:rsidRPr="00AE664F">
        <w:rPr>
          <w:rFonts w:ascii="Calibri" w:hAnsi="Calibri" w:cs="Calibri"/>
          <w:b/>
          <w:color w:val="auto"/>
          <w:sz w:val="32"/>
        </w:rPr>
        <w:t xml:space="preserve"> Collecting primary data through observation and using semi-structured, in-depth and group interviews</w:t>
      </w:r>
    </w:p>
    <w:p w:rsidR="00AE664F" w:rsidRDefault="00AE664F" w:rsidP="00BA49F4">
      <w:pPr>
        <w:rPr>
          <w:rFonts w:ascii="Calibri" w:hAnsi="Calibri" w:cs="Calibri"/>
          <w:b/>
          <w:color w:val="auto"/>
          <w:sz w:val="28"/>
        </w:rPr>
      </w:pPr>
      <w:r>
        <w:rPr>
          <w:rFonts w:ascii="Calibri" w:hAnsi="Calibri" w:cs="Calibri"/>
          <w:b/>
          <w:color w:val="auto"/>
          <w:sz w:val="32"/>
        </w:rPr>
        <w:tab/>
      </w:r>
      <w:r>
        <w:rPr>
          <w:rFonts w:ascii="Calibri" w:hAnsi="Calibri" w:cs="Calibri"/>
          <w:b/>
          <w:color w:val="auto"/>
          <w:sz w:val="28"/>
        </w:rPr>
        <w:t>5.1 Collecting Primary Data through Observation</w:t>
      </w:r>
    </w:p>
    <w:p w:rsidR="00AE664F" w:rsidRDefault="00AE664F" w:rsidP="00BA49F4">
      <w:pPr>
        <w:rPr>
          <w:rFonts w:ascii="Calibri" w:hAnsi="Calibri" w:cs="Calibri"/>
          <w:b/>
          <w:color w:val="auto"/>
          <w:sz w:val="28"/>
        </w:rPr>
      </w:pPr>
      <w:r>
        <w:rPr>
          <w:rFonts w:ascii="Calibri" w:hAnsi="Calibri" w:cs="Calibri"/>
          <w:b/>
          <w:color w:val="auto"/>
          <w:sz w:val="28"/>
        </w:rPr>
        <w:tab/>
        <w:t>5.2 Collecting Data through Interviews</w:t>
      </w:r>
    </w:p>
    <w:p w:rsidR="00AE664F" w:rsidRDefault="00AE664F" w:rsidP="00BA49F4">
      <w:pPr>
        <w:rPr>
          <w:rFonts w:ascii="Calibri" w:hAnsi="Calibri" w:cs="Calibri"/>
          <w:b/>
          <w:color w:val="auto"/>
          <w:sz w:val="24"/>
        </w:rPr>
      </w:pPr>
      <w:r>
        <w:rPr>
          <w:rFonts w:ascii="Calibri" w:hAnsi="Calibri" w:cs="Calibri"/>
          <w:b/>
          <w:color w:val="auto"/>
          <w:sz w:val="24"/>
        </w:rPr>
        <w:tab/>
      </w:r>
      <w:r>
        <w:rPr>
          <w:rFonts w:ascii="Calibri" w:hAnsi="Calibri" w:cs="Calibri"/>
          <w:b/>
          <w:color w:val="auto"/>
          <w:sz w:val="24"/>
        </w:rPr>
        <w:tab/>
        <w:t>5.2.1 Structured Interviews</w:t>
      </w:r>
    </w:p>
    <w:p w:rsidR="00AE664F" w:rsidRDefault="00AE664F" w:rsidP="00BA49F4">
      <w:pPr>
        <w:rPr>
          <w:rFonts w:ascii="Calibri" w:hAnsi="Calibri" w:cs="Calibri"/>
          <w:b/>
          <w:color w:val="auto"/>
          <w:sz w:val="24"/>
        </w:rPr>
      </w:pPr>
      <w:r>
        <w:rPr>
          <w:rFonts w:ascii="Calibri" w:hAnsi="Calibri" w:cs="Calibri"/>
          <w:b/>
          <w:color w:val="auto"/>
          <w:sz w:val="24"/>
        </w:rPr>
        <w:tab/>
      </w:r>
      <w:r>
        <w:rPr>
          <w:rFonts w:ascii="Calibri" w:hAnsi="Calibri" w:cs="Calibri"/>
          <w:b/>
          <w:color w:val="auto"/>
          <w:sz w:val="24"/>
        </w:rPr>
        <w:tab/>
        <w:t>5.2.2 Semi-Structured Interviews</w:t>
      </w:r>
    </w:p>
    <w:p w:rsidR="00AE664F" w:rsidRDefault="00AE664F" w:rsidP="00BA49F4">
      <w:pPr>
        <w:rPr>
          <w:rFonts w:ascii="Calibri" w:hAnsi="Calibri" w:cs="Calibri"/>
          <w:b/>
          <w:color w:val="auto"/>
          <w:sz w:val="24"/>
        </w:rPr>
      </w:pPr>
      <w:r>
        <w:rPr>
          <w:rFonts w:ascii="Calibri" w:hAnsi="Calibri" w:cs="Calibri"/>
          <w:b/>
          <w:color w:val="auto"/>
          <w:sz w:val="24"/>
        </w:rPr>
        <w:tab/>
      </w:r>
      <w:r>
        <w:rPr>
          <w:rFonts w:ascii="Calibri" w:hAnsi="Calibri" w:cs="Calibri"/>
          <w:b/>
          <w:color w:val="auto"/>
          <w:sz w:val="24"/>
        </w:rPr>
        <w:tab/>
        <w:t>5.2.3 In-Depth Interviews</w:t>
      </w:r>
    </w:p>
    <w:p w:rsidR="00AE664F" w:rsidRDefault="00AE664F" w:rsidP="00BA49F4">
      <w:pPr>
        <w:rPr>
          <w:rFonts w:ascii="Calibri" w:hAnsi="Calibri" w:cs="Calibri"/>
          <w:b/>
          <w:color w:val="auto"/>
          <w:sz w:val="32"/>
        </w:rPr>
      </w:pPr>
      <w:r>
        <w:rPr>
          <w:rFonts w:ascii="Calibri" w:hAnsi="Calibri" w:cs="Calibri"/>
          <w:b/>
          <w:color w:val="auto"/>
          <w:sz w:val="32"/>
        </w:rPr>
        <w:t>6 Analysing Qualitative Data</w:t>
      </w:r>
    </w:p>
    <w:p w:rsidR="00AE664F" w:rsidRDefault="00AE664F" w:rsidP="00BA49F4">
      <w:pPr>
        <w:rPr>
          <w:rFonts w:ascii="Calibri" w:hAnsi="Calibri" w:cs="Calibri"/>
          <w:b/>
          <w:color w:val="auto"/>
          <w:sz w:val="32"/>
        </w:rPr>
      </w:pPr>
      <w:r>
        <w:rPr>
          <w:rFonts w:ascii="Calibri" w:hAnsi="Calibri" w:cs="Calibri"/>
          <w:b/>
          <w:color w:val="auto"/>
          <w:sz w:val="32"/>
        </w:rPr>
        <w:t>7 Conclusion</w:t>
      </w:r>
    </w:p>
    <w:p w:rsidR="00AE664F" w:rsidRPr="00AE664F" w:rsidRDefault="00AE664F" w:rsidP="00BA49F4">
      <w:pPr>
        <w:rPr>
          <w:rFonts w:ascii="Calibri" w:hAnsi="Calibri" w:cs="Calibri"/>
          <w:b/>
          <w:color w:val="auto"/>
          <w:sz w:val="32"/>
        </w:rPr>
      </w:pPr>
      <w:r>
        <w:rPr>
          <w:rFonts w:ascii="Calibri" w:hAnsi="Calibri" w:cs="Calibri"/>
          <w:b/>
          <w:color w:val="auto"/>
          <w:sz w:val="32"/>
        </w:rPr>
        <w:t>8 References</w:t>
      </w:r>
      <w:r>
        <w:rPr>
          <w:rFonts w:ascii="Calibri" w:hAnsi="Calibri" w:cs="Calibri"/>
          <w:b/>
          <w:color w:val="auto"/>
          <w:sz w:val="32"/>
        </w:rPr>
        <w:tab/>
      </w:r>
      <w:r>
        <w:rPr>
          <w:rFonts w:ascii="Calibri" w:hAnsi="Calibri" w:cs="Calibri"/>
          <w:b/>
          <w:color w:val="auto"/>
          <w:sz w:val="32"/>
        </w:rPr>
        <w:tab/>
      </w:r>
    </w:p>
    <w:p w:rsidR="002C74C0" w:rsidRPr="00BA49F4" w:rsidRDefault="00BA49F4" w:rsidP="00BA49F4">
      <w:pPr>
        <w:rPr>
          <w:rFonts w:ascii="Calibri" w:hAnsi="Calibri" w:cs="Calibri"/>
          <w:b/>
          <w:color w:val="auto"/>
          <w:sz w:val="32"/>
          <w:u w:val="single"/>
        </w:rPr>
      </w:pPr>
      <w:r w:rsidRPr="00BA49F4">
        <w:rPr>
          <w:rFonts w:ascii="Calibri" w:hAnsi="Calibri" w:cs="Calibri"/>
          <w:b/>
          <w:color w:val="auto"/>
          <w:sz w:val="32"/>
          <w:u w:val="single"/>
        </w:rPr>
        <w:lastRenderedPageBreak/>
        <w:t>1.</w:t>
      </w:r>
      <w:r>
        <w:rPr>
          <w:rFonts w:ascii="Calibri" w:hAnsi="Calibri" w:cs="Calibri"/>
          <w:b/>
          <w:color w:val="auto"/>
          <w:sz w:val="32"/>
          <w:u w:val="single"/>
        </w:rPr>
        <w:t xml:space="preserve"> </w:t>
      </w:r>
      <w:r w:rsidRPr="00BA49F4">
        <w:rPr>
          <w:rFonts w:ascii="Calibri" w:hAnsi="Calibri" w:cs="Calibri"/>
          <w:b/>
          <w:color w:val="auto"/>
          <w:sz w:val="32"/>
          <w:u w:val="single"/>
        </w:rPr>
        <w:t>Introduction</w:t>
      </w:r>
    </w:p>
    <w:p w:rsidR="00BA49F4" w:rsidRDefault="00BA49F4" w:rsidP="00BA49F4">
      <w:pPr>
        <w:rPr>
          <w:rFonts w:ascii="Calibri" w:hAnsi="Calibri" w:cs="Calibri"/>
          <w:color w:val="auto"/>
          <w:sz w:val="24"/>
        </w:rPr>
      </w:pPr>
      <w:r>
        <w:rPr>
          <w:rFonts w:ascii="Calibri" w:hAnsi="Calibri" w:cs="Calibri"/>
          <w:color w:val="auto"/>
          <w:sz w:val="24"/>
        </w:rPr>
        <w:t xml:space="preserve">The aim of this report is to discuss </w:t>
      </w:r>
      <w:r w:rsidRPr="00BA49F4">
        <w:rPr>
          <w:rFonts w:ascii="Calibri" w:hAnsi="Calibri" w:cs="Calibri"/>
          <w:color w:val="auto"/>
          <w:sz w:val="24"/>
        </w:rPr>
        <w:t>the qualitative research design, data collection and analysis techniques on the</w:t>
      </w:r>
      <w:r>
        <w:rPr>
          <w:rFonts w:ascii="Calibri" w:hAnsi="Calibri" w:cs="Calibri"/>
          <w:color w:val="auto"/>
          <w:sz w:val="24"/>
        </w:rPr>
        <w:t xml:space="preserve"> </w:t>
      </w:r>
      <w:r w:rsidRPr="00BA49F4">
        <w:rPr>
          <w:rFonts w:ascii="Calibri" w:hAnsi="Calibri" w:cs="Calibri"/>
          <w:color w:val="auto"/>
          <w:sz w:val="24"/>
        </w:rPr>
        <w:t>implications to supp</w:t>
      </w:r>
      <w:r>
        <w:rPr>
          <w:rFonts w:ascii="Calibri" w:hAnsi="Calibri" w:cs="Calibri"/>
          <w:color w:val="auto"/>
          <w:sz w:val="24"/>
        </w:rPr>
        <w:t>ly chains and trading as UK exi</w:t>
      </w:r>
      <w:r w:rsidRPr="00BA49F4">
        <w:rPr>
          <w:rFonts w:ascii="Calibri" w:hAnsi="Calibri" w:cs="Calibri"/>
          <w:color w:val="auto"/>
          <w:sz w:val="24"/>
        </w:rPr>
        <w:t>ts the EU</w:t>
      </w:r>
      <w:r>
        <w:rPr>
          <w:rFonts w:ascii="Calibri" w:hAnsi="Calibri" w:cs="Calibri"/>
          <w:color w:val="auto"/>
          <w:sz w:val="24"/>
        </w:rPr>
        <w:t xml:space="preserve">. </w:t>
      </w:r>
      <w:r w:rsidR="00E33C74">
        <w:rPr>
          <w:rFonts w:ascii="Calibri" w:hAnsi="Calibri" w:cs="Calibri"/>
          <w:color w:val="auto"/>
          <w:sz w:val="24"/>
        </w:rPr>
        <w:t xml:space="preserve">This report will look at options to come up with ideas to research qualitative data in order to produce the required research. </w:t>
      </w:r>
      <w:r>
        <w:rPr>
          <w:rFonts w:ascii="Calibri" w:hAnsi="Calibri" w:cs="Calibri"/>
          <w:color w:val="auto"/>
          <w:sz w:val="24"/>
        </w:rPr>
        <w:t>The report will look how to:</w:t>
      </w:r>
    </w:p>
    <w:p w:rsidR="00BA49F4" w:rsidRPr="00BA49F4" w:rsidRDefault="00BA49F4" w:rsidP="00BA49F4">
      <w:pPr>
        <w:pStyle w:val="ListParagraph"/>
        <w:numPr>
          <w:ilvl w:val="0"/>
          <w:numId w:val="18"/>
        </w:numPr>
        <w:rPr>
          <w:rFonts w:ascii="Calibri" w:hAnsi="Calibri" w:cs="Calibri"/>
          <w:color w:val="auto"/>
          <w:sz w:val="24"/>
        </w:rPr>
      </w:pPr>
      <w:r>
        <w:rPr>
          <w:rFonts w:ascii="Calibri" w:hAnsi="Calibri" w:cs="Calibri"/>
          <w:color w:val="auto"/>
          <w:sz w:val="24"/>
        </w:rPr>
        <w:t>Formulate a</w:t>
      </w:r>
      <w:r w:rsidRPr="00BA49F4">
        <w:rPr>
          <w:rFonts w:ascii="Calibri" w:hAnsi="Calibri" w:cs="Calibri"/>
          <w:color w:val="auto"/>
          <w:sz w:val="24"/>
        </w:rPr>
        <w:t xml:space="preserve"> research design</w:t>
      </w:r>
      <w:r w:rsidRPr="00BA49F4">
        <w:rPr>
          <w:rFonts w:ascii="Calibri" w:hAnsi="Calibri" w:cs="Calibri"/>
          <w:color w:val="auto"/>
          <w:sz w:val="24"/>
        </w:rPr>
        <w:tab/>
      </w:r>
    </w:p>
    <w:p w:rsidR="00BA49F4" w:rsidRPr="00BA49F4" w:rsidRDefault="00BA49F4" w:rsidP="00BA49F4">
      <w:pPr>
        <w:pStyle w:val="ListParagraph"/>
        <w:numPr>
          <w:ilvl w:val="0"/>
          <w:numId w:val="18"/>
        </w:numPr>
        <w:rPr>
          <w:rFonts w:ascii="Calibri" w:hAnsi="Calibri" w:cs="Calibri"/>
          <w:color w:val="auto"/>
          <w:sz w:val="24"/>
        </w:rPr>
      </w:pPr>
      <w:r>
        <w:rPr>
          <w:rFonts w:ascii="Calibri" w:hAnsi="Calibri" w:cs="Calibri"/>
          <w:color w:val="auto"/>
          <w:sz w:val="24"/>
        </w:rPr>
        <w:t>Select</w:t>
      </w:r>
      <w:r w:rsidRPr="00BA49F4">
        <w:rPr>
          <w:rFonts w:ascii="Calibri" w:hAnsi="Calibri" w:cs="Calibri"/>
          <w:color w:val="auto"/>
          <w:sz w:val="24"/>
        </w:rPr>
        <w:t xml:space="preserve"> samples</w:t>
      </w:r>
      <w:r w:rsidRPr="00BA49F4">
        <w:rPr>
          <w:rFonts w:ascii="Calibri" w:hAnsi="Calibri" w:cs="Calibri"/>
          <w:color w:val="auto"/>
          <w:sz w:val="24"/>
        </w:rPr>
        <w:tab/>
      </w:r>
      <w:r w:rsidRPr="00BA49F4">
        <w:rPr>
          <w:rFonts w:ascii="Calibri" w:hAnsi="Calibri" w:cs="Calibri"/>
          <w:color w:val="auto"/>
          <w:sz w:val="24"/>
        </w:rPr>
        <w:tab/>
      </w:r>
    </w:p>
    <w:p w:rsidR="00BA49F4" w:rsidRPr="00BA49F4" w:rsidRDefault="00BA49F4" w:rsidP="00BA49F4">
      <w:pPr>
        <w:pStyle w:val="ListParagraph"/>
        <w:numPr>
          <w:ilvl w:val="0"/>
          <w:numId w:val="18"/>
        </w:numPr>
        <w:rPr>
          <w:rFonts w:ascii="Calibri" w:hAnsi="Calibri" w:cs="Calibri"/>
          <w:color w:val="auto"/>
          <w:sz w:val="24"/>
        </w:rPr>
      </w:pPr>
      <w:r>
        <w:rPr>
          <w:rFonts w:ascii="Calibri" w:hAnsi="Calibri" w:cs="Calibri"/>
          <w:color w:val="auto"/>
          <w:sz w:val="24"/>
        </w:rPr>
        <w:t>Use</w:t>
      </w:r>
      <w:r w:rsidRPr="00BA49F4">
        <w:rPr>
          <w:rFonts w:ascii="Calibri" w:hAnsi="Calibri" w:cs="Calibri"/>
          <w:color w:val="auto"/>
          <w:sz w:val="24"/>
        </w:rPr>
        <w:t xml:space="preserve"> secondary data</w:t>
      </w:r>
      <w:r w:rsidRPr="00BA49F4">
        <w:rPr>
          <w:rFonts w:ascii="Calibri" w:hAnsi="Calibri" w:cs="Calibri"/>
          <w:color w:val="auto"/>
          <w:sz w:val="24"/>
        </w:rPr>
        <w:tab/>
      </w:r>
      <w:r w:rsidRPr="00BA49F4">
        <w:rPr>
          <w:rFonts w:ascii="Calibri" w:hAnsi="Calibri" w:cs="Calibri"/>
          <w:color w:val="auto"/>
          <w:sz w:val="24"/>
        </w:rPr>
        <w:tab/>
      </w:r>
    </w:p>
    <w:p w:rsidR="00BA49F4" w:rsidRPr="00BA49F4" w:rsidRDefault="00BA49F4" w:rsidP="000745D0">
      <w:pPr>
        <w:pStyle w:val="ListParagraph"/>
        <w:numPr>
          <w:ilvl w:val="0"/>
          <w:numId w:val="18"/>
        </w:numPr>
        <w:rPr>
          <w:rFonts w:ascii="Calibri" w:hAnsi="Calibri" w:cs="Calibri"/>
          <w:color w:val="auto"/>
          <w:sz w:val="24"/>
        </w:rPr>
      </w:pPr>
      <w:r>
        <w:rPr>
          <w:rFonts w:ascii="Calibri" w:hAnsi="Calibri" w:cs="Calibri"/>
          <w:color w:val="auto"/>
          <w:sz w:val="24"/>
        </w:rPr>
        <w:t>Collect</w:t>
      </w:r>
      <w:r w:rsidRPr="00BA49F4">
        <w:rPr>
          <w:rFonts w:ascii="Calibri" w:hAnsi="Calibri" w:cs="Calibri"/>
          <w:color w:val="auto"/>
          <w:sz w:val="24"/>
        </w:rPr>
        <w:t xml:space="preserve"> primary data through observation</w:t>
      </w:r>
      <w:r w:rsidR="000745D0">
        <w:rPr>
          <w:rFonts w:ascii="Calibri" w:hAnsi="Calibri" w:cs="Calibri"/>
          <w:color w:val="auto"/>
          <w:sz w:val="24"/>
        </w:rPr>
        <w:t xml:space="preserve"> and </w:t>
      </w:r>
      <w:r w:rsidR="000745D0" w:rsidRPr="000745D0">
        <w:rPr>
          <w:rFonts w:ascii="Calibri" w:hAnsi="Calibri" w:cs="Calibri"/>
          <w:color w:val="auto"/>
          <w:sz w:val="24"/>
        </w:rPr>
        <w:t>using semi-structured, in-depth and group interviews</w:t>
      </w:r>
      <w:r w:rsidRPr="00BA49F4">
        <w:rPr>
          <w:rFonts w:ascii="Calibri" w:hAnsi="Calibri" w:cs="Calibri"/>
          <w:color w:val="auto"/>
          <w:sz w:val="24"/>
        </w:rPr>
        <w:tab/>
      </w:r>
      <w:r w:rsidR="000745D0">
        <w:rPr>
          <w:rFonts w:ascii="Calibri" w:hAnsi="Calibri" w:cs="Calibri"/>
          <w:color w:val="auto"/>
          <w:sz w:val="24"/>
        </w:rPr>
        <w:t xml:space="preserve"> </w:t>
      </w:r>
      <w:r w:rsidRPr="00BA49F4">
        <w:rPr>
          <w:rFonts w:ascii="Calibri" w:hAnsi="Calibri" w:cs="Calibri"/>
          <w:color w:val="auto"/>
          <w:sz w:val="24"/>
        </w:rPr>
        <w:tab/>
      </w:r>
    </w:p>
    <w:p w:rsidR="00BA49F4" w:rsidRDefault="00BA49F4" w:rsidP="00BA49F4">
      <w:pPr>
        <w:pStyle w:val="ListParagraph"/>
        <w:numPr>
          <w:ilvl w:val="0"/>
          <w:numId w:val="18"/>
        </w:numPr>
        <w:rPr>
          <w:rFonts w:ascii="Calibri" w:hAnsi="Calibri" w:cs="Calibri"/>
          <w:color w:val="auto"/>
          <w:sz w:val="24"/>
        </w:rPr>
      </w:pPr>
      <w:r>
        <w:rPr>
          <w:rFonts w:ascii="Calibri" w:hAnsi="Calibri" w:cs="Calibri"/>
          <w:color w:val="auto"/>
          <w:sz w:val="24"/>
        </w:rPr>
        <w:t>Analyse</w:t>
      </w:r>
      <w:r w:rsidRPr="00BA49F4">
        <w:rPr>
          <w:rFonts w:ascii="Calibri" w:hAnsi="Calibri" w:cs="Calibri"/>
          <w:color w:val="auto"/>
          <w:sz w:val="24"/>
        </w:rPr>
        <w:t xml:space="preserve"> qualitative data</w:t>
      </w:r>
    </w:p>
    <w:p w:rsidR="004A2551" w:rsidRPr="0070440F" w:rsidRDefault="00BA49F4" w:rsidP="00BA49F4">
      <w:pPr>
        <w:rPr>
          <w:rFonts w:ascii="Calibri" w:hAnsi="Calibri" w:cs="Calibri"/>
          <w:b/>
          <w:color w:val="auto"/>
          <w:sz w:val="28"/>
          <w:u w:val="single"/>
        </w:rPr>
      </w:pPr>
      <w:r w:rsidRPr="0070440F">
        <w:rPr>
          <w:rFonts w:ascii="Calibri" w:hAnsi="Calibri" w:cs="Calibri"/>
          <w:b/>
          <w:color w:val="auto"/>
          <w:sz w:val="28"/>
          <w:u w:val="single"/>
        </w:rPr>
        <w:t>1.1. Brexit</w:t>
      </w:r>
    </w:p>
    <w:p w:rsidR="00BA49F4" w:rsidRDefault="00BA49F4" w:rsidP="00BA49F4">
      <w:pPr>
        <w:rPr>
          <w:rFonts w:ascii="Calibri" w:hAnsi="Calibri" w:cs="Calibri"/>
          <w:color w:val="auto"/>
          <w:sz w:val="24"/>
        </w:rPr>
      </w:pPr>
      <w:r>
        <w:rPr>
          <w:rFonts w:ascii="Calibri" w:hAnsi="Calibri" w:cs="Calibri"/>
          <w:color w:val="auto"/>
          <w:sz w:val="24"/>
        </w:rPr>
        <w:t>On 20</w:t>
      </w:r>
      <w:r w:rsidR="004A2551" w:rsidRPr="004A2551">
        <w:rPr>
          <w:rFonts w:ascii="Calibri" w:hAnsi="Calibri" w:cs="Calibri"/>
          <w:color w:val="auto"/>
          <w:sz w:val="24"/>
          <w:vertAlign w:val="superscript"/>
        </w:rPr>
        <w:t>th</w:t>
      </w:r>
      <w:r>
        <w:rPr>
          <w:rFonts w:ascii="Calibri" w:hAnsi="Calibri" w:cs="Calibri"/>
          <w:color w:val="auto"/>
          <w:sz w:val="24"/>
        </w:rPr>
        <w:t xml:space="preserve"> February 2016, Britain’s Prime Minister, David Cameron, set a date for the British public to have their say as to whether or not the UK should leave or remain in the European Union</w:t>
      </w:r>
      <w:r w:rsidR="004A2551">
        <w:rPr>
          <w:rFonts w:ascii="Calibri" w:hAnsi="Calibri" w:cs="Calibri"/>
          <w:color w:val="auto"/>
          <w:sz w:val="24"/>
        </w:rPr>
        <w:t xml:space="preserve"> (EU</w:t>
      </w:r>
      <w:r w:rsidR="00543C4F">
        <w:rPr>
          <w:rFonts w:ascii="Calibri" w:hAnsi="Calibri" w:cs="Calibri"/>
          <w:color w:val="auto"/>
          <w:sz w:val="24"/>
        </w:rPr>
        <w:t>) (The Economist, 2016)</w:t>
      </w:r>
      <w:r>
        <w:rPr>
          <w:rFonts w:ascii="Calibri" w:hAnsi="Calibri" w:cs="Calibri"/>
          <w:color w:val="auto"/>
          <w:sz w:val="24"/>
        </w:rPr>
        <w:t xml:space="preserve">. </w:t>
      </w:r>
      <w:r w:rsidR="004A2551">
        <w:rPr>
          <w:rFonts w:ascii="Calibri" w:hAnsi="Calibri" w:cs="Calibri"/>
          <w:color w:val="auto"/>
          <w:sz w:val="24"/>
        </w:rPr>
        <w:t>On the 23</w:t>
      </w:r>
      <w:r w:rsidR="004A2551" w:rsidRPr="004A2551">
        <w:rPr>
          <w:rFonts w:ascii="Calibri" w:hAnsi="Calibri" w:cs="Calibri"/>
          <w:color w:val="auto"/>
          <w:sz w:val="24"/>
          <w:vertAlign w:val="superscript"/>
        </w:rPr>
        <w:t>rd</w:t>
      </w:r>
      <w:r w:rsidR="004A2551">
        <w:rPr>
          <w:rFonts w:ascii="Calibri" w:hAnsi="Calibri" w:cs="Calibri"/>
          <w:color w:val="auto"/>
          <w:sz w:val="24"/>
        </w:rPr>
        <w:t xml:space="preserve"> June 2016, 51.9% of the British public voted to leave the EU</w:t>
      </w:r>
      <w:r w:rsidR="00543C4F">
        <w:rPr>
          <w:rFonts w:ascii="Calibri" w:hAnsi="Calibri" w:cs="Calibri"/>
          <w:color w:val="auto"/>
          <w:sz w:val="24"/>
        </w:rPr>
        <w:t xml:space="preserve"> (BBC News, 2016)</w:t>
      </w:r>
      <w:r w:rsidR="004A2551">
        <w:rPr>
          <w:rFonts w:ascii="Calibri" w:hAnsi="Calibri" w:cs="Calibri"/>
          <w:color w:val="auto"/>
          <w:sz w:val="24"/>
        </w:rPr>
        <w:t>, leavi</w:t>
      </w:r>
      <w:r w:rsidR="00543C4F">
        <w:rPr>
          <w:rFonts w:ascii="Calibri" w:hAnsi="Calibri" w:cs="Calibri"/>
          <w:color w:val="auto"/>
          <w:sz w:val="24"/>
        </w:rPr>
        <w:t>ng Britain</w:t>
      </w:r>
      <w:r w:rsidR="007F6E17">
        <w:rPr>
          <w:rFonts w:ascii="Calibri" w:hAnsi="Calibri" w:cs="Calibri"/>
          <w:color w:val="auto"/>
          <w:sz w:val="24"/>
        </w:rPr>
        <w:t>’</w:t>
      </w:r>
      <w:r w:rsidR="00543C4F">
        <w:rPr>
          <w:rFonts w:ascii="Calibri" w:hAnsi="Calibri" w:cs="Calibri"/>
          <w:color w:val="auto"/>
          <w:sz w:val="24"/>
        </w:rPr>
        <w:t>s Import and Export market in a questionable future.</w:t>
      </w:r>
      <w:r w:rsidR="007F6E17">
        <w:rPr>
          <w:rFonts w:ascii="Calibri" w:hAnsi="Calibri" w:cs="Calibri"/>
          <w:color w:val="auto"/>
          <w:sz w:val="24"/>
        </w:rPr>
        <w:t xml:space="preserve"> </w:t>
      </w:r>
    </w:p>
    <w:p w:rsidR="0070440F" w:rsidRDefault="0070440F" w:rsidP="00BA49F4">
      <w:pPr>
        <w:rPr>
          <w:rFonts w:ascii="Calibri" w:hAnsi="Calibri" w:cs="Calibri"/>
          <w:b/>
          <w:color w:val="auto"/>
          <w:sz w:val="32"/>
          <w:u w:val="single"/>
        </w:rPr>
      </w:pPr>
      <w:r>
        <w:rPr>
          <w:rFonts w:ascii="Calibri" w:hAnsi="Calibri" w:cs="Calibri"/>
          <w:b/>
          <w:color w:val="auto"/>
          <w:sz w:val="32"/>
          <w:u w:val="single"/>
        </w:rPr>
        <w:t>2. Formulating a research design</w:t>
      </w:r>
    </w:p>
    <w:p w:rsidR="0070440F" w:rsidRDefault="0070440F" w:rsidP="00BA49F4">
      <w:pPr>
        <w:rPr>
          <w:rFonts w:ascii="Calibri" w:hAnsi="Calibri" w:cs="Calibri"/>
          <w:b/>
          <w:color w:val="auto"/>
          <w:sz w:val="28"/>
          <w:u w:val="single"/>
        </w:rPr>
      </w:pPr>
      <w:r>
        <w:rPr>
          <w:rFonts w:ascii="Calibri" w:hAnsi="Calibri" w:cs="Calibri"/>
          <w:b/>
          <w:color w:val="auto"/>
          <w:sz w:val="28"/>
          <w:u w:val="single"/>
        </w:rPr>
        <w:t>2.1. Nature of research</w:t>
      </w:r>
    </w:p>
    <w:p w:rsidR="0070440F" w:rsidRDefault="0070440F" w:rsidP="00BA49F4">
      <w:pPr>
        <w:rPr>
          <w:rFonts w:ascii="Calibri" w:hAnsi="Calibri" w:cs="Calibri"/>
          <w:color w:val="auto"/>
          <w:sz w:val="24"/>
        </w:rPr>
      </w:pPr>
      <w:r>
        <w:rPr>
          <w:rFonts w:ascii="Calibri" w:hAnsi="Calibri" w:cs="Calibri"/>
          <w:color w:val="auto"/>
          <w:sz w:val="24"/>
        </w:rPr>
        <w:t>Research is a word used daily in the news, whether it is TV, radio or newspapers</w:t>
      </w:r>
      <w:r w:rsidR="003C3C81">
        <w:rPr>
          <w:rFonts w:ascii="Calibri" w:hAnsi="Calibri" w:cs="Calibri"/>
          <w:color w:val="auto"/>
          <w:sz w:val="24"/>
        </w:rPr>
        <w:t xml:space="preserve"> (</w:t>
      </w:r>
      <w:r w:rsidR="00B911A6">
        <w:rPr>
          <w:rFonts w:ascii="Calibri" w:hAnsi="Calibri" w:cs="Calibri"/>
          <w:color w:val="auto"/>
          <w:sz w:val="24"/>
        </w:rPr>
        <w:t>Saunders et al</w:t>
      </w:r>
      <w:r w:rsidR="003C3C81">
        <w:rPr>
          <w:rFonts w:ascii="Calibri" w:hAnsi="Calibri" w:cs="Calibri"/>
          <w:color w:val="auto"/>
          <w:sz w:val="24"/>
        </w:rPr>
        <w:t>, 2014)</w:t>
      </w:r>
      <w:r>
        <w:rPr>
          <w:rFonts w:ascii="Calibri" w:hAnsi="Calibri" w:cs="Calibri"/>
          <w:color w:val="auto"/>
          <w:sz w:val="24"/>
        </w:rPr>
        <w:t xml:space="preserve">, but what does it imply? </w:t>
      </w:r>
      <w:r w:rsidR="003C3C81">
        <w:rPr>
          <w:rFonts w:ascii="Calibri" w:hAnsi="Calibri" w:cs="Calibri"/>
          <w:color w:val="auto"/>
          <w:sz w:val="24"/>
        </w:rPr>
        <w:t xml:space="preserve"> According to </w:t>
      </w:r>
      <w:r w:rsidR="00B911A6">
        <w:rPr>
          <w:rFonts w:ascii="Calibri" w:hAnsi="Calibri" w:cs="Calibri"/>
          <w:color w:val="auto"/>
          <w:sz w:val="24"/>
        </w:rPr>
        <w:t>Saunders et al</w:t>
      </w:r>
      <w:r w:rsidR="003C3C81">
        <w:rPr>
          <w:rFonts w:ascii="Calibri" w:hAnsi="Calibri" w:cs="Calibri"/>
          <w:color w:val="auto"/>
          <w:sz w:val="24"/>
        </w:rPr>
        <w:t>, in 2010 Ghauri and Grønhaug defined research as “something that people undertake in order to find out things in a systematic way, thereby increasing their knowledge”.</w:t>
      </w:r>
      <w:r w:rsidR="009615FB">
        <w:rPr>
          <w:rFonts w:ascii="Calibri" w:hAnsi="Calibri" w:cs="Calibri"/>
          <w:color w:val="auto"/>
          <w:sz w:val="24"/>
        </w:rPr>
        <w:t xml:space="preserve"> With this definition in mind, it is now possible to carry out “systematic research” to learn things about UK trading and supply chains.</w:t>
      </w:r>
    </w:p>
    <w:p w:rsidR="009615FB" w:rsidRDefault="009615FB" w:rsidP="00BA49F4">
      <w:pPr>
        <w:rPr>
          <w:rFonts w:ascii="Calibri" w:hAnsi="Calibri" w:cs="Calibri"/>
          <w:b/>
          <w:color w:val="auto"/>
          <w:sz w:val="28"/>
          <w:u w:val="single"/>
        </w:rPr>
      </w:pPr>
      <w:r>
        <w:rPr>
          <w:rFonts w:ascii="Calibri" w:hAnsi="Calibri" w:cs="Calibri"/>
          <w:b/>
          <w:color w:val="auto"/>
          <w:sz w:val="28"/>
          <w:u w:val="single"/>
        </w:rPr>
        <w:t>2.2. Formulating the design</w:t>
      </w:r>
    </w:p>
    <w:p w:rsidR="009615FB" w:rsidRDefault="00E07CD9" w:rsidP="00BA49F4">
      <w:pPr>
        <w:rPr>
          <w:rFonts w:ascii="Calibri" w:hAnsi="Calibri" w:cs="Calibri"/>
          <w:color w:val="auto"/>
          <w:sz w:val="24"/>
        </w:rPr>
      </w:pPr>
      <w:r>
        <w:rPr>
          <w:rFonts w:ascii="Calibri" w:hAnsi="Calibri" w:cs="Calibri"/>
          <w:color w:val="auto"/>
          <w:sz w:val="24"/>
        </w:rPr>
        <w:t>The first step in formulating a design is to find a “research problem” to explore</w:t>
      </w:r>
      <w:r w:rsidR="00454B63">
        <w:rPr>
          <w:rFonts w:ascii="Calibri" w:hAnsi="Calibri" w:cs="Calibri"/>
          <w:color w:val="auto"/>
          <w:sz w:val="24"/>
        </w:rPr>
        <w:t xml:space="preserve"> (Collis and Hussey, 2009)</w:t>
      </w:r>
      <w:r>
        <w:rPr>
          <w:rFonts w:ascii="Calibri" w:hAnsi="Calibri" w:cs="Calibri"/>
          <w:color w:val="auto"/>
          <w:sz w:val="24"/>
        </w:rPr>
        <w:t>. In this case the research problem would be, what implications, if any, will Brexit have on the UK’s trade and supply chain?</w:t>
      </w:r>
    </w:p>
    <w:p w:rsidR="00E07CD9" w:rsidRDefault="00E07CD9" w:rsidP="00BA49F4">
      <w:pPr>
        <w:rPr>
          <w:rFonts w:ascii="Calibri" w:hAnsi="Calibri" w:cs="Calibri"/>
          <w:color w:val="auto"/>
          <w:sz w:val="24"/>
        </w:rPr>
      </w:pPr>
      <w:r>
        <w:rPr>
          <w:rFonts w:ascii="Calibri" w:hAnsi="Calibri" w:cs="Calibri"/>
          <w:color w:val="auto"/>
          <w:sz w:val="24"/>
        </w:rPr>
        <w:t>According to UPS Compass there are 8 ways Brexit may affect the supply chain:</w:t>
      </w:r>
    </w:p>
    <w:p w:rsidR="00E07CD9" w:rsidRDefault="00E07CD9" w:rsidP="00BA49F4">
      <w:pPr>
        <w:rPr>
          <w:rFonts w:ascii="Calibri" w:hAnsi="Calibri" w:cs="Calibri"/>
          <w:color w:val="auto"/>
          <w:sz w:val="24"/>
        </w:rPr>
      </w:pPr>
    </w:p>
    <w:p w:rsidR="00E07CD9" w:rsidRPr="00454B63" w:rsidRDefault="00454B63" w:rsidP="00454B63">
      <w:pPr>
        <w:pStyle w:val="ListParagraph"/>
        <w:numPr>
          <w:ilvl w:val="0"/>
          <w:numId w:val="19"/>
        </w:numPr>
        <w:rPr>
          <w:rFonts w:ascii="Calibri" w:hAnsi="Calibri" w:cs="Calibri"/>
          <w:color w:val="auto"/>
          <w:sz w:val="24"/>
        </w:rPr>
      </w:pPr>
      <w:r>
        <w:rPr>
          <w:rFonts w:ascii="Calibri" w:hAnsi="Calibri" w:cs="Calibri"/>
          <w:color w:val="auto"/>
          <w:sz w:val="24"/>
        </w:rPr>
        <w:lastRenderedPageBreak/>
        <w:t>“</w:t>
      </w:r>
      <w:r w:rsidR="00E07CD9" w:rsidRPr="00454B63">
        <w:rPr>
          <w:rFonts w:ascii="Calibri" w:hAnsi="Calibri" w:cs="Calibri"/>
          <w:color w:val="auto"/>
          <w:sz w:val="24"/>
        </w:rPr>
        <w:t>Expect a more complex operating environment and the need to adjust E.U. and U.K. supply chains over the next five to eight years, but with little change in 2017.</w:t>
      </w:r>
    </w:p>
    <w:p w:rsidR="00E07CD9" w:rsidRPr="00454B63" w:rsidRDefault="00E07CD9" w:rsidP="00454B63">
      <w:pPr>
        <w:pStyle w:val="ListParagraph"/>
        <w:numPr>
          <w:ilvl w:val="0"/>
          <w:numId w:val="19"/>
        </w:numPr>
        <w:rPr>
          <w:rFonts w:ascii="Calibri" w:hAnsi="Calibri" w:cs="Calibri"/>
          <w:color w:val="auto"/>
          <w:sz w:val="24"/>
        </w:rPr>
      </w:pPr>
      <w:r w:rsidRPr="00454B63">
        <w:rPr>
          <w:rFonts w:ascii="Calibri" w:hAnsi="Calibri" w:cs="Calibri"/>
          <w:color w:val="auto"/>
          <w:sz w:val="24"/>
        </w:rPr>
        <w:t>The founding principles of the E.U. include free movement of goods, services, people and capital. If the U.K. blocks the free movement of people, it may, in turn, face restrictions on the other three principles.</w:t>
      </w:r>
    </w:p>
    <w:p w:rsidR="00E07CD9" w:rsidRPr="00454B63" w:rsidRDefault="00E07CD9" w:rsidP="00454B63">
      <w:pPr>
        <w:pStyle w:val="ListParagraph"/>
        <w:numPr>
          <w:ilvl w:val="0"/>
          <w:numId w:val="19"/>
        </w:numPr>
        <w:rPr>
          <w:rFonts w:ascii="Calibri" w:hAnsi="Calibri" w:cs="Calibri"/>
          <w:color w:val="auto"/>
          <w:sz w:val="24"/>
        </w:rPr>
      </w:pPr>
      <w:r w:rsidRPr="00454B63">
        <w:rPr>
          <w:rFonts w:ascii="Calibri" w:hAnsi="Calibri" w:cs="Calibri"/>
          <w:color w:val="auto"/>
          <w:sz w:val="24"/>
        </w:rPr>
        <w:t>Pending its departure from the E.U., the U.K. must negotiate new trade agreements, rewrite many of its laws and settle its E.U. accounts. Border clearance procedures and taxes on goods are among key trade issues yet to be resolved.</w:t>
      </w:r>
    </w:p>
    <w:p w:rsidR="00E07CD9" w:rsidRPr="00454B63" w:rsidRDefault="00E07CD9" w:rsidP="00454B63">
      <w:pPr>
        <w:pStyle w:val="ListParagraph"/>
        <w:numPr>
          <w:ilvl w:val="0"/>
          <w:numId w:val="19"/>
        </w:numPr>
        <w:rPr>
          <w:rFonts w:ascii="Calibri" w:hAnsi="Calibri" w:cs="Calibri"/>
          <w:color w:val="auto"/>
          <w:sz w:val="24"/>
        </w:rPr>
      </w:pPr>
      <w:r w:rsidRPr="00454B63">
        <w:rPr>
          <w:rFonts w:ascii="Calibri" w:hAnsi="Calibri" w:cs="Calibri"/>
          <w:color w:val="auto"/>
          <w:sz w:val="24"/>
        </w:rPr>
        <w:t>American companies may not be able to use the U.K. as a home base for European operations as efficiently as they do today. Many contracts based on E.U. law may need to be reissued to comply with new U.K. laws.</w:t>
      </w:r>
    </w:p>
    <w:p w:rsidR="00E07CD9" w:rsidRPr="00454B63" w:rsidRDefault="00E07CD9" w:rsidP="00454B63">
      <w:pPr>
        <w:pStyle w:val="ListParagraph"/>
        <w:numPr>
          <w:ilvl w:val="0"/>
          <w:numId w:val="19"/>
        </w:numPr>
        <w:rPr>
          <w:rFonts w:ascii="Calibri" w:hAnsi="Calibri" w:cs="Calibri"/>
          <w:color w:val="auto"/>
          <w:sz w:val="24"/>
        </w:rPr>
      </w:pPr>
      <w:r w:rsidRPr="00454B63">
        <w:rPr>
          <w:rFonts w:ascii="Calibri" w:hAnsi="Calibri" w:cs="Calibri"/>
          <w:color w:val="auto"/>
          <w:sz w:val="24"/>
        </w:rPr>
        <w:t>Brexit's impact on world trade policies may be one that is pro-global growth; the nearer-term effect may be a debate about sovereignty and immigration policies.</w:t>
      </w:r>
    </w:p>
    <w:p w:rsidR="00E07CD9" w:rsidRPr="00454B63" w:rsidRDefault="00E07CD9" w:rsidP="00454B63">
      <w:pPr>
        <w:pStyle w:val="ListParagraph"/>
        <w:numPr>
          <w:ilvl w:val="0"/>
          <w:numId w:val="19"/>
        </w:numPr>
        <w:rPr>
          <w:rFonts w:ascii="Calibri" w:hAnsi="Calibri" w:cs="Calibri"/>
          <w:color w:val="auto"/>
          <w:sz w:val="24"/>
        </w:rPr>
      </w:pPr>
      <w:r w:rsidRPr="00454B63">
        <w:rPr>
          <w:rFonts w:ascii="Calibri" w:hAnsi="Calibri" w:cs="Calibri"/>
          <w:color w:val="auto"/>
          <w:sz w:val="24"/>
        </w:rPr>
        <w:t>EU data policies may change, and companies could face issues transferring data from the U.K. into the E.U.</w:t>
      </w:r>
    </w:p>
    <w:p w:rsidR="00E07CD9" w:rsidRPr="00454B63" w:rsidRDefault="00E07CD9" w:rsidP="00454B63">
      <w:pPr>
        <w:pStyle w:val="ListParagraph"/>
        <w:numPr>
          <w:ilvl w:val="0"/>
          <w:numId w:val="19"/>
        </w:numPr>
        <w:rPr>
          <w:rFonts w:ascii="Calibri" w:hAnsi="Calibri" w:cs="Calibri"/>
          <w:color w:val="auto"/>
          <w:sz w:val="24"/>
        </w:rPr>
      </w:pPr>
      <w:r w:rsidRPr="00454B63">
        <w:rPr>
          <w:rFonts w:ascii="Calibri" w:hAnsi="Calibri" w:cs="Calibri"/>
          <w:color w:val="auto"/>
          <w:sz w:val="24"/>
        </w:rPr>
        <w:t>One possible benefit is that the U.K. may become a more business-friendly environment for small and midsized U.S. companies. The U.K. will be able to be more flexible regarding business.</w:t>
      </w:r>
    </w:p>
    <w:p w:rsidR="00E07CD9" w:rsidRDefault="00E07CD9" w:rsidP="00454B63">
      <w:pPr>
        <w:pStyle w:val="ListParagraph"/>
        <w:numPr>
          <w:ilvl w:val="0"/>
          <w:numId w:val="19"/>
        </w:numPr>
        <w:rPr>
          <w:rFonts w:ascii="Calibri" w:hAnsi="Calibri" w:cs="Calibri"/>
          <w:color w:val="auto"/>
          <w:sz w:val="24"/>
        </w:rPr>
      </w:pPr>
      <w:r w:rsidRPr="00454B63">
        <w:rPr>
          <w:rFonts w:ascii="Calibri" w:hAnsi="Calibri" w:cs="Calibri"/>
          <w:color w:val="auto"/>
          <w:sz w:val="24"/>
        </w:rPr>
        <w:t>Not much is going to change in the short run for U.S. small and midsized companies that do business with Europe. In the long run, however, they could be the most affected with regard to their shipments or su</w:t>
      </w:r>
      <w:r w:rsidR="00454B63">
        <w:rPr>
          <w:rFonts w:ascii="Calibri" w:hAnsi="Calibri" w:cs="Calibri"/>
          <w:color w:val="auto"/>
          <w:sz w:val="24"/>
        </w:rPr>
        <w:t>pply chain operations in Europe” (Compass.ups.com, 2017).</w:t>
      </w:r>
    </w:p>
    <w:p w:rsidR="00454B63" w:rsidRDefault="00AB0589" w:rsidP="00454B63">
      <w:pPr>
        <w:rPr>
          <w:rFonts w:ascii="Calibri" w:hAnsi="Calibri" w:cs="Calibri"/>
          <w:b/>
          <w:color w:val="auto"/>
          <w:sz w:val="32"/>
          <w:u w:val="single"/>
        </w:rPr>
      </w:pPr>
      <w:r>
        <w:rPr>
          <w:rFonts w:ascii="Calibri" w:hAnsi="Calibri" w:cs="Calibri"/>
          <w:b/>
          <w:color w:val="auto"/>
          <w:sz w:val="32"/>
          <w:u w:val="single"/>
        </w:rPr>
        <w:t>3</w:t>
      </w:r>
      <w:r w:rsidR="00454B63">
        <w:rPr>
          <w:rFonts w:ascii="Calibri" w:hAnsi="Calibri" w:cs="Calibri"/>
          <w:b/>
          <w:color w:val="auto"/>
          <w:sz w:val="32"/>
          <w:u w:val="single"/>
        </w:rPr>
        <w:t>. Selecting Samples</w:t>
      </w:r>
    </w:p>
    <w:p w:rsidR="00FA32D4" w:rsidRDefault="003D01CC" w:rsidP="00454B63">
      <w:pPr>
        <w:rPr>
          <w:rFonts w:ascii="Calibri" w:hAnsi="Calibri" w:cs="Calibri"/>
          <w:color w:val="auto"/>
          <w:sz w:val="24"/>
        </w:rPr>
      </w:pPr>
      <w:r>
        <w:rPr>
          <w:rFonts w:ascii="Calibri" w:hAnsi="Calibri" w:cs="Calibri"/>
          <w:color w:val="auto"/>
          <w:sz w:val="24"/>
        </w:rPr>
        <w:t>No matter the topic of research, one thing to consider is sample sizes (</w:t>
      </w:r>
      <w:r w:rsidR="00B911A6">
        <w:rPr>
          <w:rFonts w:ascii="Calibri" w:hAnsi="Calibri" w:cs="Calibri"/>
          <w:color w:val="auto"/>
          <w:sz w:val="24"/>
        </w:rPr>
        <w:t>Saunders et al</w:t>
      </w:r>
      <w:r>
        <w:rPr>
          <w:rFonts w:ascii="Calibri" w:hAnsi="Calibri" w:cs="Calibri"/>
          <w:color w:val="auto"/>
          <w:sz w:val="24"/>
        </w:rPr>
        <w:t>, 2014). The definition of a sample is “</w:t>
      </w:r>
      <w:r w:rsidRPr="003D01CC">
        <w:rPr>
          <w:rFonts w:ascii="Calibri" w:hAnsi="Calibri" w:cs="Calibri"/>
          <w:color w:val="auto"/>
          <w:sz w:val="24"/>
        </w:rPr>
        <w:t>is a subset of the population you are studying that is selected for the actual research study</w:t>
      </w:r>
      <w:r>
        <w:rPr>
          <w:rFonts w:ascii="Calibri" w:hAnsi="Calibri" w:cs="Calibri"/>
          <w:color w:val="auto"/>
          <w:sz w:val="24"/>
        </w:rPr>
        <w:t>” (Kennedy, 2008). But why sample? Although it would be more accurate to survey the entire population of the research topic, in this ca</w:t>
      </w:r>
      <w:r w:rsidR="004077BF">
        <w:rPr>
          <w:rFonts w:ascii="Calibri" w:hAnsi="Calibri" w:cs="Calibri"/>
          <w:color w:val="auto"/>
          <w:sz w:val="24"/>
        </w:rPr>
        <w:t>se, companies relating to the UK</w:t>
      </w:r>
      <w:r>
        <w:rPr>
          <w:rFonts w:ascii="Calibri" w:hAnsi="Calibri" w:cs="Calibri"/>
          <w:color w:val="auto"/>
          <w:sz w:val="24"/>
        </w:rPr>
        <w:t xml:space="preserve"> and European supply chain,</w:t>
      </w:r>
      <w:r w:rsidR="004077BF">
        <w:rPr>
          <w:rFonts w:ascii="Calibri" w:hAnsi="Calibri" w:cs="Calibri"/>
          <w:color w:val="auto"/>
          <w:sz w:val="24"/>
        </w:rPr>
        <w:t xml:space="preserve"> it is not the most efficient way (Mugo, 2002). There are many things to consider when conducting research, two of which being cost and time. An example given by Frida Mugo is what students of Cornell University think of the teaching quality. Cornell University, in 2002, taught 20,000 students, and the target date was 20 days, </w:t>
      </w:r>
      <w:r w:rsidR="00FA32D4">
        <w:rPr>
          <w:rFonts w:ascii="Calibri" w:hAnsi="Calibri" w:cs="Calibri"/>
          <w:color w:val="auto"/>
          <w:sz w:val="24"/>
        </w:rPr>
        <w:t>with 10 interviewers, at a speed of</w:t>
      </w:r>
      <w:r w:rsidR="004077BF">
        <w:rPr>
          <w:rFonts w:ascii="Calibri" w:hAnsi="Calibri" w:cs="Calibri"/>
          <w:color w:val="auto"/>
          <w:sz w:val="24"/>
        </w:rPr>
        <w:t xml:space="preserve"> 10 students per interviewer per day at a rate of £</w:t>
      </w:r>
      <w:r w:rsidR="00FA32D4">
        <w:rPr>
          <w:rFonts w:ascii="Calibri" w:hAnsi="Calibri" w:cs="Calibri"/>
          <w:color w:val="auto"/>
          <w:sz w:val="24"/>
        </w:rPr>
        <w:t>5 an hour, the cost would be £100,000 (Mugo, 2002).</w:t>
      </w:r>
    </w:p>
    <w:p w:rsidR="00FA32D4" w:rsidRDefault="00AB0589" w:rsidP="00454B63">
      <w:pPr>
        <w:rPr>
          <w:rFonts w:ascii="Calibri" w:hAnsi="Calibri" w:cs="Calibri"/>
          <w:b/>
          <w:color w:val="auto"/>
          <w:sz w:val="28"/>
          <w:u w:val="single"/>
        </w:rPr>
      </w:pPr>
      <w:r>
        <w:rPr>
          <w:rFonts w:ascii="Calibri" w:hAnsi="Calibri" w:cs="Calibri"/>
          <w:b/>
          <w:color w:val="auto"/>
          <w:sz w:val="28"/>
          <w:u w:val="single"/>
        </w:rPr>
        <w:lastRenderedPageBreak/>
        <w:t>3</w:t>
      </w:r>
      <w:r w:rsidR="00FA32D4">
        <w:rPr>
          <w:rFonts w:ascii="Calibri" w:hAnsi="Calibri" w:cs="Calibri"/>
          <w:b/>
          <w:color w:val="auto"/>
          <w:sz w:val="28"/>
          <w:u w:val="single"/>
        </w:rPr>
        <w:t>.1. Random Samples</w:t>
      </w:r>
    </w:p>
    <w:p w:rsidR="003D2EF1" w:rsidRDefault="00FA32D4" w:rsidP="00454B63">
      <w:pPr>
        <w:rPr>
          <w:rFonts w:ascii="Calibri" w:hAnsi="Calibri" w:cs="Calibri"/>
          <w:color w:val="auto"/>
          <w:sz w:val="24"/>
        </w:rPr>
      </w:pPr>
      <w:r>
        <w:rPr>
          <w:rFonts w:ascii="Calibri" w:hAnsi="Calibri" w:cs="Calibri"/>
          <w:color w:val="auto"/>
          <w:sz w:val="24"/>
        </w:rPr>
        <w:t>Rando</w:t>
      </w:r>
      <w:r w:rsidR="00AB0589">
        <w:rPr>
          <w:rFonts w:ascii="Calibri" w:hAnsi="Calibri" w:cs="Calibri"/>
          <w:color w:val="auto"/>
          <w:sz w:val="24"/>
        </w:rPr>
        <w:t>m sampling is just as it sounds, “selecting the sample at random using the sampling frame” (</w:t>
      </w:r>
      <w:r w:rsidR="00B911A6">
        <w:rPr>
          <w:rFonts w:ascii="Calibri" w:hAnsi="Calibri" w:cs="Calibri"/>
          <w:color w:val="auto"/>
          <w:sz w:val="24"/>
        </w:rPr>
        <w:t>Saunders et al</w:t>
      </w:r>
      <w:r w:rsidR="00AB0589">
        <w:rPr>
          <w:rFonts w:ascii="Calibri" w:hAnsi="Calibri" w:cs="Calibri"/>
          <w:color w:val="auto"/>
          <w:sz w:val="24"/>
        </w:rPr>
        <w:t>, 2014).</w:t>
      </w:r>
      <w:r>
        <w:rPr>
          <w:rFonts w:ascii="Calibri" w:hAnsi="Calibri" w:cs="Calibri"/>
          <w:color w:val="auto"/>
          <w:sz w:val="24"/>
        </w:rPr>
        <w:t xml:space="preserve"> With Mugo’s example</w:t>
      </w:r>
      <w:r w:rsidR="003D2EF1">
        <w:rPr>
          <w:rFonts w:ascii="Calibri" w:hAnsi="Calibri" w:cs="Calibri"/>
          <w:color w:val="auto"/>
          <w:sz w:val="24"/>
        </w:rPr>
        <w:t>, it would be more efficient to do a random numbers table (See Figure.1) and pick every 50 students, dropping the number of students interviewed from 20,000 to 400. Although less accurate, after all 400 samples have been taken, a test of statistical significance, or one sample t-test, would be used in order to give a significant answer on the teaching quality.</w:t>
      </w:r>
    </w:p>
    <w:p w:rsidR="00454B63" w:rsidRDefault="003D2EF1" w:rsidP="003D2EF1">
      <w:pPr>
        <w:jc w:val="center"/>
        <w:rPr>
          <w:rFonts w:ascii="Calibri" w:hAnsi="Calibri" w:cs="Calibri"/>
          <w:b/>
          <w:i/>
          <w:color w:val="auto"/>
          <w:sz w:val="24"/>
          <w:u w:val="single"/>
        </w:rPr>
      </w:pPr>
      <w:r>
        <w:rPr>
          <w:rFonts w:ascii="Calibri" w:hAnsi="Calibri" w:cs="Calibri"/>
          <w:noProof/>
          <w:color w:val="auto"/>
          <w:sz w:val="24"/>
          <w:lang w:eastAsia="en-GB"/>
        </w:rPr>
        <w:drawing>
          <wp:anchor distT="0" distB="0" distL="114300" distR="114300" simplePos="0" relativeHeight="251658240" behindDoc="0" locked="0" layoutInCell="1" allowOverlap="1">
            <wp:simplePos x="0" y="0"/>
            <wp:positionH relativeFrom="column">
              <wp:posOffset>0</wp:posOffset>
            </wp:positionH>
            <wp:positionV relativeFrom="paragraph">
              <wp:posOffset>-3175</wp:posOffset>
            </wp:positionV>
            <wp:extent cx="5467350" cy="2667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mple-random-sampling.png"/>
                    <pic:cNvPicPr/>
                  </pic:nvPicPr>
                  <pic:blipFill>
                    <a:blip r:embed="rId8">
                      <a:extLst>
                        <a:ext uri="{28A0092B-C50C-407E-A947-70E740481C1C}">
                          <a14:useLocalDpi xmlns:a14="http://schemas.microsoft.com/office/drawing/2010/main" val="0"/>
                        </a:ext>
                      </a:extLst>
                    </a:blip>
                    <a:stretch>
                      <a:fillRect/>
                    </a:stretch>
                  </pic:blipFill>
                  <pic:spPr>
                    <a:xfrm>
                      <a:off x="0" y="0"/>
                      <a:ext cx="5467350" cy="2667000"/>
                    </a:xfrm>
                    <a:prstGeom prst="rect">
                      <a:avLst/>
                    </a:prstGeom>
                  </pic:spPr>
                </pic:pic>
              </a:graphicData>
            </a:graphic>
          </wp:anchor>
        </w:drawing>
      </w:r>
      <w:r>
        <w:rPr>
          <w:rFonts w:ascii="Calibri" w:hAnsi="Calibri" w:cs="Calibri"/>
          <w:b/>
          <w:i/>
          <w:color w:val="auto"/>
          <w:sz w:val="24"/>
          <w:u w:val="single"/>
        </w:rPr>
        <w:t>Figure.1 Random Number Table for Sampling</w:t>
      </w:r>
    </w:p>
    <w:p w:rsidR="003D2EF1" w:rsidRDefault="003D2EF1" w:rsidP="003D2EF1">
      <w:pPr>
        <w:jc w:val="center"/>
        <w:rPr>
          <w:rFonts w:ascii="Calibri" w:hAnsi="Calibri" w:cs="Calibri"/>
          <w:b/>
          <w:i/>
          <w:color w:val="auto"/>
          <w:sz w:val="24"/>
          <w:u w:val="single"/>
        </w:rPr>
      </w:pPr>
      <w:r>
        <w:rPr>
          <w:rFonts w:ascii="Calibri" w:hAnsi="Calibri" w:cs="Calibri"/>
          <w:b/>
          <w:i/>
          <w:color w:val="auto"/>
          <w:sz w:val="24"/>
          <w:u w:val="single"/>
        </w:rPr>
        <w:t>Acquired from:</w:t>
      </w:r>
      <w:r w:rsidRPr="003D2EF1">
        <w:t xml:space="preserve"> </w:t>
      </w:r>
      <w:hyperlink r:id="rId9" w:history="1">
        <w:r w:rsidRPr="005B4FAB">
          <w:rPr>
            <w:rStyle w:val="Hyperlink"/>
            <w:rFonts w:ascii="Calibri" w:hAnsi="Calibri" w:cs="Calibri"/>
            <w:b/>
            <w:i/>
            <w:sz w:val="24"/>
          </w:rPr>
          <w:t>https://research-methodology.net/sampling-in-primary-data-collection/random-sampling/</w:t>
        </w:r>
      </w:hyperlink>
    </w:p>
    <w:p w:rsidR="003D2EF1" w:rsidRDefault="003D2EF1" w:rsidP="003D2EF1">
      <w:pPr>
        <w:jc w:val="center"/>
        <w:rPr>
          <w:rFonts w:ascii="Calibri" w:hAnsi="Calibri" w:cs="Calibri"/>
          <w:b/>
          <w:i/>
          <w:color w:val="auto"/>
          <w:sz w:val="24"/>
          <w:u w:val="single"/>
        </w:rPr>
      </w:pPr>
      <w:r>
        <w:rPr>
          <w:rFonts w:ascii="Calibri" w:hAnsi="Calibri" w:cs="Calibri"/>
          <w:b/>
          <w:i/>
          <w:color w:val="auto"/>
          <w:sz w:val="24"/>
          <w:u w:val="single"/>
        </w:rPr>
        <w:t>Accessed 30/04/2018, 15:48</w:t>
      </w:r>
    </w:p>
    <w:p w:rsidR="003D2EF1" w:rsidRDefault="00AB0589" w:rsidP="003D2EF1">
      <w:pPr>
        <w:rPr>
          <w:rFonts w:ascii="Calibri" w:hAnsi="Calibri" w:cs="Calibri"/>
          <w:b/>
          <w:color w:val="auto"/>
          <w:sz w:val="32"/>
          <w:u w:val="single"/>
        </w:rPr>
      </w:pPr>
      <w:r>
        <w:rPr>
          <w:rFonts w:ascii="Calibri" w:hAnsi="Calibri" w:cs="Calibri"/>
          <w:b/>
          <w:color w:val="auto"/>
          <w:sz w:val="32"/>
          <w:u w:val="single"/>
        </w:rPr>
        <w:t>4. Using Secondary Data</w:t>
      </w:r>
    </w:p>
    <w:p w:rsidR="00AB0589" w:rsidRDefault="00AB0589" w:rsidP="003D2EF1">
      <w:pPr>
        <w:rPr>
          <w:rFonts w:ascii="Calibri" w:hAnsi="Calibri" w:cs="Calibri"/>
          <w:color w:val="auto"/>
          <w:sz w:val="24"/>
        </w:rPr>
      </w:pPr>
      <w:r>
        <w:rPr>
          <w:rFonts w:ascii="Calibri" w:hAnsi="Calibri" w:cs="Calibri"/>
          <w:color w:val="auto"/>
          <w:sz w:val="24"/>
        </w:rPr>
        <w:t>Secondary data, is data that the user has collected which has already been used for another purpose (</w:t>
      </w:r>
      <w:r w:rsidR="00B911A6">
        <w:rPr>
          <w:rFonts w:ascii="Calibri" w:hAnsi="Calibri" w:cs="Calibri"/>
          <w:color w:val="auto"/>
          <w:sz w:val="24"/>
        </w:rPr>
        <w:t>Saunders et al</w:t>
      </w:r>
      <w:r>
        <w:rPr>
          <w:rFonts w:ascii="Calibri" w:hAnsi="Calibri" w:cs="Calibri"/>
          <w:color w:val="auto"/>
          <w:sz w:val="24"/>
        </w:rPr>
        <w:t>, 2014). For example, a book or journal reference in a report or article would be secondary data. However secondary data does provide “raw data and published summaries” (</w:t>
      </w:r>
      <w:r w:rsidR="00B911A6">
        <w:rPr>
          <w:rFonts w:ascii="Calibri" w:hAnsi="Calibri" w:cs="Calibri"/>
          <w:color w:val="auto"/>
          <w:sz w:val="24"/>
        </w:rPr>
        <w:t>Saunders et al</w:t>
      </w:r>
      <w:r>
        <w:rPr>
          <w:rFonts w:ascii="Calibri" w:hAnsi="Calibri" w:cs="Calibri"/>
          <w:color w:val="auto"/>
          <w:sz w:val="24"/>
        </w:rPr>
        <w:t>, 2014), so the collected secondary data may also be secondary data.</w:t>
      </w:r>
    </w:p>
    <w:p w:rsidR="00AB0589" w:rsidRDefault="00AB0589" w:rsidP="003D2EF1">
      <w:pPr>
        <w:rPr>
          <w:rFonts w:ascii="Calibri" w:hAnsi="Calibri" w:cs="Calibri"/>
          <w:b/>
          <w:color w:val="auto"/>
          <w:sz w:val="28"/>
          <w:u w:val="single"/>
        </w:rPr>
      </w:pPr>
    </w:p>
    <w:p w:rsidR="00AB0589" w:rsidRDefault="00AB0589" w:rsidP="003D2EF1">
      <w:pPr>
        <w:rPr>
          <w:rFonts w:ascii="Calibri" w:hAnsi="Calibri" w:cs="Calibri"/>
          <w:b/>
          <w:color w:val="auto"/>
          <w:sz w:val="28"/>
          <w:u w:val="single"/>
        </w:rPr>
      </w:pPr>
    </w:p>
    <w:p w:rsidR="00AB0589" w:rsidRDefault="00AB0589" w:rsidP="003D2EF1">
      <w:pPr>
        <w:rPr>
          <w:rFonts w:ascii="Calibri" w:hAnsi="Calibri" w:cs="Calibri"/>
          <w:b/>
          <w:color w:val="auto"/>
          <w:sz w:val="28"/>
          <w:u w:val="single"/>
        </w:rPr>
      </w:pPr>
      <w:r>
        <w:rPr>
          <w:rFonts w:ascii="Calibri" w:hAnsi="Calibri" w:cs="Calibri"/>
          <w:b/>
          <w:color w:val="auto"/>
          <w:sz w:val="28"/>
          <w:u w:val="single"/>
        </w:rPr>
        <w:lastRenderedPageBreak/>
        <w:t>4.1. Types of Secondary Data</w:t>
      </w:r>
    </w:p>
    <w:p w:rsidR="00AB0589" w:rsidRDefault="00AB0589" w:rsidP="003D2EF1">
      <w:pPr>
        <w:rPr>
          <w:rFonts w:ascii="Calibri" w:hAnsi="Calibri" w:cs="Calibri"/>
          <w:color w:val="auto"/>
          <w:sz w:val="24"/>
        </w:rPr>
      </w:pPr>
      <w:r>
        <w:rPr>
          <w:rFonts w:ascii="Calibri" w:hAnsi="Calibri" w:cs="Calibri"/>
          <w:color w:val="auto"/>
          <w:sz w:val="24"/>
        </w:rPr>
        <w:t>There are two types of secondary data, quantitative and qualitative (numeric and non-numeric).</w:t>
      </w:r>
      <w:r w:rsidR="0005770D">
        <w:rPr>
          <w:rFonts w:ascii="Calibri" w:hAnsi="Calibri" w:cs="Calibri"/>
          <w:color w:val="auto"/>
          <w:sz w:val="24"/>
        </w:rPr>
        <w:t xml:space="preserve"> According to </w:t>
      </w:r>
      <w:r w:rsidR="00B911A6">
        <w:rPr>
          <w:rFonts w:ascii="Calibri" w:hAnsi="Calibri" w:cs="Calibri"/>
          <w:color w:val="auto"/>
          <w:sz w:val="24"/>
        </w:rPr>
        <w:t>Saunders et al</w:t>
      </w:r>
      <w:r w:rsidR="0005770D">
        <w:rPr>
          <w:rFonts w:ascii="Calibri" w:hAnsi="Calibri" w:cs="Calibri"/>
          <w:color w:val="auto"/>
          <w:sz w:val="24"/>
        </w:rPr>
        <w:t>, secondary data is “used most frequently as part of a case study or survey research strategy” within business and management. However like sampling, secondary data does have its advantages and disadvantages.</w:t>
      </w:r>
    </w:p>
    <w:p w:rsidR="0005770D" w:rsidRDefault="0005770D" w:rsidP="003D2EF1">
      <w:pPr>
        <w:rPr>
          <w:rFonts w:ascii="Calibri" w:hAnsi="Calibri" w:cs="Calibri"/>
          <w:b/>
          <w:color w:val="auto"/>
          <w:sz w:val="24"/>
          <w:u w:val="single"/>
        </w:rPr>
      </w:pPr>
      <w:r>
        <w:rPr>
          <w:rFonts w:ascii="Calibri" w:hAnsi="Calibri" w:cs="Calibri"/>
          <w:b/>
          <w:color w:val="auto"/>
          <w:sz w:val="24"/>
          <w:u w:val="single"/>
        </w:rPr>
        <w:t>4.1.1 Advantages</w:t>
      </w:r>
    </w:p>
    <w:p w:rsidR="0005770D" w:rsidRDefault="0005770D" w:rsidP="0005770D">
      <w:pPr>
        <w:pStyle w:val="ListParagraph"/>
        <w:numPr>
          <w:ilvl w:val="0"/>
          <w:numId w:val="20"/>
        </w:numPr>
        <w:rPr>
          <w:rFonts w:ascii="Calibri" w:hAnsi="Calibri" w:cs="Calibri"/>
          <w:color w:val="auto"/>
          <w:sz w:val="24"/>
        </w:rPr>
      </w:pPr>
      <w:r>
        <w:rPr>
          <w:rFonts w:ascii="Calibri" w:hAnsi="Calibri" w:cs="Calibri"/>
          <w:color w:val="auto"/>
          <w:sz w:val="24"/>
        </w:rPr>
        <w:t>Saving time</w:t>
      </w:r>
    </w:p>
    <w:p w:rsidR="0005770D" w:rsidRDefault="0005770D" w:rsidP="0005770D">
      <w:pPr>
        <w:pStyle w:val="ListParagraph"/>
        <w:numPr>
          <w:ilvl w:val="0"/>
          <w:numId w:val="20"/>
        </w:numPr>
        <w:rPr>
          <w:rFonts w:ascii="Calibri" w:hAnsi="Calibri" w:cs="Calibri"/>
          <w:color w:val="auto"/>
          <w:sz w:val="24"/>
        </w:rPr>
      </w:pPr>
      <w:r>
        <w:rPr>
          <w:rFonts w:ascii="Calibri" w:hAnsi="Calibri" w:cs="Calibri"/>
          <w:color w:val="auto"/>
          <w:sz w:val="24"/>
        </w:rPr>
        <w:t>Accessibility</w:t>
      </w:r>
    </w:p>
    <w:p w:rsidR="0005770D" w:rsidRDefault="0005770D" w:rsidP="0005770D">
      <w:pPr>
        <w:pStyle w:val="ListParagraph"/>
        <w:numPr>
          <w:ilvl w:val="0"/>
          <w:numId w:val="20"/>
        </w:numPr>
        <w:rPr>
          <w:rFonts w:ascii="Calibri" w:hAnsi="Calibri" w:cs="Calibri"/>
          <w:color w:val="auto"/>
          <w:sz w:val="24"/>
        </w:rPr>
      </w:pPr>
      <w:r>
        <w:rPr>
          <w:rFonts w:ascii="Calibri" w:hAnsi="Calibri" w:cs="Calibri"/>
          <w:color w:val="auto"/>
          <w:sz w:val="24"/>
        </w:rPr>
        <w:t>Money saving</w:t>
      </w:r>
    </w:p>
    <w:p w:rsidR="0005770D" w:rsidRDefault="0005770D" w:rsidP="0005770D">
      <w:pPr>
        <w:pStyle w:val="ListParagraph"/>
        <w:numPr>
          <w:ilvl w:val="0"/>
          <w:numId w:val="20"/>
        </w:numPr>
        <w:rPr>
          <w:rFonts w:ascii="Calibri" w:hAnsi="Calibri" w:cs="Calibri"/>
          <w:color w:val="auto"/>
          <w:sz w:val="24"/>
        </w:rPr>
      </w:pPr>
      <w:r w:rsidRPr="0005770D">
        <w:rPr>
          <w:rFonts w:ascii="Calibri" w:hAnsi="Calibri" w:cs="Calibri"/>
          <w:color w:val="auto"/>
          <w:sz w:val="24"/>
        </w:rPr>
        <w:t>Feasibility of both longitudinal and international comparative studies</w:t>
      </w:r>
    </w:p>
    <w:p w:rsidR="0005770D" w:rsidRDefault="0005770D" w:rsidP="0005770D">
      <w:pPr>
        <w:pStyle w:val="ListParagraph"/>
        <w:numPr>
          <w:ilvl w:val="0"/>
          <w:numId w:val="20"/>
        </w:numPr>
        <w:rPr>
          <w:rFonts w:ascii="Calibri" w:hAnsi="Calibri" w:cs="Calibri"/>
          <w:color w:val="auto"/>
          <w:sz w:val="24"/>
        </w:rPr>
      </w:pPr>
      <w:r>
        <w:rPr>
          <w:rFonts w:ascii="Calibri" w:hAnsi="Calibri" w:cs="Calibri"/>
          <w:color w:val="auto"/>
          <w:sz w:val="24"/>
        </w:rPr>
        <w:t xml:space="preserve">Generating new insights </w:t>
      </w:r>
      <w:r>
        <w:rPr>
          <w:rFonts w:ascii="Calibri" w:hAnsi="Calibri" w:cs="Calibri"/>
          <w:color w:val="auto"/>
          <w:sz w:val="24"/>
        </w:rPr>
        <w:tab/>
        <w:t>(Perez-Sindin Lopez, 2013)</w:t>
      </w:r>
    </w:p>
    <w:p w:rsidR="0005770D" w:rsidRDefault="0005770D" w:rsidP="0005770D">
      <w:pPr>
        <w:rPr>
          <w:rFonts w:ascii="Calibri" w:hAnsi="Calibri" w:cs="Calibri"/>
          <w:b/>
          <w:color w:val="auto"/>
          <w:sz w:val="24"/>
          <w:u w:val="single"/>
        </w:rPr>
      </w:pPr>
      <w:r>
        <w:rPr>
          <w:rFonts w:ascii="Calibri" w:hAnsi="Calibri" w:cs="Calibri"/>
          <w:b/>
          <w:color w:val="auto"/>
          <w:sz w:val="24"/>
          <w:u w:val="single"/>
        </w:rPr>
        <w:t>4.1.2. Disadvantages</w:t>
      </w:r>
    </w:p>
    <w:p w:rsidR="0005770D" w:rsidRPr="0005770D" w:rsidRDefault="0005770D" w:rsidP="0005770D">
      <w:pPr>
        <w:pStyle w:val="ListParagraph"/>
        <w:numPr>
          <w:ilvl w:val="0"/>
          <w:numId w:val="21"/>
        </w:numPr>
        <w:rPr>
          <w:rFonts w:ascii="Calibri" w:hAnsi="Calibri" w:cs="Calibri"/>
          <w:color w:val="auto"/>
          <w:sz w:val="24"/>
        </w:rPr>
      </w:pPr>
      <w:r w:rsidRPr="0005770D">
        <w:rPr>
          <w:rFonts w:ascii="Calibri" w:hAnsi="Calibri" w:cs="Calibri"/>
          <w:color w:val="auto"/>
          <w:sz w:val="24"/>
        </w:rPr>
        <w:t>Inappropriateness of the data</w:t>
      </w:r>
    </w:p>
    <w:p w:rsidR="0005770D" w:rsidRPr="0005770D" w:rsidRDefault="0005770D" w:rsidP="0005770D">
      <w:pPr>
        <w:pStyle w:val="ListParagraph"/>
        <w:numPr>
          <w:ilvl w:val="0"/>
          <w:numId w:val="21"/>
        </w:numPr>
        <w:rPr>
          <w:rFonts w:ascii="Calibri" w:hAnsi="Calibri" w:cs="Calibri"/>
          <w:b/>
          <w:color w:val="auto"/>
          <w:sz w:val="24"/>
          <w:u w:val="single"/>
        </w:rPr>
      </w:pPr>
      <w:r>
        <w:rPr>
          <w:rFonts w:ascii="Calibri" w:hAnsi="Calibri" w:cs="Calibri"/>
          <w:color w:val="auto"/>
          <w:sz w:val="24"/>
        </w:rPr>
        <w:t xml:space="preserve">Lack of control over data </w:t>
      </w:r>
      <w:r>
        <w:rPr>
          <w:rFonts w:ascii="Calibri" w:hAnsi="Calibri" w:cs="Calibri"/>
          <w:color w:val="auto"/>
          <w:sz w:val="24"/>
        </w:rPr>
        <w:tab/>
        <w:t>(Perez-Sindin Lopez, 2013)</w:t>
      </w:r>
    </w:p>
    <w:p w:rsidR="0005770D" w:rsidRDefault="0005770D" w:rsidP="0005770D">
      <w:pPr>
        <w:rPr>
          <w:rFonts w:ascii="Calibri" w:hAnsi="Calibri" w:cs="Calibri"/>
          <w:b/>
          <w:color w:val="auto"/>
          <w:sz w:val="28"/>
          <w:u w:val="single"/>
        </w:rPr>
      </w:pPr>
      <w:r>
        <w:rPr>
          <w:rFonts w:ascii="Calibri" w:hAnsi="Calibri" w:cs="Calibri"/>
          <w:b/>
          <w:color w:val="auto"/>
          <w:sz w:val="28"/>
          <w:u w:val="single"/>
        </w:rPr>
        <w:t>4.2. How to use Secondary Data</w:t>
      </w:r>
    </w:p>
    <w:p w:rsidR="0005770D" w:rsidRDefault="0005770D" w:rsidP="0005770D">
      <w:pPr>
        <w:rPr>
          <w:rFonts w:ascii="Calibri" w:hAnsi="Calibri" w:cs="Calibri"/>
          <w:color w:val="auto"/>
          <w:sz w:val="24"/>
        </w:rPr>
      </w:pPr>
      <w:r>
        <w:rPr>
          <w:rFonts w:ascii="Calibri" w:hAnsi="Calibri" w:cs="Calibri"/>
          <w:color w:val="auto"/>
          <w:sz w:val="24"/>
        </w:rPr>
        <w:t>In order to successfully use secondary data, researchers “</w:t>
      </w:r>
      <w:r w:rsidRPr="0005770D">
        <w:rPr>
          <w:rFonts w:ascii="Calibri" w:hAnsi="Calibri" w:cs="Calibri"/>
          <w:color w:val="auto"/>
          <w:sz w:val="24"/>
        </w:rPr>
        <w:t>must spend significant time reading and learning abo</w:t>
      </w:r>
      <w:r w:rsidR="00D0554A">
        <w:rPr>
          <w:rFonts w:ascii="Calibri" w:hAnsi="Calibri" w:cs="Calibri"/>
          <w:color w:val="auto"/>
          <w:sz w:val="24"/>
        </w:rPr>
        <w:t>ut the origins of the data sets” (Crossman, 2017). As long as researchers can do this, they will be able to determine:</w:t>
      </w:r>
    </w:p>
    <w:p w:rsidR="00D0554A" w:rsidRPr="00D0554A" w:rsidRDefault="00D0554A" w:rsidP="00D0554A">
      <w:pPr>
        <w:pStyle w:val="ListParagraph"/>
        <w:numPr>
          <w:ilvl w:val="0"/>
          <w:numId w:val="22"/>
        </w:numPr>
        <w:rPr>
          <w:rFonts w:ascii="Calibri" w:hAnsi="Calibri" w:cs="Calibri"/>
          <w:color w:val="auto"/>
          <w:sz w:val="24"/>
        </w:rPr>
      </w:pPr>
      <w:r>
        <w:rPr>
          <w:rFonts w:ascii="Calibri" w:hAnsi="Calibri" w:cs="Calibri"/>
          <w:color w:val="auto"/>
          <w:sz w:val="24"/>
        </w:rPr>
        <w:t>“</w:t>
      </w:r>
      <w:r w:rsidRPr="00D0554A">
        <w:rPr>
          <w:rFonts w:ascii="Calibri" w:hAnsi="Calibri" w:cs="Calibri"/>
          <w:color w:val="auto"/>
          <w:sz w:val="24"/>
        </w:rPr>
        <w:t>The purpose for which the material was collected or created</w:t>
      </w:r>
    </w:p>
    <w:p w:rsidR="00D0554A" w:rsidRPr="00D0554A" w:rsidRDefault="00D0554A" w:rsidP="00D0554A">
      <w:pPr>
        <w:pStyle w:val="ListParagraph"/>
        <w:numPr>
          <w:ilvl w:val="0"/>
          <w:numId w:val="22"/>
        </w:numPr>
        <w:rPr>
          <w:rFonts w:ascii="Calibri" w:hAnsi="Calibri" w:cs="Calibri"/>
          <w:color w:val="auto"/>
          <w:sz w:val="24"/>
        </w:rPr>
      </w:pPr>
      <w:r w:rsidRPr="00D0554A">
        <w:rPr>
          <w:rFonts w:ascii="Calibri" w:hAnsi="Calibri" w:cs="Calibri"/>
          <w:color w:val="auto"/>
          <w:sz w:val="24"/>
        </w:rPr>
        <w:t>The specific methods used to collect it</w:t>
      </w:r>
    </w:p>
    <w:p w:rsidR="00D0554A" w:rsidRPr="00D0554A" w:rsidRDefault="00D0554A" w:rsidP="00D0554A">
      <w:pPr>
        <w:pStyle w:val="ListParagraph"/>
        <w:numPr>
          <w:ilvl w:val="0"/>
          <w:numId w:val="22"/>
        </w:numPr>
        <w:rPr>
          <w:rFonts w:ascii="Calibri" w:hAnsi="Calibri" w:cs="Calibri"/>
          <w:color w:val="auto"/>
          <w:sz w:val="24"/>
        </w:rPr>
      </w:pPr>
      <w:r w:rsidRPr="00D0554A">
        <w:rPr>
          <w:rFonts w:ascii="Calibri" w:hAnsi="Calibri" w:cs="Calibri"/>
          <w:color w:val="auto"/>
          <w:sz w:val="24"/>
        </w:rPr>
        <w:t>The population studied and the validity of the sample captured</w:t>
      </w:r>
    </w:p>
    <w:p w:rsidR="00D0554A" w:rsidRPr="00D0554A" w:rsidRDefault="00D0554A" w:rsidP="00D0554A">
      <w:pPr>
        <w:pStyle w:val="ListParagraph"/>
        <w:numPr>
          <w:ilvl w:val="0"/>
          <w:numId w:val="22"/>
        </w:numPr>
        <w:rPr>
          <w:rFonts w:ascii="Calibri" w:hAnsi="Calibri" w:cs="Calibri"/>
          <w:color w:val="auto"/>
          <w:sz w:val="24"/>
        </w:rPr>
      </w:pPr>
      <w:r w:rsidRPr="00D0554A">
        <w:rPr>
          <w:rFonts w:ascii="Calibri" w:hAnsi="Calibri" w:cs="Calibri"/>
          <w:color w:val="auto"/>
          <w:sz w:val="24"/>
        </w:rPr>
        <w:t>The credentials and credibility of the collector or creator</w:t>
      </w:r>
    </w:p>
    <w:p w:rsidR="00D0554A" w:rsidRPr="00D0554A" w:rsidRDefault="00D0554A" w:rsidP="00D0554A">
      <w:pPr>
        <w:pStyle w:val="ListParagraph"/>
        <w:numPr>
          <w:ilvl w:val="0"/>
          <w:numId w:val="22"/>
        </w:numPr>
        <w:rPr>
          <w:rFonts w:ascii="Calibri" w:hAnsi="Calibri" w:cs="Calibri"/>
          <w:color w:val="auto"/>
          <w:sz w:val="24"/>
        </w:rPr>
      </w:pPr>
      <w:r w:rsidRPr="00D0554A">
        <w:rPr>
          <w:rFonts w:ascii="Calibri" w:hAnsi="Calibri" w:cs="Calibri"/>
          <w:color w:val="auto"/>
          <w:sz w:val="24"/>
        </w:rPr>
        <w:t>The limits of the data set (what information was not requested, collected, or presented)</w:t>
      </w:r>
    </w:p>
    <w:p w:rsidR="00D0554A" w:rsidRDefault="00D0554A" w:rsidP="00D0554A">
      <w:pPr>
        <w:pStyle w:val="ListParagraph"/>
        <w:numPr>
          <w:ilvl w:val="0"/>
          <w:numId w:val="22"/>
        </w:numPr>
        <w:rPr>
          <w:rFonts w:ascii="Calibri" w:hAnsi="Calibri" w:cs="Calibri"/>
          <w:color w:val="auto"/>
          <w:sz w:val="24"/>
        </w:rPr>
      </w:pPr>
      <w:r w:rsidRPr="00D0554A">
        <w:rPr>
          <w:rFonts w:ascii="Calibri" w:hAnsi="Calibri" w:cs="Calibri"/>
          <w:color w:val="auto"/>
          <w:sz w:val="24"/>
        </w:rPr>
        <w:t>The historic and/or political circumstances surrounding the creation or collection of the material</w:t>
      </w:r>
      <w:r>
        <w:rPr>
          <w:rFonts w:ascii="Calibri" w:hAnsi="Calibri" w:cs="Calibri"/>
          <w:color w:val="auto"/>
          <w:sz w:val="24"/>
        </w:rPr>
        <w:t>”              (Crossman, 2017)</w:t>
      </w:r>
    </w:p>
    <w:p w:rsidR="00D0554A" w:rsidRDefault="00D0554A" w:rsidP="00D0554A">
      <w:pPr>
        <w:rPr>
          <w:rFonts w:ascii="Calibri" w:hAnsi="Calibri" w:cs="Calibri"/>
          <w:color w:val="auto"/>
          <w:sz w:val="24"/>
        </w:rPr>
      </w:pPr>
      <w:r>
        <w:rPr>
          <w:rFonts w:ascii="Calibri" w:hAnsi="Calibri" w:cs="Calibri"/>
          <w:color w:val="auto"/>
          <w:sz w:val="24"/>
        </w:rPr>
        <w:t>Crossman also goes on to say “q</w:t>
      </w:r>
      <w:r w:rsidRPr="00D0554A">
        <w:rPr>
          <w:rFonts w:ascii="Calibri" w:hAnsi="Calibri" w:cs="Calibri"/>
          <w:color w:val="auto"/>
          <w:sz w:val="24"/>
        </w:rPr>
        <w:t>ualitative data is usually created under known circumstances by named individuals for a particular purpose. This ma</w:t>
      </w:r>
      <w:r>
        <w:rPr>
          <w:rFonts w:ascii="Calibri" w:hAnsi="Calibri" w:cs="Calibri"/>
          <w:color w:val="auto"/>
          <w:sz w:val="24"/>
        </w:rPr>
        <w:t>kes it relatively easy to analys</w:t>
      </w:r>
      <w:r w:rsidRPr="00D0554A">
        <w:rPr>
          <w:rFonts w:ascii="Calibri" w:hAnsi="Calibri" w:cs="Calibri"/>
          <w:color w:val="auto"/>
          <w:sz w:val="24"/>
        </w:rPr>
        <w:t>e the data with an understanding of biases, gaps, social context, and other issues</w:t>
      </w:r>
      <w:r>
        <w:rPr>
          <w:rFonts w:ascii="Calibri" w:hAnsi="Calibri" w:cs="Calibri"/>
          <w:color w:val="auto"/>
          <w:sz w:val="24"/>
        </w:rPr>
        <w:t>”</w:t>
      </w:r>
      <w:r w:rsidRPr="00D0554A">
        <w:rPr>
          <w:rFonts w:ascii="Calibri" w:hAnsi="Calibri" w:cs="Calibri"/>
          <w:color w:val="auto"/>
          <w:sz w:val="24"/>
        </w:rPr>
        <w:t>.</w:t>
      </w:r>
    </w:p>
    <w:p w:rsidR="000745D0" w:rsidRDefault="000745D0" w:rsidP="00D0554A">
      <w:pPr>
        <w:rPr>
          <w:rFonts w:ascii="Calibri" w:hAnsi="Calibri" w:cs="Calibri"/>
          <w:color w:val="auto"/>
          <w:sz w:val="24"/>
        </w:rPr>
      </w:pPr>
    </w:p>
    <w:p w:rsidR="000745D0" w:rsidRDefault="000745D0" w:rsidP="00D0554A">
      <w:pPr>
        <w:rPr>
          <w:rFonts w:ascii="Calibri" w:hAnsi="Calibri" w:cs="Calibri"/>
          <w:b/>
          <w:color w:val="auto"/>
          <w:sz w:val="32"/>
          <w:u w:val="single"/>
        </w:rPr>
      </w:pPr>
      <w:r>
        <w:rPr>
          <w:rFonts w:ascii="Calibri" w:hAnsi="Calibri" w:cs="Calibri"/>
          <w:b/>
          <w:color w:val="auto"/>
          <w:sz w:val="32"/>
          <w:u w:val="single"/>
        </w:rPr>
        <w:lastRenderedPageBreak/>
        <w:t xml:space="preserve">5. Collecting </w:t>
      </w:r>
      <w:r w:rsidRPr="000745D0">
        <w:rPr>
          <w:rFonts w:ascii="Calibri" w:hAnsi="Calibri" w:cs="Calibri"/>
          <w:b/>
          <w:color w:val="auto"/>
          <w:sz w:val="32"/>
          <w:u w:val="single"/>
        </w:rPr>
        <w:t>primary data through observation and using semi-structured, in-depth and group interviews</w:t>
      </w:r>
    </w:p>
    <w:p w:rsidR="000745D0" w:rsidRDefault="000745D0" w:rsidP="00D0554A">
      <w:pPr>
        <w:rPr>
          <w:rFonts w:ascii="Calibri" w:hAnsi="Calibri" w:cs="Calibri"/>
          <w:b/>
          <w:color w:val="auto"/>
          <w:sz w:val="28"/>
          <w:u w:val="single"/>
        </w:rPr>
      </w:pPr>
      <w:r>
        <w:rPr>
          <w:rFonts w:ascii="Calibri" w:hAnsi="Calibri" w:cs="Calibri"/>
          <w:b/>
          <w:color w:val="auto"/>
          <w:sz w:val="28"/>
          <w:u w:val="single"/>
        </w:rPr>
        <w:t>5.1. Collecting Primary Data through Observation</w:t>
      </w:r>
    </w:p>
    <w:p w:rsidR="000745D0" w:rsidRDefault="00B911A6" w:rsidP="000745D0">
      <w:pPr>
        <w:rPr>
          <w:rFonts w:ascii="Calibri" w:hAnsi="Calibri" w:cs="Calibri"/>
          <w:color w:val="auto"/>
          <w:sz w:val="24"/>
        </w:rPr>
      </w:pPr>
      <w:r>
        <w:rPr>
          <w:rFonts w:ascii="Calibri" w:hAnsi="Calibri" w:cs="Calibri"/>
          <w:color w:val="auto"/>
          <w:sz w:val="24"/>
        </w:rPr>
        <w:t>Saunders et al</w:t>
      </w:r>
      <w:r w:rsidR="000745D0">
        <w:rPr>
          <w:rFonts w:ascii="Calibri" w:hAnsi="Calibri" w:cs="Calibri"/>
          <w:color w:val="auto"/>
          <w:sz w:val="24"/>
        </w:rPr>
        <w:t xml:space="preserve"> describe observation as “a somewhat neglected aspect of business and management research”. However it could be highly rewarding. Observational research is known to have led to some “</w:t>
      </w:r>
      <w:r w:rsidR="000745D0" w:rsidRPr="000745D0">
        <w:rPr>
          <w:rFonts w:ascii="Calibri" w:hAnsi="Calibri" w:cs="Calibri"/>
          <w:color w:val="auto"/>
          <w:sz w:val="24"/>
        </w:rPr>
        <w:t>most important scientific discoveries</w:t>
      </w:r>
      <w:r w:rsidR="000745D0">
        <w:rPr>
          <w:rFonts w:ascii="Calibri" w:hAnsi="Calibri" w:cs="Calibri"/>
          <w:color w:val="auto"/>
          <w:sz w:val="24"/>
        </w:rPr>
        <w:t xml:space="preserve"> </w:t>
      </w:r>
      <w:r w:rsidR="000745D0" w:rsidRPr="000745D0">
        <w:rPr>
          <w:rFonts w:ascii="Calibri" w:hAnsi="Calibri" w:cs="Calibri"/>
          <w:color w:val="auto"/>
          <w:sz w:val="24"/>
        </w:rPr>
        <w:t>in human history</w:t>
      </w:r>
      <w:r w:rsidR="000745D0">
        <w:rPr>
          <w:rFonts w:ascii="Calibri" w:hAnsi="Calibri" w:cs="Calibri"/>
          <w:color w:val="auto"/>
          <w:sz w:val="24"/>
        </w:rPr>
        <w:t xml:space="preserve">” (Driscoll, 2011). </w:t>
      </w:r>
      <w:r w:rsidR="003F6394">
        <w:rPr>
          <w:rFonts w:ascii="Calibri" w:hAnsi="Calibri" w:cs="Calibri"/>
          <w:color w:val="auto"/>
          <w:sz w:val="24"/>
        </w:rPr>
        <w:t>However observations can be used for any type of research. For example, a researcher may observe the amount of traffic that passes through a street every day for a week, and through that work out a daily average.</w:t>
      </w:r>
    </w:p>
    <w:p w:rsidR="003F6394" w:rsidRDefault="003F6394" w:rsidP="000745D0">
      <w:pPr>
        <w:rPr>
          <w:rFonts w:ascii="Calibri" w:hAnsi="Calibri" w:cs="Calibri"/>
          <w:color w:val="auto"/>
          <w:sz w:val="24"/>
        </w:rPr>
      </w:pPr>
      <w:r>
        <w:rPr>
          <w:rFonts w:ascii="Calibri" w:hAnsi="Calibri" w:cs="Calibri"/>
          <w:color w:val="auto"/>
          <w:sz w:val="24"/>
        </w:rPr>
        <w:t xml:space="preserve">There are two ways to gather observational data, Nonparticipant or participant. For example, in an organisation or business, a nonparticipant-observer, is someone who will sit out of the way and see how everything works while observing and keeping data on everything, while a participant-observer will become part of the work team, and </w:t>
      </w:r>
      <w:r w:rsidR="00066CBE">
        <w:rPr>
          <w:rFonts w:ascii="Calibri" w:hAnsi="Calibri" w:cs="Calibri"/>
          <w:color w:val="auto"/>
          <w:sz w:val="24"/>
        </w:rPr>
        <w:t>will observe and collect data while working alongside or for the organisation (Sekaran and Bougie, 2010).</w:t>
      </w:r>
    </w:p>
    <w:p w:rsidR="00066CBE" w:rsidRDefault="00066CBE" w:rsidP="000745D0">
      <w:pPr>
        <w:rPr>
          <w:rFonts w:ascii="Calibri" w:hAnsi="Calibri" w:cs="Calibri"/>
          <w:color w:val="auto"/>
          <w:sz w:val="24"/>
        </w:rPr>
      </w:pPr>
      <w:r>
        <w:rPr>
          <w:rFonts w:ascii="Calibri" w:hAnsi="Calibri" w:cs="Calibri"/>
          <w:color w:val="auto"/>
          <w:sz w:val="24"/>
        </w:rPr>
        <w:t>There are four types of data gathered through observation:</w:t>
      </w:r>
    </w:p>
    <w:tbl>
      <w:tblPr>
        <w:tblStyle w:val="TableGrid"/>
        <w:tblW w:w="0" w:type="auto"/>
        <w:tblLook w:val="04A0" w:firstRow="1" w:lastRow="0" w:firstColumn="1" w:lastColumn="0" w:noHBand="0" w:noVBand="1"/>
      </w:tblPr>
      <w:tblGrid>
        <w:gridCol w:w="1537"/>
        <w:gridCol w:w="7093"/>
      </w:tblGrid>
      <w:tr w:rsidR="00066CBE" w:rsidTr="00066CBE">
        <w:tc>
          <w:tcPr>
            <w:tcW w:w="1271" w:type="dxa"/>
          </w:tcPr>
          <w:p w:rsidR="00066CBE" w:rsidRPr="00066CBE" w:rsidRDefault="00066CBE" w:rsidP="00066CBE">
            <w:pPr>
              <w:rPr>
                <w:rFonts w:ascii="Calibri" w:hAnsi="Calibri" w:cs="Calibri"/>
                <w:b/>
                <w:color w:val="auto"/>
                <w:sz w:val="24"/>
              </w:rPr>
            </w:pPr>
            <w:r>
              <w:rPr>
                <w:rFonts w:ascii="Calibri" w:hAnsi="Calibri" w:cs="Calibri"/>
                <w:b/>
                <w:color w:val="auto"/>
                <w:sz w:val="24"/>
              </w:rPr>
              <w:t>Data Type</w:t>
            </w:r>
          </w:p>
        </w:tc>
        <w:tc>
          <w:tcPr>
            <w:tcW w:w="7359" w:type="dxa"/>
          </w:tcPr>
          <w:p w:rsidR="00066CBE" w:rsidRPr="00066CBE" w:rsidRDefault="00066CBE" w:rsidP="00066CBE">
            <w:pPr>
              <w:rPr>
                <w:rFonts w:ascii="Calibri" w:hAnsi="Calibri" w:cs="Calibri"/>
                <w:b/>
                <w:color w:val="auto"/>
                <w:sz w:val="24"/>
              </w:rPr>
            </w:pPr>
            <w:r>
              <w:rPr>
                <w:rFonts w:ascii="Calibri" w:hAnsi="Calibri" w:cs="Calibri"/>
                <w:b/>
                <w:color w:val="auto"/>
                <w:sz w:val="24"/>
              </w:rPr>
              <w:t>Explanation</w:t>
            </w:r>
          </w:p>
        </w:tc>
      </w:tr>
      <w:tr w:rsidR="00066CBE" w:rsidTr="00066CBE">
        <w:tc>
          <w:tcPr>
            <w:tcW w:w="1271" w:type="dxa"/>
          </w:tcPr>
          <w:p w:rsidR="00066CBE" w:rsidRPr="00066CBE" w:rsidRDefault="00066CBE" w:rsidP="00066CBE">
            <w:pPr>
              <w:rPr>
                <w:rFonts w:ascii="Calibri" w:hAnsi="Calibri" w:cs="Calibri"/>
                <w:b/>
                <w:color w:val="auto"/>
                <w:sz w:val="24"/>
              </w:rPr>
            </w:pPr>
            <w:r w:rsidRPr="00066CBE">
              <w:rPr>
                <w:rFonts w:ascii="Calibri" w:hAnsi="Calibri" w:cs="Calibri"/>
                <w:b/>
                <w:color w:val="auto"/>
                <w:sz w:val="24"/>
              </w:rPr>
              <w:t>Primary Observations</w:t>
            </w:r>
          </w:p>
        </w:tc>
        <w:tc>
          <w:tcPr>
            <w:tcW w:w="7359" w:type="dxa"/>
          </w:tcPr>
          <w:p w:rsidR="00066CBE" w:rsidRDefault="00066CBE" w:rsidP="00066CBE">
            <w:pPr>
              <w:rPr>
                <w:rFonts w:ascii="Calibri" w:hAnsi="Calibri" w:cs="Calibri"/>
                <w:color w:val="auto"/>
                <w:sz w:val="24"/>
              </w:rPr>
            </w:pPr>
            <w:r>
              <w:rPr>
                <w:rFonts w:ascii="Calibri" w:hAnsi="Calibri" w:cs="Calibri"/>
                <w:color w:val="auto"/>
                <w:sz w:val="24"/>
              </w:rPr>
              <w:t>Those data where you would note what happened or what was said at the time</w:t>
            </w:r>
          </w:p>
        </w:tc>
      </w:tr>
      <w:tr w:rsidR="00066CBE" w:rsidTr="00066CBE">
        <w:tc>
          <w:tcPr>
            <w:tcW w:w="1271" w:type="dxa"/>
          </w:tcPr>
          <w:p w:rsidR="00066CBE" w:rsidRPr="00066CBE" w:rsidRDefault="00066CBE" w:rsidP="00066CBE">
            <w:pPr>
              <w:rPr>
                <w:rFonts w:ascii="Calibri" w:hAnsi="Calibri" w:cs="Calibri"/>
                <w:b/>
                <w:color w:val="auto"/>
                <w:sz w:val="24"/>
              </w:rPr>
            </w:pPr>
            <w:r>
              <w:rPr>
                <w:rFonts w:ascii="Calibri" w:hAnsi="Calibri" w:cs="Calibri"/>
                <w:b/>
                <w:color w:val="auto"/>
                <w:sz w:val="24"/>
              </w:rPr>
              <w:t>Secondary Observations</w:t>
            </w:r>
          </w:p>
        </w:tc>
        <w:tc>
          <w:tcPr>
            <w:tcW w:w="7359" w:type="dxa"/>
          </w:tcPr>
          <w:p w:rsidR="00066CBE" w:rsidRDefault="00066CBE" w:rsidP="00066CBE">
            <w:pPr>
              <w:rPr>
                <w:rFonts w:ascii="Calibri" w:hAnsi="Calibri" w:cs="Calibri"/>
                <w:color w:val="auto"/>
                <w:sz w:val="24"/>
              </w:rPr>
            </w:pPr>
            <w:r>
              <w:rPr>
                <w:rFonts w:ascii="Calibri" w:hAnsi="Calibri" w:cs="Calibri"/>
                <w:color w:val="auto"/>
                <w:sz w:val="24"/>
              </w:rPr>
              <w:t>Statements by observers of what happened or what was said. This necessarily involves observers’ interpretations</w:t>
            </w:r>
          </w:p>
        </w:tc>
      </w:tr>
      <w:tr w:rsidR="00066CBE" w:rsidTr="00066CBE">
        <w:tc>
          <w:tcPr>
            <w:tcW w:w="1271" w:type="dxa"/>
          </w:tcPr>
          <w:p w:rsidR="00066CBE" w:rsidRPr="00066CBE" w:rsidRDefault="00066CBE" w:rsidP="00066CBE">
            <w:pPr>
              <w:rPr>
                <w:rFonts w:ascii="Calibri" w:hAnsi="Calibri" w:cs="Calibri"/>
                <w:b/>
                <w:color w:val="auto"/>
                <w:sz w:val="24"/>
              </w:rPr>
            </w:pPr>
            <w:r>
              <w:rPr>
                <w:rFonts w:ascii="Calibri" w:hAnsi="Calibri" w:cs="Calibri"/>
                <w:b/>
                <w:color w:val="auto"/>
                <w:sz w:val="24"/>
              </w:rPr>
              <w:t>Experiential Data</w:t>
            </w:r>
          </w:p>
        </w:tc>
        <w:tc>
          <w:tcPr>
            <w:tcW w:w="7359" w:type="dxa"/>
          </w:tcPr>
          <w:p w:rsidR="00066CBE" w:rsidRDefault="00066CBE" w:rsidP="00066CBE">
            <w:pPr>
              <w:rPr>
                <w:rFonts w:ascii="Calibri" w:hAnsi="Calibri" w:cs="Calibri"/>
                <w:color w:val="auto"/>
                <w:sz w:val="24"/>
              </w:rPr>
            </w:pPr>
            <w:r>
              <w:rPr>
                <w:rFonts w:ascii="Calibri" w:hAnsi="Calibri" w:cs="Calibri"/>
                <w:color w:val="auto"/>
                <w:sz w:val="24"/>
              </w:rPr>
              <w:t>Those data on your perceptions and feelings as you experience the process you are researching</w:t>
            </w:r>
          </w:p>
        </w:tc>
      </w:tr>
      <w:tr w:rsidR="00066CBE" w:rsidTr="00066CBE">
        <w:tc>
          <w:tcPr>
            <w:tcW w:w="1271" w:type="dxa"/>
          </w:tcPr>
          <w:p w:rsidR="00066CBE" w:rsidRPr="00066CBE" w:rsidRDefault="00066CBE" w:rsidP="00066CBE">
            <w:pPr>
              <w:rPr>
                <w:rFonts w:ascii="Calibri" w:hAnsi="Calibri" w:cs="Calibri"/>
                <w:b/>
                <w:color w:val="auto"/>
                <w:sz w:val="24"/>
              </w:rPr>
            </w:pPr>
            <w:r>
              <w:rPr>
                <w:rFonts w:ascii="Calibri" w:hAnsi="Calibri" w:cs="Calibri"/>
                <w:b/>
                <w:color w:val="auto"/>
                <w:sz w:val="24"/>
              </w:rPr>
              <w:t>Contextual Data</w:t>
            </w:r>
          </w:p>
        </w:tc>
        <w:tc>
          <w:tcPr>
            <w:tcW w:w="7359" w:type="dxa"/>
          </w:tcPr>
          <w:p w:rsidR="00066CBE" w:rsidRDefault="00066CBE" w:rsidP="00066CBE">
            <w:pPr>
              <w:rPr>
                <w:rFonts w:ascii="Calibri" w:hAnsi="Calibri" w:cs="Calibri"/>
                <w:color w:val="auto"/>
                <w:sz w:val="24"/>
              </w:rPr>
            </w:pPr>
            <w:r>
              <w:rPr>
                <w:rFonts w:ascii="Calibri" w:hAnsi="Calibri" w:cs="Calibri"/>
                <w:color w:val="auto"/>
                <w:sz w:val="24"/>
              </w:rPr>
              <w:t>Those data related to the research setting; for example, roles played by key informants and how these may have changed</w:t>
            </w:r>
          </w:p>
        </w:tc>
      </w:tr>
    </w:tbl>
    <w:p w:rsidR="00066CBE" w:rsidRDefault="00066CBE" w:rsidP="00066CBE">
      <w:pPr>
        <w:jc w:val="center"/>
        <w:rPr>
          <w:rFonts w:ascii="Calibri" w:hAnsi="Calibri" w:cs="Calibri"/>
          <w:b/>
          <w:i/>
          <w:color w:val="auto"/>
          <w:sz w:val="24"/>
          <w:u w:val="single"/>
        </w:rPr>
      </w:pPr>
      <w:r>
        <w:rPr>
          <w:rFonts w:ascii="Calibri" w:hAnsi="Calibri" w:cs="Calibri"/>
          <w:b/>
          <w:i/>
          <w:color w:val="auto"/>
          <w:sz w:val="24"/>
          <w:u w:val="single"/>
        </w:rPr>
        <w:t>Extracted from Saunders, Lewis, and Thornhill, 2014, p348</w:t>
      </w:r>
    </w:p>
    <w:p w:rsidR="00EF46FD" w:rsidRDefault="00EF46FD" w:rsidP="00066CBE">
      <w:pPr>
        <w:rPr>
          <w:rFonts w:ascii="Calibri" w:hAnsi="Calibri" w:cs="Calibri"/>
          <w:b/>
          <w:color w:val="auto"/>
          <w:sz w:val="28"/>
          <w:u w:val="single"/>
        </w:rPr>
      </w:pPr>
    </w:p>
    <w:p w:rsidR="00EF46FD" w:rsidRDefault="00EF46FD" w:rsidP="00066CBE">
      <w:pPr>
        <w:rPr>
          <w:rFonts w:ascii="Calibri" w:hAnsi="Calibri" w:cs="Calibri"/>
          <w:b/>
          <w:color w:val="auto"/>
          <w:sz w:val="28"/>
          <w:u w:val="single"/>
        </w:rPr>
      </w:pPr>
    </w:p>
    <w:p w:rsidR="00EF46FD" w:rsidRDefault="00EF46FD" w:rsidP="00066CBE">
      <w:pPr>
        <w:rPr>
          <w:rFonts w:ascii="Calibri" w:hAnsi="Calibri" w:cs="Calibri"/>
          <w:b/>
          <w:color w:val="auto"/>
          <w:sz w:val="28"/>
          <w:u w:val="single"/>
        </w:rPr>
      </w:pPr>
    </w:p>
    <w:p w:rsidR="00EF46FD" w:rsidRDefault="00EF46FD" w:rsidP="00066CBE">
      <w:pPr>
        <w:rPr>
          <w:rFonts w:ascii="Calibri" w:hAnsi="Calibri" w:cs="Calibri"/>
          <w:b/>
          <w:color w:val="auto"/>
          <w:sz w:val="28"/>
          <w:u w:val="single"/>
        </w:rPr>
      </w:pPr>
    </w:p>
    <w:p w:rsidR="00EF46FD" w:rsidRDefault="00EF46FD" w:rsidP="00066CBE">
      <w:pPr>
        <w:rPr>
          <w:rFonts w:ascii="Calibri" w:hAnsi="Calibri" w:cs="Calibri"/>
          <w:b/>
          <w:color w:val="auto"/>
          <w:sz w:val="28"/>
          <w:u w:val="single"/>
        </w:rPr>
      </w:pPr>
    </w:p>
    <w:p w:rsidR="00066CBE" w:rsidRPr="004A358E" w:rsidRDefault="004A358E" w:rsidP="00066CBE">
      <w:pPr>
        <w:rPr>
          <w:rFonts w:ascii="Calibri" w:hAnsi="Calibri" w:cs="Calibri"/>
          <w:b/>
          <w:color w:val="auto"/>
          <w:sz w:val="28"/>
          <w:u w:val="single"/>
        </w:rPr>
      </w:pPr>
      <w:r>
        <w:rPr>
          <w:rFonts w:ascii="Calibri" w:hAnsi="Calibri" w:cs="Calibri"/>
          <w:b/>
          <w:color w:val="auto"/>
          <w:sz w:val="28"/>
          <w:u w:val="single"/>
        </w:rPr>
        <w:lastRenderedPageBreak/>
        <w:t xml:space="preserve">5.2. Collecting Primary Data </w:t>
      </w:r>
      <w:r w:rsidRPr="004A358E">
        <w:rPr>
          <w:rFonts w:ascii="Calibri" w:hAnsi="Calibri" w:cs="Calibri"/>
          <w:b/>
          <w:color w:val="auto"/>
          <w:sz w:val="28"/>
          <w:u w:val="single"/>
        </w:rPr>
        <w:t xml:space="preserve">using </w:t>
      </w:r>
      <w:r>
        <w:rPr>
          <w:rFonts w:ascii="Calibri" w:hAnsi="Calibri" w:cs="Calibri"/>
          <w:b/>
          <w:color w:val="auto"/>
          <w:sz w:val="28"/>
          <w:u w:val="single"/>
        </w:rPr>
        <w:t>I</w:t>
      </w:r>
      <w:r w:rsidRPr="004A358E">
        <w:rPr>
          <w:rFonts w:ascii="Calibri" w:hAnsi="Calibri" w:cs="Calibri"/>
          <w:b/>
          <w:color w:val="auto"/>
          <w:sz w:val="28"/>
          <w:u w:val="single"/>
        </w:rPr>
        <w:t>nterviews</w:t>
      </w:r>
    </w:p>
    <w:p w:rsidR="00EF46FD" w:rsidRDefault="00C225C4" w:rsidP="004A358E">
      <w:pPr>
        <w:rPr>
          <w:rFonts w:ascii="Calibri" w:hAnsi="Calibri" w:cs="Calibri"/>
          <w:color w:val="auto"/>
          <w:sz w:val="24"/>
        </w:rPr>
      </w:pPr>
      <w:r>
        <w:rPr>
          <w:rFonts w:ascii="Calibri" w:hAnsi="Calibri" w:cs="Calibri"/>
          <w:color w:val="auto"/>
          <w:sz w:val="24"/>
        </w:rPr>
        <w:t xml:space="preserve">The other way of collecting primary data is through interviews. </w:t>
      </w:r>
      <w:r w:rsidR="00EF46FD">
        <w:rPr>
          <w:rFonts w:ascii="Calibri" w:hAnsi="Calibri" w:cs="Calibri"/>
          <w:color w:val="auto"/>
          <w:sz w:val="24"/>
        </w:rPr>
        <w:t>There are different types of interviews, depending on formality decides which one gets used. These are:</w:t>
      </w:r>
    </w:p>
    <w:p w:rsidR="00EF46FD" w:rsidRDefault="00EF46FD" w:rsidP="00EF46FD">
      <w:pPr>
        <w:pStyle w:val="ListParagraph"/>
        <w:numPr>
          <w:ilvl w:val="0"/>
          <w:numId w:val="24"/>
        </w:numPr>
        <w:rPr>
          <w:rFonts w:ascii="Calibri" w:hAnsi="Calibri" w:cs="Calibri"/>
          <w:color w:val="auto"/>
          <w:sz w:val="24"/>
        </w:rPr>
      </w:pPr>
      <w:r>
        <w:rPr>
          <w:rFonts w:ascii="Calibri" w:hAnsi="Calibri" w:cs="Calibri"/>
          <w:color w:val="auto"/>
          <w:sz w:val="24"/>
        </w:rPr>
        <w:t>Structured</w:t>
      </w:r>
    </w:p>
    <w:p w:rsidR="00EF46FD" w:rsidRDefault="00EF46FD" w:rsidP="00EF46FD">
      <w:pPr>
        <w:pStyle w:val="ListParagraph"/>
        <w:numPr>
          <w:ilvl w:val="0"/>
          <w:numId w:val="24"/>
        </w:numPr>
        <w:rPr>
          <w:rFonts w:ascii="Calibri" w:hAnsi="Calibri" w:cs="Calibri"/>
          <w:color w:val="auto"/>
          <w:sz w:val="24"/>
        </w:rPr>
      </w:pPr>
      <w:r>
        <w:rPr>
          <w:rFonts w:ascii="Calibri" w:hAnsi="Calibri" w:cs="Calibri"/>
          <w:color w:val="auto"/>
          <w:sz w:val="24"/>
        </w:rPr>
        <w:t>Semi-Structured</w:t>
      </w:r>
    </w:p>
    <w:p w:rsidR="00EF46FD" w:rsidRDefault="00EF46FD" w:rsidP="00EF46FD">
      <w:pPr>
        <w:pStyle w:val="ListParagraph"/>
        <w:numPr>
          <w:ilvl w:val="0"/>
          <w:numId w:val="24"/>
        </w:numPr>
        <w:rPr>
          <w:rFonts w:ascii="Calibri" w:hAnsi="Calibri" w:cs="Calibri"/>
          <w:color w:val="auto"/>
          <w:sz w:val="24"/>
        </w:rPr>
      </w:pPr>
      <w:r>
        <w:rPr>
          <w:rFonts w:ascii="Calibri" w:hAnsi="Calibri" w:cs="Calibri"/>
          <w:color w:val="auto"/>
          <w:sz w:val="24"/>
        </w:rPr>
        <w:t>In-Depth</w:t>
      </w:r>
    </w:p>
    <w:p w:rsidR="00EF46FD" w:rsidRPr="00EF46FD" w:rsidRDefault="00EF46FD" w:rsidP="00EF46FD">
      <w:pPr>
        <w:rPr>
          <w:rFonts w:ascii="Calibri" w:hAnsi="Calibri" w:cs="Calibri"/>
          <w:b/>
          <w:color w:val="auto"/>
          <w:sz w:val="24"/>
          <w:u w:val="single"/>
        </w:rPr>
      </w:pPr>
      <w:r>
        <w:rPr>
          <w:rFonts w:ascii="Calibri" w:hAnsi="Calibri" w:cs="Calibri"/>
          <w:b/>
          <w:color w:val="auto"/>
          <w:sz w:val="24"/>
          <w:u w:val="single"/>
        </w:rPr>
        <w:t>5.2.1. Structured Interviews</w:t>
      </w:r>
    </w:p>
    <w:p w:rsidR="00EF46FD" w:rsidRDefault="00EF46FD" w:rsidP="004A358E">
      <w:pPr>
        <w:rPr>
          <w:rFonts w:ascii="Calibri" w:hAnsi="Calibri" w:cs="Calibri"/>
          <w:color w:val="auto"/>
          <w:sz w:val="24"/>
        </w:rPr>
      </w:pPr>
      <w:r>
        <w:rPr>
          <w:rFonts w:ascii="Calibri" w:hAnsi="Calibri" w:cs="Calibri"/>
          <w:color w:val="auto"/>
          <w:sz w:val="24"/>
        </w:rPr>
        <w:t>This method of interview relies on questionnaires, which are centred on a “predetermined and identical set of questions” referred to interviewer-administered questionnaires. The way this interview is held is, the interviewer will read out each question</w:t>
      </w:r>
      <w:r w:rsidR="00757EB1">
        <w:rPr>
          <w:rFonts w:ascii="Calibri" w:hAnsi="Calibri" w:cs="Calibri"/>
          <w:color w:val="auto"/>
          <w:sz w:val="24"/>
        </w:rPr>
        <w:t>, exactly how they are written</w:t>
      </w:r>
      <w:r>
        <w:rPr>
          <w:rFonts w:ascii="Calibri" w:hAnsi="Calibri" w:cs="Calibri"/>
          <w:color w:val="auto"/>
          <w:sz w:val="24"/>
        </w:rPr>
        <w:t xml:space="preserve"> and usually record the answers on a “pre-coded” table (Saunders et al, 2014)</w:t>
      </w:r>
      <w:r w:rsidR="00B911A6">
        <w:rPr>
          <w:rFonts w:ascii="Calibri" w:hAnsi="Calibri" w:cs="Calibri"/>
          <w:color w:val="auto"/>
          <w:sz w:val="24"/>
        </w:rPr>
        <w:t>.</w:t>
      </w:r>
    </w:p>
    <w:p w:rsidR="00B911A6" w:rsidRDefault="00B911A6" w:rsidP="004A358E">
      <w:pPr>
        <w:rPr>
          <w:rFonts w:ascii="Calibri" w:hAnsi="Calibri" w:cs="Calibri"/>
          <w:b/>
          <w:color w:val="auto"/>
          <w:sz w:val="24"/>
          <w:u w:val="single"/>
        </w:rPr>
      </w:pPr>
      <w:r>
        <w:rPr>
          <w:rFonts w:ascii="Calibri" w:hAnsi="Calibri" w:cs="Calibri"/>
          <w:b/>
          <w:color w:val="auto"/>
          <w:sz w:val="24"/>
          <w:u w:val="single"/>
        </w:rPr>
        <w:t>5.2.2. Semi-Structured Interviews</w:t>
      </w:r>
    </w:p>
    <w:p w:rsidR="00757EB1" w:rsidRDefault="009A2E49" w:rsidP="004A358E">
      <w:pPr>
        <w:rPr>
          <w:rFonts w:ascii="Calibri" w:hAnsi="Calibri" w:cs="Calibri"/>
          <w:color w:val="auto"/>
          <w:sz w:val="24"/>
        </w:rPr>
      </w:pPr>
      <w:r>
        <w:rPr>
          <w:rFonts w:ascii="Calibri" w:hAnsi="Calibri" w:cs="Calibri"/>
          <w:color w:val="auto"/>
          <w:sz w:val="24"/>
        </w:rPr>
        <w:t xml:space="preserve">Similar to structured interviews, semi-structured interviews also use a </w:t>
      </w:r>
      <w:r w:rsidR="00757EB1">
        <w:rPr>
          <w:rFonts w:ascii="Calibri" w:hAnsi="Calibri" w:cs="Calibri"/>
          <w:color w:val="auto"/>
          <w:sz w:val="24"/>
        </w:rPr>
        <w:t>questionnaire. However, unlike a structured interview, the interviewer can alternate the order the questions are asked, depending on how the conversation is going, or not ask some of the questions at all. As well as this, the interviewer may decide to ask some questions not written down at all and that has just come to them, in order to further explore their questions within some organisations (Saunders et al, 2014)</w:t>
      </w:r>
    </w:p>
    <w:p w:rsidR="00757EB1" w:rsidRDefault="00757EB1" w:rsidP="004A358E">
      <w:pPr>
        <w:rPr>
          <w:rFonts w:ascii="Calibri" w:hAnsi="Calibri" w:cs="Calibri"/>
          <w:b/>
          <w:color w:val="auto"/>
          <w:sz w:val="24"/>
          <w:u w:val="single"/>
        </w:rPr>
      </w:pPr>
      <w:r>
        <w:rPr>
          <w:rFonts w:ascii="Calibri" w:hAnsi="Calibri" w:cs="Calibri"/>
          <w:b/>
          <w:color w:val="auto"/>
          <w:sz w:val="24"/>
          <w:u w:val="single"/>
        </w:rPr>
        <w:t>5.2.3. In-Depth Interviews</w:t>
      </w:r>
    </w:p>
    <w:p w:rsidR="00355F5F" w:rsidRDefault="00757EB1" w:rsidP="004A358E">
      <w:pPr>
        <w:rPr>
          <w:rFonts w:ascii="Calibri" w:hAnsi="Calibri" w:cs="Calibri"/>
          <w:color w:val="auto"/>
          <w:sz w:val="24"/>
        </w:rPr>
      </w:pPr>
      <w:r>
        <w:rPr>
          <w:rFonts w:ascii="Calibri" w:hAnsi="Calibri" w:cs="Calibri"/>
          <w:color w:val="auto"/>
          <w:sz w:val="24"/>
        </w:rPr>
        <w:t xml:space="preserve"> Unlike structured and semi-structured interviews, to a point, in-depth interviews are informal interviews. These interviews are used to “explore in-depth” an overall topic of interest. With these interviews there are no pre-written questions, although a general idea of what to ask is needed. This type of interview allows the candidate to speak freely on the topic</w:t>
      </w:r>
      <w:r w:rsidR="00355F5F">
        <w:rPr>
          <w:rFonts w:ascii="Calibri" w:hAnsi="Calibri" w:cs="Calibri"/>
          <w:color w:val="auto"/>
          <w:sz w:val="24"/>
        </w:rPr>
        <w:t xml:space="preserve"> about events, behaviour and beliefs (Saunders et al, 2014)</w:t>
      </w:r>
    </w:p>
    <w:p w:rsidR="003D2EF1" w:rsidRDefault="00757EB1" w:rsidP="004A358E">
      <w:pPr>
        <w:rPr>
          <w:rFonts w:ascii="Calibri" w:hAnsi="Calibri" w:cs="Calibri"/>
          <w:b/>
          <w:i/>
          <w:color w:val="auto"/>
          <w:sz w:val="24"/>
          <w:u w:val="single"/>
        </w:rPr>
      </w:pPr>
      <w:r>
        <w:rPr>
          <w:rFonts w:ascii="Calibri" w:hAnsi="Calibri" w:cs="Calibri"/>
          <w:color w:val="auto"/>
          <w:sz w:val="24"/>
        </w:rPr>
        <w:t>Figure.2 shows the other</w:t>
      </w:r>
      <w:r w:rsidR="00C225C4">
        <w:rPr>
          <w:rFonts w:ascii="Calibri" w:hAnsi="Calibri" w:cs="Calibri"/>
          <w:color w:val="auto"/>
          <w:sz w:val="24"/>
        </w:rPr>
        <w:t xml:space="preserve"> forms of interviews that can be used.</w:t>
      </w:r>
      <w:r w:rsidR="003D2EF1">
        <w:rPr>
          <w:rFonts w:ascii="Calibri" w:hAnsi="Calibri" w:cs="Calibri"/>
          <w:b/>
          <w:i/>
          <w:color w:val="auto"/>
          <w:sz w:val="24"/>
          <w:u w:val="single"/>
        </w:rPr>
        <w:t xml:space="preserve"> </w:t>
      </w:r>
    </w:p>
    <w:p w:rsidR="00C225C4" w:rsidRDefault="00C225C4" w:rsidP="004A358E">
      <w:pPr>
        <w:rPr>
          <w:rFonts w:ascii="Calibri" w:hAnsi="Calibri" w:cs="Calibri"/>
          <w:b/>
          <w:i/>
          <w:color w:val="auto"/>
          <w:sz w:val="24"/>
          <w:u w:val="single"/>
        </w:rPr>
      </w:pPr>
    </w:p>
    <w:p w:rsidR="00C225C4" w:rsidRDefault="00C225C4" w:rsidP="004A358E">
      <w:pPr>
        <w:rPr>
          <w:rFonts w:ascii="Calibri" w:hAnsi="Calibri" w:cs="Calibri"/>
          <w:b/>
          <w:i/>
          <w:color w:val="auto"/>
          <w:sz w:val="24"/>
          <w:u w:val="single"/>
        </w:rPr>
      </w:pPr>
    </w:p>
    <w:p w:rsidR="00C225C4" w:rsidRDefault="00C225C4" w:rsidP="004A358E">
      <w:pPr>
        <w:rPr>
          <w:rFonts w:ascii="Calibri" w:hAnsi="Calibri" w:cs="Calibri"/>
          <w:color w:val="auto"/>
          <w:sz w:val="24"/>
        </w:rPr>
      </w:pPr>
      <w:r>
        <w:rPr>
          <w:rFonts w:ascii="Calibri" w:hAnsi="Calibri" w:cs="Calibri"/>
          <w:noProof/>
          <w:color w:val="auto"/>
          <w:sz w:val="24"/>
          <w:lang w:eastAsia="en-GB"/>
        </w:rPr>
        <w:lastRenderedPageBreak/>
        <w:drawing>
          <wp:inline distT="0" distB="0" distL="0" distR="0">
            <wp:extent cx="5486400" cy="23069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orms-of-interview-Source-Saunders-et-al-2012.jpg"/>
                    <pic:cNvPicPr/>
                  </pic:nvPicPr>
                  <pic:blipFill>
                    <a:blip r:embed="rId10">
                      <a:extLst>
                        <a:ext uri="{28A0092B-C50C-407E-A947-70E740481C1C}">
                          <a14:useLocalDpi xmlns:a14="http://schemas.microsoft.com/office/drawing/2010/main" val="0"/>
                        </a:ext>
                      </a:extLst>
                    </a:blip>
                    <a:stretch>
                      <a:fillRect/>
                    </a:stretch>
                  </pic:blipFill>
                  <pic:spPr>
                    <a:xfrm>
                      <a:off x="0" y="0"/>
                      <a:ext cx="5486400" cy="2306955"/>
                    </a:xfrm>
                    <a:prstGeom prst="rect">
                      <a:avLst/>
                    </a:prstGeom>
                  </pic:spPr>
                </pic:pic>
              </a:graphicData>
            </a:graphic>
          </wp:inline>
        </w:drawing>
      </w:r>
    </w:p>
    <w:p w:rsidR="00C225C4" w:rsidRPr="00C225C4" w:rsidRDefault="00EF46FD" w:rsidP="00C225C4">
      <w:pPr>
        <w:tabs>
          <w:tab w:val="left" w:pos="1320"/>
        </w:tabs>
        <w:jc w:val="center"/>
        <w:rPr>
          <w:rFonts w:ascii="Calibri" w:hAnsi="Calibri" w:cs="Calibri"/>
          <w:b/>
          <w:i/>
          <w:color w:val="auto"/>
          <w:sz w:val="24"/>
          <w:u w:val="single"/>
        </w:rPr>
      </w:pPr>
      <w:r>
        <w:rPr>
          <w:rFonts w:ascii="Calibri" w:hAnsi="Calibri" w:cs="Calibri"/>
          <w:b/>
          <w:i/>
          <w:color w:val="auto"/>
          <w:sz w:val="24"/>
          <w:u w:val="single"/>
        </w:rPr>
        <w:t xml:space="preserve">Figure.2 </w:t>
      </w:r>
      <w:r w:rsidR="00C225C4" w:rsidRPr="00C225C4">
        <w:rPr>
          <w:rFonts w:ascii="Calibri" w:hAnsi="Calibri" w:cs="Calibri"/>
          <w:b/>
          <w:i/>
          <w:color w:val="auto"/>
          <w:sz w:val="24"/>
          <w:u w:val="single"/>
        </w:rPr>
        <w:t>Forms of Interviews (Saunders et al, 2014)</w:t>
      </w:r>
    </w:p>
    <w:p w:rsidR="00C225C4" w:rsidRDefault="00C225C4" w:rsidP="00C225C4">
      <w:pPr>
        <w:tabs>
          <w:tab w:val="left" w:pos="1320"/>
        </w:tabs>
        <w:jc w:val="center"/>
        <w:rPr>
          <w:rFonts w:ascii="Calibri" w:hAnsi="Calibri" w:cs="Calibri"/>
          <w:b/>
          <w:i/>
          <w:color w:val="auto"/>
          <w:sz w:val="24"/>
          <w:u w:val="single"/>
        </w:rPr>
      </w:pPr>
      <w:r w:rsidRPr="00C225C4">
        <w:rPr>
          <w:rFonts w:ascii="Calibri" w:hAnsi="Calibri" w:cs="Calibri"/>
          <w:b/>
          <w:i/>
          <w:color w:val="auto"/>
          <w:sz w:val="24"/>
          <w:u w:val="single"/>
        </w:rPr>
        <w:t xml:space="preserve">Extracted from </w:t>
      </w:r>
      <w:hyperlink r:id="rId11" w:history="1">
        <w:r w:rsidRPr="005B4FAB">
          <w:rPr>
            <w:rStyle w:val="Hyperlink"/>
            <w:rFonts w:ascii="Calibri" w:hAnsi="Calibri" w:cs="Calibri"/>
            <w:b/>
            <w:i/>
            <w:sz w:val="24"/>
          </w:rPr>
          <w:t>https://www.researchgate.net/figure/Forms-of-interview-Source-Saunders-et-al-2012_fig12_281004945</w:t>
        </w:r>
      </w:hyperlink>
      <w:r>
        <w:rPr>
          <w:rFonts w:ascii="Calibri" w:hAnsi="Calibri" w:cs="Calibri"/>
          <w:b/>
          <w:i/>
          <w:sz w:val="24"/>
          <w:u w:val="single"/>
        </w:rPr>
        <w:t xml:space="preserve">, </w:t>
      </w:r>
      <w:r w:rsidRPr="00C225C4">
        <w:rPr>
          <w:rFonts w:ascii="Calibri" w:hAnsi="Calibri" w:cs="Calibri"/>
          <w:b/>
          <w:i/>
          <w:color w:val="auto"/>
          <w:sz w:val="24"/>
          <w:u w:val="single"/>
        </w:rPr>
        <w:t>30/04/2018</w:t>
      </w:r>
    </w:p>
    <w:p w:rsidR="00C225C4" w:rsidRDefault="00355F5F" w:rsidP="00355F5F">
      <w:pPr>
        <w:tabs>
          <w:tab w:val="left" w:pos="1320"/>
        </w:tabs>
        <w:rPr>
          <w:rFonts w:ascii="Calibri" w:hAnsi="Calibri" w:cs="Calibri"/>
          <w:b/>
          <w:color w:val="auto"/>
          <w:sz w:val="32"/>
          <w:u w:val="single"/>
        </w:rPr>
      </w:pPr>
      <w:r>
        <w:rPr>
          <w:rFonts w:ascii="Calibri" w:hAnsi="Calibri" w:cs="Calibri"/>
          <w:b/>
          <w:color w:val="auto"/>
          <w:sz w:val="32"/>
          <w:u w:val="single"/>
        </w:rPr>
        <w:t>6. Analysing Qualitative Data</w:t>
      </w:r>
    </w:p>
    <w:p w:rsidR="00355F5F" w:rsidRDefault="000E6AB0" w:rsidP="00355F5F">
      <w:pPr>
        <w:tabs>
          <w:tab w:val="left" w:pos="1320"/>
        </w:tabs>
        <w:rPr>
          <w:rFonts w:ascii="Calibri" w:hAnsi="Calibri" w:cs="Calibri"/>
          <w:color w:val="auto"/>
          <w:sz w:val="24"/>
        </w:rPr>
      </w:pPr>
      <w:r>
        <w:rPr>
          <w:rFonts w:ascii="Calibri" w:hAnsi="Calibri" w:cs="Calibri"/>
          <w:color w:val="auto"/>
          <w:sz w:val="24"/>
        </w:rPr>
        <w:t xml:space="preserve">In </w:t>
      </w:r>
      <w:r w:rsidR="00B43465">
        <w:rPr>
          <w:rFonts w:ascii="Calibri" w:hAnsi="Calibri" w:cs="Calibri"/>
          <w:color w:val="auto"/>
          <w:sz w:val="24"/>
        </w:rPr>
        <w:t>ord</w:t>
      </w:r>
      <w:r>
        <w:rPr>
          <w:rFonts w:ascii="Calibri" w:hAnsi="Calibri" w:cs="Calibri"/>
          <w:color w:val="auto"/>
          <w:sz w:val="24"/>
        </w:rPr>
        <w:t xml:space="preserve">er to analyse quantitative data, the researcher must first know what it is. </w:t>
      </w:r>
      <w:r w:rsidR="00B43465">
        <w:rPr>
          <w:rFonts w:ascii="Calibri" w:hAnsi="Calibri" w:cs="Calibri"/>
          <w:color w:val="auto"/>
          <w:sz w:val="24"/>
        </w:rPr>
        <w:t>Qualitative describes data with words, rather than numbers. For example, the taste of a mushroom, or what is a person’s favourite colour. According to Saunders et al, qualitative data is “often associated with an interpretive philosophy”. This is because different people may have different opinions on the same subject. This is known as social constructionism. This makes qualitative data more “ambiguous, elastic, and complex than quantitative data”.</w:t>
      </w:r>
    </w:p>
    <w:p w:rsidR="00E33C74" w:rsidRDefault="00B43465" w:rsidP="00E33C74">
      <w:pPr>
        <w:tabs>
          <w:tab w:val="left" w:pos="1320"/>
        </w:tabs>
        <w:rPr>
          <w:rFonts w:ascii="Calibri" w:hAnsi="Calibri" w:cs="Calibri"/>
          <w:color w:val="auto"/>
          <w:sz w:val="24"/>
        </w:rPr>
      </w:pPr>
      <w:r>
        <w:rPr>
          <w:rFonts w:ascii="Calibri" w:hAnsi="Calibri" w:cs="Calibri"/>
          <w:color w:val="auto"/>
          <w:sz w:val="24"/>
        </w:rPr>
        <w:t xml:space="preserve">However it is crucial to explore qualitative data with great care, as </w:t>
      </w:r>
      <w:r w:rsidR="005D2FD7">
        <w:rPr>
          <w:rFonts w:ascii="Calibri" w:hAnsi="Calibri" w:cs="Calibri"/>
          <w:color w:val="auto"/>
          <w:sz w:val="24"/>
        </w:rPr>
        <w:t>some words have multiple meanings, which could be cause of misinterpretation of an answer.</w:t>
      </w:r>
      <w:r w:rsidR="00E33C74">
        <w:rPr>
          <w:rFonts w:ascii="Calibri" w:hAnsi="Calibri" w:cs="Calibri"/>
          <w:color w:val="auto"/>
          <w:sz w:val="24"/>
        </w:rPr>
        <w:t xml:space="preserve"> This could easily be the case as most qualitative interviews are recorded, which means not only does the interviewer have to write down exactly what the candidate said, but also try to interpret how they said it and what they mean via written words (Saunders et al, 2014).</w:t>
      </w:r>
    </w:p>
    <w:p w:rsidR="00E33C74" w:rsidRDefault="00E33C74" w:rsidP="00E33C74">
      <w:pPr>
        <w:tabs>
          <w:tab w:val="left" w:pos="1320"/>
        </w:tabs>
        <w:rPr>
          <w:rFonts w:ascii="Calibri" w:hAnsi="Calibri" w:cs="Calibri"/>
          <w:b/>
          <w:color w:val="auto"/>
          <w:sz w:val="32"/>
          <w:u w:val="single"/>
        </w:rPr>
      </w:pPr>
      <w:r w:rsidRPr="00E33C74">
        <w:rPr>
          <w:rFonts w:ascii="Calibri" w:hAnsi="Calibri" w:cs="Calibri"/>
          <w:b/>
          <w:color w:val="auto"/>
          <w:sz w:val="32"/>
          <w:u w:val="single"/>
        </w:rPr>
        <w:t>7.</w:t>
      </w:r>
      <w:r>
        <w:rPr>
          <w:rFonts w:ascii="Calibri" w:hAnsi="Calibri" w:cs="Calibri"/>
          <w:b/>
          <w:color w:val="auto"/>
          <w:sz w:val="32"/>
          <w:u w:val="single"/>
        </w:rPr>
        <w:t xml:space="preserve"> Conclusion</w:t>
      </w:r>
    </w:p>
    <w:p w:rsidR="00E33C74" w:rsidRDefault="00E33C74" w:rsidP="00E33C74">
      <w:pPr>
        <w:tabs>
          <w:tab w:val="left" w:pos="1320"/>
        </w:tabs>
        <w:rPr>
          <w:rFonts w:ascii="Calibri" w:hAnsi="Calibri" w:cs="Calibri"/>
          <w:color w:val="auto"/>
          <w:sz w:val="24"/>
        </w:rPr>
      </w:pPr>
      <w:r>
        <w:rPr>
          <w:rFonts w:ascii="Calibri" w:hAnsi="Calibri" w:cs="Calibri"/>
          <w:color w:val="auto"/>
          <w:sz w:val="24"/>
        </w:rPr>
        <w:t xml:space="preserve">So how could someone use this to find the qualitative research they desire? Well by collecting as much secondary data related to the topic, picking a sample size from an organisation within the supply </w:t>
      </w:r>
      <w:r w:rsidR="008F67D0">
        <w:rPr>
          <w:rFonts w:ascii="Calibri" w:hAnsi="Calibri" w:cs="Calibri"/>
          <w:color w:val="auto"/>
          <w:sz w:val="24"/>
        </w:rPr>
        <w:t>chain, they could come up with</w:t>
      </w:r>
      <w:r>
        <w:rPr>
          <w:rFonts w:ascii="Calibri" w:hAnsi="Calibri" w:cs="Calibri"/>
          <w:color w:val="auto"/>
          <w:sz w:val="24"/>
        </w:rPr>
        <w:t xml:space="preserve"> structured interview to give and analyse and work out the findings for any possible implic</w:t>
      </w:r>
      <w:r w:rsidR="008F67D0">
        <w:rPr>
          <w:rFonts w:ascii="Calibri" w:hAnsi="Calibri" w:cs="Calibri"/>
          <w:color w:val="auto"/>
          <w:sz w:val="24"/>
        </w:rPr>
        <w:t>a</w:t>
      </w:r>
      <w:r>
        <w:rPr>
          <w:rFonts w:ascii="Calibri" w:hAnsi="Calibri" w:cs="Calibri"/>
          <w:color w:val="auto"/>
          <w:sz w:val="24"/>
        </w:rPr>
        <w:t>tions.</w:t>
      </w:r>
    </w:p>
    <w:p w:rsidR="008F67D0" w:rsidRDefault="008F67D0" w:rsidP="00E33C74">
      <w:pPr>
        <w:tabs>
          <w:tab w:val="left" w:pos="1320"/>
        </w:tabs>
        <w:rPr>
          <w:rFonts w:ascii="Calibri" w:hAnsi="Calibri" w:cs="Calibri"/>
          <w:color w:val="auto"/>
          <w:sz w:val="24"/>
        </w:rPr>
      </w:pPr>
      <w:r>
        <w:rPr>
          <w:rFonts w:ascii="Calibri" w:hAnsi="Calibri" w:cs="Calibri"/>
          <w:color w:val="auto"/>
          <w:sz w:val="24"/>
        </w:rPr>
        <w:t>An example questionnaire would be:</w:t>
      </w:r>
    </w:p>
    <w:p w:rsidR="008F67D0" w:rsidRPr="008F67D0" w:rsidRDefault="008F67D0" w:rsidP="008F67D0">
      <w:pPr>
        <w:pStyle w:val="ListParagraph"/>
        <w:numPr>
          <w:ilvl w:val="0"/>
          <w:numId w:val="25"/>
        </w:numPr>
        <w:tabs>
          <w:tab w:val="left" w:pos="1320"/>
        </w:tabs>
        <w:rPr>
          <w:rFonts w:ascii="Calibri" w:hAnsi="Calibri" w:cs="Calibri"/>
          <w:color w:val="auto"/>
          <w:sz w:val="24"/>
        </w:rPr>
      </w:pPr>
      <w:r>
        <w:rPr>
          <w:rFonts w:ascii="Calibri" w:hAnsi="Calibri" w:cs="Calibri"/>
          <w:color w:val="auto"/>
          <w:sz w:val="24"/>
        </w:rPr>
        <w:lastRenderedPageBreak/>
        <w:t>What is the company’s main</w:t>
      </w:r>
      <w:r w:rsidRPr="008F67D0">
        <w:rPr>
          <w:rFonts w:ascii="Calibri" w:hAnsi="Calibri" w:cs="Calibri"/>
          <w:color w:val="auto"/>
          <w:sz w:val="24"/>
        </w:rPr>
        <w:t xml:space="preserve"> function</w:t>
      </w:r>
      <w:r>
        <w:rPr>
          <w:rFonts w:ascii="Calibri" w:hAnsi="Calibri" w:cs="Calibri"/>
          <w:color w:val="auto"/>
          <w:sz w:val="24"/>
        </w:rPr>
        <w:t>?</w:t>
      </w:r>
    </w:p>
    <w:p w:rsidR="008F67D0" w:rsidRPr="008F67D0" w:rsidRDefault="008F67D0" w:rsidP="008F67D0">
      <w:pPr>
        <w:pStyle w:val="ListParagraph"/>
        <w:numPr>
          <w:ilvl w:val="0"/>
          <w:numId w:val="25"/>
        </w:numPr>
        <w:tabs>
          <w:tab w:val="left" w:pos="1320"/>
        </w:tabs>
        <w:rPr>
          <w:rFonts w:ascii="Calibri" w:hAnsi="Calibri" w:cs="Calibri"/>
          <w:color w:val="auto"/>
          <w:sz w:val="24"/>
        </w:rPr>
      </w:pPr>
      <w:r>
        <w:rPr>
          <w:rFonts w:ascii="Calibri" w:hAnsi="Calibri" w:cs="Calibri"/>
          <w:color w:val="auto"/>
          <w:sz w:val="24"/>
        </w:rPr>
        <w:t>What</w:t>
      </w:r>
      <w:r w:rsidRPr="008F67D0">
        <w:rPr>
          <w:rFonts w:ascii="Calibri" w:hAnsi="Calibri" w:cs="Calibri"/>
          <w:color w:val="auto"/>
          <w:sz w:val="24"/>
        </w:rPr>
        <w:t xml:space="preserve"> industry</w:t>
      </w:r>
      <w:r>
        <w:rPr>
          <w:rFonts w:ascii="Calibri" w:hAnsi="Calibri" w:cs="Calibri"/>
          <w:color w:val="auto"/>
          <w:sz w:val="24"/>
        </w:rPr>
        <w:t xml:space="preserve"> does the company work in?</w:t>
      </w:r>
    </w:p>
    <w:p w:rsidR="008F67D0" w:rsidRPr="008F67D0" w:rsidRDefault="008F67D0" w:rsidP="008F67D0">
      <w:pPr>
        <w:pStyle w:val="ListParagraph"/>
        <w:numPr>
          <w:ilvl w:val="0"/>
          <w:numId w:val="25"/>
        </w:numPr>
        <w:tabs>
          <w:tab w:val="left" w:pos="1320"/>
        </w:tabs>
        <w:rPr>
          <w:rFonts w:ascii="Calibri" w:hAnsi="Calibri" w:cs="Calibri"/>
          <w:color w:val="auto"/>
          <w:sz w:val="24"/>
        </w:rPr>
      </w:pPr>
      <w:r>
        <w:rPr>
          <w:rFonts w:ascii="Calibri" w:hAnsi="Calibri" w:cs="Calibri"/>
          <w:color w:val="auto"/>
          <w:sz w:val="24"/>
        </w:rPr>
        <w:t>What</w:t>
      </w:r>
      <w:r w:rsidRPr="008F67D0">
        <w:rPr>
          <w:rFonts w:ascii="Calibri" w:hAnsi="Calibri" w:cs="Calibri"/>
          <w:color w:val="auto"/>
          <w:sz w:val="24"/>
        </w:rPr>
        <w:t xml:space="preserve"> impact</w:t>
      </w:r>
      <w:r>
        <w:rPr>
          <w:rFonts w:ascii="Calibri" w:hAnsi="Calibri" w:cs="Calibri"/>
          <w:color w:val="auto"/>
          <w:sz w:val="24"/>
        </w:rPr>
        <w:t>s</w:t>
      </w:r>
      <w:r w:rsidRPr="008F67D0">
        <w:rPr>
          <w:rFonts w:ascii="Calibri" w:hAnsi="Calibri" w:cs="Calibri"/>
          <w:color w:val="auto"/>
          <w:sz w:val="24"/>
        </w:rPr>
        <w:t xml:space="preserve"> </w:t>
      </w:r>
      <w:r>
        <w:rPr>
          <w:rFonts w:ascii="Calibri" w:hAnsi="Calibri" w:cs="Calibri"/>
          <w:color w:val="auto"/>
          <w:sz w:val="24"/>
        </w:rPr>
        <w:t>has the company</w:t>
      </w:r>
      <w:r w:rsidRPr="008F67D0">
        <w:rPr>
          <w:rFonts w:ascii="Calibri" w:hAnsi="Calibri" w:cs="Calibri"/>
          <w:color w:val="auto"/>
          <w:sz w:val="24"/>
        </w:rPr>
        <w:t xml:space="preserve"> seen so far</w:t>
      </w:r>
      <w:r>
        <w:rPr>
          <w:rFonts w:ascii="Calibri" w:hAnsi="Calibri" w:cs="Calibri"/>
          <w:color w:val="auto"/>
          <w:sz w:val="24"/>
        </w:rPr>
        <w:t>?</w:t>
      </w:r>
    </w:p>
    <w:p w:rsidR="008F67D0" w:rsidRPr="008F67D0" w:rsidRDefault="008F67D0" w:rsidP="008F67D0">
      <w:pPr>
        <w:pStyle w:val="ListParagraph"/>
        <w:numPr>
          <w:ilvl w:val="0"/>
          <w:numId w:val="25"/>
        </w:numPr>
        <w:tabs>
          <w:tab w:val="left" w:pos="1320"/>
        </w:tabs>
        <w:rPr>
          <w:rFonts w:ascii="Calibri" w:hAnsi="Calibri" w:cs="Calibri"/>
          <w:color w:val="auto"/>
          <w:sz w:val="24"/>
        </w:rPr>
      </w:pPr>
      <w:r>
        <w:rPr>
          <w:rFonts w:ascii="Calibri" w:hAnsi="Calibri" w:cs="Calibri"/>
          <w:color w:val="auto"/>
          <w:sz w:val="24"/>
        </w:rPr>
        <w:t>What is l</w:t>
      </w:r>
      <w:r w:rsidRPr="008F67D0">
        <w:rPr>
          <w:rFonts w:ascii="Calibri" w:hAnsi="Calibri" w:cs="Calibri"/>
          <w:color w:val="auto"/>
          <w:sz w:val="24"/>
        </w:rPr>
        <w:t>ikelihood of continuing certain business initiatives</w:t>
      </w:r>
      <w:r>
        <w:rPr>
          <w:rFonts w:ascii="Calibri" w:hAnsi="Calibri" w:cs="Calibri"/>
          <w:color w:val="auto"/>
          <w:sz w:val="24"/>
        </w:rPr>
        <w:t>?</w:t>
      </w:r>
    </w:p>
    <w:p w:rsidR="008F67D0" w:rsidRPr="008F67D0" w:rsidRDefault="008F67D0" w:rsidP="008F67D0">
      <w:pPr>
        <w:pStyle w:val="ListParagraph"/>
        <w:numPr>
          <w:ilvl w:val="0"/>
          <w:numId w:val="25"/>
        </w:numPr>
        <w:tabs>
          <w:tab w:val="left" w:pos="1320"/>
        </w:tabs>
        <w:rPr>
          <w:rFonts w:ascii="Calibri" w:hAnsi="Calibri" w:cs="Calibri"/>
          <w:color w:val="auto"/>
          <w:sz w:val="24"/>
        </w:rPr>
      </w:pPr>
      <w:r>
        <w:rPr>
          <w:rFonts w:ascii="Calibri" w:hAnsi="Calibri" w:cs="Calibri"/>
          <w:color w:val="auto"/>
          <w:sz w:val="24"/>
        </w:rPr>
        <w:t>How can the company</w:t>
      </w:r>
      <w:r w:rsidRPr="008F67D0">
        <w:rPr>
          <w:rFonts w:ascii="Calibri" w:hAnsi="Calibri" w:cs="Calibri"/>
          <w:color w:val="auto"/>
          <w:sz w:val="24"/>
        </w:rPr>
        <w:t xml:space="preserve"> expect their interim hiring to be affected</w:t>
      </w:r>
      <w:r>
        <w:rPr>
          <w:rFonts w:ascii="Calibri" w:hAnsi="Calibri" w:cs="Calibri"/>
          <w:color w:val="auto"/>
          <w:sz w:val="24"/>
        </w:rPr>
        <w:t>?</w:t>
      </w:r>
    </w:p>
    <w:p w:rsidR="008F67D0" w:rsidRPr="008F67D0" w:rsidRDefault="008F67D0" w:rsidP="008F67D0">
      <w:pPr>
        <w:pStyle w:val="ListParagraph"/>
        <w:numPr>
          <w:ilvl w:val="0"/>
          <w:numId w:val="25"/>
        </w:numPr>
        <w:tabs>
          <w:tab w:val="left" w:pos="1320"/>
        </w:tabs>
        <w:rPr>
          <w:rFonts w:ascii="Calibri" w:hAnsi="Calibri" w:cs="Calibri"/>
          <w:color w:val="auto"/>
          <w:sz w:val="24"/>
        </w:rPr>
      </w:pPr>
      <w:r>
        <w:rPr>
          <w:rFonts w:ascii="Calibri" w:hAnsi="Calibri" w:cs="Calibri"/>
          <w:color w:val="auto"/>
          <w:sz w:val="24"/>
        </w:rPr>
        <w:t>How does the company</w:t>
      </w:r>
      <w:r w:rsidRPr="008F67D0">
        <w:rPr>
          <w:rFonts w:ascii="Calibri" w:hAnsi="Calibri" w:cs="Calibri"/>
          <w:color w:val="auto"/>
          <w:sz w:val="24"/>
        </w:rPr>
        <w:t xml:space="preserve"> expect their permanent hiring to be affected</w:t>
      </w:r>
      <w:r>
        <w:rPr>
          <w:rFonts w:ascii="Calibri" w:hAnsi="Calibri" w:cs="Calibri"/>
          <w:color w:val="auto"/>
          <w:sz w:val="24"/>
        </w:rPr>
        <w:t>?</w:t>
      </w:r>
    </w:p>
    <w:p w:rsidR="008F67D0" w:rsidRPr="008F67D0" w:rsidRDefault="008F67D0" w:rsidP="008F67D0">
      <w:pPr>
        <w:pStyle w:val="ListParagraph"/>
        <w:numPr>
          <w:ilvl w:val="0"/>
          <w:numId w:val="25"/>
        </w:numPr>
        <w:tabs>
          <w:tab w:val="left" w:pos="1320"/>
        </w:tabs>
        <w:rPr>
          <w:rFonts w:ascii="Calibri" w:hAnsi="Calibri" w:cs="Calibri"/>
          <w:color w:val="auto"/>
          <w:sz w:val="24"/>
        </w:rPr>
      </w:pPr>
      <w:r>
        <w:rPr>
          <w:rFonts w:ascii="Calibri" w:hAnsi="Calibri" w:cs="Calibri"/>
          <w:color w:val="auto"/>
          <w:sz w:val="24"/>
        </w:rPr>
        <w:t>What is the biggest opportunity for the</w:t>
      </w:r>
      <w:r w:rsidRPr="008F67D0">
        <w:rPr>
          <w:rFonts w:ascii="Calibri" w:hAnsi="Calibri" w:cs="Calibri"/>
          <w:color w:val="auto"/>
          <w:sz w:val="24"/>
        </w:rPr>
        <w:t xml:space="preserve"> business function</w:t>
      </w:r>
      <w:r>
        <w:rPr>
          <w:rFonts w:ascii="Calibri" w:hAnsi="Calibri" w:cs="Calibri"/>
          <w:color w:val="auto"/>
          <w:sz w:val="24"/>
        </w:rPr>
        <w:t>?</w:t>
      </w:r>
    </w:p>
    <w:p w:rsidR="008F67D0" w:rsidRDefault="008F67D0" w:rsidP="008F67D0">
      <w:pPr>
        <w:pStyle w:val="ListParagraph"/>
        <w:numPr>
          <w:ilvl w:val="0"/>
          <w:numId w:val="25"/>
        </w:numPr>
        <w:tabs>
          <w:tab w:val="left" w:pos="1320"/>
        </w:tabs>
        <w:rPr>
          <w:rFonts w:ascii="Calibri" w:hAnsi="Calibri" w:cs="Calibri"/>
          <w:color w:val="auto"/>
          <w:sz w:val="24"/>
        </w:rPr>
      </w:pPr>
      <w:r>
        <w:rPr>
          <w:rFonts w:ascii="Calibri" w:hAnsi="Calibri" w:cs="Calibri"/>
          <w:color w:val="auto"/>
          <w:sz w:val="24"/>
        </w:rPr>
        <w:t>What is the biggest risk for the</w:t>
      </w:r>
      <w:r w:rsidRPr="008F67D0">
        <w:rPr>
          <w:rFonts w:ascii="Calibri" w:hAnsi="Calibri" w:cs="Calibri"/>
          <w:color w:val="auto"/>
          <w:sz w:val="24"/>
        </w:rPr>
        <w:t xml:space="preserve"> business function</w:t>
      </w:r>
      <w:r>
        <w:rPr>
          <w:rFonts w:ascii="Calibri" w:hAnsi="Calibri" w:cs="Calibri"/>
          <w:color w:val="auto"/>
          <w:sz w:val="24"/>
        </w:rPr>
        <w:t>?</w:t>
      </w:r>
    </w:p>
    <w:p w:rsidR="008F67D0" w:rsidRDefault="008F67D0" w:rsidP="008F67D0">
      <w:pPr>
        <w:pStyle w:val="ListParagraph"/>
        <w:tabs>
          <w:tab w:val="left" w:pos="1320"/>
        </w:tabs>
        <w:rPr>
          <w:rFonts w:ascii="Calibri" w:hAnsi="Calibri" w:cs="Calibri"/>
          <w:color w:val="auto"/>
          <w:sz w:val="24"/>
        </w:rPr>
      </w:pPr>
      <w:r>
        <w:rPr>
          <w:rFonts w:ascii="Calibri" w:hAnsi="Calibri" w:cs="Calibri"/>
          <w:color w:val="auto"/>
          <w:sz w:val="24"/>
        </w:rPr>
        <w:t>(MacAskill, 2016)</w:t>
      </w:r>
    </w:p>
    <w:p w:rsidR="008F67D0" w:rsidRPr="008F67D0" w:rsidRDefault="008F67D0" w:rsidP="008F67D0">
      <w:pPr>
        <w:tabs>
          <w:tab w:val="left" w:pos="1320"/>
        </w:tabs>
        <w:rPr>
          <w:rFonts w:ascii="Calibri" w:hAnsi="Calibri" w:cs="Calibri"/>
          <w:color w:val="auto"/>
          <w:sz w:val="24"/>
        </w:rPr>
      </w:pPr>
      <w:r>
        <w:rPr>
          <w:rFonts w:ascii="Calibri" w:hAnsi="Calibri" w:cs="Calibri"/>
          <w:color w:val="auto"/>
          <w:sz w:val="24"/>
        </w:rPr>
        <w:t>With these questions and the secondary data acquired, coming up with an idea of probable implications should be straight forward for the researcher, and hopefully all their questions answered.</w:t>
      </w:r>
    </w:p>
    <w:p w:rsidR="00C225C4" w:rsidRDefault="00C225C4" w:rsidP="00C225C4">
      <w:pPr>
        <w:tabs>
          <w:tab w:val="left" w:pos="1320"/>
        </w:tabs>
        <w:jc w:val="center"/>
        <w:rPr>
          <w:rFonts w:ascii="Calibri" w:hAnsi="Calibri" w:cs="Calibri"/>
          <w:b/>
          <w:i/>
          <w:sz w:val="24"/>
          <w:u w:val="single"/>
        </w:rPr>
      </w:pPr>
    </w:p>
    <w:p w:rsidR="00AE664F" w:rsidRDefault="00AE664F" w:rsidP="00C225C4">
      <w:pPr>
        <w:tabs>
          <w:tab w:val="left" w:pos="1320"/>
        </w:tabs>
        <w:jc w:val="center"/>
        <w:rPr>
          <w:rFonts w:ascii="Calibri" w:hAnsi="Calibri" w:cs="Calibri"/>
          <w:b/>
          <w:i/>
          <w:sz w:val="24"/>
          <w:u w:val="single"/>
        </w:rPr>
      </w:pPr>
    </w:p>
    <w:p w:rsidR="00AE664F" w:rsidRDefault="00AE664F" w:rsidP="00C225C4">
      <w:pPr>
        <w:tabs>
          <w:tab w:val="left" w:pos="1320"/>
        </w:tabs>
        <w:jc w:val="center"/>
        <w:rPr>
          <w:rFonts w:ascii="Calibri" w:hAnsi="Calibri" w:cs="Calibri"/>
          <w:b/>
          <w:i/>
          <w:sz w:val="24"/>
          <w:u w:val="single"/>
        </w:rPr>
      </w:pPr>
    </w:p>
    <w:p w:rsidR="00AE664F" w:rsidRDefault="00AE664F" w:rsidP="00C225C4">
      <w:pPr>
        <w:tabs>
          <w:tab w:val="left" w:pos="1320"/>
        </w:tabs>
        <w:jc w:val="center"/>
        <w:rPr>
          <w:rFonts w:ascii="Calibri" w:hAnsi="Calibri" w:cs="Calibri"/>
          <w:b/>
          <w:i/>
          <w:sz w:val="24"/>
          <w:u w:val="single"/>
        </w:rPr>
      </w:pPr>
    </w:p>
    <w:p w:rsidR="00AE664F" w:rsidRDefault="00AE664F" w:rsidP="00C225C4">
      <w:pPr>
        <w:tabs>
          <w:tab w:val="left" w:pos="1320"/>
        </w:tabs>
        <w:jc w:val="center"/>
        <w:rPr>
          <w:rFonts w:ascii="Calibri" w:hAnsi="Calibri" w:cs="Calibri"/>
          <w:b/>
          <w:i/>
          <w:sz w:val="24"/>
          <w:u w:val="single"/>
        </w:rPr>
      </w:pPr>
    </w:p>
    <w:p w:rsidR="00AE664F" w:rsidRDefault="00AE664F" w:rsidP="00C225C4">
      <w:pPr>
        <w:tabs>
          <w:tab w:val="left" w:pos="1320"/>
        </w:tabs>
        <w:jc w:val="center"/>
        <w:rPr>
          <w:rFonts w:ascii="Calibri" w:hAnsi="Calibri" w:cs="Calibri"/>
          <w:b/>
          <w:i/>
          <w:sz w:val="24"/>
          <w:u w:val="single"/>
        </w:rPr>
      </w:pPr>
    </w:p>
    <w:p w:rsidR="00AE664F" w:rsidRDefault="00AE664F" w:rsidP="00C225C4">
      <w:pPr>
        <w:tabs>
          <w:tab w:val="left" w:pos="1320"/>
        </w:tabs>
        <w:jc w:val="center"/>
        <w:rPr>
          <w:rFonts w:ascii="Calibri" w:hAnsi="Calibri" w:cs="Calibri"/>
          <w:b/>
          <w:i/>
          <w:sz w:val="24"/>
          <w:u w:val="single"/>
        </w:rPr>
      </w:pPr>
    </w:p>
    <w:p w:rsidR="00AE664F" w:rsidRDefault="00AE664F" w:rsidP="00C225C4">
      <w:pPr>
        <w:tabs>
          <w:tab w:val="left" w:pos="1320"/>
        </w:tabs>
        <w:jc w:val="center"/>
        <w:rPr>
          <w:rFonts w:ascii="Calibri" w:hAnsi="Calibri" w:cs="Calibri"/>
          <w:b/>
          <w:i/>
          <w:sz w:val="24"/>
          <w:u w:val="single"/>
        </w:rPr>
      </w:pPr>
    </w:p>
    <w:p w:rsidR="00AE664F" w:rsidRDefault="00AE664F" w:rsidP="00C225C4">
      <w:pPr>
        <w:tabs>
          <w:tab w:val="left" w:pos="1320"/>
        </w:tabs>
        <w:jc w:val="center"/>
        <w:rPr>
          <w:rFonts w:ascii="Calibri" w:hAnsi="Calibri" w:cs="Calibri"/>
          <w:b/>
          <w:i/>
          <w:sz w:val="24"/>
          <w:u w:val="single"/>
        </w:rPr>
      </w:pPr>
    </w:p>
    <w:p w:rsidR="00AE664F" w:rsidRDefault="00AE664F" w:rsidP="00C225C4">
      <w:pPr>
        <w:tabs>
          <w:tab w:val="left" w:pos="1320"/>
        </w:tabs>
        <w:jc w:val="center"/>
        <w:rPr>
          <w:rFonts w:ascii="Calibri" w:hAnsi="Calibri" w:cs="Calibri"/>
          <w:b/>
          <w:i/>
          <w:sz w:val="24"/>
          <w:u w:val="single"/>
        </w:rPr>
      </w:pPr>
    </w:p>
    <w:p w:rsidR="00AE664F" w:rsidRDefault="00AE664F" w:rsidP="00C225C4">
      <w:pPr>
        <w:tabs>
          <w:tab w:val="left" w:pos="1320"/>
        </w:tabs>
        <w:jc w:val="center"/>
        <w:rPr>
          <w:rFonts w:ascii="Calibri" w:hAnsi="Calibri" w:cs="Calibri"/>
          <w:b/>
          <w:i/>
          <w:sz w:val="24"/>
          <w:u w:val="single"/>
        </w:rPr>
      </w:pPr>
    </w:p>
    <w:p w:rsidR="00AE664F" w:rsidRDefault="00AE664F" w:rsidP="00C225C4">
      <w:pPr>
        <w:tabs>
          <w:tab w:val="left" w:pos="1320"/>
        </w:tabs>
        <w:jc w:val="center"/>
        <w:rPr>
          <w:rFonts w:ascii="Calibri" w:hAnsi="Calibri" w:cs="Calibri"/>
          <w:b/>
          <w:i/>
          <w:sz w:val="24"/>
          <w:u w:val="single"/>
        </w:rPr>
      </w:pPr>
    </w:p>
    <w:p w:rsidR="00AE664F" w:rsidRDefault="00AE664F" w:rsidP="00C225C4">
      <w:pPr>
        <w:tabs>
          <w:tab w:val="left" w:pos="1320"/>
        </w:tabs>
        <w:jc w:val="center"/>
        <w:rPr>
          <w:rFonts w:ascii="Calibri" w:hAnsi="Calibri" w:cs="Calibri"/>
          <w:b/>
          <w:i/>
          <w:sz w:val="24"/>
          <w:u w:val="single"/>
        </w:rPr>
      </w:pPr>
    </w:p>
    <w:p w:rsidR="00AE664F" w:rsidRDefault="00AE664F" w:rsidP="00C225C4">
      <w:pPr>
        <w:tabs>
          <w:tab w:val="left" w:pos="1320"/>
        </w:tabs>
        <w:jc w:val="center"/>
        <w:rPr>
          <w:rFonts w:ascii="Calibri" w:hAnsi="Calibri" w:cs="Calibri"/>
          <w:b/>
          <w:i/>
          <w:sz w:val="24"/>
          <w:u w:val="single"/>
        </w:rPr>
      </w:pPr>
    </w:p>
    <w:p w:rsidR="00AE664F" w:rsidRDefault="00AE664F" w:rsidP="00C225C4">
      <w:pPr>
        <w:tabs>
          <w:tab w:val="left" w:pos="1320"/>
        </w:tabs>
        <w:jc w:val="center"/>
        <w:rPr>
          <w:rFonts w:ascii="Calibri" w:hAnsi="Calibri" w:cs="Calibri"/>
          <w:b/>
          <w:i/>
          <w:sz w:val="24"/>
          <w:u w:val="single"/>
        </w:rPr>
      </w:pPr>
    </w:p>
    <w:p w:rsidR="00AE664F" w:rsidRDefault="00AE664F" w:rsidP="00C225C4">
      <w:pPr>
        <w:tabs>
          <w:tab w:val="left" w:pos="1320"/>
        </w:tabs>
        <w:jc w:val="center"/>
        <w:rPr>
          <w:rFonts w:ascii="Calibri" w:hAnsi="Calibri" w:cs="Calibri"/>
          <w:b/>
          <w:i/>
          <w:sz w:val="24"/>
          <w:u w:val="single"/>
        </w:rPr>
      </w:pPr>
    </w:p>
    <w:p w:rsidR="00AE664F" w:rsidRDefault="00AE664F" w:rsidP="00AE664F">
      <w:pPr>
        <w:tabs>
          <w:tab w:val="left" w:pos="1320"/>
        </w:tabs>
        <w:rPr>
          <w:rFonts w:ascii="Calibri" w:hAnsi="Calibri" w:cs="Calibri"/>
          <w:b/>
          <w:color w:val="auto"/>
          <w:sz w:val="32"/>
          <w:u w:val="single"/>
        </w:rPr>
      </w:pPr>
      <w:r w:rsidRPr="00AE664F">
        <w:rPr>
          <w:rFonts w:ascii="Calibri" w:hAnsi="Calibri" w:cs="Calibri"/>
          <w:b/>
          <w:color w:val="auto"/>
          <w:sz w:val="32"/>
          <w:u w:val="single"/>
        </w:rPr>
        <w:lastRenderedPageBreak/>
        <w:t>8. References</w:t>
      </w:r>
    </w:p>
    <w:p w:rsidR="00AE664F" w:rsidRPr="00AE664F" w:rsidRDefault="00AE664F" w:rsidP="00AE664F">
      <w:pPr>
        <w:tabs>
          <w:tab w:val="left" w:pos="1320"/>
        </w:tabs>
        <w:rPr>
          <w:rFonts w:ascii="Calibri" w:hAnsi="Calibri" w:cs="Calibri"/>
          <w:color w:val="auto"/>
          <w:sz w:val="24"/>
        </w:rPr>
      </w:pPr>
      <w:r w:rsidRPr="00AE664F">
        <w:rPr>
          <w:rFonts w:ascii="Calibri" w:hAnsi="Calibri" w:cs="Calibri"/>
          <w:color w:val="auto"/>
          <w:sz w:val="24"/>
        </w:rPr>
        <w:t>BBC News. (2016). EU Referendum Results. [online] Available at: http://www.bbc.co.uk/news/politics/eu_referendum/results [Accessed 30 Apr. 2018].</w:t>
      </w:r>
    </w:p>
    <w:p w:rsidR="00AE664F" w:rsidRPr="00AE664F" w:rsidRDefault="00AE664F" w:rsidP="00AE664F">
      <w:pPr>
        <w:tabs>
          <w:tab w:val="left" w:pos="1320"/>
        </w:tabs>
        <w:rPr>
          <w:rFonts w:ascii="Calibri" w:hAnsi="Calibri" w:cs="Calibri"/>
          <w:color w:val="auto"/>
          <w:sz w:val="24"/>
        </w:rPr>
      </w:pPr>
      <w:r w:rsidRPr="00AE664F">
        <w:rPr>
          <w:rFonts w:ascii="Calibri" w:hAnsi="Calibri" w:cs="Calibri"/>
          <w:color w:val="auto"/>
          <w:sz w:val="24"/>
        </w:rPr>
        <w:t>Collis, J. and Hussey, R. (2009). Business research. 3rd ed. Basingstoke, Hampshire [UK]: Palgrave Macmillan, p.111.</w:t>
      </w:r>
    </w:p>
    <w:p w:rsidR="00AE664F" w:rsidRPr="00AE664F" w:rsidRDefault="00AE664F" w:rsidP="00AE664F">
      <w:pPr>
        <w:tabs>
          <w:tab w:val="left" w:pos="1320"/>
        </w:tabs>
        <w:rPr>
          <w:rFonts w:ascii="Calibri" w:hAnsi="Calibri" w:cs="Calibri"/>
          <w:color w:val="auto"/>
          <w:sz w:val="24"/>
        </w:rPr>
      </w:pPr>
      <w:r w:rsidRPr="00AE664F">
        <w:rPr>
          <w:rFonts w:ascii="Calibri" w:hAnsi="Calibri" w:cs="Calibri"/>
          <w:color w:val="auto"/>
          <w:sz w:val="24"/>
        </w:rPr>
        <w:t>Compass.ups.com. (2017). Brexit and Supply Chain: How Will Brexit Impact Your Supply Chain. [online] Available at: https://compass.ups.com/brexit-supply-chain-impact/ [Accessed 30 Apr. 2018].</w:t>
      </w:r>
    </w:p>
    <w:p w:rsidR="00AE664F" w:rsidRPr="00AE664F" w:rsidRDefault="00AE664F" w:rsidP="00AE664F">
      <w:pPr>
        <w:tabs>
          <w:tab w:val="left" w:pos="1320"/>
        </w:tabs>
        <w:rPr>
          <w:rFonts w:ascii="Calibri" w:hAnsi="Calibri" w:cs="Calibri"/>
          <w:color w:val="auto"/>
          <w:sz w:val="24"/>
        </w:rPr>
      </w:pPr>
      <w:r w:rsidRPr="00AE664F">
        <w:rPr>
          <w:rFonts w:ascii="Calibri" w:hAnsi="Calibri" w:cs="Calibri"/>
          <w:color w:val="auto"/>
          <w:sz w:val="24"/>
        </w:rPr>
        <w:t>Crossman, A. (2017). How to Use Secondary Data in Social Science Research. [online] ThoughtCo. Available at: https://www.thoughtco.com/secondary-analysis-3026573 [Accessed 30 Apr. 2018].</w:t>
      </w:r>
    </w:p>
    <w:p w:rsidR="00AE664F" w:rsidRPr="00AE664F" w:rsidRDefault="00AE664F" w:rsidP="00AE664F">
      <w:pPr>
        <w:tabs>
          <w:tab w:val="left" w:pos="1320"/>
        </w:tabs>
        <w:rPr>
          <w:rFonts w:ascii="Calibri" w:hAnsi="Calibri" w:cs="Calibri"/>
          <w:color w:val="auto"/>
          <w:sz w:val="24"/>
        </w:rPr>
      </w:pPr>
      <w:r w:rsidRPr="00AE664F">
        <w:rPr>
          <w:rFonts w:ascii="Calibri" w:hAnsi="Calibri" w:cs="Calibri"/>
          <w:color w:val="auto"/>
          <w:sz w:val="24"/>
        </w:rPr>
        <w:t>Driscoll, D. (2011). Introduction to Primary Research: Observations, Surveys, and Interviews. [ebook] Available at: https://wac.colostate.edu/docs/books/writingspaces2/driscoll--introduction-to-primary-research.pdf [Accessed 30 Apr. 2018].</w:t>
      </w:r>
    </w:p>
    <w:p w:rsidR="00AE664F" w:rsidRPr="00AE664F" w:rsidRDefault="00AE664F" w:rsidP="00AE664F">
      <w:pPr>
        <w:tabs>
          <w:tab w:val="left" w:pos="1320"/>
        </w:tabs>
        <w:rPr>
          <w:rFonts w:ascii="Calibri" w:hAnsi="Calibri" w:cs="Calibri"/>
          <w:color w:val="auto"/>
          <w:sz w:val="24"/>
        </w:rPr>
      </w:pPr>
      <w:r w:rsidRPr="00AE664F">
        <w:rPr>
          <w:rFonts w:ascii="Calibri" w:hAnsi="Calibri" w:cs="Calibri"/>
          <w:color w:val="auto"/>
          <w:sz w:val="24"/>
        </w:rPr>
        <w:t>Kennedy, D. (2008). The importance of good sampling. [online] Coronainsights.com. Available at: http://www.coronainsights.com/2008/08/the-importance-of-good-sampling/ [Accessed 30 Apr. 2018].</w:t>
      </w:r>
    </w:p>
    <w:p w:rsidR="00AE664F" w:rsidRPr="00AE664F" w:rsidRDefault="00AE664F" w:rsidP="00AE664F">
      <w:pPr>
        <w:tabs>
          <w:tab w:val="left" w:pos="1320"/>
        </w:tabs>
        <w:rPr>
          <w:rFonts w:ascii="Calibri" w:hAnsi="Calibri" w:cs="Calibri"/>
          <w:color w:val="auto"/>
          <w:sz w:val="24"/>
        </w:rPr>
      </w:pPr>
      <w:r w:rsidRPr="00AE664F">
        <w:rPr>
          <w:rFonts w:ascii="Calibri" w:hAnsi="Calibri" w:cs="Calibri"/>
          <w:color w:val="auto"/>
          <w:sz w:val="24"/>
        </w:rPr>
        <w:t>MacAskill, A. (2016). The Impact Of Brexit On UK Businesses So Far [Survey Results]. [online] Blog.executivesonline.co.uk. Available at: http://blog.executivesonline.co.uk/blog/the-impact-of-brexit-on-uk-businesses-so-far-survey-results [Accessed 30 Apr. 2018].</w:t>
      </w:r>
    </w:p>
    <w:p w:rsidR="00AE664F" w:rsidRPr="00AE664F" w:rsidRDefault="00AE664F" w:rsidP="00AE664F">
      <w:pPr>
        <w:tabs>
          <w:tab w:val="left" w:pos="1320"/>
        </w:tabs>
        <w:rPr>
          <w:rFonts w:ascii="Calibri" w:hAnsi="Calibri" w:cs="Calibri"/>
          <w:color w:val="auto"/>
          <w:sz w:val="24"/>
        </w:rPr>
      </w:pPr>
      <w:r w:rsidRPr="00AE664F">
        <w:rPr>
          <w:rFonts w:ascii="Calibri" w:hAnsi="Calibri" w:cs="Calibri"/>
          <w:color w:val="auto"/>
          <w:sz w:val="24"/>
        </w:rPr>
        <w:t>Mugo, F. (2002). [online] Indiana.edu. Available at: http://www.indiana.edu/~educy520/sec5982/week_2/mugo02sampling.pdf [Accessed 30 Apr. 2018].</w:t>
      </w:r>
    </w:p>
    <w:p w:rsidR="00AE664F" w:rsidRPr="00AE664F" w:rsidRDefault="00AE664F" w:rsidP="00AE664F">
      <w:pPr>
        <w:tabs>
          <w:tab w:val="left" w:pos="1320"/>
        </w:tabs>
        <w:rPr>
          <w:rFonts w:ascii="Calibri" w:hAnsi="Calibri" w:cs="Calibri"/>
          <w:color w:val="auto"/>
          <w:sz w:val="24"/>
        </w:rPr>
      </w:pPr>
      <w:r w:rsidRPr="00AE664F">
        <w:rPr>
          <w:rFonts w:ascii="Calibri" w:hAnsi="Calibri" w:cs="Calibri"/>
          <w:color w:val="auto"/>
          <w:sz w:val="24"/>
        </w:rPr>
        <w:t>Perez-Sindin Lopez, X. (2013). Advantages and disadvantages of secondary data collection nowadays. [online] Xaquín S. Pérez-Sindín López. Available at: https://xaperezsindin.com/2013/12/11/advantages-and-disadvantages-of-secondary-data-collection/ [Accessed 30 Apr. 2018].</w:t>
      </w:r>
    </w:p>
    <w:p w:rsidR="00AE664F" w:rsidRPr="00AE664F" w:rsidRDefault="00AE664F" w:rsidP="00AE664F">
      <w:pPr>
        <w:tabs>
          <w:tab w:val="left" w:pos="1320"/>
        </w:tabs>
        <w:rPr>
          <w:rFonts w:ascii="Calibri" w:hAnsi="Calibri" w:cs="Calibri"/>
          <w:color w:val="auto"/>
          <w:sz w:val="24"/>
        </w:rPr>
      </w:pPr>
      <w:r w:rsidRPr="00AE664F">
        <w:rPr>
          <w:rFonts w:ascii="Calibri" w:hAnsi="Calibri" w:cs="Calibri"/>
          <w:color w:val="auto"/>
          <w:sz w:val="24"/>
        </w:rPr>
        <w:t>Saunders, M., Lewis, P. and Thornhill, A. (2014). Research methods for business students. 5th ed. Harlow, Essex, England: Pearson Education Limited, pp.4-5, 258, 273, 304, 307, 340, 374-375.</w:t>
      </w:r>
    </w:p>
    <w:p w:rsidR="00AE664F" w:rsidRPr="00AE664F" w:rsidRDefault="00AE664F" w:rsidP="00AE664F">
      <w:pPr>
        <w:tabs>
          <w:tab w:val="left" w:pos="1320"/>
        </w:tabs>
        <w:rPr>
          <w:rFonts w:ascii="Calibri" w:hAnsi="Calibri" w:cs="Calibri"/>
          <w:color w:val="auto"/>
          <w:sz w:val="24"/>
        </w:rPr>
      </w:pPr>
      <w:r w:rsidRPr="00AE664F">
        <w:rPr>
          <w:rFonts w:ascii="Calibri" w:hAnsi="Calibri" w:cs="Calibri"/>
          <w:color w:val="auto"/>
          <w:sz w:val="24"/>
        </w:rPr>
        <w:lastRenderedPageBreak/>
        <w:t>Sekaran, U. and Bougie, R. (2010). Research methods for business. Chichester: Wiley, pp.211, 213.</w:t>
      </w:r>
    </w:p>
    <w:p w:rsidR="00AE664F" w:rsidRPr="00AE664F" w:rsidRDefault="00AE664F" w:rsidP="00AE664F">
      <w:pPr>
        <w:tabs>
          <w:tab w:val="left" w:pos="1320"/>
        </w:tabs>
        <w:rPr>
          <w:rFonts w:ascii="Calibri" w:hAnsi="Calibri" w:cs="Calibri"/>
          <w:color w:val="auto"/>
          <w:sz w:val="24"/>
        </w:rPr>
      </w:pPr>
      <w:r w:rsidRPr="00AE664F">
        <w:rPr>
          <w:rFonts w:ascii="Calibri" w:hAnsi="Calibri" w:cs="Calibri"/>
          <w:color w:val="auto"/>
          <w:sz w:val="24"/>
        </w:rPr>
        <w:t>The Economist. (2016). A background guide to “Brexit” from the European Union. [online] Available at: https://www.economist.com/blogs/graphicdetail/2016/02/graphics-britain-s-referendum-eu-membership [Accessed 30 Apr. 2018].</w:t>
      </w:r>
      <w:bookmarkStart w:id="5" w:name="_GoBack"/>
      <w:bookmarkEnd w:id="5"/>
    </w:p>
    <w:sectPr w:rsidR="00AE664F" w:rsidRPr="00AE664F">
      <w:footerReference w:type="default" r:id="rId1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A49F4" w:rsidRDefault="00BA49F4" w:rsidP="00C6554A">
      <w:pPr>
        <w:spacing w:before="0" w:after="0" w:line="240" w:lineRule="auto"/>
      </w:pPr>
      <w:r>
        <w:separator/>
      </w:r>
    </w:p>
  </w:endnote>
  <w:endnote w:type="continuationSeparator" w:id="0">
    <w:p w:rsidR="00BA49F4" w:rsidRDefault="00BA49F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3EE" w:rsidRDefault="00ED7C44">
    <w:pPr>
      <w:pStyle w:val="Footer"/>
    </w:pPr>
    <w:r>
      <w:t xml:space="preserve">Page </w:t>
    </w:r>
    <w:r>
      <w:fldChar w:fldCharType="begin"/>
    </w:r>
    <w:r>
      <w:instrText xml:space="preserve"> PAGE  \* Arabic  \* MERGEFORMAT </w:instrText>
    </w:r>
    <w:r>
      <w:fldChar w:fldCharType="separate"/>
    </w:r>
    <w:r w:rsidR="000A1721">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A49F4" w:rsidRDefault="00BA49F4" w:rsidP="00C6554A">
      <w:pPr>
        <w:spacing w:before="0" w:after="0" w:line="240" w:lineRule="auto"/>
      </w:pPr>
      <w:r>
        <w:separator/>
      </w:r>
    </w:p>
  </w:footnote>
  <w:footnote w:type="continuationSeparator" w:id="0">
    <w:p w:rsidR="00BA49F4" w:rsidRDefault="00BA49F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6E776E7"/>
    <w:multiLevelType w:val="hybridMultilevel"/>
    <w:tmpl w:val="AF8C1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E7B3B94"/>
    <w:multiLevelType w:val="hybridMultilevel"/>
    <w:tmpl w:val="D70C7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11A36AF"/>
    <w:multiLevelType w:val="hybridMultilevel"/>
    <w:tmpl w:val="4CE09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745AD6"/>
    <w:multiLevelType w:val="hybridMultilevel"/>
    <w:tmpl w:val="2C38D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856197"/>
    <w:multiLevelType w:val="hybridMultilevel"/>
    <w:tmpl w:val="35E29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D275894"/>
    <w:multiLevelType w:val="hybridMultilevel"/>
    <w:tmpl w:val="000AF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812D45"/>
    <w:multiLevelType w:val="hybridMultilevel"/>
    <w:tmpl w:val="F8A0D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3D7454"/>
    <w:multiLevelType w:val="hybridMultilevel"/>
    <w:tmpl w:val="2334D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743F5E"/>
    <w:multiLevelType w:val="hybridMultilevel"/>
    <w:tmpl w:val="7E668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CD0160"/>
    <w:multiLevelType w:val="hybridMultilevel"/>
    <w:tmpl w:val="94A29B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22"/>
  </w:num>
  <w:num w:numId="18">
    <w:abstractNumId w:val="20"/>
  </w:num>
  <w:num w:numId="19">
    <w:abstractNumId w:val="19"/>
  </w:num>
  <w:num w:numId="20">
    <w:abstractNumId w:val="21"/>
  </w:num>
  <w:num w:numId="21">
    <w:abstractNumId w:val="18"/>
  </w:num>
  <w:num w:numId="22">
    <w:abstractNumId w:val="15"/>
  </w:num>
  <w:num w:numId="23">
    <w:abstractNumId w:val="14"/>
  </w:num>
  <w:num w:numId="24">
    <w:abstractNumId w:val="13"/>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attachedTemplate r:id="rId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49F4"/>
    <w:rsid w:val="0005770D"/>
    <w:rsid w:val="00066CBE"/>
    <w:rsid w:val="000745D0"/>
    <w:rsid w:val="000A1721"/>
    <w:rsid w:val="000E6AB0"/>
    <w:rsid w:val="002554CD"/>
    <w:rsid w:val="00293B83"/>
    <w:rsid w:val="002B4294"/>
    <w:rsid w:val="00333D0D"/>
    <w:rsid w:val="00355F5F"/>
    <w:rsid w:val="00366F65"/>
    <w:rsid w:val="003C3C81"/>
    <w:rsid w:val="003D01CC"/>
    <w:rsid w:val="003D2EF1"/>
    <w:rsid w:val="003F6394"/>
    <w:rsid w:val="004077BF"/>
    <w:rsid w:val="00454B63"/>
    <w:rsid w:val="004A2551"/>
    <w:rsid w:val="004A358E"/>
    <w:rsid w:val="004C049F"/>
    <w:rsid w:val="005000E2"/>
    <w:rsid w:val="00543C4F"/>
    <w:rsid w:val="005D2FD7"/>
    <w:rsid w:val="006A3CE7"/>
    <w:rsid w:val="0070440F"/>
    <w:rsid w:val="00757EB1"/>
    <w:rsid w:val="007F6E17"/>
    <w:rsid w:val="008F67D0"/>
    <w:rsid w:val="009615FB"/>
    <w:rsid w:val="009A2E49"/>
    <w:rsid w:val="00AB0589"/>
    <w:rsid w:val="00AE664F"/>
    <w:rsid w:val="00B43465"/>
    <w:rsid w:val="00B911A6"/>
    <w:rsid w:val="00BA49F4"/>
    <w:rsid w:val="00C225C4"/>
    <w:rsid w:val="00C6554A"/>
    <w:rsid w:val="00CC7925"/>
    <w:rsid w:val="00D0554A"/>
    <w:rsid w:val="00E07CD9"/>
    <w:rsid w:val="00E33C74"/>
    <w:rsid w:val="00ED7C44"/>
    <w:rsid w:val="00EF46FD"/>
    <w:rsid w:val="00FA32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C7E4CFD"/>
  <w15:chartTrackingRefBased/>
  <w15:docId w15:val="{104BEC19-5DC0-4988-A005-4528C6093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BA49F4"/>
    <w:pPr>
      <w:ind w:left="720"/>
      <w:contextualSpacing/>
    </w:pPr>
  </w:style>
  <w:style w:type="table" w:styleId="TableGrid">
    <w:name w:val="Table Grid"/>
    <w:basedOn w:val="TableNormal"/>
    <w:uiPriority w:val="39"/>
    <w:rsid w:val="00066CB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figure/Forms-of-interview-Source-Saunders-et-al-2012_fig12_281004945" TargetMode="External"/><Relationship Id="rId5" Type="http://schemas.openxmlformats.org/officeDocument/2006/relationships/footnotes" Target="footnotes.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hyperlink" Target="https://research-methodology.net/sampling-in-primary-data-collection/random-sampling/"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51765\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316</TotalTime>
  <Pages>12</Pages>
  <Words>2354</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Stokes (P151765)</dc:creator>
  <cp:keywords/>
  <dc:description/>
  <cp:lastModifiedBy>Daniel Stokes (P151765)</cp:lastModifiedBy>
  <cp:revision>15</cp:revision>
  <dcterms:created xsi:type="dcterms:W3CDTF">2018-04-30T10:32:00Z</dcterms:created>
  <dcterms:modified xsi:type="dcterms:W3CDTF">2018-04-30T17:34:00Z</dcterms:modified>
</cp:coreProperties>
</file>