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1908184396"/>
        <w:docPartObj>
          <w:docPartGallery w:val="Cover Pages"/>
          <w:docPartUnique/>
        </w:docPartObj>
      </w:sdtPr>
      <w:sdtEndPr>
        <w:rPr>
          <w:rFonts w:ascii="Times New Roman" w:eastAsiaTheme="minorHAnsi" w:hAnsi="Times New Roman"/>
          <w:sz w:val="24"/>
          <w:szCs w:val="24"/>
          <w:lang w:val="en-GB"/>
        </w:rPr>
      </w:sdtEndPr>
      <w:sdtContent>
        <w:p w:rsidR="00B10CD4" w:rsidRDefault="00B10CD4">
          <w:pPr>
            <w:pStyle w:val="NoSpacing"/>
            <w:rPr>
              <w:sz w:val="2"/>
            </w:rPr>
          </w:pPr>
        </w:p>
        <w:p w:rsidR="00B10CD4" w:rsidRDefault="00B10CD4">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A5A5A5" w:themeColor="accent3"/>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B10CD4" w:rsidRPr="003F427F" w:rsidRDefault="00B10CD4">
                                    <w:pPr>
                                      <w:pStyle w:val="NoSpacing"/>
                                      <w:rPr>
                                        <w:rFonts w:ascii="Times New Roman" w:eastAsiaTheme="majorEastAsia" w:hAnsi="Times New Roman" w:cs="Times New Roman"/>
                                        <w:caps/>
                                        <w:color w:val="A5A5A5" w:themeColor="accent3"/>
                                        <w:sz w:val="56"/>
                                        <w:szCs w:val="56"/>
                                      </w:rPr>
                                    </w:pPr>
                                    <w:r w:rsidRPr="003F427F">
                                      <w:rPr>
                                        <w:rFonts w:ascii="Times New Roman" w:hAnsi="Times New Roman" w:cs="Times New Roman"/>
                                        <w:color w:val="A5A5A5" w:themeColor="accent3"/>
                                        <w:sz w:val="56"/>
                                        <w:szCs w:val="56"/>
                                      </w:rPr>
                                      <w:t>I</w:t>
                                    </w:r>
                                    <w:r w:rsidRPr="003F427F">
                                      <w:rPr>
                                        <w:rFonts w:ascii="Times New Roman" w:hAnsi="Times New Roman" w:cs="Times New Roman"/>
                                        <w:color w:val="A5A5A5" w:themeColor="accent3"/>
                                        <w:sz w:val="56"/>
                                        <w:szCs w:val="56"/>
                                      </w:rPr>
                                      <w:t>nternational Financial Management</w:t>
                                    </w:r>
                                  </w:p>
                                </w:sdtContent>
                              </w:sdt>
                              <w:p w:rsidR="003F427F" w:rsidRDefault="00B10CD4">
                                <w:pPr>
                                  <w:pStyle w:val="NoSpacing"/>
                                  <w:spacing w:before="120"/>
                                  <w:rPr>
                                    <w:noProof/>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     </w:t>
                                    </w:r>
                                  </w:sdtContent>
                                </w:sdt>
                                <w:r>
                                  <w:rPr>
                                    <w:noProof/>
                                  </w:rPr>
                                  <w:t xml:space="preserve"> </w:t>
                                </w:r>
                              </w:p>
                              <w:p w:rsidR="003F427F" w:rsidRPr="00881061" w:rsidRDefault="003F427F" w:rsidP="003F427F">
                                <w:pPr>
                                  <w:pStyle w:val="NoSpacing"/>
                                  <w:spacing w:before="120"/>
                                  <w:rPr>
                                    <w:rFonts w:ascii="Times New Roman" w:hAnsi="Times New Roman" w:cs="Times New Roman"/>
                                    <w:color w:val="0070C0"/>
                                    <w:sz w:val="36"/>
                                    <w:szCs w:val="36"/>
                                  </w:rPr>
                                </w:pPr>
                                <w:r w:rsidRPr="00881061">
                                  <w:rPr>
                                    <w:rFonts w:ascii="Times New Roman" w:hAnsi="Times New Roman" w:cs="Times New Roman"/>
                                    <w:color w:val="0070C0"/>
                                    <w:sz w:val="36"/>
                                    <w:szCs w:val="36"/>
                                  </w:rPr>
                                  <w:t>LCBB6002</w:t>
                                </w:r>
                              </w:p>
                              <w:p w:rsidR="00B10CD4" w:rsidRPr="00881061" w:rsidRDefault="003F427F">
                                <w:pPr>
                                  <w:rPr>
                                    <w:rFonts w:cs="Times New Roman"/>
                                    <w:color w:val="0070C0"/>
                                    <w:sz w:val="36"/>
                                    <w:szCs w:val="36"/>
                                  </w:rPr>
                                </w:pPr>
                                <w:r w:rsidRPr="00881061">
                                  <w:rPr>
                                    <w:rFonts w:cs="Times New Roman"/>
                                    <w:color w:val="0070C0"/>
                                    <w:sz w:val="36"/>
                                    <w:szCs w:val="36"/>
                                  </w:rPr>
                                  <w:t>Dr. Taye Timothy Osadiya</w:t>
                                </w:r>
                              </w:p>
                              <w:p w:rsidR="003F427F" w:rsidRDefault="003F427F"/>
                              <w:p w:rsidR="003F427F" w:rsidRPr="003F427F" w:rsidRDefault="003F427F" w:rsidP="003F427F">
                                <w:pPr>
                                  <w:rPr>
                                    <w:color w:val="0070C0"/>
                                    <w:sz w:val="40"/>
                                    <w:szCs w:val="40"/>
                                    <w:lang w:val="en-US"/>
                                  </w:rPr>
                                </w:pPr>
                                <w:r w:rsidRPr="003F427F">
                                  <w:rPr>
                                    <w:color w:val="0070C0"/>
                                    <w:sz w:val="40"/>
                                    <w:szCs w:val="40"/>
                                    <w:lang w:val="en-US"/>
                                  </w:rPr>
                                  <w:t>Elena Blagoeva 1913400</w:t>
                                </w:r>
                              </w:p>
                              <w:p w:rsidR="003F427F" w:rsidRPr="003F427F" w:rsidRDefault="003F427F" w:rsidP="003F427F">
                                <w:pPr>
                                  <w:rPr>
                                    <w:color w:val="0070C0"/>
                                    <w:sz w:val="40"/>
                                    <w:szCs w:val="40"/>
                                    <w:lang w:val="en-US"/>
                                  </w:rPr>
                                </w:pPr>
                                <w:r w:rsidRPr="003F427F">
                                  <w:rPr>
                                    <w:color w:val="0070C0"/>
                                    <w:sz w:val="40"/>
                                    <w:szCs w:val="40"/>
                                    <w:lang w:val="en-US"/>
                                  </w:rPr>
                                  <w:t>Lyuben Eftimov 1913402</w:t>
                                </w:r>
                              </w:p>
                              <w:p w:rsidR="003F427F" w:rsidRPr="003F427F" w:rsidRDefault="003F427F" w:rsidP="003F427F">
                                <w:pPr>
                                  <w:rPr>
                                    <w:color w:val="0070C0"/>
                                    <w:sz w:val="40"/>
                                    <w:szCs w:val="40"/>
                                    <w:lang w:val="en-US"/>
                                  </w:rPr>
                                </w:pPr>
                                <w:r w:rsidRPr="003F427F">
                                  <w:rPr>
                                    <w:color w:val="0070C0"/>
                                    <w:sz w:val="40"/>
                                    <w:szCs w:val="40"/>
                                    <w:lang w:val="en-US"/>
                                  </w:rPr>
                                  <w:t>Nadya Vasileva 1908838</w:t>
                                </w:r>
                              </w:p>
                              <w:p w:rsidR="003F427F" w:rsidRPr="003F427F" w:rsidRDefault="003F427F" w:rsidP="003F427F">
                                <w:pPr>
                                  <w:rPr>
                                    <w:color w:val="0070C0"/>
                                    <w:sz w:val="40"/>
                                    <w:szCs w:val="40"/>
                                    <w:lang w:val="en-US"/>
                                  </w:rPr>
                                </w:pPr>
                                <w:r w:rsidRPr="003F427F">
                                  <w:rPr>
                                    <w:color w:val="0070C0"/>
                                    <w:sz w:val="40"/>
                                    <w:szCs w:val="40"/>
                                    <w:lang w:val="en-US"/>
                                  </w:rPr>
                                  <w:t>Valentina Vasileva 1909485</w:t>
                                </w:r>
                              </w:p>
                              <w:p w:rsidR="003F427F" w:rsidRPr="003F427F" w:rsidRDefault="003F427F" w:rsidP="003F427F">
                                <w:pPr>
                                  <w:rPr>
                                    <w:color w:val="0070C0"/>
                                    <w:sz w:val="40"/>
                                    <w:szCs w:val="40"/>
                                    <w:lang w:val="en-US"/>
                                  </w:rPr>
                                </w:pPr>
                                <w:r w:rsidRPr="003F427F">
                                  <w:rPr>
                                    <w:color w:val="0070C0"/>
                                    <w:sz w:val="40"/>
                                    <w:szCs w:val="40"/>
                                  </w:rPr>
                                  <w:t>Alexandru Marian Dima 1914253</w:t>
                                </w:r>
                              </w:p>
                              <w:p w:rsidR="003F427F" w:rsidRDefault="003F427F">
                                <w:pPr>
                                  <w:rPr>
                                    <w:lang w:val="en-US"/>
                                  </w:rPr>
                                </w:pPr>
                              </w:p>
                              <w:p w:rsidR="003F427F" w:rsidRPr="003F427F" w:rsidRDefault="003F427F">
                                <w:pPr>
                                  <w:rPr>
                                    <w:color w:val="0070C0"/>
                                    <w:sz w:val="36"/>
                                    <w:szCs w:val="36"/>
                                    <w:lang w:val="en-US"/>
                                  </w:rPr>
                                </w:pPr>
                                <w:r w:rsidRPr="003F427F">
                                  <w:rPr>
                                    <w:color w:val="0070C0"/>
                                    <w:sz w:val="36"/>
                                    <w:szCs w:val="36"/>
                                    <w:lang w:val="en-US"/>
                                  </w:rPr>
                                  <w:t>Assessment 2 – Group Report</w:t>
                                </w:r>
                              </w:p>
                              <w:p w:rsidR="003F427F" w:rsidRPr="003F427F" w:rsidRDefault="003F427F">
                                <w:pPr>
                                  <w:rPr>
                                    <w:color w:val="0070C0"/>
                                    <w:sz w:val="36"/>
                                    <w:szCs w:val="36"/>
                                    <w:lang w:val="en-US"/>
                                  </w:rPr>
                                </w:pPr>
                              </w:p>
                              <w:p w:rsidR="003F427F" w:rsidRPr="003F427F" w:rsidRDefault="003F427F">
                                <w:pPr>
                                  <w:rPr>
                                    <w:color w:val="0070C0"/>
                                    <w:sz w:val="36"/>
                                    <w:szCs w:val="36"/>
                                    <w:lang w:val="en-US"/>
                                  </w:rPr>
                                </w:pPr>
                                <w:r w:rsidRPr="003F427F">
                                  <w:rPr>
                                    <w:color w:val="0070C0"/>
                                    <w:sz w:val="36"/>
                                    <w:szCs w:val="36"/>
                                    <w:lang w:val="en-US"/>
                                  </w:rPr>
                                  <w:t xml:space="preserve">BA </w:t>
                                </w:r>
                                <w:r w:rsidR="008B26BD" w:rsidRPr="003F427F">
                                  <w:rPr>
                                    <w:color w:val="0070C0"/>
                                    <w:sz w:val="36"/>
                                    <w:szCs w:val="36"/>
                                    <w:lang w:val="en-US"/>
                                  </w:rPr>
                                  <w:t>Business</w:t>
                                </w:r>
                                <w:r w:rsidRPr="003F427F">
                                  <w:rPr>
                                    <w:color w:val="0070C0"/>
                                    <w:sz w:val="36"/>
                                    <w:szCs w:val="36"/>
                                    <w:lang w:val="en-US"/>
                                  </w:rPr>
                                  <w:t xml:space="preserve"> Management </w:t>
                                </w:r>
                              </w:p>
                              <w:p w:rsidR="003F427F" w:rsidRPr="003F427F" w:rsidRDefault="003F427F">
                                <w:pPr>
                                  <w:rPr>
                                    <w:color w:val="0070C0"/>
                                    <w:sz w:val="36"/>
                                    <w:szCs w:val="36"/>
                                    <w:lang w:val="en-US"/>
                                  </w:rPr>
                                </w:pPr>
                              </w:p>
                              <w:p w:rsidR="003F427F" w:rsidRPr="003F427F" w:rsidRDefault="003F427F">
                                <w:pPr>
                                  <w:rPr>
                                    <w:color w:val="0070C0"/>
                                    <w:sz w:val="36"/>
                                    <w:szCs w:val="36"/>
                                    <w:lang w:val="en-US"/>
                                  </w:rPr>
                                </w:pPr>
                                <w:r w:rsidRPr="003F427F">
                                  <w:rPr>
                                    <w:color w:val="0070C0"/>
                                    <w:sz w:val="36"/>
                                    <w:szCs w:val="36"/>
                                    <w:lang w:val="en-US"/>
                                  </w:rPr>
                                  <w:t>Level 6 Term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hAnsi="Times New Roman" w:cs="Times New Roman"/>
                              <w:color w:val="A5A5A5" w:themeColor="accent3"/>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B10CD4" w:rsidRPr="003F427F" w:rsidRDefault="00B10CD4">
                              <w:pPr>
                                <w:pStyle w:val="NoSpacing"/>
                                <w:rPr>
                                  <w:rFonts w:ascii="Times New Roman" w:eastAsiaTheme="majorEastAsia" w:hAnsi="Times New Roman" w:cs="Times New Roman"/>
                                  <w:caps/>
                                  <w:color w:val="A5A5A5" w:themeColor="accent3"/>
                                  <w:sz w:val="56"/>
                                  <w:szCs w:val="56"/>
                                </w:rPr>
                              </w:pPr>
                              <w:r w:rsidRPr="003F427F">
                                <w:rPr>
                                  <w:rFonts w:ascii="Times New Roman" w:hAnsi="Times New Roman" w:cs="Times New Roman"/>
                                  <w:color w:val="A5A5A5" w:themeColor="accent3"/>
                                  <w:sz w:val="56"/>
                                  <w:szCs w:val="56"/>
                                </w:rPr>
                                <w:t>I</w:t>
                              </w:r>
                              <w:r w:rsidRPr="003F427F">
                                <w:rPr>
                                  <w:rFonts w:ascii="Times New Roman" w:hAnsi="Times New Roman" w:cs="Times New Roman"/>
                                  <w:color w:val="A5A5A5" w:themeColor="accent3"/>
                                  <w:sz w:val="56"/>
                                  <w:szCs w:val="56"/>
                                </w:rPr>
                                <w:t>nternational Financial Management</w:t>
                              </w:r>
                            </w:p>
                          </w:sdtContent>
                        </w:sdt>
                        <w:p w:rsidR="003F427F" w:rsidRDefault="00B10CD4">
                          <w:pPr>
                            <w:pStyle w:val="NoSpacing"/>
                            <w:spacing w:before="120"/>
                            <w:rPr>
                              <w:noProof/>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     </w:t>
                              </w:r>
                            </w:sdtContent>
                          </w:sdt>
                          <w:r>
                            <w:rPr>
                              <w:noProof/>
                            </w:rPr>
                            <w:t xml:space="preserve"> </w:t>
                          </w:r>
                        </w:p>
                        <w:p w:rsidR="003F427F" w:rsidRPr="00881061" w:rsidRDefault="003F427F" w:rsidP="003F427F">
                          <w:pPr>
                            <w:pStyle w:val="NoSpacing"/>
                            <w:spacing w:before="120"/>
                            <w:rPr>
                              <w:rFonts w:ascii="Times New Roman" w:hAnsi="Times New Roman" w:cs="Times New Roman"/>
                              <w:color w:val="0070C0"/>
                              <w:sz w:val="36"/>
                              <w:szCs w:val="36"/>
                            </w:rPr>
                          </w:pPr>
                          <w:r w:rsidRPr="00881061">
                            <w:rPr>
                              <w:rFonts w:ascii="Times New Roman" w:hAnsi="Times New Roman" w:cs="Times New Roman"/>
                              <w:color w:val="0070C0"/>
                              <w:sz w:val="36"/>
                              <w:szCs w:val="36"/>
                            </w:rPr>
                            <w:t>LCBB6002</w:t>
                          </w:r>
                        </w:p>
                        <w:p w:rsidR="00B10CD4" w:rsidRPr="00881061" w:rsidRDefault="003F427F">
                          <w:pPr>
                            <w:rPr>
                              <w:rFonts w:cs="Times New Roman"/>
                              <w:color w:val="0070C0"/>
                              <w:sz w:val="36"/>
                              <w:szCs w:val="36"/>
                            </w:rPr>
                          </w:pPr>
                          <w:r w:rsidRPr="00881061">
                            <w:rPr>
                              <w:rFonts w:cs="Times New Roman"/>
                              <w:color w:val="0070C0"/>
                              <w:sz w:val="36"/>
                              <w:szCs w:val="36"/>
                            </w:rPr>
                            <w:t>Dr. Taye Timothy Osadiya</w:t>
                          </w:r>
                        </w:p>
                        <w:p w:rsidR="003F427F" w:rsidRDefault="003F427F"/>
                        <w:p w:rsidR="003F427F" w:rsidRPr="003F427F" w:rsidRDefault="003F427F" w:rsidP="003F427F">
                          <w:pPr>
                            <w:rPr>
                              <w:color w:val="0070C0"/>
                              <w:sz w:val="40"/>
                              <w:szCs w:val="40"/>
                              <w:lang w:val="en-US"/>
                            </w:rPr>
                          </w:pPr>
                          <w:r w:rsidRPr="003F427F">
                            <w:rPr>
                              <w:color w:val="0070C0"/>
                              <w:sz w:val="40"/>
                              <w:szCs w:val="40"/>
                              <w:lang w:val="en-US"/>
                            </w:rPr>
                            <w:t>Elena Blagoeva 1913400</w:t>
                          </w:r>
                        </w:p>
                        <w:p w:rsidR="003F427F" w:rsidRPr="003F427F" w:rsidRDefault="003F427F" w:rsidP="003F427F">
                          <w:pPr>
                            <w:rPr>
                              <w:color w:val="0070C0"/>
                              <w:sz w:val="40"/>
                              <w:szCs w:val="40"/>
                              <w:lang w:val="en-US"/>
                            </w:rPr>
                          </w:pPr>
                          <w:r w:rsidRPr="003F427F">
                            <w:rPr>
                              <w:color w:val="0070C0"/>
                              <w:sz w:val="40"/>
                              <w:szCs w:val="40"/>
                              <w:lang w:val="en-US"/>
                            </w:rPr>
                            <w:t>Lyuben Eftimov 1913402</w:t>
                          </w:r>
                        </w:p>
                        <w:p w:rsidR="003F427F" w:rsidRPr="003F427F" w:rsidRDefault="003F427F" w:rsidP="003F427F">
                          <w:pPr>
                            <w:rPr>
                              <w:color w:val="0070C0"/>
                              <w:sz w:val="40"/>
                              <w:szCs w:val="40"/>
                              <w:lang w:val="en-US"/>
                            </w:rPr>
                          </w:pPr>
                          <w:r w:rsidRPr="003F427F">
                            <w:rPr>
                              <w:color w:val="0070C0"/>
                              <w:sz w:val="40"/>
                              <w:szCs w:val="40"/>
                              <w:lang w:val="en-US"/>
                            </w:rPr>
                            <w:t>Nadya Vasileva 1908838</w:t>
                          </w:r>
                        </w:p>
                        <w:p w:rsidR="003F427F" w:rsidRPr="003F427F" w:rsidRDefault="003F427F" w:rsidP="003F427F">
                          <w:pPr>
                            <w:rPr>
                              <w:color w:val="0070C0"/>
                              <w:sz w:val="40"/>
                              <w:szCs w:val="40"/>
                              <w:lang w:val="en-US"/>
                            </w:rPr>
                          </w:pPr>
                          <w:r w:rsidRPr="003F427F">
                            <w:rPr>
                              <w:color w:val="0070C0"/>
                              <w:sz w:val="40"/>
                              <w:szCs w:val="40"/>
                              <w:lang w:val="en-US"/>
                            </w:rPr>
                            <w:t>Valentina Vasileva 1909485</w:t>
                          </w:r>
                        </w:p>
                        <w:p w:rsidR="003F427F" w:rsidRPr="003F427F" w:rsidRDefault="003F427F" w:rsidP="003F427F">
                          <w:pPr>
                            <w:rPr>
                              <w:color w:val="0070C0"/>
                              <w:sz w:val="40"/>
                              <w:szCs w:val="40"/>
                              <w:lang w:val="en-US"/>
                            </w:rPr>
                          </w:pPr>
                          <w:r w:rsidRPr="003F427F">
                            <w:rPr>
                              <w:color w:val="0070C0"/>
                              <w:sz w:val="40"/>
                              <w:szCs w:val="40"/>
                            </w:rPr>
                            <w:t>Alexandru Marian Dima 1914253</w:t>
                          </w:r>
                        </w:p>
                        <w:p w:rsidR="003F427F" w:rsidRDefault="003F427F">
                          <w:pPr>
                            <w:rPr>
                              <w:lang w:val="en-US"/>
                            </w:rPr>
                          </w:pPr>
                        </w:p>
                        <w:p w:rsidR="003F427F" w:rsidRPr="003F427F" w:rsidRDefault="003F427F">
                          <w:pPr>
                            <w:rPr>
                              <w:color w:val="0070C0"/>
                              <w:sz w:val="36"/>
                              <w:szCs w:val="36"/>
                              <w:lang w:val="en-US"/>
                            </w:rPr>
                          </w:pPr>
                          <w:r w:rsidRPr="003F427F">
                            <w:rPr>
                              <w:color w:val="0070C0"/>
                              <w:sz w:val="36"/>
                              <w:szCs w:val="36"/>
                              <w:lang w:val="en-US"/>
                            </w:rPr>
                            <w:t>Assessment 2 – Group Report</w:t>
                          </w:r>
                        </w:p>
                        <w:p w:rsidR="003F427F" w:rsidRPr="003F427F" w:rsidRDefault="003F427F">
                          <w:pPr>
                            <w:rPr>
                              <w:color w:val="0070C0"/>
                              <w:sz w:val="36"/>
                              <w:szCs w:val="36"/>
                              <w:lang w:val="en-US"/>
                            </w:rPr>
                          </w:pPr>
                        </w:p>
                        <w:p w:rsidR="003F427F" w:rsidRPr="003F427F" w:rsidRDefault="003F427F">
                          <w:pPr>
                            <w:rPr>
                              <w:color w:val="0070C0"/>
                              <w:sz w:val="36"/>
                              <w:szCs w:val="36"/>
                              <w:lang w:val="en-US"/>
                            </w:rPr>
                          </w:pPr>
                          <w:r w:rsidRPr="003F427F">
                            <w:rPr>
                              <w:color w:val="0070C0"/>
                              <w:sz w:val="36"/>
                              <w:szCs w:val="36"/>
                              <w:lang w:val="en-US"/>
                            </w:rPr>
                            <w:t xml:space="preserve">BA </w:t>
                          </w:r>
                          <w:r w:rsidR="008B26BD" w:rsidRPr="003F427F">
                            <w:rPr>
                              <w:color w:val="0070C0"/>
                              <w:sz w:val="36"/>
                              <w:szCs w:val="36"/>
                              <w:lang w:val="en-US"/>
                            </w:rPr>
                            <w:t>Business</w:t>
                          </w:r>
                          <w:r w:rsidRPr="003F427F">
                            <w:rPr>
                              <w:color w:val="0070C0"/>
                              <w:sz w:val="36"/>
                              <w:szCs w:val="36"/>
                              <w:lang w:val="en-US"/>
                            </w:rPr>
                            <w:t xml:space="preserve"> Management </w:t>
                          </w:r>
                        </w:p>
                        <w:p w:rsidR="003F427F" w:rsidRPr="003F427F" w:rsidRDefault="003F427F">
                          <w:pPr>
                            <w:rPr>
                              <w:color w:val="0070C0"/>
                              <w:sz w:val="36"/>
                              <w:szCs w:val="36"/>
                              <w:lang w:val="en-US"/>
                            </w:rPr>
                          </w:pPr>
                        </w:p>
                        <w:p w:rsidR="003F427F" w:rsidRPr="003F427F" w:rsidRDefault="003F427F">
                          <w:pPr>
                            <w:rPr>
                              <w:color w:val="0070C0"/>
                              <w:sz w:val="36"/>
                              <w:szCs w:val="36"/>
                              <w:lang w:val="en-US"/>
                            </w:rPr>
                          </w:pPr>
                          <w:r w:rsidRPr="003F427F">
                            <w:rPr>
                              <w:color w:val="0070C0"/>
                              <w:sz w:val="36"/>
                              <w:szCs w:val="36"/>
                              <w:lang w:val="en-US"/>
                            </w:rPr>
                            <w:t>Level 6 Term 1</w:t>
                          </w:r>
                        </w:p>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accent5"/>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9BC685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10CD4" w:rsidRDefault="00B10CD4">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881061">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B10CD4" w:rsidRDefault="00881061">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B10CD4" w:rsidRDefault="00B10CD4">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881061">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B10CD4" w:rsidRDefault="00881061">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rsidR="00B10CD4" w:rsidRDefault="00B10CD4">
          <w:r>
            <w:br w:type="page"/>
          </w:r>
        </w:p>
      </w:sdtContent>
    </w:sdt>
    <w:sdt>
      <w:sdtPr>
        <w:id w:val="1387369859"/>
        <w:docPartObj>
          <w:docPartGallery w:val="Table of Contents"/>
          <w:docPartUnique/>
        </w:docPartObj>
      </w:sdtPr>
      <w:sdtEndPr>
        <w:rPr>
          <w:rFonts w:ascii="Times New Roman" w:eastAsiaTheme="minorHAnsi" w:hAnsi="Times New Roman" w:cstheme="minorBidi"/>
          <w:b/>
          <w:bCs/>
          <w:noProof/>
          <w:color w:val="auto"/>
          <w:sz w:val="24"/>
          <w:szCs w:val="24"/>
          <w:lang w:val="en-GB"/>
        </w:rPr>
      </w:sdtEndPr>
      <w:sdtContent>
        <w:p w:rsidR="00881061" w:rsidRDefault="00881061">
          <w:pPr>
            <w:pStyle w:val="TOCHeading"/>
          </w:pPr>
          <w:r>
            <w:t>Table of Contents</w:t>
          </w:r>
        </w:p>
        <w:p w:rsidR="00A65C94" w:rsidRDefault="00881061">
          <w:pPr>
            <w:pStyle w:val="TOC1"/>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02723179" w:history="1">
            <w:r w:rsidR="00A65C94" w:rsidRPr="00CC713B">
              <w:rPr>
                <w:rStyle w:val="Hyperlink"/>
                <w:noProof/>
              </w:rPr>
              <w:t>Elena Blagoeva 1913400</w:t>
            </w:r>
            <w:r w:rsidR="00A65C94">
              <w:rPr>
                <w:noProof/>
                <w:webHidden/>
              </w:rPr>
              <w:tab/>
            </w:r>
            <w:r w:rsidR="00A65C94">
              <w:rPr>
                <w:noProof/>
                <w:webHidden/>
              </w:rPr>
              <w:fldChar w:fldCharType="begin"/>
            </w:r>
            <w:r w:rsidR="00A65C94">
              <w:rPr>
                <w:noProof/>
                <w:webHidden/>
              </w:rPr>
              <w:instrText xml:space="preserve"> PAGEREF _Toc102723179 \h </w:instrText>
            </w:r>
            <w:r w:rsidR="00A65C94">
              <w:rPr>
                <w:noProof/>
                <w:webHidden/>
              </w:rPr>
            </w:r>
            <w:r w:rsidR="00A65C94">
              <w:rPr>
                <w:noProof/>
                <w:webHidden/>
              </w:rPr>
              <w:fldChar w:fldCharType="separate"/>
            </w:r>
            <w:r w:rsidR="00A65C94">
              <w:rPr>
                <w:noProof/>
                <w:webHidden/>
              </w:rPr>
              <w:t>2</w:t>
            </w:r>
            <w:r w:rsidR="00A65C94">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80" w:history="1">
            <w:r w:rsidRPr="00CC713B">
              <w:rPr>
                <w:rStyle w:val="Hyperlink"/>
                <w:noProof/>
              </w:rPr>
              <w:t>Introduction</w:t>
            </w:r>
            <w:r>
              <w:rPr>
                <w:noProof/>
                <w:webHidden/>
              </w:rPr>
              <w:tab/>
            </w:r>
            <w:r>
              <w:rPr>
                <w:noProof/>
                <w:webHidden/>
              </w:rPr>
              <w:fldChar w:fldCharType="begin"/>
            </w:r>
            <w:r>
              <w:rPr>
                <w:noProof/>
                <w:webHidden/>
              </w:rPr>
              <w:instrText xml:space="preserve"> PAGEREF _Toc102723180 \h </w:instrText>
            </w:r>
            <w:r>
              <w:rPr>
                <w:noProof/>
                <w:webHidden/>
              </w:rPr>
            </w:r>
            <w:r>
              <w:rPr>
                <w:noProof/>
                <w:webHidden/>
              </w:rPr>
              <w:fldChar w:fldCharType="separate"/>
            </w:r>
            <w:r>
              <w:rPr>
                <w:noProof/>
                <w:webHidden/>
              </w:rPr>
              <w:t>2</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81" w:history="1">
            <w:r w:rsidRPr="00CC713B">
              <w:rPr>
                <w:rStyle w:val="Hyperlink"/>
                <w:noProof/>
              </w:rPr>
              <w:t>BP Corporations Sources of Finance</w:t>
            </w:r>
            <w:r>
              <w:rPr>
                <w:noProof/>
                <w:webHidden/>
              </w:rPr>
              <w:tab/>
            </w:r>
            <w:r>
              <w:rPr>
                <w:noProof/>
                <w:webHidden/>
              </w:rPr>
              <w:fldChar w:fldCharType="begin"/>
            </w:r>
            <w:r>
              <w:rPr>
                <w:noProof/>
                <w:webHidden/>
              </w:rPr>
              <w:instrText xml:space="preserve"> PAGEREF _Toc102723181 \h </w:instrText>
            </w:r>
            <w:r>
              <w:rPr>
                <w:noProof/>
                <w:webHidden/>
              </w:rPr>
            </w:r>
            <w:r>
              <w:rPr>
                <w:noProof/>
                <w:webHidden/>
              </w:rPr>
              <w:fldChar w:fldCharType="separate"/>
            </w:r>
            <w:r>
              <w:rPr>
                <w:noProof/>
                <w:webHidden/>
              </w:rPr>
              <w:t>2</w:t>
            </w:r>
            <w:r>
              <w:rPr>
                <w:noProof/>
                <w:webHidden/>
              </w:rPr>
              <w:fldChar w:fldCharType="end"/>
            </w:r>
          </w:hyperlink>
        </w:p>
        <w:p w:rsidR="00A65C94" w:rsidRDefault="00A65C94">
          <w:pPr>
            <w:pStyle w:val="TOC1"/>
            <w:tabs>
              <w:tab w:val="right" w:leader="dot" w:pos="9016"/>
            </w:tabs>
            <w:rPr>
              <w:rFonts w:asciiTheme="minorHAnsi" w:eastAsiaTheme="minorEastAsia" w:hAnsiTheme="minorHAnsi"/>
              <w:noProof/>
              <w:sz w:val="22"/>
              <w:szCs w:val="22"/>
              <w:lang w:eastAsia="en-GB"/>
            </w:rPr>
          </w:pPr>
          <w:hyperlink w:anchor="_Toc102723182" w:history="1">
            <w:r w:rsidRPr="00CC713B">
              <w:rPr>
                <w:rStyle w:val="Hyperlink"/>
                <w:noProof/>
              </w:rPr>
              <w:t>Nadya Vasileva 1908838</w:t>
            </w:r>
            <w:r>
              <w:rPr>
                <w:noProof/>
                <w:webHidden/>
              </w:rPr>
              <w:tab/>
            </w:r>
            <w:r>
              <w:rPr>
                <w:noProof/>
                <w:webHidden/>
              </w:rPr>
              <w:fldChar w:fldCharType="begin"/>
            </w:r>
            <w:r>
              <w:rPr>
                <w:noProof/>
                <w:webHidden/>
              </w:rPr>
              <w:instrText xml:space="preserve"> PAGEREF _Toc102723182 \h </w:instrText>
            </w:r>
            <w:r>
              <w:rPr>
                <w:noProof/>
                <w:webHidden/>
              </w:rPr>
            </w:r>
            <w:r>
              <w:rPr>
                <w:noProof/>
                <w:webHidden/>
              </w:rPr>
              <w:fldChar w:fldCharType="separate"/>
            </w:r>
            <w:r>
              <w:rPr>
                <w:noProof/>
                <w:webHidden/>
              </w:rPr>
              <w:t>4</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83" w:history="1">
            <w:r w:rsidRPr="00CC713B">
              <w:rPr>
                <w:rStyle w:val="Hyperlink"/>
                <w:noProof/>
              </w:rPr>
              <w:t>Executive Summary</w:t>
            </w:r>
            <w:r>
              <w:rPr>
                <w:noProof/>
                <w:webHidden/>
              </w:rPr>
              <w:tab/>
            </w:r>
            <w:r>
              <w:rPr>
                <w:noProof/>
                <w:webHidden/>
              </w:rPr>
              <w:fldChar w:fldCharType="begin"/>
            </w:r>
            <w:r>
              <w:rPr>
                <w:noProof/>
                <w:webHidden/>
              </w:rPr>
              <w:instrText xml:space="preserve"> PAGEREF _Toc102723183 \h </w:instrText>
            </w:r>
            <w:r>
              <w:rPr>
                <w:noProof/>
                <w:webHidden/>
              </w:rPr>
            </w:r>
            <w:r>
              <w:rPr>
                <w:noProof/>
                <w:webHidden/>
              </w:rPr>
              <w:fldChar w:fldCharType="separate"/>
            </w:r>
            <w:r>
              <w:rPr>
                <w:noProof/>
                <w:webHidden/>
              </w:rPr>
              <w:t>4</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84" w:history="1">
            <w:r w:rsidRPr="00CC713B">
              <w:rPr>
                <w:rStyle w:val="Hyperlink"/>
                <w:noProof/>
              </w:rPr>
              <w:t>Critically analyses reasons why BP Corporation internationalised</w:t>
            </w:r>
            <w:r>
              <w:rPr>
                <w:noProof/>
                <w:webHidden/>
              </w:rPr>
              <w:tab/>
            </w:r>
            <w:r>
              <w:rPr>
                <w:noProof/>
                <w:webHidden/>
              </w:rPr>
              <w:fldChar w:fldCharType="begin"/>
            </w:r>
            <w:r>
              <w:rPr>
                <w:noProof/>
                <w:webHidden/>
              </w:rPr>
              <w:instrText xml:space="preserve"> PAGEREF _Toc102723184 \h </w:instrText>
            </w:r>
            <w:r>
              <w:rPr>
                <w:noProof/>
                <w:webHidden/>
              </w:rPr>
            </w:r>
            <w:r>
              <w:rPr>
                <w:noProof/>
                <w:webHidden/>
              </w:rPr>
              <w:fldChar w:fldCharType="separate"/>
            </w:r>
            <w:r>
              <w:rPr>
                <w:noProof/>
                <w:webHidden/>
              </w:rPr>
              <w:t>4</w:t>
            </w:r>
            <w:r>
              <w:rPr>
                <w:noProof/>
                <w:webHidden/>
              </w:rPr>
              <w:fldChar w:fldCharType="end"/>
            </w:r>
          </w:hyperlink>
        </w:p>
        <w:p w:rsidR="00A65C94" w:rsidRDefault="00A65C94">
          <w:pPr>
            <w:pStyle w:val="TOC1"/>
            <w:tabs>
              <w:tab w:val="right" w:leader="dot" w:pos="9016"/>
            </w:tabs>
            <w:rPr>
              <w:rFonts w:asciiTheme="minorHAnsi" w:eastAsiaTheme="minorEastAsia" w:hAnsiTheme="minorHAnsi"/>
              <w:noProof/>
              <w:sz w:val="22"/>
              <w:szCs w:val="22"/>
              <w:lang w:eastAsia="en-GB"/>
            </w:rPr>
          </w:pPr>
          <w:hyperlink w:anchor="_Toc102723185" w:history="1">
            <w:r w:rsidRPr="00CC713B">
              <w:rPr>
                <w:rStyle w:val="Hyperlink"/>
                <w:noProof/>
              </w:rPr>
              <w:t xml:space="preserve">Valentina Vasileva </w:t>
            </w:r>
            <w:r w:rsidRPr="00CC713B">
              <w:rPr>
                <w:rStyle w:val="Hyperlink"/>
                <w:noProof/>
                <w:lang w:val="en-US"/>
              </w:rPr>
              <w:t>1909485</w:t>
            </w:r>
            <w:r>
              <w:rPr>
                <w:noProof/>
                <w:webHidden/>
              </w:rPr>
              <w:tab/>
            </w:r>
            <w:r>
              <w:rPr>
                <w:noProof/>
                <w:webHidden/>
              </w:rPr>
              <w:fldChar w:fldCharType="begin"/>
            </w:r>
            <w:r>
              <w:rPr>
                <w:noProof/>
                <w:webHidden/>
              </w:rPr>
              <w:instrText xml:space="preserve"> PAGEREF _Toc102723185 \h </w:instrText>
            </w:r>
            <w:r>
              <w:rPr>
                <w:noProof/>
                <w:webHidden/>
              </w:rPr>
            </w:r>
            <w:r>
              <w:rPr>
                <w:noProof/>
                <w:webHidden/>
              </w:rPr>
              <w:fldChar w:fldCharType="separate"/>
            </w:r>
            <w:r>
              <w:rPr>
                <w:noProof/>
                <w:webHidden/>
              </w:rPr>
              <w:t>6</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86" w:history="1">
            <w:r w:rsidRPr="00CC713B">
              <w:rPr>
                <w:rStyle w:val="Hyperlink"/>
                <w:noProof/>
              </w:rPr>
              <w:t>Introduction</w:t>
            </w:r>
            <w:r>
              <w:rPr>
                <w:noProof/>
                <w:webHidden/>
              </w:rPr>
              <w:tab/>
            </w:r>
            <w:r>
              <w:rPr>
                <w:noProof/>
                <w:webHidden/>
              </w:rPr>
              <w:fldChar w:fldCharType="begin"/>
            </w:r>
            <w:r>
              <w:rPr>
                <w:noProof/>
                <w:webHidden/>
              </w:rPr>
              <w:instrText xml:space="preserve"> PAGEREF _Toc102723186 \h </w:instrText>
            </w:r>
            <w:r>
              <w:rPr>
                <w:noProof/>
                <w:webHidden/>
              </w:rPr>
            </w:r>
            <w:r>
              <w:rPr>
                <w:noProof/>
                <w:webHidden/>
              </w:rPr>
              <w:fldChar w:fldCharType="separate"/>
            </w:r>
            <w:r>
              <w:rPr>
                <w:noProof/>
                <w:webHidden/>
              </w:rPr>
              <w:t>6</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87" w:history="1">
            <w:r w:rsidRPr="00CC713B">
              <w:rPr>
                <w:rStyle w:val="Hyperlink"/>
                <w:noProof/>
              </w:rPr>
              <w:t>Formation of BP</w:t>
            </w:r>
            <w:r>
              <w:rPr>
                <w:noProof/>
                <w:webHidden/>
              </w:rPr>
              <w:tab/>
            </w:r>
            <w:r>
              <w:rPr>
                <w:noProof/>
                <w:webHidden/>
              </w:rPr>
              <w:fldChar w:fldCharType="begin"/>
            </w:r>
            <w:r>
              <w:rPr>
                <w:noProof/>
                <w:webHidden/>
              </w:rPr>
              <w:instrText xml:space="preserve"> PAGEREF _Toc102723187 \h </w:instrText>
            </w:r>
            <w:r>
              <w:rPr>
                <w:noProof/>
                <w:webHidden/>
              </w:rPr>
            </w:r>
            <w:r>
              <w:rPr>
                <w:noProof/>
                <w:webHidden/>
              </w:rPr>
              <w:fldChar w:fldCharType="separate"/>
            </w:r>
            <w:r>
              <w:rPr>
                <w:noProof/>
                <w:webHidden/>
              </w:rPr>
              <w:t>6</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88" w:history="1">
            <w:r w:rsidRPr="00CC713B">
              <w:rPr>
                <w:rStyle w:val="Hyperlink"/>
                <w:noProof/>
              </w:rPr>
              <w:t>Business Structure of BP</w:t>
            </w:r>
            <w:r>
              <w:rPr>
                <w:noProof/>
                <w:webHidden/>
              </w:rPr>
              <w:tab/>
            </w:r>
            <w:r>
              <w:rPr>
                <w:noProof/>
                <w:webHidden/>
              </w:rPr>
              <w:fldChar w:fldCharType="begin"/>
            </w:r>
            <w:r>
              <w:rPr>
                <w:noProof/>
                <w:webHidden/>
              </w:rPr>
              <w:instrText xml:space="preserve"> PAGEREF _Toc102723188 \h </w:instrText>
            </w:r>
            <w:r>
              <w:rPr>
                <w:noProof/>
                <w:webHidden/>
              </w:rPr>
            </w:r>
            <w:r>
              <w:rPr>
                <w:noProof/>
                <w:webHidden/>
              </w:rPr>
              <w:fldChar w:fldCharType="separate"/>
            </w:r>
            <w:r>
              <w:rPr>
                <w:noProof/>
                <w:webHidden/>
              </w:rPr>
              <w:t>6</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89" w:history="1">
            <w:r w:rsidRPr="00CC713B">
              <w:rPr>
                <w:rStyle w:val="Hyperlink"/>
                <w:noProof/>
              </w:rPr>
              <w:t>Managing Financial Risk at BP</w:t>
            </w:r>
            <w:r>
              <w:rPr>
                <w:noProof/>
                <w:webHidden/>
              </w:rPr>
              <w:tab/>
            </w:r>
            <w:r>
              <w:rPr>
                <w:noProof/>
                <w:webHidden/>
              </w:rPr>
              <w:fldChar w:fldCharType="begin"/>
            </w:r>
            <w:r>
              <w:rPr>
                <w:noProof/>
                <w:webHidden/>
              </w:rPr>
              <w:instrText xml:space="preserve"> PAGEREF _Toc102723189 \h </w:instrText>
            </w:r>
            <w:r>
              <w:rPr>
                <w:noProof/>
                <w:webHidden/>
              </w:rPr>
            </w:r>
            <w:r>
              <w:rPr>
                <w:noProof/>
                <w:webHidden/>
              </w:rPr>
              <w:fldChar w:fldCharType="separate"/>
            </w:r>
            <w:r>
              <w:rPr>
                <w:noProof/>
                <w:webHidden/>
              </w:rPr>
              <w:t>6</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90" w:history="1">
            <w:r w:rsidRPr="00CC713B">
              <w:rPr>
                <w:rStyle w:val="Hyperlink"/>
                <w:noProof/>
              </w:rPr>
              <w:t>Conclusion</w:t>
            </w:r>
            <w:r>
              <w:rPr>
                <w:noProof/>
                <w:webHidden/>
              </w:rPr>
              <w:tab/>
            </w:r>
            <w:r>
              <w:rPr>
                <w:noProof/>
                <w:webHidden/>
              </w:rPr>
              <w:fldChar w:fldCharType="begin"/>
            </w:r>
            <w:r>
              <w:rPr>
                <w:noProof/>
                <w:webHidden/>
              </w:rPr>
              <w:instrText xml:space="preserve"> PAGEREF _Toc102723190 \h </w:instrText>
            </w:r>
            <w:r>
              <w:rPr>
                <w:noProof/>
                <w:webHidden/>
              </w:rPr>
            </w:r>
            <w:r>
              <w:rPr>
                <w:noProof/>
                <w:webHidden/>
              </w:rPr>
              <w:fldChar w:fldCharType="separate"/>
            </w:r>
            <w:r>
              <w:rPr>
                <w:noProof/>
                <w:webHidden/>
              </w:rPr>
              <w:t>7</w:t>
            </w:r>
            <w:r>
              <w:rPr>
                <w:noProof/>
                <w:webHidden/>
              </w:rPr>
              <w:fldChar w:fldCharType="end"/>
            </w:r>
          </w:hyperlink>
        </w:p>
        <w:p w:rsidR="00A65C94" w:rsidRDefault="00A65C94">
          <w:pPr>
            <w:pStyle w:val="TOC1"/>
            <w:tabs>
              <w:tab w:val="right" w:leader="dot" w:pos="9016"/>
            </w:tabs>
            <w:rPr>
              <w:rFonts w:asciiTheme="minorHAnsi" w:eastAsiaTheme="minorEastAsia" w:hAnsiTheme="minorHAnsi"/>
              <w:noProof/>
              <w:sz w:val="22"/>
              <w:szCs w:val="22"/>
              <w:lang w:eastAsia="en-GB"/>
            </w:rPr>
          </w:pPr>
          <w:hyperlink w:anchor="_Toc102723191" w:history="1">
            <w:r w:rsidRPr="00CC713B">
              <w:rPr>
                <w:rStyle w:val="Hyperlink"/>
                <w:noProof/>
              </w:rPr>
              <w:t>Alexandru Marian Dima 1914253</w:t>
            </w:r>
            <w:r>
              <w:rPr>
                <w:noProof/>
                <w:webHidden/>
              </w:rPr>
              <w:tab/>
            </w:r>
            <w:r>
              <w:rPr>
                <w:noProof/>
                <w:webHidden/>
              </w:rPr>
              <w:fldChar w:fldCharType="begin"/>
            </w:r>
            <w:r>
              <w:rPr>
                <w:noProof/>
                <w:webHidden/>
              </w:rPr>
              <w:instrText xml:space="preserve"> PAGEREF _Toc102723191 \h </w:instrText>
            </w:r>
            <w:r>
              <w:rPr>
                <w:noProof/>
                <w:webHidden/>
              </w:rPr>
            </w:r>
            <w:r>
              <w:rPr>
                <w:noProof/>
                <w:webHidden/>
              </w:rPr>
              <w:fldChar w:fldCharType="separate"/>
            </w:r>
            <w:r>
              <w:rPr>
                <w:noProof/>
                <w:webHidden/>
              </w:rPr>
              <w:t>8</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92" w:history="1">
            <w:r w:rsidRPr="00CC713B">
              <w:rPr>
                <w:rStyle w:val="Hyperlink"/>
                <w:noProof/>
              </w:rPr>
              <w:t>Identification of the reasons why BP may source for debt internationally and discuss whether it will be sparingly beneficial for the company management in order to consider the advantage of interest rate parity in different countries.</w:t>
            </w:r>
            <w:r>
              <w:rPr>
                <w:noProof/>
                <w:webHidden/>
              </w:rPr>
              <w:tab/>
            </w:r>
            <w:r>
              <w:rPr>
                <w:noProof/>
                <w:webHidden/>
              </w:rPr>
              <w:fldChar w:fldCharType="begin"/>
            </w:r>
            <w:r>
              <w:rPr>
                <w:noProof/>
                <w:webHidden/>
              </w:rPr>
              <w:instrText xml:space="preserve"> PAGEREF _Toc102723192 \h </w:instrText>
            </w:r>
            <w:r>
              <w:rPr>
                <w:noProof/>
                <w:webHidden/>
              </w:rPr>
            </w:r>
            <w:r>
              <w:rPr>
                <w:noProof/>
                <w:webHidden/>
              </w:rPr>
              <w:fldChar w:fldCharType="separate"/>
            </w:r>
            <w:r>
              <w:rPr>
                <w:noProof/>
                <w:webHidden/>
              </w:rPr>
              <w:t>8</w:t>
            </w:r>
            <w:r>
              <w:rPr>
                <w:noProof/>
                <w:webHidden/>
              </w:rPr>
              <w:fldChar w:fldCharType="end"/>
            </w:r>
          </w:hyperlink>
        </w:p>
        <w:p w:rsidR="00A65C94" w:rsidRDefault="00A65C94">
          <w:pPr>
            <w:pStyle w:val="TOC1"/>
            <w:tabs>
              <w:tab w:val="right" w:leader="dot" w:pos="9016"/>
            </w:tabs>
            <w:rPr>
              <w:rFonts w:asciiTheme="minorHAnsi" w:eastAsiaTheme="minorEastAsia" w:hAnsiTheme="minorHAnsi"/>
              <w:noProof/>
              <w:sz w:val="22"/>
              <w:szCs w:val="22"/>
              <w:lang w:eastAsia="en-GB"/>
            </w:rPr>
          </w:pPr>
          <w:hyperlink w:anchor="_Toc102723193" w:history="1">
            <w:r w:rsidRPr="00CC713B">
              <w:rPr>
                <w:rStyle w:val="Hyperlink"/>
                <w:noProof/>
                <w:lang w:val="en-IN"/>
              </w:rPr>
              <w:t>Lyuben Eftimov 1913402</w:t>
            </w:r>
            <w:r>
              <w:rPr>
                <w:noProof/>
                <w:webHidden/>
              </w:rPr>
              <w:tab/>
            </w:r>
            <w:r>
              <w:rPr>
                <w:noProof/>
                <w:webHidden/>
              </w:rPr>
              <w:fldChar w:fldCharType="begin"/>
            </w:r>
            <w:r>
              <w:rPr>
                <w:noProof/>
                <w:webHidden/>
              </w:rPr>
              <w:instrText xml:space="preserve"> PAGEREF _Toc102723193 \h </w:instrText>
            </w:r>
            <w:r>
              <w:rPr>
                <w:noProof/>
                <w:webHidden/>
              </w:rPr>
            </w:r>
            <w:r>
              <w:rPr>
                <w:noProof/>
                <w:webHidden/>
              </w:rPr>
              <w:fldChar w:fldCharType="separate"/>
            </w:r>
            <w:r>
              <w:rPr>
                <w:noProof/>
                <w:webHidden/>
              </w:rPr>
              <w:t>9</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94" w:history="1">
            <w:r w:rsidRPr="00CC713B">
              <w:rPr>
                <w:rStyle w:val="Hyperlink"/>
                <w:noProof/>
              </w:rPr>
              <w:t>How BP Corporation Manages and Controls their Working Capital</w:t>
            </w:r>
            <w:r>
              <w:rPr>
                <w:noProof/>
                <w:webHidden/>
              </w:rPr>
              <w:tab/>
            </w:r>
            <w:r>
              <w:rPr>
                <w:noProof/>
                <w:webHidden/>
              </w:rPr>
              <w:fldChar w:fldCharType="begin"/>
            </w:r>
            <w:r>
              <w:rPr>
                <w:noProof/>
                <w:webHidden/>
              </w:rPr>
              <w:instrText xml:space="preserve"> PAGEREF _Toc102723194 \h </w:instrText>
            </w:r>
            <w:r>
              <w:rPr>
                <w:noProof/>
                <w:webHidden/>
              </w:rPr>
            </w:r>
            <w:r>
              <w:rPr>
                <w:noProof/>
                <w:webHidden/>
              </w:rPr>
              <w:fldChar w:fldCharType="separate"/>
            </w:r>
            <w:r>
              <w:rPr>
                <w:noProof/>
                <w:webHidden/>
              </w:rPr>
              <w:t>9</w:t>
            </w:r>
            <w:r>
              <w:rPr>
                <w:noProof/>
                <w:webHidden/>
              </w:rPr>
              <w:fldChar w:fldCharType="end"/>
            </w:r>
          </w:hyperlink>
        </w:p>
        <w:p w:rsidR="00A65C94" w:rsidRDefault="00A65C94">
          <w:pPr>
            <w:pStyle w:val="TOC2"/>
            <w:tabs>
              <w:tab w:val="right" w:leader="dot" w:pos="9016"/>
            </w:tabs>
            <w:rPr>
              <w:rFonts w:asciiTheme="minorHAnsi" w:eastAsiaTheme="minorEastAsia" w:hAnsiTheme="minorHAnsi"/>
              <w:noProof/>
              <w:sz w:val="22"/>
              <w:szCs w:val="22"/>
              <w:lang w:eastAsia="en-GB"/>
            </w:rPr>
          </w:pPr>
          <w:hyperlink w:anchor="_Toc102723195" w:history="1">
            <w:r w:rsidRPr="00CC713B">
              <w:rPr>
                <w:rStyle w:val="Hyperlink"/>
                <w:noProof/>
              </w:rPr>
              <w:t>Conclusion</w:t>
            </w:r>
            <w:r>
              <w:rPr>
                <w:noProof/>
                <w:webHidden/>
              </w:rPr>
              <w:tab/>
            </w:r>
            <w:r>
              <w:rPr>
                <w:noProof/>
                <w:webHidden/>
              </w:rPr>
              <w:fldChar w:fldCharType="begin"/>
            </w:r>
            <w:r>
              <w:rPr>
                <w:noProof/>
                <w:webHidden/>
              </w:rPr>
              <w:instrText xml:space="preserve"> PAGEREF _Toc102723195 \h </w:instrText>
            </w:r>
            <w:r>
              <w:rPr>
                <w:noProof/>
                <w:webHidden/>
              </w:rPr>
            </w:r>
            <w:r>
              <w:rPr>
                <w:noProof/>
                <w:webHidden/>
              </w:rPr>
              <w:fldChar w:fldCharType="separate"/>
            </w:r>
            <w:r>
              <w:rPr>
                <w:noProof/>
                <w:webHidden/>
              </w:rPr>
              <w:t>10</w:t>
            </w:r>
            <w:r>
              <w:rPr>
                <w:noProof/>
                <w:webHidden/>
              </w:rPr>
              <w:fldChar w:fldCharType="end"/>
            </w:r>
          </w:hyperlink>
        </w:p>
        <w:p w:rsidR="00A65C94" w:rsidRDefault="00A65C94">
          <w:pPr>
            <w:pStyle w:val="TOC1"/>
            <w:tabs>
              <w:tab w:val="right" w:leader="dot" w:pos="9016"/>
            </w:tabs>
            <w:rPr>
              <w:rFonts w:asciiTheme="minorHAnsi" w:eastAsiaTheme="minorEastAsia" w:hAnsiTheme="minorHAnsi"/>
              <w:noProof/>
              <w:sz w:val="22"/>
              <w:szCs w:val="22"/>
              <w:lang w:eastAsia="en-GB"/>
            </w:rPr>
          </w:pPr>
          <w:hyperlink w:anchor="_Toc102723196" w:history="1">
            <w:r w:rsidRPr="00CC713B">
              <w:rPr>
                <w:rStyle w:val="Hyperlink"/>
                <w:noProof/>
              </w:rPr>
              <w:t>Reference List</w:t>
            </w:r>
            <w:r>
              <w:rPr>
                <w:noProof/>
                <w:webHidden/>
              </w:rPr>
              <w:tab/>
            </w:r>
            <w:r>
              <w:rPr>
                <w:noProof/>
                <w:webHidden/>
              </w:rPr>
              <w:fldChar w:fldCharType="begin"/>
            </w:r>
            <w:r>
              <w:rPr>
                <w:noProof/>
                <w:webHidden/>
              </w:rPr>
              <w:instrText xml:space="preserve"> PAGEREF _Toc102723196 \h </w:instrText>
            </w:r>
            <w:r>
              <w:rPr>
                <w:noProof/>
                <w:webHidden/>
              </w:rPr>
            </w:r>
            <w:r>
              <w:rPr>
                <w:noProof/>
                <w:webHidden/>
              </w:rPr>
              <w:fldChar w:fldCharType="separate"/>
            </w:r>
            <w:r>
              <w:rPr>
                <w:noProof/>
                <w:webHidden/>
              </w:rPr>
              <w:t>11</w:t>
            </w:r>
            <w:r>
              <w:rPr>
                <w:noProof/>
                <w:webHidden/>
              </w:rPr>
              <w:fldChar w:fldCharType="end"/>
            </w:r>
          </w:hyperlink>
        </w:p>
        <w:p w:rsidR="00881061" w:rsidRDefault="00881061">
          <w:r>
            <w:rPr>
              <w:b/>
              <w:bCs/>
              <w:noProof/>
            </w:rPr>
            <w:fldChar w:fldCharType="end"/>
          </w:r>
        </w:p>
      </w:sdtContent>
    </w:sdt>
    <w:p w:rsidR="00881061" w:rsidRDefault="00881061">
      <w:pPr>
        <w:spacing w:line="240" w:lineRule="auto"/>
      </w:pPr>
      <w:r>
        <w:br w:type="page"/>
      </w:r>
    </w:p>
    <w:p w:rsidR="00744AEB" w:rsidRDefault="0052055B" w:rsidP="0052055B">
      <w:pPr>
        <w:pStyle w:val="Heading1"/>
      </w:pPr>
      <w:bookmarkStart w:id="0" w:name="_Toc102723179"/>
      <w:r>
        <w:lastRenderedPageBreak/>
        <w:t xml:space="preserve">Elena </w:t>
      </w:r>
      <w:r w:rsidR="001B5448">
        <w:t>Blagoeva 1913400</w:t>
      </w:r>
      <w:bookmarkEnd w:id="0"/>
    </w:p>
    <w:p w:rsidR="0052055B" w:rsidRDefault="0052055B" w:rsidP="0052055B">
      <w:pPr>
        <w:pStyle w:val="Heading2"/>
      </w:pPr>
      <w:bookmarkStart w:id="1" w:name="_Toc102594944"/>
      <w:bookmarkStart w:id="2" w:name="_Toc102723180"/>
      <w:r>
        <w:t>Introduction</w:t>
      </w:r>
      <w:bookmarkEnd w:id="1"/>
      <w:bookmarkEnd w:id="2"/>
    </w:p>
    <w:p w:rsidR="0052055B" w:rsidRDefault="0052055B" w:rsidP="0052055B">
      <w:pPr>
        <w:jc w:val="both"/>
      </w:pPr>
      <w:r w:rsidRPr="00D77492">
        <w:t xml:space="preserve">The businesses have to make sure they are taking right decisions in order to remain sustainable in the market and maintain their competitive position in the long run. One of the most important </w:t>
      </w:r>
      <w:r w:rsidRPr="001B5448">
        <w:t xml:space="preserve">aspects in relation to effective decision making by a business is the management of their finances in an effective manner. The finances are the lifeline of any business organisations. This is more important for the businesses which have their presence internationally (Madura and Fox, 2021). BP Corporation is a big company in the petroleum industry which is present in the multiple parts of the world. The effective management of finances for them is critical in order to maintain their successful position. In this report, the different aspects related to financial management of the company will be discusses. The sources of finances of the organisation as well as the way they control their working capital will also be discussed in the report. </w:t>
      </w:r>
    </w:p>
    <w:p w:rsidR="0052055B" w:rsidRDefault="0052055B" w:rsidP="0052055B">
      <w:pPr>
        <w:jc w:val="both"/>
      </w:pPr>
    </w:p>
    <w:p w:rsidR="0052055B" w:rsidRDefault="0052055B" w:rsidP="0052055B">
      <w:pPr>
        <w:pStyle w:val="Heading2"/>
      </w:pPr>
      <w:bookmarkStart w:id="3" w:name="_Toc102594945"/>
      <w:bookmarkStart w:id="4" w:name="_Toc102723181"/>
      <w:r>
        <w:t>BP Corporations Sources of Finance</w:t>
      </w:r>
      <w:bookmarkEnd w:id="3"/>
      <w:bookmarkEnd w:id="4"/>
    </w:p>
    <w:p w:rsidR="001B5448" w:rsidRDefault="0052055B" w:rsidP="0052055B">
      <w:pPr>
        <w:jc w:val="both"/>
      </w:pPr>
      <w:r w:rsidRPr="00D77492">
        <w:t>There are different sources of finance available to any organisation. It is important that the management of the business have a deeper understanding of the effectiveness of different sources of finance. The decisions to use the different sources will become more beneficial if the company selects the right ones at the right time. There are also some internal as well as external sources of finance which can be used by the business in order to become successful in the longer run</w:t>
      </w:r>
      <w:r>
        <w:t xml:space="preserve"> (Rastogi, 2019)</w:t>
      </w:r>
      <w:r w:rsidRPr="00D77492">
        <w:t xml:space="preserve">. BP Corporation uses both the internal and external sources for the sake of their business. One of the biggest internal source of finance available to the business is their capital. They are a public entity and have a huge listing of shares floating in the market. The company capital is one of the basic sources of finance for any organisation including BP Corporation. This is relatively safe source of finance in the sense that there are no debts involved in it. The company has to pay dividends to the shareholders based on its earning which can be adjusted as per the company position. The retained profits of the company are another sources which is used to finance the new project by BP Corporation. The retained profits are the part of total profits which is kept by the management of the company for further investments. As the company has been able to generate high profits of </w:t>
      </w:r>
      <w:r w:rsidRPr="00D77492">
        <w:rPr>
          <w:rFonts w:cstheme="minorHAnsi"/>
        </w:rPr>
        <w:t>£</w:t>
      </w:r>
      <w:r w:rsidRPr="00D77492">
        <w:t>131.47 billion in the last year and also have been profitable in previous years, they keep some amount as retained earnings for future purposes</w:t>
      </w:r>
      <w:r>
        <w:t xml:space="preserve"> (Madura and Fox, 2021)</w:t>
      </w:r>
      <w:r w:rsidRPr="00D77492">
        <w:t>.</w:t>
      </w:r>
    </w:p>
    <w:p w:rsidR="0052055B" w:rsidRDefault="0052055B" w:rsidP="0052055B">
      <w:pPr>
        <w:jc w:val="both"/>
      </w:pPr>
      <w:r w:rsidRPr="00D77492">
        <w:lastRenderedPageBreak/>
        <w:t xml:space="preserve"> The shareholders of the company accept this management decision because they are offered better future prospects in relation to their investment. </w:t>
      </w:r>
    </w:p>
    <w:p w:rsidR="0052055B" w:rsidRPr="00D77492" w:rsidRDefault="0052055B" w:rsidP="0052055B">
      <w:pPr>
        <w:jc w:val="both"/>
      </w:pPr>
      <w:r w:rsidRPr="00D77492">
        <w:t>The external sources of finance which has been used by the company to fund different projects involve bank loans. There are different financial institutions that offer loans to the companies and individuals with an agreement of paying some interest. The BP Corporation is normally engaged in projects which are of big nature and requires lots of capital. For this reason, the company has a strategy of deploying different financial sources at the same time in order to reduce the risks. They take loans from different financial institutions such as banks which is paid over the period of time. They currently also have some loans which are shown in their financial statements as to be paid by the company</w:t>
      </w:r>
      <w:r>
        <w:t xml:space="preserve"> (Erman, Aubin and Siew, 2017)</w:t>
      </w:r>
      <w:r w:rsidRPr="00D77492">
        <w:t>. This is a common source which is applied by many organisations. There are many associated risks with this method which include the fixed amount of interest which has to be paid at all costs. The company keeps their loans up to a certain level to ensure their debt equity ratio is balanced and this does not pose a threat to their existence. There is another external source of finance which can be utilized by the business organisation and that is to issue further company shares to raise more capital. This method has also been used by the company over the time and they offer their shares to general public for raising more capital. This method is used by the company as it helps them to have more funds and at the same time it keeps the debt and equity ratio in balance</w:t>
      </w:r>
      <w:r>
        <w:t xml:space="preserve"> (Madura and Fox, 2021)</w:t>
      </w:r>
      <w:r w:rsidRPr="00D77492">
        <w:t>. This is important because as the company requires lots of financing, relying only on loans may result in having a negative impact on the actual financial position of the company. This also creates a burden on the company in the way that the shareholders are to be paid dividend. The BP Corp are able to operate profitably and therefore; they do not have much problem in this area.</w:t>
      </w:r>
    </w:p>
    <w:p w:rsidR="0052055B" w:rsidRPr="00D77492" w:rsidRDefault="0052055B" w:rsidP="0052055B">
      <w:pPr>
        <w:jc w:val="both"/>
      </w:pPr>
    </w:p>
    <w:p w:rsidR="001B5448" w:rsidRDefault="001B5448">
      <w:pPr>
        <w:spacing w:line="240" w:lineRule="auto"/>
        <w:rPr>
          <w:rFonts w:eastAsia="Times New Roman" w:cstheme="majorBidi"/>
          <w:color w:val="0070C0"/>
          <w:sz w:val="40"/>
          <w:szCs w:val="32"/>
        </w:rPr>
      </w:pPr>
      <w:r>
        <w:rPr>
          <w:rFonts w:eastAsia="Times New Roman"/>
        </w:rPr>
        <w:br w:type="page"/>
      </w:r>
    </w:p>
    <w:p w:rsidR="005C4EC0" w:rsidRPr="001B5448" w:rsidRDefault="005C4EC0" w:rsidP="001B5448">
      <w:pPr>
        <w:pStyle w:val="Heading1"/>
      </w:pPr>
      <w:bookmarkStart w:id="5" w:name="_Toc102723182"/>
      <w:r w:rsidRPr="001B5448">
        <w:lastRenderedPageBreak/>
        <w:t>Nadya Vasileva 1908838</w:t>
      </w:r>
      <w:bookmarkEnd w:id="5"/>
    </w:p>
    <w:p w:rsidR="005C4EC0" w:rsidRDefault="005C4EC0" w:rsidP="005C4EC0"/>
    <w:p w:rsidR="005C4EC0" w:rsidRPr="001B5448" w:rsidRDefault="005C4EC0" w:rsidP="001B5448">
      <w:pPr>
        <w:pStyle w:val="Heading2"/>
      </w:pPr>
      <w:bookmarkStart w:id="6" w:name="_Toc102723183"/>
      <w:r w:rsidRPr="001B5448">
        <w:t>Executive Summary</w:t>
      </w:r>
      <w:bookmarkEnd w:id="6"/>
    </w:p>
    <w:p w:rsidR="005C4EC0" w:rsidRDefault="005C4EC0" w:rsidP="005C4EC0">
      <w:r>
        <w:t>British Petroleum is one London based company that sought to expand internationally since the early 1900s. This company has been reported to have merged with several firms that were established with this business to extract maximum financial gains. Their sole motive for growth was to surface their growth opportunities for claiming increased income opportunities, competency for new selling opportunities along with diversification of business control and associating with new investment opportunities. They had managed to score successful figures by apprehending this opportunity of expansion. Movement from one nation to another allowed them to grip this business efficiently by producing magnificent profits at the end of every financial period.</w:t>
      </w:r>
    </w:p>
    <w:p w:rsidR="005C4EC0" w:rsidRDefault="005C4EC0" w:rsidP="005C4EC0"/>
    <w:p w:rsidR="00FF07B0" w:rsidRDefault="00FF07B0" w:rsidP="00FF07B0">
      <w:pPr>
        <w:pStyle w:val="Heading2"/>
      </w:pPr>
      <w:bookmarkStart w:id="7" w:name="_Toc98326760"/>
      <w:bookmarkStart w:id="8" w:name="_Toc102723184"/>
      <w:r>
        <w:t>Critically analyses reasons why BP Corporation internationalised</w:t>
      </w:r>
      <w:bookmarkEnd w:id="7"/>
      <w:bookmarkEnd w:id="8"/>
    </w:p>
    <w:p w:rsidR="00FF07B0" w:rsidRDefault="00FF07B0" w:rsidP="00FF07B0">
      <w:r>
        <w:t>Companies look forward to expansion in foreign countries due to multiple reasons. Such consciousness is perceived to expand their scope of operations in order to seek growth in international markets. This phenomenon is often fuelled by expecting to generate “</w:t>
      </w:r>
      <w:r w:rsidRPr="00DD2C20">
        <w:rPr>
          <w:i/>
        </w:rPr>
        <w:t>high revenues, establishment of new market share, opportunity for new investment, and diversification of operations”</w:t>
      </w:r>
      <w:r w:rsidRPr="00DD2C20">
        <w:t>. This could also be aggrav</w:t>
      </w:r>
      <w:r>
        <w:t xml:space="preserve">ated due to reduced cost of operations and recruitment of potential talent for escalating their prevalent scheme of operations. British Petroleum had sought all these benefits while designing their expansion in different countries (Buckley, 2011). In view of associating with different international firms, they vouched for growth in diversified fields. Initially, they had been incorporated to finance an oil field that was granted concession by the Iranian Government (Bp, 2022). It was an opportunity for them to establish their business operations for the first time. Extraction and distribution of crude oil suggested substantial opportunities for </w:t>
      </w:r>
      <w:r w:rsidRPr="00DD2C20">
        <w:t>generating “</w:t>
      </w:r>
      <w:r w:rsidRPr="00DD2C20">
        <w:rPr>
          <w:i/>
        </w:rPr>
        <w:t>magnified scope of income”</w:t>
      </w:r>
      <w:r w:rsidRPr="00DD2C20">
        <w:t>. Crude oil being one of those valued products during</w:t>
      </w:r>
      <w:r>
        <w:t xml:space="preserve"> early 1900s was expected to mark-up their demand gradually with increasing needs for petroleum and gasoline. Rise in commercialisation of petroleum based cars hooked their opportunity to prosper in this category of business operations.</w:t>
      </w:r>
    </w:p>
    <w:p w:rsidR="00FF07B0" w:rsidRPr="00DD2C20" w:rsidRDefault="00FF07B0" w:rsidP="00FF07B0">
      <w:r>
        <w:lastRenderedPageBreak/>
        <w:t xml:space="preserve">During early 1900s, this company was one of those first entrants in this industry. Having an opportunity </w:t>
      </w:r>
      <w:r w:rsidRPr="00DD2C20">
        <w:t>to “</w:t>
      </w:r>
      <w:r w:rsidRPr="00DD2C20">
        <w:rPr>
          <w:i/>
        </w:rPr>
        <w:t>explore entire market by themselves”</w:t>
      </w:r>
      <w:r w:rsidRPr="00DD2C20">
        <w:t>, this company had a prepared base of clients. It could be cited that British Petroleum certainly “</w:t>
      </w:r>
      <w:r w:rsidRPr="00DD2C20">
        <w:rPr>
          <w:i/>
        </w:rPr>
        <w:t>sought monopoly”</w:t>
      </w:r>
      <w:r w:rsidRPr="00DD2C20">
        <w:t xml:space="preserve"> at this period. They had drilled the first oil well which was piped to Ābādān for refinery purposes. Extraction of crude oil was necessary to “</w:t>
      </w:r>
      <w:r w:rsidRPr="00DD2C20">
        <w:rPr>
          <w:i/>
        </w:rPr>
        <w:t>meet potential market demands”</w:t>
      </w:r>
      <w:r w:rsidRPr="00DD2C20">
        <w:t>. Since there was no competitor of this company, they had an “</w:t>
      </w:r>
      <w:r w:rsidRPr="00DD2C20">
        <w:rPr>
          <w:i/>
        </w:rPr>
        <w:t>opportunity to claim rightful profit”</w:t>
      </w:r>
      <w:r w:rsidRPr="00DD2C20">
        <w:t xml:space="preserve"> for their regulated course of services. Entire customer base was ready to acquire their raw material for further refinement. “</w:t>
      </w:r>
      <w:r w:rsidRPr="00DD2C20">
        <w:rPr>
          <w:i/>
        </w:rPr>
        <w:t>Exposure to such wide customer base”</w:t>
      </w:r>
      <w:r w:rsidRPr="00DD2C20">
        <w:t xml:space="preserve"> shall allow them to facilitate themselves with exorbitant revenues (Sarin, 2019). “</w:t>
      </w:r>
      <w:r w:rsidRPr="00DD2C20">
        <w:rPr>
          <w:i/>
        </w:rPr>
        <w:t>Non-existence of competitors”</w:t>
      </w:r>
      <w:r w:rsidRPr="00DD2C20">
        <w:t xml:space="preserve"> along</w:t>
      </w:r>
      <w:r>
        <w:t xml:space="preserve"> with ripe market opportunities, British Petroleum was subjected to score efficient figures. It further went on to acquire Britoil Plc during 1977 (Britannica, 2022). This company had been invested into producing oil in North Sea fields. Alongside, this company was reported to expand in many other nations acquiring and developing oil fields through European and American regions. This was possibly done </w:t>
      </w:r>
      <w:r w:rsidRPr="00DD2C20">
        <w:t>to “</w:t>
      </w:r>
      <w:r w:rsidRPr="00DD2C20">
        <w:rPr>
          <w:i/>
        </w:rPr>
        <w:t>expand their scope of suppliers”</w:t>
      </w:r>
      <w:r w:rsidRPr="00DD2C20">
        <w:t xml:space="preserve"> along with “</w:t>
      </w:r>
      <w:r w:rsidRPr="00DD2C20">
        <w:rPr>
          <w:i/>
        </w:rPr>
        <w:t>diversification of their business”</w:t>
      </w:r>
      <w:r w:rsidRPr="00DD2C20">
        <w:t xml:space="preserve">. </w:t>
      </w:r>
    </w:p>
    <w:p w:rsidR="00FF07B0" w:rsidRDefault="00FF07B0" w:rsidP="00FF07B0">
      <w:r w:rsidRPr="00DD2C20">
        <w:t>Association with suppliers from different countries certainly “</w:t>
      </w:r>
      <w:r w:rsidRPr="00DD2C20">
        <w:rPr>
          <w:i/>
        </w:rPr>
        <w:t>reduced their cost of operations”</w:t>
      </w:r>
      <w:r w:rsidRPr="00DD2C20">
        <w:t>. In case this company had been managing to trade from one location, they would not have been able to construct such an empire. Having traded with multiple companies in different nations</w:t>
      </w:r>
      <w:r>
        <w:t>,</w:t>
      </w:r>
      <w:r w:rsidRPr="00DD2C20">
        <w:t xml:space="preserve"> </w:t>
      </w:r>
      <w:r>
        <w:t>BP is able</w:t>
      </w:r>
      <w:r w:rsidRPr="00DD2C20">
        <w:t xml:space="preserve"> to “</w:t>
      </w:r>
      <w:r w:rsidRPr="00DD2C20">
        <w:rPr>
          <w:i/>
        </w:rPr>
        <w:t>create an efficient network of suppliers”</w:t>
      </w:r>
      <w:r w:rsidRPr="00DD2C20">
        <w:t>. Additionally, this facilitated them to “</w:t>
      </w:r>
      <w:r w:rsidRPr="00DD2C20">
        <w:rPr>
          <w:i/>
        </w:rPr>
        <w:t>generate increased business opportunities”</w:t>
      </w:r>
      <w:r w:rsidRPr="00DD2C20">
        <w:t xml:space="preserve"> by catering to different countries. Merging with different companies in various nations across this region simultaneously “</w:t>
      </w:r>
      <w:r w:rsidRPr="00DD2C20">
        <w:rPr>
          <w:i/>
        </w:rPr>
        <w:t>reduced their cost of operating”</w:t>
      </w:r>
      <w:r w:rsidRPr="00DD2C20">
        <w:t xml:space="preserve"> (Ahmad </w:t>
      </w:r>
      <w:r w:rsidRPr="00DD2C20">
        <w:rPr>
          <w:i/>
        </w:rPr>
        <w:t>et al</w:t>
      </w:r>
      <w:r w:rsidRPr="00DD2C20">
        <w:t>., 2020). Moreover, this company had gained a superior amount of experience in this field. It was an opportunity for them to take over this industry with better grip than existed earlier. Discovery of natural gas and major oil fields had opened their gates for “</w:t>
      </w:r>
      <w:r w:rsidRPr="00DD2C20">
        <w:rPr>
          <w:i/>
        </w:rPr>
        <w:t>deriving maximum benefits</w:t>
      </w:r>
      <w:r w:rsidRPr="00DD2C20">
        <w:t>” while other peers sought to enter such markets. Consequently, they had been engulfing this opportunity to raise their brand strength throughout this globe. Experienced group of personnel and association with global talents allowed them to “</w:t>
      </w:r>
      <w:r w:rsidRPr="00DD2C20">
        <w:rPr>
          <w:i/>
        </w:rPr>
        <w:t>sustain their innovative approach for operating”</w:t>
      </w:r>
      <w:r w:rsidRPr="00DD2C20">
        <w:t xml:space="preserve"> in this industry. “</w:t>
      </w:r>
      <w:r w:rsidRPr="00DD2C20">
        <w:rPr>
          <w:i/>
        </w:rPr>
        <w:t>Scope for new discoveries”</w:t>
      </w:r>
      <w:r w:rsidRPr="00DD2C20">
        <w:t xml:space="preserve"> and “</w:t>
      </w:r>
      <w:r w:rsidRPr="00DD2C20">
        <w:rPr>
          <w:i/>
        </w:rPr>
        <w:t>surging new market opportunities”</w:t>
      </w:r>
      <w:r w:rsidRPr="00DD2C20">
        <w:t xml:space="preserve"> enabled this company to surface themselves as oil giants. Alongside, association with existing brands in different nations helped them to grow in such regions with utmost accuracy and efficiency.</w:t>
      </w:r>
    </w:p>
    <w:p w:rsidR="00FF07B0" w:rsidRDefault="00FF07B0">
      <w:pPr>
        <w:spacing w:line="240" w:lineRule="auto"/>
      </w:pPr>
      <w:r>
        <w:br w:type="page"/>
      </w:r>
    </w:p>
    <w:p w:rsidR="001B5448" w:rsidRPr="001B5448" w:rsidRDefault="001B5448" w:rsidP="001B5448">
      <w:pPr>
        <w:pStyle w:val="Heading1"/>
        <w:rPr>
          <w:lang w:val="en-US"/>
        </w:rPr>
      </w:pPr>
      <w:bookmarkStart w:id="9" w:name="_Toc102723185"/>
      <w:r w:rsidRPr="001B5448">
        <w:lastRenderedPageBreak/>
        <w:t>Valentina Vasileva</w:t>
      </w:r>
      <w:r>
        <w:t xml:space="preserve"> </w:t>
      </w:r>
      <w:r>
        <w:rPr>
          <w:lang w:val="en-US"/>
        </w:rPr>
        <w:t>1909485</w:t>
      </w:r>
      <w:bookmarkEnd w:id="9"/>
      <w:r w:rsidRPr="001B5448">
        <w:t xml:space="preserve"> </w:t>
      </w:r>
    </w:p>
    <w:p w:rsidR="001B5448" w:rsidRPr="00B802BD" w:rsidRDefault="001B5448" w:rsidP="001B5448">
      <w:pPr>
        <w:pStyle w:val="Heading2"/>
      </w:pPr>
      <w:bookmarkStart w:id="10" w:name="_Toc100520560"/>
      <w:bookmarkStart w:id="11" w:name="_Toc102723186"/>
      <w:r w:rsidRPr="00B802BD">
        <w:t>Introduction</w:t>
      </w:r>
      <w:bookmarkEnd w:id="10"/>
      <w:bookmarkEnd w:id="11"/>
    </w:p>
    <w:p w:rsidR="001B5448" w:rsidRPr="005E1435" w:rsidRDefault="001B5448" w:rsidP="001B5448">
      <w:pPr>
        <w:pStyle w:val="Normal1"/>
        <w:spacing w:line="360" w:lineRule="auto"/>
        <w:jc w:val="both"/>
        <w:rPr>
          <w:rFonts w:ascii="Times New Roman" w:eastAsia="Times New Roman" w:hAnsi="Times New Roman" w:cs="Times New Roman"/>
          <w:sz w:val="24"/>
          <w:szCs w:val="24"/>
          <w:lang w:val="en-GB"/>
        </w:rPr>
      </w:pPr>
      <w:r w:rsidRPr="005E1435">
        <w:rPr>
          <w:rFonts w:ascii="Times New Roman" w:eastAsia="Times New Roman" w:hAnsi="Times New Roman" w:cs="Times New Roman"/>
          <w:sz w:val="24"/>
          <w:szCs w:val="24"/>
          <w:lang w:val="en-GB"/>
        </w:rPr>
        <w:t>International finance is an important part of our globalization which helps us to realize the basics of all international organizations and try to make a balance between them. This system of finance holds peace among the various nations. The utilization of</w:t>
      </w:r>
      <w:r w:rsidRPr="005E1435">
        <w:rPr>
          <w:rFonts w:ascii="Times New Roman" w:eastAsia="Times New Roman" w:hAnsi="Times New Roman" w:cs="Times New Roman"/>
          <w:b/>
          <w:i/>
          <w:sz w:val="24"/>
          <w:szCs w:val="24"/>
          <w:lang w:val="en-GB"/>
        </w:rPr>
        <w:t xml:space="preserve"> </w:t>
      </w:r>
      <w:r w:rsidRPr="000C0ECD">
        <w:rPr>
          <w:rFonts w:ascii="Times New Roman" w:eastAsia="Times New Roman" w:hAnsi="Times New Roman" w:cs="Times New Roman"/>
          <w:b/>
          <w:sz w:val="24"/>
          <w:szCs w:val="24"/>
          <w:lang w:val="en-GB"/>
        </w:rPr>
        <w:t>IFRS</w:t>
      </w:r>
      <w:r w:rsidRPr="005E1435">
        <w:rPr>
          <w:rFonts w:ascii="Times New Roman" w:eastAsia="Times New Roman" w:hAnsi="Times New Roman" w:cs="Times New Roman"/>
          <w:sz w:val="24"/>
          <w:szCs w:val="24"/>
          <w:lang w:val="en-GB"/>
        </w:rPr>
        <w:t xml:space="preserve"> (International Financial Reporting Standards) plays a key role in resolving problems related to monetary issues, FDI, and other issues related to this. British Petroleum Corporation is one of the world's largest oil and gas companies. This study discusses how BP has adopted managing its financial risks.</w:t>
      </w:r>
    </w:p>
    <w:p w:rsidR="001B5448" w:rsidRPr="00B802BD" w:rsidRDefault="001B5448" w:rsidP="001B5448">
      <w:pPr>
        <w:pStyle w:val="Heading2"/>
      </w:pPr>
      <w:bookmarkStart w:id="12" w:name="_Toc100520561"/>
      <w:bookmarkStart w:id="13" w:name="_Toc102723187"/>
      <w:r w:rsidRPr="00B802BD">
        <w:t xml:space="preserve">Formation </w:t>
      </w:r>
      <w:bookmarkEnd w:id="12"/>
      <w:r w:rsidRPr="00B802BD">
        <w:t>of BP</w:t>
      </w:r>
      <w:bookmarkEnd w:id="13"/>
    </w:p>
    <w:p w:rsidR="001B5448" w:rsidRPr="005E1435" w:rsidRDefault="001B5448" w:rsidP="001B5448">
      <w:pPr>
        <w:pStyle w:val="Normal1"/>
        <w:spacing w:line="360" w:lineRule="auto"/>
        <w:jc w:val="both"/>
        <w:rPr>
          <w:rFonts w:ascii="Times New Roman" w:eastAsia="Times New Roman" w:hAnsi="Times New Roman" w:cs="Times New Roman"/>
          <w:b/>
          <w:sz w:val="28"/>
          <w:szCs w:val="28"/>
          <w:lang w:val="en-GB"/>
        </w:rPr>
      </w:pPr>
      <w:r w:rsidRPr="005E1435">
        <w:rPr>
          <w:rFonts w:ascii="Times New Roman" w:eastAsia="Times New Roman" w:hAnsi="Times New Roman" w:cs="Times New Roman"/>
          <w:sz w:val="24"/>
          <w:szCs w:val="24"/>
          <w:lang w:val="en-GB"/>
        </w:rPr>
        <w:t>The British Petroleum Corporation emerged as one of the world's largest oil and gas companies by combining with Amoco Corporation of the United States in the year 1998. After then it took its name as BP Amoco in the year 2000. The Anglo-Persian Oil Company was established in order to take charge and put financial support into an oil-field concession given by the Iranian government to a British investor named William Knox D'Arcy.</w:t>
      </w:r>
    </w:p>
    <w:p w:rsidR="001B5448" w:rsidRPr="001B5448" w:rsidRDefault="001B5448" w:rsidP="001B5448">
      <w:pPr>
        <w:pStyle w:val="Heading2"/>
      </w:pPr>
      <w:bookmarkStart w:id="14" w:name="_Toc100520562"/>
      <w:bookmarkStart w:id="15" w:name="_Toc102723188"/>
      <w:r w:rsidRPr="001B5448">
        <w:t>Business Structure of BP</w:t>
      </w:r>
      <w:bookmarkEnd w:id="14"/>
      <w:bookmarkEnd w:id="15"/>
    </w:p>
    <w:p w:rsidR="001B5448" w:rsidRPr="005E1435" w:rsidRDefault="001B5448" w:rsidP="001B5448">
      <w:pPr>
        <w:pStyle w:val="Normal1"/>
        <w:spacing w:line="360" w:lineRule="auto"/>
        <w:jc w:val="both"/>
        <w:rPr>
          <w:rFonts w:ascii="Times New Roman" w:eastAsia="Times New Roman" w:hAnsi="Times New Roman" w:cs="Times New Roman"/>
          <w:sz w:val="24"/>
          <w:szCs w:val="24"/>
          <w:lang w:val="en-GB"/>
        </w:rPr>
      </w:pPr>
      <w:r w:rsidRPr="005E1435">
        <w:rPr>
          <w:rFonts w:ascii="Times New Roman" w:eastAsia="Times New Roman" w:hAnsi="Times New Roman" w:cs="Times New Roman"/>
          <w:sz w:val="24"/>
          <w:szCs w:val="24"/>
          <w:lang w:val="en-GB"/>
        </w:rPr>
        <w:t xml:space="preserve">As per the case study, various divisions of the hydrocarbon value chain were entangled in BP. The company has done the production of fuel and other related products made from fuel (Salah, 2020). As soon as the products were made, marketing of the products to the customers was made. This marketing portion managed the exploring of oil and gas, transporting of fuel in midstream, storing and processing of the product, and also marketing and trading of different products like Liquefied Natural Gas (LNG), Natural Gas, and Natural Gas Liquids(NGLs). The trading of various products ensured company's financial growth and future prospect. </w:t>
      </w:r>
    </w:p>
    <w:p w:rsidR="001B5448" w:rsidRPr="003847B5" w:rsidRDefault="001B5448" w:rsidP="001B5448">
      <w:pPr>
        <w:pStyle w:val="Heading2"/>
      </w:pPr>
      <w:bookmarkStart w:id="16" w:name="_Toc100520563"/>
      <w:bookmarkStart w:id="17" w:name="_Toc102723189"/>
      <w:r w:rsidRPr="003847B5">
        <w:t>Managing Financial Risk at BP</w:t>
      </w:r>
      <w:bookmarkEnd w:id="16"/>
      <w:bookmarkEnd w:id="17"/>
    </w:p>
    <w:p w:rsidR="00897313" w:rsidRDefault="001B5448" w:rsidP="001B5448">
      <w:pPr>
        <w:pStyle w:val="Normal1"/>
        <w:spacing w:line="360" w:lineRule="auto"/>
        <w:jc w:val="both"/>
        <w:rPr>
          <w:rFonts w:ascii="Times New Roman" w:eastAsia="Times New Roman" w:hAnsi="Times New Roman" w:cs="Times New Roman"/>
          <w:sz w:val="24"/>
          <w:szCs w:val="24"/>
          <w:lang w:val="en-GB"/>
        </w:rPr>
      </w:pPr>
      <w:r w:rsidRPr="005E1435">
        <w:rPr>
          <w:rFonts w:ascii="Times New Roman" w:eastAsia="Times New Roman" w:hAnsi="Times New Roman" w:cs="Times New Roman"/>
          <w:sz w:val="24"/>
          <w:szCs w:val="24"/>
          <w:lang w:val="en-GB"/>
        </w:rPr>
        <w:t>The company has a very simple and efficient foundation for risk management and identifying a particular risk. The chief financial officer of the BP takes care of the risks which are incorporated into the business. The risk management system assisted the company as much as possible to counter various risks. In the year 1914, the British government was the leading stockholder and remained so (Pavithran</w:t>
      </w:r>
      <w:r>
        <w:rPr>
          <w:rFonts w:ascii="Times New Roman" w:eastAsia="Times New Roman" w:hAnsi="Times New Roman" w:cs="Times New Roman"/>
          <w:sz w:val="24"/>
          <w:szCs w:val="24"/>
          <w:lang w:val="en-GB"/>
        </w:rPr>
        <w:t xml:space="preserve"> </w:t>
      </w:r>
      <w:r w:rsidRPr="00E31D99">
        <w:rPr>
          <w:rFonts w:ascii="Times New Roman" w:eastAsia="Times New Roman" w:hAnsi="Times New Roman" w:cs="Times New Roman"/>
          <w:sz w:val="24"/>
          <w:szCs w:val="24"/>
          <w:lang w:val="en-GB"/>
        </w:rPr>
        <w:t>et al.</w:t>
      </w:r>
      <w:r w:rsidRPr="005E1435">
        <w:rPr>
          <w:rFonts w:ascii="Times New Roman" w:eastAsia="Times New Roman" w:hAnsi="Times New Roman" w:cs="Times New Roman"/>
          <w:i/>
          <w:sz w:val="24"/>
          <w:szCs w:val="24"/>
          <w:lang w:val="en-GB"/>
        </w:rPr>
        <w:t xml:space="preserve"> </w:t>
      </w:r>
      <w:r w:rsidRPr="005E1435">
        <w:rPr>
          <w:rFonts w:ascii="Times New Roman" w:eastAsia="Times New Roman" w:hAnsi="Times New Roman" w:cs="Times New Roman"/>
          <w:sz w:val="24"/>
          <w:szCs w:val="24"/>
          <w:lang w:val="en-GB"/>
        </w:rPr>
        <w:t xml:space="preserve">2018). In the year 1955 BP came out as a chief company. </w:t>
      </w:r>
    </w:p>
    <w:p w:rsidR="001B5448" w:rsidRPr="005E1435" w:rsidRDefault="001B5448" w:rsidP="001B5448">
      <w:pPr>
        <w:pStyle w:val="Normal1"/>
        <w:spacing w:line="360" w:lineRule="auto"/>
        <w:jc w:val="both"/>
        <w:rPr>
          <w:rFonts w:ascii="Times New Roman" w:eastAsia="Times New Roman" w:hAnsi="Times New Roman" w:cs="Times New Roman"/>
          <w:sz w:val="24"/>
          <w:szCs w:val="24"/>
          <w:lang w:val="en-GB"/>
        </w:rPr>
      </w:pPr>
      <w:r w:rsidRPr="005E1435">
        <w:rPr>
          <w:rFonts w:ascii="Times New Roman" w:eastAsia="Times New Roman" w:hAnsi="Times New Roman" w:cs="Times New Roman"/>
          <w:sz w:val="24"/>
          <w:szCs w:val="24"/>
          <w:lang w:val="en-GB"/>
        </w:rPr>
        <w:lastRenderedPageBreak/>
        <w:t xml:space="preserve">The proprietorship of the British Government was diminished by selling stocks to the public. In 1980 they sold their remaining stocks. As per the case studies there happened the largest oil spill in which the oil drilling rig named Deepwater Horizon which operated in the </w:t>
      </w:r>
      <w:r w:rsidRPr="00B802BD">
        <w:rPr>
          <w:rFonts w:ascii="Times New Roman" w:eastAsia="Times New Roman" w:hAnsi="Times New Roman" w:cs="Times New Roman"/>
          <w:sz w:val="24"/>
          <w:szCs w:val="24"/>
          <w:lang w:val="en-GB"/>
        </w:rPr>
        <w:t>Prospect of  Macondo</w:t>
      </w:r>
      <w:r w:rsidRPr="00E31D99">
        <w:rPr>
          <w:rFonts w:ascii="Times New Roman" w:eastAsia="Times New Roman" w:hAnsi="Times New Roman" w:cs="Times New Roman"/>
          <w:b/>
          <w:sz w:val="24"/>
          <w:szCs w:val="24"/>
          <w:lang w:val="en-GB"/>
        </w:rPr>
        <w:t>,</w:t>
      </w:r>
      <w:r w:rsidRPr="005E1435">
        <w:rPr>
          <w:rFonts w:ascii="Times New Roman" w:eastAsia="Times New Roman" w:hAnsi="Times New Roman" w:cs="Times New Roman"/>
          <w:sz w:val="24"/>
          <w:szCs w:val="24"/>
          <w:lang w:val="en-GB"/>
        </w:rPr>
        <w:t xml:space="preserve"> the </w:t>
      </w:r>
      <w:r w:rsidRPr="00B802BD">
        <w:rPr>
          <w:rFonts w:ascii="Times New Roman" w:eastAsia="Times New Roman" w:hAnsi="Times New Roman" w:cs="Times New Roman"/>
          <w:sz w:val="24"/>
          <w:szCs w:val="24"/>
          <w:lang w:val="en-GB"/>
        </w:rPr>
        <w:t>Gulf of Mexico</w:t>
      </w:r>
      <w:r w:rsidRPr="005E1435">
        <w:rPr>
          <w:rFonts w:ascii="Times New Roman" w:eastAsia="Times New Roman" w:hAnsi="Times New Roman" w:cs="Times New Roman"/>
          <w:sz w:val="24"/>
          <w:szCs w:val="24"/>
          <w:lang w:val="en-GB"/>
        </w:rPr>
        <w:t xml:space="preserve"> erupted and drowned into the sea. BP has transformed its hydrocarbon business to a new level. The release of a decreased amount of hydrocarbon is an important factor to make net ambition as nil. The financial aid of this decrease will help the company's investment in the transition of energy.  BP has a range </w:t>
      </w:r>
      <w:r w:rsidRPr="00B802BD">
        <w:rPr>
          <w:rFonts w:ascii="Times New Roman" w:eastAsia="Times New Roman" w:hAnsi="Times New Roman" w:cs="Times New Roman"/>
          <w:sz w:val="24"/>
          <w:szCs w:val="24"/>
          <w:lang w:val="en-GB"/>
        </w:rPr>
        <w:t>of 4,300 miles of pipeline</w:t>
      </w:r>
      <w:r w:rsidRPr="00E31D99">
        <w:rPr>
          <w:rFonts w:ascii="Times New Roman" w:eastAsia="Times New Roman" w:hAnsi="Times New Roman" w:cs="Times New Roman"/>
          <w:sz w:val="24"/>
          <w:szCs w:val="24"/>
          <w:lang w:val="en-GB"/>
        </w:rPr>
        <w:t>s</w:t>
      </w:r>
      <w:r w:rsidRPr="005E1435">
        <w:rPr>
          <w:rFonts w:ascii="Times New Roman" w:eastAsia="Times New Roman" w:hAnsi="Times New Roman" w:cs="Times New Roman"/>
          <w:sz w:val="24"/>
          <w:szCs w:val="24"/>
          <w:lang w:val="en-GB"/>
        </w:rPr>
        <w:t xml:space="preserve"> which have reached from Chicago to London and has the capacity of</w:t>
      </w:r>
      <w:r w:rsidRPr="005E1435">
        <w:rPr>
          <w:rFonts w:ascii="Times New Roman" w:eastAsia="Times New Roman" w:hAnsi="Times New Roman" w:cs="Times New Roman"/>
          <w:b/>
          <w:i/>
          <w:sz w:val="24"/>
          <w:szCs w:val="24"/>
          <w:lang w:val="en-GB"/>
        </w:rPr>
        <w:t xml:space="preserve"> </w:t>
      </w:r>
      <w:r w:rsidRPr="00B802BD">
        <w:rPr>
          <w:rFonts w:ascii="Times New Roman" w:eastAsia="Times New Roman" w:hAnsi="Times New Roman" w:cs="Times New Roman"/>
          <w:sz w:val="24"/>
          <w:szCs w:val="24"/>
          <w:lang w:val="en-GB"/>
        </w:rPr>
        <w:t>1.1 million barrels</w:t>
      </w:r>
      <w:r w:rsidRPr="005E1435">
        <w:rPr>
          <w:rFonts w:ascii="Times New Roman" w:eastAsia="Times New Roman" w:hAnsi="Times New Roman" w:cs="Times New Roman"/>
          <w:sz w:val="24"/>
          <w:szCs w:val="24"/>
          <w:lang w:val="en-GB"/>
        </w:rPr>
        <w:t xml:space="preserve"> of hydrocarbon reserve per day. The company has developed various modern refineries in the US which are located at Cherry Point in Washington; Whiting in Indiana and at Toledo in Ohio. Development of this machinery might be beneficial for mitigating the problem related to the business enhancement. </w:t>
      </w:r>
    </w:p>
    <w:p w:rsidR="001B5448" w:rsidRPr="005E1435" w:rsidRDefault="001B5448" w:rsidP="001B5448">
      <w:pPr>
        <w:pStyle w:val="Normal1"/>
        <w:spacing w:line="360" w:lineRule="auto"/>
        <w:jc w:val="both"/>
        <w:rPr>
          <w:rFonts w:ascii="Times New Roman" w:eastAsia="Times New Roman" w:hAnsi="Times New Roman" w:cs="Times New Roman"/>
          <w:sz w:val="24"/>
          <w:szCs w:val="24"/>
          <w:lang w:val="en-GB"/>
        </w:rPr>
      </w:pPr>
      <w:r w:rsidRPr="005E1435">
        <w:rPr>
          <w:rFonts w:ascii="Times New Roman" w:eastAsia="Times New Roman" w:hAnsi="Times New Roman" w:cs="Times New Roman"/>
          <w:sz w:val="24"/>
          <w:szCs w:val="24"/>
          <w:lang w:val="en-GB"/>
        </w:rPr>
        <w:t>As per the case stu</w:t>
      </w:r>
      <w:r>
        <w:rPr>
          <w:rFonts w:ascii="Times New Roman" w:eastAsia="Times New Roman" w:hAnsi="Times New Roman" w:cs="Times New Roman"/>
          <w:sz w:val="24"/>
          <w:szCs w:val="24"/>
          <w:lang w:val="en-GB"/>
        </w:rPr>
        <w:t xml:space="preserve">dy, it has been observed that </w:t>
      </w:r>
      <w:r w:rsidRPr="00B53EAB">
        <w:rPr>
          <w:rFonts w:ascii="Times New Roman" w:eastAsia="Times New Roman" w:hAnsi="Times New Roman" w:cs="Times New Roman"/>
          <w:sz w:val="24"/>
          <w:szCs w:val="24"/>
          <w:lang w:val="en-GB"/>
        </w:rPr>
        <w:t xml:space="preserve">BP </w:t>
      </w:r>
      <w:r w:rsidRPr="005E1435">
        <w:rPr>
          <w:rFonts w:ascii="Times New Roman" w:eastAsia="Times New Roman" w:hAnsi="Times New Roman" w:cs="Times New Roman"/>
          <w:sz w:val="24"/>
          <w:szCs w:val="24"/>
          <w:lang w:val="en-GB"/>
        </w:rPr>
        <w:t xml:space="preserve">Corporation has adopted more green energy for making the company socially responsible. According to the ideas of Doss </w:t>
      </w:r>
      <w:r w:rsidRPr="004300B7">
        <w:rPr>
          <w:rFonts w:ascii="Times New Roman" w:eastAsia="Times New Roman" w:hAnsi="Times New Roman" w:cs="Times New Roman"/>
          <w:sz w:val="24"/>
          <w:szCs w:val="24"/>
          <w:lang w:val="en-GB"/>
        </w:rPr>
        <w:t>et al.</w:t>
      </w:r>
      <w:r w:rsidRPr="005E1435">
        <w:rPr>
          <w:rFonts w:ascii="Times New Roman" w:eastAsia="Times New Roman" w:hAnsi="Times New Roman" w:cs="Times New Roman"/>
          <w:i/>
          <w:sz w:val="24"/>
          <w:szCs w:val="24"/>
          <w:lang w:val="en-GB"/>
        </w:rPr>
        <w:t xml:space="preserve"> </w:t>
      </w:r>
      <w:r w:rsidRPr="005E1435">
        <w:rPr>
          <w:rFonts w:ascii="Times New Roman" w:eastAsia="Times New Roman" w:hAnsi="Times New Roman" w:cs="Times New Roman"/>
          <w:sz w:val="24"/>
          <w:szCs w:val="24"/>
          <w:lang w:val="en-GB"/>
        </w:rPr>
        <w:t xml:space="preserve">(2018), a socially responsible company might be able to increase its competitive advantage of a company. On the contrary Lucey </w:t>
      </w:r>
      <w:r w:rsidRPr="004300B7">
        <w:rPr>
          <w:rFonts w:ascii="Times New Roman" w:eastAsia="Times New Roman" w:hAnsi="Times New Roman" w:cs="Times New Roman"/>
          <w:sz w:val="24"/>
          <w:szCs w:val="24"/>
          <w:lang w:val="en-GB"/>
        </w:rPr>
        <w:t>et al</w:t>
      </w:r>
      <w:r w:rsidRPr="005E1435">
        <w:rPr>
          <w:rFonts w:ascii="Times New Roman" w:eastAsia="Times New Roman" w:hAnsi="Times New Roman" w:cs="Times New Roman"/>
          <w:i/>
          <w:sz w:val="24"/>
          <w:szCs w:val="24"/>
          <w:lang w:val="en-GB"/>
        </w:rPr>
        <w:t xml:space="preserve">. </w:t>
      </w:r>
      <w:r w:rsidRPr="005E1435">
        <w:rPr>
          <w:rFonts w:ascii="Times New Roman" w:eastAsia="Times New Roman" w:hAnsi="Times New Roman" w:cs="Times New Roman"/>
          <w:sz w:val="24"/>
          <w:szCs w:val="24"/>
          <w:lang w:val="en-GB"/>
        </w:rPr>
        <w:t xml:space="preserve">(2018), enhancement of the socially responsible culture might not be beneficial for boosting the revenue. The company has also taken the </w:t>
      </w:r>
      <w:r w:rsidRPr="00B802BD">
        <w:rPr>
          <w:rFonts w:ascii="Times New Roman" w:eastAsia="Times New Roman" w:hAnsi="Times New Roman" w:cs="Times New Roman"/>
          <w:sz w:val="24"/>
          <w:szCs w:val="24"/>
          <w:lang w:val="en-GB"/>
        </w:rPr>
        <w:t>“Beyond Petroleum</w:t>
      </w:r>
      <w:r w:rsidRPr="005E1435">
        <w:rPr>
          <w:rFonts w:ascii="Times New Roman" w:eastAsia="Times New Roman" w:hAnsi="Times New Roman" w:cs="Times New Roman"/>
          <w:b/>
          <w:i/>
          <w:sz w:val="24"/>
          <w:szCs w:val="24"/>
          <w:lang w:val="en-GB"/>
        </w:rPr>
        <w:t xml:space="preserve">” </w:t>
      </w:r>
      <w:r w:rsidRPr="005E1435">
        <w:rPr>
          <w:rFonts w:ascii="Times New Roman" w:eastAsia="Times New Roman" w:hAnsi="Times New Roman" w:cs="Times New Roman"/>
          <w:sz w:val="24"/>
          <w:szCs w:val="24"/>
          <w:lang w:val="en-GB"/>
        </w:rPr>
        <w:t xml:space="preserve">slogan in 2003 for increasing its business in the international corridor. The company has also reverted back its energy to renewable sources. The company has also closed its sources of </w:t>
      </w:r>
      <w:r w:rsidRPr="00B802BD">
        <w:rPr>
          <w:rFonts w:ascii="Times New Roman" w:eastAsia="Times New Roman" w:hAnsi="Times New Roman" w:cs="Times New Roman"/>
          <w:sz w:val="24"/>
          <w:szCs w:val="24"/>
          <w:lang w:val="en-GB"/>
        </w:rPr>
        <w:t>solar energy</w:t>
      </w:r>
      <w:r w:rsidRPr="005E1435">
        <w:rPr>
          <w:rFonts w:ascii="Times New Roman" w:eastAsia="Times New Roman" w:hAnsi="Times New Roman" w:cs="Times New Roman"/>
          <w:b/>
          <w:i/>
          <w:sz w:val="24"/>
          <w:szCs w:val="24"/>
          <w:lang w:val="en-GB"/>
        </w:rPr>
        <w:t xml:space="preserve"> </w:t>
      </w:r>
      <w:r w:rsidRPr="005E1435">
        <w:rPr>
          <w:rFonts w:ascii="Times New Roman" w:eastAsia="Times New Roman" w:hAnsi="Times New Roman" w:cs="Times New Roman"/>
          <w:sz w:val="24"/>
          <w:szCs w:val="24"/>
          <w:lang w:val="en-GB"/>
        </w:rPr>
        <w:t xml:space="preserve">due to the high level of maintenance costs. </w:t>
      </w:r>
    </w:p>
    <w:p w:rsidR="001B5448" w:rsidRPr="00354108" w:rsidRDefault="001B5448" w:rsidP="00897313">
      <w:pPr>
        <w:pStyle w:val="Heading2"/>
      </w:pPr>
      <w:bookmarkStart w:id="18" w:name="_Toc100520564"/>
      <w:bookmarkStart w:id="19" w:name="_Toc102723190"/>
      <w:r w:rsidRPr="00354108">
        <w:t>Conclusion</w:t>
      </w:r>
      <w:bookmarkEnd w:id="18"/>
      <w:bookmarkEnd w:id="19"/>
    </w:p>
    <w:p w:rsidR="001B5448" w:rsidRDefault="001B5448" w:rsidP="001B5448">
      <w:pPr>
        <w:pStyle w:val="Normal1"/>
        <w:spacing w:line="360" w:lineRule="auto"/>
        <w:jc w:val="both"/>
        <w:rPr>
          <w:rFonts w:ascii="Times New Roman" w:eastAsia="Times New Roman" w:hAnsi="Times New Roman" w:cs="Times New Roman"/>
          <w:sz w:val="24"/>
          <w:szCs w:val="24"/>
          <w:lang w:val="en-GB"/>
        </w:rPr>
      </w:pPr>
      <w:r w:rsidRPr="005E1435">
        <w:rPr>
          <w:rFonts w:ascii="Times New Roman" w:eastAsia="Times New Roman" w:hAnsi="Times New Roman" w:cs="Times New Roman"/>
          <w:sz w:val="24"/>
          <w:szCs w:val="24"/>
          <w:lang w:val="en-GB"/>
        </w:rPr>
        <w:t xml:space="preserve">The case study shows that the company has adopted a wide range of risk mitigation strategies for proceeding with the best outcome. Apart from that, it can also be seen that BP has invested more in socially responsible work for decreasing their financial risks. Changing the name repeatedly has also increased their value for expanding in the international market. </w:t>
      </w:r>
    </w:p>
    <w:p w:rsidR="001B5448" w:rsidRDefault="001B5448" w:rsidP="001B5448">
      <w:pPr>
        <w:pStyle w:val="Normal1"/>
        <w:spacing w:line="360" w:lineRule="auto"/>
        <w:jc w:val="both"/>
        <w:rPr>
          <w:rFonts w:ascii="Times New Roman" w:eastAsia="Times New Roman" w:hAnsi="Times New Roman" w:cs="Times New Roman"/>
          <w:sz w:val="24"/>
          <w:szCs w:val="24"/>
          <w:lang w:val="en-GB"/>
        </w:rPr>
      </w:pPr>
    </w:p>
    <w:p w:rsidR="00897313" w:rsidRDefault="00897313">
      <w:pPr>
        <w:spacing w:line="240" w:lineRule="auto"/>
        <w:rPr>
          <w:rFonts w:eastAsiaTheme="majorEastAsia" w:cstheme="majorBidi"/>
          <w:color w:val="0070C0"/>
          <w:sz w:val="40"/>
          <w:szCs w:val="32"/>
        </w:rPr>
      </w:pPr>
      <w:r>
        <w:br w:type="page"/>
      </w:r>
    </w:p>
    <w:p w:rsidR="001B5448" w:rsidRDefault="006663CA" w:rsidP="001B5448">
      <w:pPr>
        <w:pStyle w:val="Heading1"/>
      </w:pPr>
      <w:bookmarkStart w:id="20" w:name="_Toc102723191"/>
      <w:r>
        <w:lastRenderedPageBreak/>
        <w:t xml:space="preserve">Alexandru Marian Dima </w:t>
      </w:r>
      <w:r w:rsidR="001B5448" w:rsidRPr="00875F79">
        <w:t>1914253</w:t>
      </w:r>
      <w:bookmarkEnd w:id="20"/>
    </w:p>
    <w:p w:rsidR="001B5448" w:rsidRPr="00AD3862" w:rsidRDefault="001B5448" w:rsidP="00897313">
      <w:pPr>
        <w:pStyle w:val="Heading2"/>
        <w:rPr>
          <w:lang w:val="en-IN"/>
        </w:rPr>
      </w:pPr>
      <w:bookmarkStart w:id="21" w:name="_Toc102723192"/>
      <w:r w:rsidRPr="00AD3862">
        <w:t>Identification of the reasons why BP may source for debt internationally and discuss whether it will be sparingly beneficial for the company management in order to consider the advantage of interest rate parity in different countries</w:t>
      </w:r>
      <w:r w:rsidR="00897313">
        <w:t>.</w:t>
      </w:r>
      <w:bookmarkEnd w:id="21"/>
    </w:p>
    <w:p w:rsidR="001B5448" w:rsidRDefault="001B5448" w:rsidP="001B5448">
      <w:pPr>
        <w:rPr>
          <w:lang w:val="en-IN"/>
        </w:rPr>
      </w:pPr>
      <w:r>
        <w:rPr>
          <w:lang w:val="en-IN"/>
        </w:rPr>
        <w:t>Based on the mentioned case study irrespective of the BP PLC, the company has enormous gain in outsourcing the debt on an international basis. Being invested in the green energy concept BP PLC has unveiled its brand and has been severely affected by backing up the efforts of renewable energy; hence for debt subcontracting the BP PLC must approach the concept of merger and acquisition and should explore its brand of an oil concession. Moreover, in addition to these, as far as the interest rate parity is concerned, it is considered the entity that governs the core relationship between exchange currency rates and interest rates (</w:t>
      </w:r>
      <w:r>
        <w:t>Stiglitz, Joseph, 2002).</w:t>
      </w:r>
      <w:r>
        <w:rPr>
          <w:lang w:val="en-IN"/>
        </w:rPr>
        <w:t xml:space="preserve"> In these circumstances, BP PLC is economically beneficial for its organisational management to take merit of change of currency and interest rates. Being articulated with various oil agencies, BP PLC has the opportunity to expand and explore its principal stakeholder’s criterion in the target market segmentation. </w:t>
      </w:r>
    </w:p>
    <w:p w:rsidR="001B5448" w:rsidRDefault="001B5448" w:rsidP="001B5448">
      <w:pPr>
        <w:rPr>
          <w:lang w:val="en-IN"/>
        </w:rPr>
      </w:pPr>
      <w:r>
        <w:rPr>
          <w:lang w:val="en-IN"/>
        </w:rPr>
        <w:t xml:space="preserve">The main reason for BP PLC for outsourcing its debt internationally is it maintains ace oil quality standards and shifting of timeframe from one country to another in terms of exchange rate currency (Eun </w:t>
      </w:r>
      <w:r w:rsidRPr="001F4FA5">
        <w:rPr>
          <w:i/>
          <w:iCs/>
          <w:lang w:val="en-IN"/>
        </w:rPr>
        <w:t>et al.,</w:t>
      </w:r>
      <w:r>
        <w:rPr>
          <w:lang w:val="en-IN"/>
        </w:rPr>
        <w:t xml:space="preserve"> 2012). The BP PLC will be financially and economically beneficial to take the advantage of alteration of international country rates. However, on the other hand, if the rate of exchange rate got affected by the country's GDP; in these circumstances, BP PLC will face an extreme loss and there will be no option for merger and acquisition. Being converted from public ownership to private ownership, BP PLC has its remaining shares left, which is somehow beneficial for maintaining the interest parity rates subsequent at a large scale.  </w:t>
      </w:r>
    </w:p>
    <w:p w:rsidR="001B5448" w:rsidRPr="001B5448" w:rsidRDefault="001B5448" w:rsidP="001B5448">
      <w:pPr>
        <w:pStyle w:val="Heading1"/>
        <w:rPr>
          <w:lang w:val="en-IN"/>
        </w:rPr>
      </w:pPr>
      <w:r>
        <w:rPr>
          <w:lang w:val="en-IN"/>
        </w:rPr>
        <w:lastRenderedPageBreak/>
        <w:t xml:space="preserve"> </w:t>
      </w:r>
      <w:bookmarkStart w:id="22" w:name="_Toc102723193"/>
      <w:r>
        <w:rPr>
          <w:lang w:val="en-IN"/>
        </w:rPr>
        <w:t>Lyuben Eftimov 1913402</w:t>
      </w:r>
      <w:bookmarkEnd w:id="22"/>
    </w:p>
    <w:p w:rsidR="001B5448" w:rsidRDefault="001B5448" w:rsidP="00897313">
      <w:pPr>
        <w:pStyle w:val="Heading2"/>
      </w:pPr>
      <w:bookmarkStart w:id="23" w:name="_Toc102594946"/>
      <w:bookmarkStart w:id="24" w:name="_Toc102723194"/>
      <w:r>
        <w:t>How BP Corporation Manages and Controls their Working Capital</w:t>
      </w:r>
      <w:bookmarkEnd w:id="23"/>
      <w:bookmarkEnd w:id="24"/>
    </w:p>
    <w:p w:rsidR="001B5448" w:rsidRDefault="001B5448" w:rsidP="001B5448">
      <w:pPr>
        <w:jc w:val="both"/>
      </w:pPr>
      <w:r w:rsidRPr="00D77492">
        <w:t>Another very important challenge for any business organisation is managing their working capital in the most effective manner. The working capital can be described as the difference between the current assets which are owned by the company and the current liabilities on the business. It is important that the business must have a positive working capital to ensure that they are able to maintain a stable liquidity position</w:t>
      </w:r>
      <w:r>
        <w:t xml:space="preserve"> (Rastogi, 2019)</w:t>
      </w:r>
      <w:r w:rsidRPr="00D77492">
        <w:t>. If the working capital of a business organisation is negative this implies that they are not able to pay off their short term debts. The BP Corporation are working internationally and taking all the necessary steps to manage their finances and ensure they have a positive working capital. One of the biggest way in which the company has been able to do so is by keeping low levels of inventory. They have a huge sales turnover and normally businesses intend to keep large inventories to keep a safe side. The BP Corporation have been able to manage their finances in such a way that this is no longer required by them and they keep their inventory at low levels. This strategy helps the business in keeping cash in hand which can be utilized to pay short term debts. Another major way in which the organisation has been able to manage their working capital is keeping control on their receivables. The company keeps their credit sales under control in order to make sure that the business is working in the right manner</w:t>
      </w:r>
      <w:r>
        <w:t xml:space="preserve"> (</w:t>
      </w:r>
      <w:r w:rsidRPr="002F2236">
        <w:t>Senthilnathan</w:t>
      </w:r>
      <w:r>
        <w:t>, 2020)</w:t>
      </w:r>
      <w:r w:rsidRPr="00D77492">
        <w:t xml:space="preserve">. Many business focus on increasing their sales and let the credits sales loose. This results in the businesses having lesser cash in hand for organisational use. In addition to keeping their receivables low, the company also keeps a short receivable period. This means that BP Corp has a short credit period for their customers for settling their receivables. This is extremely important as a longer receivable period means that the payment will be delayed resulting in higher pressures on the company. The lesser receivable period means that the cash will be recovered sooner by the business which can be used to manage different short term liabilities. </w:t>
      </w:r>
    </w:p>
    <w:p w:rsidR="00897313" w:rsidRDefault="001B5448" w:rsidP="001B5448">
      <w:pPr>
        <w:jc w:val="both"/>
      </w:pPr>
      <w:r w:rsidRPr="00D77492">
        <w:t>Another strategy to maintain positive working capital by the business is that they keep their credit purchases at minimum</w:t>
      </w:r>
      <w:r>
        <w:t xml:space="preserve"> (Rastogi, 2019)</w:t>
      </w:r>
      <w:r w:rsidRPr="00D77492">
        <w:t xml:space="preserve">. This means that instead of buying something on cash the business opts for an agreement in which the payments for the purchases can be made in the future. This is very important because a credit purchase may result in the lesser burden on company liquidity but it results in the company paying higher prices for the same products. </w:t>
      </w:r>
    </w:p>
    <w:p w:rsidR="001B5448" w:rsidRPr="00D77492" w:rsidRDefault="001B5448" w:rsidP="001B5448">
      <w:pPr>
        <w:jc w:val="both"/>
      </w:pPr>
      <w:r w:rsidRPr="00D77492">
        <w:lastRenderedPageBreak/>
        <w:t>The creditors are to be paid and buying on credit means the company has to pay more which may negatively affect their working capital. For this reason, the BP Corporation has kept their credit purchases quite low. The company also focusses on keep the cash in hand in reasonable amounts to settle the short term liabilities. The more cash the business has in banks or otherwise, the higher will be their capacity to make their payments</w:t>
      </w:r>
      <w:r>
        <w:t xml:space="preserve"> (Madura and Fox, 2021)</w:t>
      </w:r>
      <w:r w:rsidRPr="00D77492">
        <w:t>. One downside to this strategy is that the business can keep too much cash which can be utilized somewhere in a more effective manner. BP Corporation has been in the business for some time and their decision related to cash management has been particularly reasonable in this context. Getting working capital supporting to increment working capacities is accomplished by having sufficient liquidity to fund current tasks without facing extreme gamble. By examining working capital KPI's and deciding working capital requirements can guide a business to painstakingly choosing the right supporting arrangement and satisfactory asset size for gauge functional necessities.</w:t>
      </w:r>
    </w:p>
    <w:p w:rsidR="001B5448" w:rsidRDefault="001B5448" w:rsidP="00897313">
      <w:pPr>
        <w:pStyle w:val="Heading2"/>
      </w:pPr>
      <w:bookmarkStart w:id="25" w:name="_Toc102594947"/>
      <w:bookmarkStart w:id="26" w:name="_Toc102723195"/>
      <w:r>
        <w:t>Conclusion</w:t>
      </w:r>
      <w:bookmarkEnd w:id="25"/>
      <w:bookmarkEnd w:id="26"/>
    </w:p>
    <w:p w:rsidR="001B5448" w:rsidRDefault="001B5448" w:rsidP="001B5448">
      <w:pPr>
        <w:jc w:val="both"/>
      </w:pPr>
      <w:r w:rsidRPr="00D77492">
        <w:t>The business has to make sure that they are effectively managing their finances to maintain their sustainability in the challenging business environment. Those businesses which have their presence in multiple regions have to be more careful about their financial decisions. The management of finances in such a way that business remains profitable in all the regions internationally is one of the big challenges for a business. BP Corporation is a big business which is operating globally. They have presence in different parts of the world and their financial management internally is important for them to remain successful in all regions. There are different options available for them related to sourcing their finances for different business purposes. They use a blend of both internal and external sources for these purposes to manage their finances effectively. They have also taken actions to keep their working capital positive which help them in managing short term liabilities.</w:t>
      </w:r>
    </w:p>
    <w:p w:rsidR="001B5448" w:rsidRPr="005E1435" w:rsidRDefault="001B5448" w:rsidP="001B5448">
      <w:pPr>
        <w:pStyle w:val="Normal1"/>
        <w:spacing w:line="360" w:lineRule="auto"/>
        <w:jc w:val="both"/>
        <w:rPr>
          <w:rFonts w:ascii="Times New Roman" w:eastAsia="Times New Roman" w:hAnsi="Times New Roman" w:cs="Times New Roman"/>
          <w:sz w:val="24"/>
          <w:szCs w:val="24"/>
          <w:lang w:val="en-GB"/>
        </w:rPr>
      </w:pPr>
    </w:p>
    <w:p w:rsidR="001B5448" w:rsidRPr="005E1435" w:rsidRDefault="001B5448" w:rsidP="001B5448">
      <w:pPr>
        <w:pStyle w:val="Normal1"/>
        <w:spacing w:line="360" w:lineRule="auto"/>
        <w:rPr>
          <w:rFonts w:ascii="Times New Roman" w:eastAsia="Times New Roman" w:hAnsi="Times New Roman" w:cs="Times New Roman"/>
          <w:sz w:val="24"/>
          <w:szCs w:val="24"/>
          <w:lang w:val="en-GB"/>
        </w:rPr>
      </w:pPr>
    </w:p>
    <w:p w:rsidR="001B5448" w:rsidRPr="001B5448" w:rsidRDefault="001B5448" w:rsidP="001B5448"/>
    <w:p w:rsidR="00897313" w:rsidRDefault="00897313">
      <w:pPr>
        <w:spacing w:line="240" w:lineRule="auto"/>
        <w:rPr>
          <w:rFonts w:eastAsiaTheme="majorEastAsia" w:cstheme="majorBidi"/>
          <w:color w:val="0070C0"/>
          <w:sz w:val="40"/>
          <w:szCs w:val="32"/>
        </w:rPr>
      </w:pPr>
      <w:r>
        <w:br w:type="page"/>
      </w:r>
    </w:p>
    <w:p w:rsidR="005C4EC0" w:rsidRPr="00897313" w:rsidRDefault="00FF07B0" w:rsidP="00897313">
      <w:pPr>
        <w:pStyle w:val="Heading1"/>
      </w:pPr>
      <w:bookmarkStart w:id="27" w:name="_Toc102723196"/>
      <w:r w:rsidRPr="00897313">
        <w:lastRenderedPageBreak/>
        <w:t>Reference List</w:t>
      </w:r>
      <w:bookmarkEnd w:id="27"/>
      <w:r w:rsidRPr="00897313">
        <w:t xml:space="preserve"> </w:t>
      </w:r>
    </w:p>
    <w:p w:rsidR="00FF07B0" w:rsidRPr="00897313" w:rsidRDefault="00FF07B0" w:rsidP="00FF07B0">
      <w:pPr>
        <w:jc w:val="both"/>
        <w:rPr>
          <w:rFonts w:cstheme="minorHAnsi"/>
          <w:color w:val="000000"/>
          <w:sz w:val="22"/>
          <w:szCs w:val="22"/>
          <w:shd w:val="clear" w:color="auto" w:fill="FFFFFF"/>
        </w:rPr>
      </w:pPr>
      <w:r w:rsidRPr="00897313">
        <w:rPr>
          <w:rFonts w:cstheme="minorHAnsi"/>
          <w:color w:val="000000"/>
          <w:sz w:val="22"/>
          <w:szCs w:val="22"/>
          <w:shd w:val="clear" w:color="auto" w:fill="FFFFFF"/>
        </w:rPr>
        <w:t>Erman, M., Aubin, D. and Siew, W., 2017. </w:t>
      </w:r>
      <w:r w:rsidRPr="00897313">
        <w:rPr>
          <w:rFonts w:cstheme="minorHAnsi"/>
          <w:i/>
          <w:iCs/>
          <w:color w:val="000000"/>
          <w:sz w:val="22"/>
          <w:szCs w:val="22"/>
          <w:shd w:val="clear" w:color="auto" w:fill="FFFFFF"/>
        </w:rPr>
        <w:t>BP considering debt financing options</w:t>
      </w:r>
      <w:r w:rsidRPr="00897313">
        <w:rPr>
          <w:rFonts w:cstheme="minorHAnsi"/>
          <w:color w:val="000000"/>
          <w:sz w:val="22"/>
          <w:szCs w:val="22"/>
          <w:shd w:val="clear" w:color="auto" w:fill="FFFFFF"/>
        </w:rPr>
        <w:t>. [online] Available at: &lt;https://www.reuters.com/article/us-oil-spill-bp-bondoffer-idUSTRE65G44C20170617&gt; [Accessed 4 May 2022].</w:t>
      </w:r>
    </w:p>
    <w:p w:rsidR="00FF07B0" w:rsidRPr="00897313" w:rsidRDefault="00FF07B0" w:rsidP="00FF07B0">
      <w:pPr>
        <w:jc w:val="both"/>
        <w:rPr>
          <w:rFonts w:cstheme="minorHAnsi"/>
          <w:color w:val="000000"/>
          <w:sz w:val="22"/>
          <w:szCs w:val="22"/>
          <w:shd w:val="clear" w:color="auto" w:fill="FFFFFF"/>
        </w:rPr>
      </w:pPr>
      <w:r w:rsidRPr="00897313">
        <w:rPr>
          <w:rFonts w:cstheme="minorHAnsi"/>
          <w:color w:val="000000"/>
          <w:sz w:val="22"/>
          <w:szCs w:val="22"/>
          <w:shd w:val="clear" w:color="auto" w:fill="FFFFFF"/>
        </w:rPr>
        <w:t>Madura, J., and Fox, R., 2021. </w:t>
      </w:r>
      <w:r w:rsidRPr="00897313">
        <w:rPr>
          <w:rFonts w:cstheme="minorHAnsi"/>
          <w:i/>
          <w:iCs/>
          <w:color w:val="000000"/>
          <w:sz w:val="22"/>
          <w:szCs w:val="22"/>
          <w:shd w:val="clear" w:color="auto" w:fill="FFFFFF"/>
        </w:rPr>
        <w:t>International financial management</w:t>
      </w:r>
      <w:r w:rsidRPr="00897313">
        <w:rPr>
          <w:rFonts w:cstheme="minorHAnsi"/>
          <w:color w:val="000000"/>
          <w:sz w:val="22"/>
          <w:szCs w:val="22"/>
          <w:shd w:val="clear" w:color="auto" w:fill="FFFFFF"/>
        </w:rPr>
        <w:t>. 13th ed. New York: Cengage.</w:t>
      </w:r>
    </w:p>
    <w:p w:rsidR="00FF07B0" w:rsidRPr="00897313" w:rsidRDefault="00FF07B0" w:rsidP="00FF07B0">
      <w:pPr>
        <w:rPr>
          <w:sz w:val="22"/>
          <w:szCs w:val="22"/>
        </w:rPr>
      </w:pPr>
      <w:r w:rsidRPr="00897313">
        <w:rPr>
          <w:sz w:val="22"/>
          <w:szCs w:val="22"/>
        </w:rPr>
        <w:t>Ahmad, M., Khattak, S.I., Khan, A. and Rahman, Z.U., (2020). Innovation, foreign direct investment (FDI), and the energy–pollution–growth nexus in OECD region: a simultaneous equation modeling approach. Environmental and Ecological Statistics, 27(2), pp.203-232.</w:t>
      </w:r>
    </w:p>
    <w:p w:rsidR="00FF07B0" w:rsidRPr="00897313" w:rsidRDefault="00FF07B0" w:rsidP="00FF07B0">
      <w:pPr>
        <w:rPr>
          <w:sz w:val="22"/>
          <w:szCs w:val="22"/>
        </w:rPr>
      </w:pPr>
      <w:r w:rsidRPr="00897313">
        <w:rPr>
          <w:sz w:val="22"/>
          <w:szCs w:val="22"/>
        </w:rPr>
        <w:t xml:space="preserve">Bp, (2022). </w:t>
      </w:r>
      <w:r w:rsidRPr="00897313">
        <w:rPr>
          <w:i/>
          <w:sz w:val="22"/>
          <w:szCs w:val="22"/>
        </w:rPr>
        <w:t>About company details</w:t>
      </w:r>
      <w:r w:rsidRPr="00897313">
        <w:rPr>
          <w:sz w:val="22"/>
          <w:szCs w:val="22"/>
        </w:rPr>
        <w:t>. Available at: https://www.bp.com/en/global/corporate/who-we-are/our-history.html [Accessed on 10.3.2022]</w:t>
      </w:r>
    </w:p>
    <w:p w:rsidR="00FF07B0" w:rsidRPr="00897313" w:rsidRDefault="00FF07B0" w:rsidP="00FF07B0">
      <w:pPr>
        <w:rPr>
          <w:sz w:val="22"/>
          <w:szCs w:val="22"/>
        </w:rPr>
      </w:pPr>
      <w:r w:rsidRPr="00897313">
        <w:rPr>
          <w:sz w:val="22"/>
          <w:szCs w:val="22"/>
        </w:rPr>
        <w:t xml:space="preserve">Britannica, (2022). </w:t>
      </w:r>
      <w:r w:rsidRPr="00897313">
        <w:rPr>
          <w:i/>
          <w:sz w:val="22"/>
          <w:szCs w:val="22"/>
        </w:rPr>
        <w:t>About the company's historical details of collaboration</w:t>
      </w:r>
      <w:r w:rsidRPr="00897313">
        <w:rPr>
          <w:sz w:val="22"/>
          <w:szCs w:val="22"/>
        </w:rPr>
        <w:t>. Available at: https://www.britannica.com/topic/BP-PLC [Accessed on 10.3.2022]</w:t>
      </w:r>
    </w:p>
    <w:p w:rsidR="00FF07B0" w:rsidRPr="00897313" w:rsidRDefault="00FF07B0" w:rsidP="00FF07B0">
      <w:pPr>
        <w:rPr>
          <w:sz w:val="22"/>
          <w:szCs w:val="22"/>
        </w:rPr>
      </w:pPr>
      <w:r w:rsidRPr="00897313">
        <w:rPr>
          <w:sz w:val="22"/>
          <w:szCs w:val="22"/>
        </w:rPr>
        <w:t>Buckley, A., (2011). Financial Crisis: Causes, Context and Consequences, 1st Edition, Pearson Education.</w:t>
      </w:r>
    </w:p>
    <w:p w:rsidR="00FF07B0" w:rsidRPr="00897313" w:rsidRDefault="00FF07B0" w:rsidP="00FF07B0">
      <w:pPr>
        <w:rPr>
          <w:sz w:val="22"/>
          <w:szCs w:val="22"/>
        </w:rPr>
      </w:pPr>
      <w:r w:rsidRPr="00897313">
        <w:rPr>
          <w:sz w:val="22"/>
          <w:szCs w:val="22"/>
        </w:rPr>
        <w:t>Sarin, N., (2019). Making consumer finance work. Columbia Law Review, 119(6), pp.1519-1596.</w:t>
      </w:r>
    </w:p>
    <w:p w:rsidR="001B5448" w:rsidRPr="00897313" w:rsidRDefault="001B5448" w:rsidP="001B5448">
      <w:pPr>
        <w:pStyle w:val="Normal1"/>
        <w:spacing w:line="360" w:lineRule="auto"/>
        <w:jc w:val="both"/>
        <w:rPr>
          <w:rFonts w:ascii="Times New Roman" w:eastAsia="Times New Roman" w:hAnsi="Times New Roman" w:cs="Times New Roman"/>
          <w:lang w:val="en-GB"/>
        </w:rPr>
      </w:pPr>
      <w:r w:rsidRPr="00897313">
        <w:rPr>
          <w:rFonts w:ascii="Times New Roman" w:eastAsia="Times New Roman" w:hAnsi="Times New Roman" w:cs="Times New Roman"/>
          <w:lang w:val="en-GB"/>
        </w:rPr>
        <w:t xml:space="preserve">Doss, D.A., McElreath, D., Goza, R., Tesiero, R., Gokaraju, B., and Henley, R., (2018). Assessing the recovery aftermaths of selected disasters in the Gulf of Mexico. </w:t>
      </w:r>
      <w:r w:rsidRPr="00897313">
        <w:rPr>
          <w:rFonts w:ascii="Times New Roman" w:eastAsia="Times New Roman" w:hAnsi="Times New Roman" w:cs="Times New Roman"/>
          <w:i/>
          <w:lang w:val="en-GB"/>
        </w:rPr>
        <w:t>Logistics &amp; sustainable transport,</w:t>
      </w:r>
      <w:r w:rsidRPr="00897313">
        <w:rPr>
          <w:rFonts w:ascii="Times New Roman" w:eastAsia="Times New Roman" w:hAnsi="Times New Roman" w:cs="Times New Roman"/>
          <w:lang w:val="en-GB"/>
        </w:rPr>
        <w:t xml:space="preserve"> 9(1), pp.1-10.</w:t>
      </w:r>
    </w:p>
    <w:p w:rsidR="001B5448" w:rsidRPr="00897313" w:rsidRDefault="001B5448" w:rsidP="001B5448">
      <w:pPr>
        <w:pStyle w:val="Normal1"/>
        <w:spacing w:line="360" w:lineRule="auto"/>
        <w:jc w:val="both"/>
        <w:rPr>
          <w:rFonts w:ascii="Times New Roman" w:eastAsia="Times New Roman" w:hAnsi="Times New Roman" w:cs="Times New Roman"/>
          <w:lang w:val="en-GB"/>
        </w:rPr>
      </w:pPr>
      <w:r w:rsidRPr="00897313">
        <w:rPr>
          <w:rFonts w:ascii="Times New Roman" w:eastAsia="Times New Roman" w:hAnsi="Times New Roman" w:cs="Times New Roman"/>
          <w:lang w:val="en-GB"/>
        </w:rPr>
        <w:t xml:space="preserve">Lucey, B.M., Vigne, S.A., Ballester, L., Barbopoulos, L., Brzeszczynski, J., Carchano, O., Dimic, N., Fernandez, V., Gogolin, F., González-Urteaga, A. and Goodell, J.W., (2018). Future directions in international financial integration research-A crowdsourced perspective. </w:t>
      </w:r>
      <w:r w:rsidRPr="00897313">
        <w:rPr>
          <w:rFonts w:ascii="Times New Roman" w:eastAsia="Times New Roman" w:hAnsi="Times New Roman" w:cs="Times New Roman"/>
          <w:i/>
          <w:lang w:val="en-GB"/>
        </w:rPr>
        <w:t>International Review of Financial Analysis</w:t>
      </w:r>
      <w:r w:rsidRPr="00897313">
        <w:rPr>
          <w:rFonts w:ascii="Times New Roman" w:eastAsia="Times New Roman" w:hAnsi="Times New Roman" w:cs="Times New Roman"/>
          <w:lang w:val="en-GB"/>
        </w:rPr>
        <w:t>, 55, pp.35-49.</w:t>
      </w:r>
    </w:p>
    <w:p w:rsidR="001B5448" w:rsidRPr="00897313" w:rsidRDefault="001B5448" w:rsidP="001B5448">
      <w:pPr>
        <w:pStyle w:val="Normal1"/>
        <w:spacing w:line="360" w:lineRule="auto"/>
        <w:jc w:val="both"/>
        <w:rPr>
          <w:rFonts w:ascii="Times New Roman" w:eastAsia="Times New Roman" w:hAnsi="Times New Roman" w:cs="Times New Roman"/>
          <w:lang w:val="en-GB"/>
        </w:rPr>
      </w:pPr>
      <w:r w:rsidRPr="00897313">
        <w:rPr>
          <w:rFonts w:ascii="Times New Roman" w:eastAsia="Times New Roman" w:hAnsi="Times New Roman" w:cs="Times New Roman"/>
          <w:lang w:val="en-GB"/>
        </w:rPr>
        <w:t>Pavithran, A., Selvam, M., Gopinath, R. and Kathiravan, C., (2018). Effects of Adopting International Financial Reporting Standards: An Empirical Evidence from selected Indian companies</w:t>
      </w:r>
      <w:r w:rsidRPr="00897313">
        <w:rPr>
          <w:rFonts w:ascii="Times New Roman" w:eastAsia="Times New Roman" w:hAnsi="Times New Roman" w:cs="Times New Roman"/>
          <w:i/>
          <w:lang w:val="en-GB"/>
        </w:rPr>
        <w:t>. Management</w:t>
      </w:r>
      <w:r w:rsidRPr="00897313">
        <w:rPr>
          <w:rFonts w:ascii="Times New Roman" w:eastAsia="Times New Roman" w:hAnsi="Times New Roman" w:cs="Times New Roman"/>
          <w:lang w:val="en-GB"/>
        </w:rPr>
        <w:t>, 5(4), pp.137-147.</w:t>
      </w:r>
    </w:p>
    <w:p w:rsidR="001B5448" w:rsidRPr="00897313" w:rsidRDefault="001B5448" w:rsidP="001B5448">
      <w:pPr>
        <w:pStyle w:val="Normal1"/>
        <w:spacing w:line="360" w:lineRule="auto"/>
        <w:jc w:val="both"/>
        <w:rPr>
          <w:rFonts w:ascii="Times New Roman" w:eastAsia="Times New Roman" w:hAnsi="Times New Roman" w:cs="Times New Roman"/>
          <w:lang w:val="en-GB"/>
        </w:rPr>
      </w:pPr>
      <w:r w:rsidRPr="00897313">
        <w:rPr>
          <w:rFonts w:ascii="Times New Roman" w:eastAsia="Times New Roman" w:hAnsi="Times New Roman" w:cs="Times New Roman"/>
          <w:lang w:val="en-GB"/>
        </w:rPr>
        <w:t xml:space="preserve">Salah, W., (2020). The international financial reporting standards and firm performance: A systematic review. </w:t>
      </w:r>
      <w:r w:rsidRPr="00897313">
        <w:rPr>
          <w:rFonts w:ascii="Times New Roman" w:eastAsia="Times New Roman" w:hAnsi="Times New Roman" w:cs="Times New Roman"/>
          <w:i/>
          <w:lang w:val="en-GB"/>
        </w:rPr>
        <w:t>Applied Finance and Accounting</w:t>
      </w:r>
      <w:r w:rsidRPr="00897313">
        <w:rPr>
          <w:rFonts w:ascii="Times New Roman" w:eastAsia="Times New Roman" w:hAnsi="Times New Roman" w:cs="Times New Roman"/>
          <w:lang w:val="en-GB"/>
        </w:rPr>
        <w:t>, 6(2), pp.1-10.</w:t>
      </w:r>
    </w:p>
    <w:p w:rsidR="001B5448" w:rsidRPr="00897313" w:rsidRDefault="001B5448" w:rsidP="001B5448">
      <w:pPr>
        <w:rPr>
          <w:sz w:val="22"/>
          <w:szCs w:val="22"/>
        </w:rPr>
      </w:pPr>
      <w:bookmarkStart w:id="28" w:name="_Hlk102701911"/>
      <w:r w:rsidRPr="00897313">
        <w:rPr>
          <w:sz w:val="22"/>
          <w:szCs w:val="22"/>
        </w:rPr>
        <w:t>Bekaert, G and Hodrick, R, 2012, 2nd Edition, International Financial Management, Pearson Education (A comprehensive, dense and heavily research focussed text).</w:t>
      </w:r>
    </w:p>
    <w:p w:rsidR="001B5448" w:rsidRPr="00897313" w:rsidRDefault="001B5448" w:rsidP="001B5448">
      <w:pPr>
        <w:rPr>
          <w:sz w:val="22"/>
          <w:szCs w:val="22"/>
        </w:rPr>
      </w:pPr>
      <w:r w:rsidRPr="00897313">
        <w:rPr>
          <w:sz w:val="22"/>
          <w:szCs w:val="22"/>
        </w:rPr>
        <w:t>Eun, C. S, Resnick, B.G and Sabherwal S, International Finance: Global edition (sixth), McGraw-Hill, 2012.</w:t>
      </w:r>
    </w:p>
    <w:p w:rsidR="001B5448" w:rsidRPr="00897313" w:rsidRDefault="001B5448" w:rsidP="001B5448">
      <w:pPr>
        <w:rPr>
          <w:sz w:val="22"/>
          <w:szCs w:val="22"/>
          <w:lang w:val="en-IN"/>
        </w:rPr>
      </w:pPr>
      <w:r w:rsidRPr="00897313">
        <w:rPr>
          <w:sz w:val="22"/>
          <w:szCs w:val="22"/>
        </w:rPr>
        <w:t>Stiglitz, Joseph E., 2002, Globalization and Its Discontents, New York: W.W. Norton and Company Additional sources of information.</w:t>
      </w:r>
      <w:bookmarkEnd w:id="28"/>
    </w:p>
    <w:p w:rsidR="001B5448" w:rsidRPr="00897313" w:rsidRDefault="001B5448" w:rsidP="001B5448">
      <w:pPr>
        <w:jc w:val="both"/>
        <w:rPr>
          <w:rFonts w:cstheme="minorHAnsi"/>
          <w:color w:val="000000"/>
          <w:sz w:val="22"/>
          <w:szCs w:val="22"/>
          <w:shd w:val="clear" w:color="auto" w:fill="FFFFFF"/>
        </w:rPr>
      </w:pPr>
      <w:r w:rsidRPr="00897313">
        <w:rPr>
          <w:rFonts w:cstheme="minorHAnsi"/>
          <w:color w:val="000000"/>
          <w:sz w:val="22"/>
          <w:szCs w:val="22"/>
          <w:shd w:val="clear" w:color="auto" w:fill="FFFFFF"/>
        </w:rPr>
        <w:t>Rastogi, M., 2019. </w:t>
      </w:r>
      <w:r w:rsidRPr="00897313">
        <w:rPr>
          <w:rFonts w:cstheme="minorHAnsi"/>
          <w:i/>
          <w:iCs/>
          <w:color w:val="000000"/>
          <w:sz w:val="22"/>
          <w:szCs w:val="22"/>
          <w:shd w:val="clear" w:color="auto" w:fill="FFFFFF"/>
        </w:rPr>
        <w:t>A textbook of international financial management</w:t>
      </w:r>
      <w:r w:rsidRPr="00897313">
        <w:rPr>
          <w:rFonts w:cstheme="minorHAnsi"/>
          <w:color w:val="000000"/>
          <w:sz w:val="22"/>
          <w:szCs w:val="22"/>
          <w:shd w:val="clear" w:color="auto" w:fill="FFFFFF"/>
        </w:rPr>
        <w:t>. 5th ed. Bangalore: University Science Press.</w:t>
      </w:r>
    </w:p>
    <w:p w:rsidR="0052055B" w:rsidRPr="00BA4646" w:rsidRDefault="001B5448" w:rsidP="00BA4646">
      <w:pPr>
        <w:jc w:val="both"/>
        <w:rPr>
          <w:sz w:val="22"/>
          <w:szCs w:val="22"/>
        </w:rPr>
      </w:pPr>
      <w:r w:rsidRPr="00897313">
        <w:rPr>
          <w:sz w:val="22"/>
          <w:szCs w:val="22"/>
        </w:rPr>
        <w:t>Senthilnathan, S., 2020. Working Capital Management. </w:t>
      </w:r>
      <w:r w:rsidRPr="00897313">
        <w:rPr>
          <w:i/>
          <w:iCs/>
          <w:sz w:val="22"/>
          <w:szCs w:val="22"/>
        </w:rPr>
        <w:t>SSRN Electronic Journal</w:t>
      </w:r>
      <w:r w:rsidRPr="00897313">
        <w:rPr>
          <w:sz w:val="22"/>
          <w:szCs w:val="22"/>
        </w:rPr>
        <w:t>, 13(4).</w:t>
      </w:r>
      <w:bookmarkStart w:id="29" w:name="_GoBack"/>
      <w:bookmarkEnd w:id="29"/>
    </w:p>
    <w:sectPr w:rsidR="0052055B" w:rsidRPr="00BA4646" w:rsidSect="00B10C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CD4"/>
    <w:rsid w:val="000153F4"/>
    <w:rsid w:val="0003472C"/>
    <w:rsid w:val="001B5448"/>
    <w:rsid w:val="003F427F"/>
    <w:rsid w:val="0052055B"/>
    <w:rsid w:val="005677D1"/>
    <w:rsid w:val="005B0955"/>
    <w:rsid w:val="005C4EC0"/>
    <w:rsid w:val="006663CA"/>
    <w:rsid w:val="00881061"/>
    <w:rsid w:val="00897313"/>
    <w:rsid w:val="008B26BD"/>
    <w:rsid w:val="00A65C94"/>
    <w:rsid w:val="00B10CD4"/>
    <w:rsid w:val="00B64EDD"/>
    <w:rsid w:val="00BA4646"/>
    <w:rsid w:val="00FA5048"/>
    <w:rsid w:val="00FF0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9521A"/>
  <w15:chartTrackingRefBased/>
  <w15:docId w15:val="{317A1E09-B725-48D6-A997-CE5B9B8F6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CD4"/>
    <w:pPr>
      <w:spacing w:line="360" w:lineRule="auto"/>
    </w:pPr>
    <w:rPr>
      <w:rFonts w:ascii="Times New Roman" w:hAnsi="Times New Roman"/>
    </w:rPr>
  </w:style>
  <w:style w:type="paragraph" w:styleId="Heading1">
    <w:name w:val="heading 1"/>
    <w:basedOn w:val="Normal"/>
    <w:next w:val="Normal"/>
    <w:link w:val="Heading1Char"/>
    <w:uiPriority w:val="9"/>
    <w:qFormat/>
    <w:rsid w:val="00B10CD4"/>
    <w:pPr>
      <w:keepNext/>
      <w:keepLines/>
      <w:spacing w:before="240"/>
      <w:outlineLvl w:val="0"/>
    </w:pPr>
    <w:rPr>
      <w:rFonts w:eastAsiaTheme="majorEastAsia" w:cstheme="majorBidi"/>
      <w:color w:val="0070C0"/>
      <w:sz w:val="40"/>
      <w:szCs w:val="32"/>
    </w:rPr>
  </w:style>
  <w:style w:type="paragraph" w:styleId="Heading2">
    <w:name w:val="heading 2"/>
    <w:basedOn w:val="Normal"/>
    <w:next w:val="Normal"/>
    <w:link w:val="Heading2Char"/>
    <w:uiPriority w:val="9"/>
    <w:unhideWhenUsed/>
    <w:qFormat/>
    <w:rsid w:val="00B10CD4"/>
    <w:pPr>
      <w:keepNext/>
      <w:keepLines/>
      <w:spacing w:before="40"/>
      <w:outlineLvl w:val="1"/>
    </w:pPr>
    <w:rPr>
      <w:rFonts w:eastAsiaTheme="majorEastAsia" w:cstheme="majorBidi"/>
      <w:color w:val="2E74B5" w:themeColor="accent5" w:themeShade="BF"/>
      <w:sz w:val="3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3472C"/>
    <w:rPr>
      <w:b/>
      <w:bCs/>
    </w:rPr>
  </w:style>
  <w:style w:type="paragraph" w:styleId="NoSpacing">
    <w:name w:val="No Spacing"/>
    <w:link w:val="NoSpacingChar"/>
    <w:uiPriority w:val="1"/>
    <w:qFormat/>
    <w:rsid w:val="0003472C"/>
    <w:rPr>
      <w:rFonts w:eastAsiaTheme="minorEastAsia"/>
      <w:sz w:val="22"/>
      <w:szCs w:val="22"/>
      <w:lang w:val="en-US"/>
    </w:rPr>
  </w:style>
  <w:style w:type="character" w:customStyle="1" w:styleId="NoSpacingChar">
    <w:name w:val="No Spacing Char"/>
    <w:basedOn w:val="DefaultParagraphFont"/>
    <w:link w:val="NoSpacing"/>
    <w:uiPriority w:val="1"/>
    <w:rsid w:val="0003472C"/>
    <w:rPr>
      <w:rFonts w:eastAsiaTheme="minorEastAsia"/>
      <w:sz w:val="22"/>
      <w:szCs w:val="22"/>
      <w:lang w:val="en-US"/>
    </w:rPr>
  </w:style>
  <w:style w:type="character" w:customStyle="1" w:styleId="Heading1Char">
    <w:name w:val="Heading 1 Char"/>
    <w:basedOn w:val="DefaultParagraphFont"/>
    <w:link w:val="Heading1"/>
    <w:uiPriority w:val="9"/>
    <w:rsid w:val="00B10CD4"/>
    <w:rPr>
      <w:rFonts w:ascii="Times New Roman" w:eastAsiaTheme="majorEastAsia" w:hAnsi="Times New Roman" w:cstheme="majorBidi"/>
      <w:color w:val="0070C0"/>
      <w:sz w:val="40"/>
      <w:szCs w:val="32"/>
    </w:rPr>
  </w:style>
  <w:style w:type="character" w:customStyle="1" w:styleId="Heading2Char">
    <w:name w:val="Heading 2 Char"/>
    <w:basedOn w:val="DefaultParagraphFont"/>
    <w:link w:val="Heading2"/>
    <w:uiPriority w:val="9"/>
    <w:rsid w:val="00B10CD4"/>
    <w:rPr>
      <w:rFonts w:ascii="Times New Roman" w:eastAsiaTheme="majorEastAsia" w:hAnsi="Times New Roman" w:cstheme="majorBidi"/>
      <w:color w:val="2E74B5" w:themeColor="accent5" w:themeShade="BF"/>
      <w:sz w:val="36"/>
      <w:szCs w:val="26"/>
    </w:rPr>
  </w:style>
  <w:style w:type="paragraph" w:styleId="TOCHeading">
    <w:name w:val="TOC Heading"/>
    <w:basedOn w:val="Heading1"/>
    <w:next w:val="Normal"/>
    <w:uiPriority w:val="39"/>
    <w:unhideWhenUsed/>
    <w:qFormat/>
    <w:rsid w:val="00881061"/>
    <w:pPr>
      <w:spacing w:line="259" w:lineRule="auto"/>
      <w:outlineLvl w:val="9"/>
    </w:pPr>
    <w:rPr>
      <w:rFonts w:asciiTheme="majorHAnsi" w:hAnsiTheme="majorHAnsi"/>
      <w:color w:val="2F5496" w:themeColor="accent1" w:themeShade="BF"/>
      <w:sz w:val="32"/>
      <w:lang w:val="en-US"/>
    </w:rPr>
  </w:style>
  <w:style w:type="paragraph" w:customStyle="1" w:styleId="Normal1">
    <w:name w:val="Normal1"/>
    <w:rsid w:val="005C4EC0"/>
    <w:pPr>
      <w:spacing w:line="276" w:lineRule="auto"/>
    </w:pPr>
    <w:rPr>
      <w:rFonts w:ascii="Arial" w:eastAsia="Arial" w:hAnsi="Arial" w:cs="Arial"/>
      <w:sz w:val="22"/>
      <w:szCs w:val="22"/>
      <w:lang w:val="en-US"/>
    </w:rPr>
  </w:style>
  <w:style w:type="paragraph" w:styleId="TOC1">
    <w:name w:val="toc 1"/>
    <w:basedOn w:val="Normal"/>
    <w:next w:val="Normal"/>
    <w:autoRedefine/>
    <w:uiPriority w:val="39"/>
    <w:unhideWhenUsed/>
    <w:rsid w:val="006663CA"/>
    <w:pPr>
      <w:spacing w:after="100"/>
    </w:pPr>
  </w:style>
  <w:style w:type="paragraph" w:styleId="TOC2">
    <w:name w:val="toc 2"/>
    <w:basedOn w:val="Normal"/>
    <w:next w:val="Normal"/>
    <w:autoRedefine/>
    <w:uiPriority w:val="39"/>
    <w:unhideWhenUsed/>
    <w:rsid w:val="006663CA"/>
    <w:pPr>
      <w:spacing w:after="100"/>
      <w:ind w:left="240"/>
    </w:pPr>
  </w:style>
  <w:style w:type="character" w:styleId="Hyperlink">
    <w:name w:val="Hyperlink"/>
    <w:basedOn w:val="DefaultParagraphFont"/>
    <w:uiPriority w:val="99"/>
    <w:unhideWhenUsed/>
    <w:rsid w:val="006663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AD19B8-4E44-4EB3-86D8-A5B3243E5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3778</Words>
  <Characters>21538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dc:title>
  <dc:subject/>
  <dc:creator>home</dc:creator>
  <cp:keywords/>
  <dc:description/>
  <cp:lastModifiedBy>home</cp:lastModifiedBy>
  <cp:revision>1</cp:revision>
  <dcterms:created xsi:type="dcterms:W3CDTF">2022-05-06T08:29:00Z</dcterms:created>
  <dcterms:modified xsi:type="dcterms:W3CDTF">2022-05-06T09:02:00Z</dcterms:modified>
</cp:coreProperties>
</file>