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0AFB" w:rsidRDefault="00CC0AFB" w:rsidP="00CC0AFB">
      <w:pPr>
        <w:spacing w:line="360" w:lineRule="auto"/>
        <w:jc w:val="center"/>
        <w:rPr>
          <w:rFonts w:ascii="Arial" w:hAnsi="Arial" w:cs="Arial"/>
          <w:sz w:val="24"/>
          <w:szCs w:val="24"/>
        </w:rPr>
      </w:pPr>
    </w:p>
    <w:p w:rsidR="00CC0AFB" w:rsidRDefault="00CC0AFB" w:rsidP="00CC0AFB">
      <w:pPr>
        <w:spacing w:line="360" w:lineRule="auto"/>
        <w:jc w:val="center"/>
        <w:rPr>
          <w:rFonts w:ascii="Arial" w:hAnsi="Arial" w:cs="Arial"/>
          <w:sz w:val="24"/>
          <w:szCs w:val="24"/>
        </w:rPr>
      </w:pPr>
    </w:p>
    <w:p w:rsidR="00CC0AFB" w:rsidRDefault="00CC0AFB" w:rsidP="00CC0AFB">
      <w:pPr>
        <w:spacing w:line="360" w:lineRule="auto"/>
        <w:jc w:val="center"/>
        <w:rPr>
          <w:rFonts w:ascii="Arial" w:hAnsi="Arial" w:cs="Arial"/>
          <w:sz w:val="24"/>
          <w:szCs w:val="24"/>
        </w:rPr>
      </w:pPr>
    </w:p>
    <w:p w:rsidR="00CC0AFB" w:rsidRDefault="00CC0AFB" w:rsidP="00CC0AFB">
      <w:pPr>
        <w:spacing w:line="360" w:lineRule="auto"/>
        <w:jc w:val="center"/>
        <w:rPr>
          <w:rFonts w:ascii="Arial" w:hAnsi="Arial" w:cs="Arial"/>
          <w:sz w:val="24"/>
          <w:szCs w:val="24"/>
        </w:rPr>
      </w:pPr>
    </w:p>
    <w:p w:rsidR="00DF3EA7" w:rsidRPr="00CC0AFB" w:rsidRDefault="00DF3EA7" w:rsidP="00CC0AFB">
      <w:pPr>
        <w:spacing w:line="360" w:lineRule="auto"/>
        <w:jc w:val="center"/>
        <w:rPr>
          <w:rFonts w:ascii="Arial" w:hAnsi="Arial" w:cs="Arial"/>
          <w:bCs/>
          <w:sz w:val="24"/>
          <w:szCs w:val="24"/>
          <w:lang w:val="en-US"/>
        </w:rPr>
      </w:pPr>
      <w:r w:rsidRPr="00CC0AFB">
        <w:rPr>
          <w:rFonts w:ascii="Arial" w:hAnsi="Arial" w:cs="Arial"/>
          <w:sz w:val="24"/>
          <w:szCs w:val="24"/>
        </w:rPr>
        <w:t>Strategic Assessment and Analysis of Wyndham Hotels &amp; Resorts: Organisational Structure, Culture, and Strategic Direction</w:t>
      </w:r>
      <w:r w:rsidRPr="00CC0AFB">
        <w:rPr>
          <w:rFonts w:ascii="Arial" w:hAnsi="Arial" w:cs="Arial"/>
          <w:bCs/>
          <w:sz w:val="24"/>
          <w:szCs w:val="24"/>
        </w:rPr>
        <w:t>.</w:t>
      </w:r>
    </w:p>
    <w:p w:rsidR="00DF3EA7" w:rsidRPr="00CC0AFB" w:rsidRDefault="00DF3EA7" w:rsidP="00CC0AFB">
      <w:pPr>
        <w:spacing w:after="0" w:line="360" w:lineRule="auto"/>
        <w:jc w:val="center"/>
        <w:rPr>
          <w:rFonts w:ascii="Arial" w:hAnsi="Arial" w:cs="Arial"/>
          <w:bCs/>
          <w:sz w:val="24"/>
          <w:szCs w:val="24"/>
          <w:lang w:val="en-US"/>
        </w:rPr>
      </w:pPr>
    </w:p>
    <w:p w:rsidR="00DF3EA7" w:rsidRPr="00CC0AFB" w:rsidRDefault="00DF3EA7" w:rsidP="00CC0AFB">
      <w:pPr>
        <w:spacing w:after="0" w:line="360" w:lineRule="auto"/>
        <w:jc w:val="center"/>
        <w:rPr>
          <w:rFonts w:ascii="Arial" w:hAnsi="Arial" w:cs="Arial"/>
          <w:bCs/>
          <w:sz w:val="24"/>
          <w:szCs w:val="24"/>
          <w:lang w:val="en-US"/>
        </w:rPr>
      </w:pPr>
    </w:p>
    <w:p w:rsidR="00DF3EA7" w:rsidRPr="00CC0AFB" w:rsidRDefault="00DF3EA7" w:rsidP="00CC0AFB">
      <w:pPr>
        <w:pStyle w:val="Default"/>
        <w:spacing w:line="360" w:lineRule="auto"/>
        <w:jc w:val="center"/>
        <w:rPr>
          <w:rFonts w:eastAsiaTheme="minorEastAsia"/>
          <w:color w:val="auto"/>
          <w:lang w:eastAsia="en-GB"/>
        </w:rPr>
      </w:pPr>
      <w:r w:rsidRPr="00CC0AFB">
        <w:rPr>
          <w:bCs/>
          <w:color w:val="auto"/>
          <w:lang w:val="en-US"/>
        </w:rPr>
        <w:t>Dina Priedulena</w:t>
      </w:r>
      <w:r w:rsidRPr="00CC0AFB">
        <w:rPr>
          <w:bCs/>
          <w:color w:val="auto"/>
          <w:lang w:val="en-US"/>
        </w:rPr>
        <w:br/>
        <w:t>Student ID Number: 2233688</w:t>
      </w:r>
      <w:r w:rsidRPr="00CC0AFB">
        <w:rPr>
          <w:bCs/>
          <w:color w:val="auto"/>
          <w:lang w:val="en-US"/>
        </w:rPr>
        <w:br/>
      </w:r>
      <w:r w:rsidRPr="00CC0AFB">
        <w:rPr>
          <w:bCs/>
          <w:color w:val="auto"/>
        </w:rPr>
        <w:t>Management and Organisational Behaviour</w:t>
      </w:r>
    </w:p>
    <w:p w:rsidR="00DF3EA7" w:rsidRPr="00CC0AFB" w:rsidRDefault="00DF3EA7" w:rsidP="00CC0AFB">
      <w:pPr>
        <w:pStyle w:val="Default"/>
        <w:spacing w:line="360" w:lineRule="auto"/>
        <w:jc w:val="center"/>
        <w:rPr>
          <w:rFonts w:eastAsiaTheme="minorEastAsia"/>
          <w:color w:val="auto"/>
          <w:lang w:eastAsia="en-GB"/>
        </w:rPr>
      </w:pPr>
      <w:r w:rsidRPr="00CC0AFB">
        <w:rPr>
          <w:bCs/>
          <w:color w:val="auto"/>
        </w:rPr>
        <w:t xml:space="preserve">BMIH5004  </w:t>
      </w:r>
      <w:r w:rsidRPr="00CC0AFB">
        <w:rPr>
          <w:bCs/>
          <w:color w:val="auto"/>
          <w:lang w:val="en-US"/>
        </w:rPr>
        <w:br/>
      </w:r>
      <w:r w:rsidRPr="00CC0AFB">
        <w:rPr>
          <w:rFonts w:eastAsiaTheme="minorEastAsia"/>
          <w:bCs/>
          <w:color w:val="auto"/>
          <w:lang w:eastAsia="en-GB"/>
        </w:rPr>
        <w:t>Jessica Newport</w:t>
      </w:r>
    </w:p>
    <w:p w:rsidR="00DF3EA7" w:rsidRPr="00CC0AFB" w:rsidRDefault="00DF3EA7" w:rsidP="00CC0AFB">
      <w:pPr>
        <w:pStyle w:val="Default"/>
        <w:spacing w:line="360" w:lineRule="auto"/>
        <w:jc w:val="center"/>
        <w:rPr>
          <w:rFonts w:eastAsiaTheme="minorEastAsia"/>
          <w:color w:val="auto"/>
          <w:lang w:val="en-US"/>
        </w:rPr>
      </w:pPr>
      <w:r w:rsidRPr="00CC0AFB">
        <w:rPr>
          <w:rFonts w:eastAsia="Times New Roman"/>
          <w:color w:val="auto"/>
          <w:lang w:val="en-US"/>
        </w:rPr>
        <w:t>Word Count</w:t>
      </w:r>
      <w:r w:rsidRPr="00CC0AFB">
        <w:rPr>
          <w:rFonts w:eastAsiaTheme="minorEastAsia"/>
          <w:color w:val="auto"/>
          <w:lang w:val="en-US"/>
        </w:rPr>
        <w:t xml:space="preserve">: </w:t>
      </w:r>
      <w:r w:rsidR="00E56BDB">
        <w:rPr>
          <w:rFonts w:eastAsiaTheme="minorEastAsia"/>
          <w:color w:val="auto"/>
          <w:lang w:val="en-US"/>
        </w:rPr>
        <w:t>2176</w:t>
      </w:r>
    </w:p>
    <w:p w:rsidR="00DF3EA7" w:rsidRPr="00CC0AFB" w:rsidRDefault="00DF3EA7" w:rsidP="00CC0AFB">
      <w:pPr>
        <w:pStyle w:val="Default"/>
        <w:spacing w:line="360" w:lineRule="auto"/>
        <w:jc w:val="center"/>
        <w:rPr>
          <w:rFonts w:eastAsiaTheme="minorEastAsia"/>
          <w:color w:val="auto"/>
          <w:lang w:val="en-US"/>
        </w:rPr>
      </w:pPr>
      <w:r w:rsidRPr="00CC0AFB">
        <w:rPr>
          <w:rFonts w:eastAsiaTheme="minorEastAsia"/>
          <w:color w:val="auto"/>
          <w:lang w:val="en-US"/>
        </w:rPr>
        <w:t>Date: 08.11.2024.</w:t>
      </w:r>
    </w:p>
    <w:p w:rsidR="00DF3EA7" w:rsidRPr="00CC0AFB" w:rsidRDefault="00DF3EA7" w:rsidP="00CC0AFB">
      <w:pPr>
        <w:spacing w:line="360" w:lineRule="auto"/>
        <w:rPr>
          <w:rFonts w:ascii="Arial" w:hAnsi="Arial" w:cs="Arial"/>
          <w:sz w:val="24"/>
          <w:szCs w:val="24"/>
          <w:lang w:val="en-US" w:eastAsia="en-US"/>
        </w:rPr>
      </w:pPr>
      <w:r w:rsidRPr="00CC0AFB">
        <w:rPr>
          <w:rFonts w:ascii="Arial" w:hAnsi="Arial" w:cs="Arial"/>
          <w:sz w:val="24"/>
          <w:szCs w:val="24"/>
          <w:lang w:val="en-US"/>
        </w:rPr>
        <w:br w:type="page"/>
      </w:r>
    </w:p>
    <w:p w:rsidR="00DF3EA7" w:rsidRPr="00DF3EA7" w:rsidRDefault="00DF3EA7" w:rsidP="00DF3EA7">
      <w:pPr>
        <w:pStyle w:val="Default"/>
        <w:spacing w:line="360" w:lineRule="auto"/>
        <w:rPr>
          <w:rFonts w:eastAsiaTheme="minorEastAsia"/>
          <w:color w:val="auto"/>
          <w:lang w:eastAsia="en-GB"/>
        </w:rPr>
      </w:pPr>
      <w:r w:rsidRPr="00DF3EA7">
        <w:rPr>
          <w:color w:val="auto"/>
        </w:rPr>
        <w:lastRenderedPageBreak/>
        <w:t xml:space="preserve">I acknowledge the use of ChatGPT (https://chatgpt.com/) on 29 October 2024 – 8 November 2024 to </w:t>
      </w:r>
      <w:r w:rsidRPr="00DF3EA7">
        <w:rPr>
          <w:rFonts w:eastAsiaTheme="minorEastAsia"/>
          <w:color w:val="auto"/>
          <w:lang w:eastAsia="en-GB"/>
        </w:rPr>
        <w:t xml:space="preserve">support me in research, including searching for bibliography, using tools to summarise, compare and interrogate materials. </w:t>
      </w:r>
    </w:p>
    <w:p w:rsidR="00DF3EA7" w:rsidRPr="00DF3EA7" w:rsidRDefault="00DF3EA7" w:rsidP="00DF3EA7">
      <w:pPr>
        <w:pStyle w:val="Default"/>
        <w:spacing w:line="360" w:lineRule="auto"/>
        <w:rPr>
          <w:rFonts w:eastAsiaTheme="minorEastAsia"/>
          <w:color w:val="auto"/>
          <w:lang w:eastAsia="en-GB"/>
        </w:rPr>
      </w:pPr>
    </w:p>
    <w:p w:rsidR="00DF3EA7" w:rsidRPr="00DF3EA7" w:rsidRDefault="00DF3EA7" w:rsidP="00DF3EA7">
      <w:pPr>
        <w:pStyle w:val="Default"/>
        <w:spacing w:line="360" w:lineRule="auto"/>
        <w:rPr>
          <w:rFonts w:eastAsiaTheme="minorEastAsia"/>
          <w:color w:val="auto"/>
          <w:lang w:eastAsia="en-GB"/>
        </w:rPr>
      </w:pPr>
      <w:r w:rsidRPr="00DF3EA7">
        <w:rPr>
          <w:color w:val="auto"/>
        </w:rPr>
        <w:t xml:space="preserve">I acknowledge the use of ChatGPT (https://chatgpt.com/) on 29 October 2024 – 8 November 2024 </w:t>
      </w:r>
      <w:r w:rsidRPr="00DF3EA7">
        <w:rPr>
          <w:rFonts w:eastAsiaTheme="minorEastAsia"/>
          <w:color w:val="auto"/>
          <w:lang w:eastAsia="en-GB"/>
        </w:rPr>
        <w:t xml:space="preserve">to support me in structuring my submission, including creating a draft argument structure, identifying parts and headings, etc. </w:t>
      </w:r>
    </w:p>
    <w:p w:rsidR="00DF3EA7" w:rsidRPr="00DF3EA7" w:rsidRDefault="00DF3EA7" w:rsidP="00DF3EA7">
      <w:pPr>
        <w:pStyle w:val="Default"/>
        <w:spacing w:line="360" w:lineRule="auto"/>
        <w:rPr>
          <w:rFonts w:eastAsiaTheme="minorEastAsia"/>
          <w:color w:val="auto"/>
          <w:lang w:eastAsia="en-GB"/>
        </w:rPr>
      </w:pPr>
    </w:p>
    <w:p w:rsidR="00DF3EA7" w:rsidRPr="00DF3EA7" w:rsidRDefault="00DF3EA7" w:rsidP="00DF3EA7">
      <w:pPr>
        <w:autoSpaceDE w:val="0"/>
        <w:autoSpaceDN w:val="0"/>
        <w:adjustRightInd w:val="0"/>
        <w:spacing w:after="0" w:line="360" w:lineRule="auto"/>
        <w:rPr>
          <w:rFonts w:ascii="Arial" w:hAnsi="Arial" w:cs="Arial"/>
          <w:sz w:val="24"/>
          <w:szCs w:val="24"/>
        </w:rPr>
      </w:pPr>
      <w:r w:rsidRPr="00DF3EA7">
        <w:rPr>
          <w:rFonts w:ascii="Arial" w:hAnsi="Arial" w:cs="Arial"/>
          <w:sz w:val="24"/>
          <w:szCs w:val="24"/>
        </w:rPr>
        <w:t xml:space="preserve">I acknowledge the use of ChatGPT (https://chatgpt.com/) on 29 October 2024 – 8 November 2024 to check my own text/creation for grammatical and syntactical mistakes, including rephrasing of my own work within specific standards. </w:t>
      </w:r>
    </w:p>
    <w:p w:rsidR="00DF3EA7" w:rsidRPr="00F8390B" w:rsidRDefault="00DF3EA7" w:rsidP="00DF3EA7">
      <w:pPr>
        <w:pStyle w:val="Default"/>
        <w:spacing w:line="360" w:lineRule="auto"/>
        <w:rPr>
          <w:rFonts w:eastAsiaTheme="minorEastAsia"/>
          <w:color w:val="auto"/>
          <w:lang w:eastAsia="en-GB"/>
        </w:rPr>
      </w:pPr>
    </w:p>
    <w:p w:rsidR="00DF3EA7" w:rsidRPr="00F8390B" w:rsidRDefault="00DF3EA7" w:rsidP="00DF3EA7">
      <w:pPr>
        <w:pStyle w:val="Default"/>
        <w:spacing w:line="360" w:lineRule="auto"/>
        <w:rPr>
          <w:rFonts w:eastAsiaTheme="minorEastAsia"/>
          <w:color w:val="auto"/>
          <w:lang w:eastAsia="en-GB"/>
        </w:rPr>
      </w:pPr>
      <w:r w:rsidRPr="00F8390B">
        <w:rPr>
          <w:rFonts w:eastAsiaTheme="minorEastAsia"/>
          <w:color w:val="auto"/>
          <w:lang w:eastAsia="en-GB"/>
        </w:rPr>
        <w:t>I confirm that I have not presented any AI generated text as my own work. I confirm I have copies of my drafts, notes, and other resources I used before, and after the use of AI tools which I may be asked to provide in evidence.</w:t>
      </w:r>
    </w:p>
    <w:p w:rsidR="00DF3EA7" w:rsidRDefault="00DF3EA7">
      <w:pPr>
        <w:rPr>
          <w:rFonts w:ascii="Arial" w:hAnsi="Arial" w:cs="Arial"/>
          <w:sz w:val="24"/>
          <w:szCs w:val="24"/>
          <w:lang w:val="en-US" w:eastAsia="en-US"/>
        </w:rPr>
      </w:pPr>
      <w:r>
        <w:rPr>
          <w:lang w:val="en-US"/>
        </w:rPr>
        <w:br w:type="page"/>
      </w:r>
    </w:p>
    <w:p w:rsidR="00DF3EA7" w:rsidRDefault="00DF3EA7" w:rsidP="00E94A65">
      <w:pPr>
        <w:pStyle w:val="Default"/>
        <w:spacing w:line="360" w:lineRule="auto"/>
        <w:rPr>
          <w:b/>
          <w:i/>
        </w:rPr>
      </w:pPr>
      <w:r w:rsidRPr="00E94A65">
        <w:rPr>
          <w:b/>
          <w:i/>
        </w:rPr>
        <w:lastRenderedPageBreak/>
        <w:t>Executive Summary</w:t>
      </w:r>
    </w:p>
    <w:p w:rsidR="00E94A65" w:rsidRPr="00E94A65" w:rsidRDefault="00E94A65" w:rsidP="00E94A65">
      <w:pPr>
        <w:pStyle w:val="NormalWeb"/>
        <w:spacing w:after="0" w:afterAutospacing="0" w:line="360" w:lineRule="auto"/>
        <w:rPr>
          <w:rFonts w:ascii="Arial" w:hAnsi="Arial" w:cs="Arial"/>
        </w:rPr>
      </w:pPr>
      <w:r w:rsidRPr="00E94A65">
        <w:rPr>
          <w:rFonts w:ascii="Arial" w:hAnsi="Arial" w:cs="Arial"/>
        </w:rPr>
        <w:t>This report provides a comprehensive analysis of Wyndham Hotels &amp; Resorts, evaluating its organisational structure, corporate culture, recent change initiatives, and strategic direction within the hospitality industry. Wyndham is the world's largest hotel franchisor, operating a portfolio of diverse brands that span economy, midscale and upscale market segments. Its hybrid organisational structure, which combines centralised corporate functions with decentralised brand and regional management, supports global expansion, operational consistency, and market adaptability. Wyndham's emphasis on franchise-based operations has enabled rapid scalability while maintaining consistent brand standards and local flexibility.</w:t>
      </w:r>
    </w:p>
    <w:p w:rsidR="00E94A65" w:rsidRPr="00E94A65" w:rsidRDefault="00E94A65" w:rsidP="00E94A65">
      <w:pPr>
        <w:pStyle w:val="NormalWeb"/>
        <w:spacing w:before="0" w:beforeAutospacing="0" w:after="0" w:afterAutospacing="0" w:line="360" w:lineRule="auto"/>
        <w:rPr>
          <w:rFonts w:ascii="Arial" w:hAnsi="Arial" w:cs="Arial"/>
        </w:rPr>
      </w:pPr>
      <w:r w:rsidRPr="00E94A65">
        <w:rPr>
          <w:rFonts w:ascii="Arial" w:hAnsi="Arial" w:cs="Arial"/>
        </w:rPr>
        <w:t xml:space="preserve">The company's culture is characterised by a clan-oriented approach, fostering collaboration, inclusivity, and employee development. Wyndham's core values—integrity, accountability, inclusivity, caring, and fun—are reflected in its "Count on Me" service culture, which prioritises exceptional customer service and responsiveness. </w:t>
      </w:r>
    </w:p>
    <w:p w:rsidR="00E94A65" w:rsidRPr="00E94A65" w:rsidRDefault="00E94A65" w:rsidP="00E94A65">
      <w:pPr>
        <w:pStyle w:val="NormalWeb"/>
        <w:spacing w:before="0" w:beforeAutospacing="0" w:after="0" w:afterAutospacing="0" w:line="360" w:lineRule="auto"/>
        <w:rPr>
          <w:rFonts w:ascii="Arial" w:hAnsi="Arial" w:cs="Arial"/>
        </w:rPr>
      </w:pPr>
      <w:r w:rsidRPr="00E94A65">
        <w:rPr>
          <w:rFonts w:ascii="Arial" w:hAnsi="Arial" w:cs="Arial"/>
        </w:rPr>
        <w:t xml:space="preserve">Recent change initiatives have focused on diversity, data-driven innovation, and sustainability. These efforts include the Accelerator Circle Program to support diverse hoteliers, data architecture modernisation with PwC to enhance operational efficiency and guest experiences, and comprehensive sustainability commitments. </w:t>
      </w:r>
    </w:p>
    <w:p w:rsidR="00E94A65" w:rsidRPr="00E94A65" w:rsidRDefault="00E94A65" w:rsidP="00E94A65">
      <w:pPr>
        <w:pStyle w:val="NormalWeb"/>
        <w:spacing w:before="0" w:beforeAutospacing="0" w:after="0" w:afterAutospacing="0" w:line="360" w:lineRule="auto"/>
        <w:rPr>
          <w:rFonts w:ascii="Arial" w:hAnsi="Arial" w:cs="Arial"/>
        </w:rPr>
      </w:pPr>
      <w:r w:rsidRPr="00E94A65">
        <w:rPr>
          <w:rFonts w:ascii="Arial" w:hAnsi="Arial" w:cs="Arial"/>
        </w:rPr>
        <w:t>Wyndham’s strategic direction aligns with long-term objectives through a focus on global expansion, digital transformation, customer loyalty, and sustainability. The company leverages Porter’s Five Forces to maintain its competitive edge, differentiating itself through brand recognition, loyalty programs, and market diversification. While primarily focused on the economy and midscale segments, Wyndham competes with major players such as Marriott and Hilton by employing an asset-light franchise model and robust loyalty programs.</w:t>
      </w:r>
    </w:p>
    <w:p w:rsidR="00DF3EA7" w:rsidRPr="00E94A65" w:rsidRDefault="00E94A65" w:rsidP="00E94A65">
      <w:pPr>
        <w:pStyle w:val="NormalWeb"/>
        <w:spacing w:before="0" w:beforeAutospacing="0" w:line="360" w:lineRule="auto"/>
        <w:rPr>
          <w:rFonts w:ascii="Arial" w:hAnsi="Arial" w:cs="Arial"/>
        </w:rPr>
      </w:pPr>
      <w:r w:rsidRPr="00E94A65">
        <w:rPr>
          <w:rFonts w:ascii="Arial" w:hAnsi="Arial" w:cs="Arial"/>
        </w:rPr>
        <w:t>To address challenges such as revenue declines and market share loss, strategic recommendations include enhancing franchisee support, expanding market presence, optimising operational costs, and leveraging technology for innovation and customer engagement. By aligning these strategies with its organisational structure, culture, and long-term goals, Wyndham is well-positioned for sustained growth and enhanced competitive differentiation in the global hospitality market.</w:t>
      </w:r>
      <w:r w:rsidR="00DF3EA7">
        <w:br w:type="page"/>
      </w:r>
    </w:p>
    <w:p w:rsidR="00E94A65" w:rsidRDefault="00E94A65" w:rsidP="007B2A9C">
      <w:pPr>
        <w:tabs>
          <w:tab w:val="left" w:pos="6521"/>
        </w:tabs>
        <w:spacing w:before="100" w:beforeAutospacing="1" w:after="100" w:afterAutospacing="1" w:line="360" w:lineRule="auto"/>
        <w:jc w:val="both"/>
        <w:rPr>
          <w:rFonts w:ascii="Arial" w:eastAsia="Times New Roman" w:hAnsi="Arial" w:cs="Arial"/>
          <w:b/>
          <w:bCs/>
          <w:sz w:val="24"/>
          <w:szCs w:val="24"/>
        </w:rPr>
      </w:pPr>
    </w:p>
    <w:p w:rsidR="000424E6" w:rsidRPr="00E94A65" w:rsidRDefault="000424E6" w:rsidP="007B2A9C">
      <w:pPr>
        <w:tabs>
          <w:tab w:val="left" w:pos="6521"/>
        </w:tabs>
        <w:spacing w:before="100" w:beforeAutospacing="1" w:after="100" w:afterAutospacing="1" w:line="360" w:lineRule="auto"/>
        <w:jc w:val="both"/>
        <w:rPr>
          <w:rFonts w:ascii="Arial" w:eastAsia="Times New Roman" w:hAnsi="Arial" w:cs="Arial"/>
          <w:b/>
          <w:i/>
          <w:sz w:val="24"/>
          <w:szCs w:val="24"/>
        </w:rPr>
      </w:pPr>
      <w:r w:rsidRPr="00E94A65">
        <w:rPr>
          <w:rFonts w:ascii="Arial" w:eastAsia="Times New Roman" w:hAnsi="Arial" w:cs="Arial"/>
          <w:b/>
          <w:bCs/>
          <w:i/>
          <w:sz w:val="24"/>
          <w:szCs w:val="24"/>
        </w:rPr>
        <w:t>Table of Contents</w:t>
      </w:r>
    </w:p>
    <w:p w:rsidR="000424E6" w:rsidRPr="007B2A9C" w:rsidRDefault="000424E6" w:rsidP="007B2A9C">
      <w:pPr>
        <w:numPr>
          <w:ilvl w:val="0"/>
          <w:numId w:val="28"/>
        </w:numPr>
        <w:tabs>
          <w:tab w:val="left" w:pos="6521"/>
        </w:tabs>
        <w:spacing w:before="100" w:beforeAutospacing="1" w:after="100" w:afterAutospacing="1" w:line="360" w:lineRule="auto"/>
        <w:jc w:val="both"/>
        <w:rPr>
          <w:rFonts w:ascii="Arial" w:eastAsia="Times New Roman" w:hAnsi="Arial" w:cs="Arial"/>
          <w:b/>
          <w:sz w:val="24"/>
          <w:szCs w:val="24"/>
        </w:rPr>
      </w:pPr>
      <w:r w:rsidRPr="007B2A9C">
        <w:rPr>
          <w:rFonts w:ascii="Arial" w:eastAsia="Times New Roman" w:hAnsi="Arial" w:cs="Arial"/>
          <w:b/>
          <w:bCs/>
          <w:sz w:val="24"/>
          <w:szCs w:val="24"/>
        </w:rPr>
        <w:t>Introduction</w:t>
      </w:r>
      <w:r w:rsidRPr="007B2A9C">
        <w:rPr>
          <w:rFonts w:ascii="Arial" w:eastAsia="Times New Roman" w:hAnsi="Arial" w:cs="Arial"/>
          <w:b/>
          <w:sz w:val="24"/>
          <w:szCs w:val="24"/>
        </w:rPr>
        <w:t xml:space="preserve"> ................................................................. 5</w:t>
      </w:r>
    </w:p>
    <w:p w:rsidR="000424E6" w:rsidRPr="007B2A9C" w:rsidRDefault="000424E6" w:rsidP="007B2A9C">
      <w:pPr>
        <w:numPr>
          <w:ilvl w:val="0"/>
          <w:numId w:val="28"/>
        </w:numPr>
        <w:spacing w:before="100" w:beforeAutospacing="1" w:after="100" w:afterAutospacing="1" w:line="360" w:lineRule="auto"/>
        <w:jc w:val="both"/>
        <w:rPr>
          <w:rFonts w:ascii="Arial" w:eastAsia="Times New Roman" w:hAnsi="Arial" w:cs="Arial"/>
          <w:b/>
          <w:sz w:val="24"/>
          <w:szCs w:val="24"/>
        </w:rPr>
      </w:pPr>
      <w:r w:rsidRPr="007B2A9C">
        <w:rPr>
          <w:rFonts w:ascii="Arial" w:eastAsia="Times New Roman" w:hAnsi="Arial" w:cs="Arial"/>
          <w:b/>
          <w:bCs/>
          <w:sz w:val="24"/>
          <w:szCs w:val="24"/>
        </w:rPr>
        <w:t>Organisational Structure, Culture, and Goals</w:t>
      </w:r>
      <w:r w:rsidRPr="007B2A9C">
        <w:rPr>
          <w:rFonts w:ascii="Arial" w:eastAsia="Times New Roman" w:hAnsi="Arial" w:cs="Arial"/>
          <w:b/>
          <w:sz w:val="24"/>
          <w:szCs w:val="24"/>
        </w:rPr>
        <w:t xml:space="preserve"> ..........5</w:t>
      </w:r>
    </w:p>
    <w:p w:rsidR="000424E6" w:rsidRPr="007B2A9C" w:rsidRDefault="000424E6" w:rsidP="007B2A9C">
      <w:pPr>
        <w:numPr>
          <w:ilvl w:val="1"/>
          <w:numId w:val="28"/>
        </w:numPr>
        <w:tabs>
          <w:tab w:val="left" w:pos="6237"/>
        </w:tabs>
        <w:spacing w:before="100" w:beforeAutospacing="1" w:after="100" w:afterAutospacing="1" w:line="360" w:lineRule="auto"/>
        <w:jc w:val="both"/>
        <w:rPr>
          <w:rFonts w:ascii="Arial" w:eastAsia="Times New Roman" w:hAnsi="Arial" w:cs="Arial"/>
          <w:b/>
          <w:sz w:val="24"/>
          <w:szCs w:val="24"/>
        </w:rPr>
      </w:pPr>
      <w:r w:rsidRPr="007B2A9C">
        <w:rPr>
          <w:rFonts w:ascii="Arial" w:eastAsia="Times New Roman" w:hAnsi="Arial" w:cs="Arial"/>
          <w:b/>
          <w:sz w:val="24"/>
          <w:szCs w:val="24"/>
        </w:rPr>
        <w:t>2.1 Organisational Structure .........................</w:t>
      </w:r>
      <w:r w:rsidR="007B2A9C">
        <w:rPr>
          <w:rFonts w:ascii="Arial" w:eastAsia="Times New Roman" w:hAnsi="Arial" w:cs="Arial"/>
          <w:b/>
          <w:sz w:val="24"/>
          <w:szCs w:val="24"/>
        </w:rPr>
        <w:t>..</w:t>
      </w:r>
      <w:r w:rsidRPr="007B2A9C">
        <w:rPr>
          <w:rFonts w:ascii="Arial" w:eastAsia="Times New Roman" w:hAnsi="Arial" w:cs="Arial"/>
          <w:b/>
          <w:sz w:val="24"/>
          <w:szCs w:val="24"/>
        </w:rPr>
        <w:t>5</w:t>
      </w:r>
    </w:p>
    <w:p w:rsidR="000424E6" w:rsidRPr="007B2A9C" w:rsidRDefault="000424E6" w:rsidP="007B2A9C">
      <w:pPr>
        <w:numPr>
          <w:ilvl w:val="1"/>
          <w:numId w:val="28"/>
        </w:numPr>
        <w:spacing w:before="100" w:beforeAutospacing="1" w:after="100" w:afterAutospacing="1" w:line="360" w:lineRule="auto"/>
        <w:jc w:val="both"/>
        <w:rPr>
          <w:rFonts w:ascii="Arial" w:eastAsia="Times New Roman" w:hAnsi="Arial" w:cs="Arial"/>
          <w:b/>
          <w:sz w:val="24"/>
          <w:szCs w:val="24"/>
        </w:rPr>
      </w:pPr>
      <w:r w:rsidRPr="007B2A9C">
        <w:rPr>
          <w:rFonts w:ascii="Arial" w:eastAsia="Times New Roman" w:hAnsi="Arial" w:cs="Arial"/>
          <w:b/>
          <w:sz w:val="24"/>
          <w:szCs w:val="24"/>
        </w:rPr>
        <w:t>2.2 Corporate Culture ......................</w:t>
      </w:r>
      <w:r w:rsidR="007B2A9C">
        <w:rPr>
          <w:rFonts w:ascii="Arial" w:eastAsia="Times New Roman" w:hAnsi="Arial" w:cs="Arial"/>
          <w:b/>
          <w:sz w:val="24"/>
          <w:szCs w:val="24"/>
        </w:rPr>
        <w:t>................</w:t>
      </w:r>
      <w:r w:rsidR="00E56BDB">
        <w:rPr>
          <w:rFonts w:ascii="Arial" w:eastAsia="Times New Roman" w:hAnsi="Arial" w:cs="Arial"/>
          <w:b/>
          <w:sz w:val="24"/>
          <w:szCs w:val="24"/>
        </w:rPr>
        <w:t>7</w:t>
      </w:r>
    </w:p>
    <w:p w:rsidR="000424E6" w:rsidRPr="007B2A9C" w:rsidRDefault="000424E6" w:rsidP="007B2A9C">
      <w:pPr>
        <w:numPr>
          <w:ilvl w:val="1"/>
          <w:numId w:val="28"/>
        </w:numPr>
        <w:tabs>
          <w:tab w:val="left" w:pos="6521"/>
        </w:tabs>
        <w:spacing w:before="100" w:beforeAutospacing="1" w:after="100" w:afterAutospacing="1" w:line="360" w:lineRule="auto"/>
        <w:jc w:val="both"/>
        <w:rPr>
          <w:rFonts w:ascii="Arial" w:eastAsia="Times New Roman" w:hAnsi="Arial" w:cs="Arial"/>
          <w:b/>
          <w:sz w:val="24"/>
          <w:szCs w:val="24"/>
        </w:rPr>
      </w:pPr>
      <w:r w:rsidRPr="007B2A9C">
        <w:rPr>
          <w:rFonts w:ascii="Arial" w:eastAsia="Times New Roman" w:hAnsi="Arial" w:cs="Arial"/>
          <w:b/>
          <w:sz w:val="24"/>
          <w:szCs w:val="24"/>
        </w:rPr>
        <w:t>2.3 Organisational Goals ...................</w:t>
      </w:r>
      <w:r w:rsidR="007B2A9C">
        <w:rPr>
          <w:rFonts w:ascii="Arial" w:eastAsia="Times New Roman" w:hAnsi="Arial" w:cs="Arial"/>
          <w:b/>
          <w:sz w:val="24"/>
          <w:szCs w:val="24"/>
        </w:rPr>
        <w:t>.............</w:t>
      </w:r>
      <w:r w:rsidR="00E56BDB">
        <w:rPr>
          <w:rFonts w:ascii="Arial" w:eastAsia="Times New Roman" w:hAnsi="Arial" w:cs="Arial"/>
          <w:b/>
          <w:sz w:val="24"/>
          <w:szCs w:val="24"/>
        </w:rPr>
        <w:t xml:space="preserve"> 8</w:t>
      </w:r>
    </w:p>
    <w:p w:rsidR="000424E6" w:rsidRPr="007B2A9C" w:rsidRDefault="000424E6" w:rsidP="007B2A9C">
      <w:pPr>
        <w:numPr>
          <w:ilvl w:val="0"/>
          <w:numId w:val="28"/>
        </w:numPr>
        <w:spacing w:before="100" w:beforeAutospacing="1" w:after="100" w:afterAutospacing="1" w:line="360" w:lineRule="auto"/>
        <w:jc w:val="both"/>
        <w:rPr>
          <w:rFonts w:ascii="Arial" w:eastAsia="Times New Roman" w:hAnsi="Arial" w:cs="Arial"/>
          <w:b/>
          <w:sz w:val="24"/>
          <w:szCs w:val="24"/>
        </w:rPr>
      </w:pPr>
      <w:r w:rsidRPr="007B2A9C">
        <w:rPr>
          <w:rFonts w:ascii="Arial" w:eastAsia="Times New Roman" w:hAnsi="Arial" w:cs="Arial"/>
          <w:b/>
          <w:bCs/>
          <w:sz w:val="24"/>
          <w:szCs w:val="24"/>
        </w:rPr>
        <w:t>Recent Change Initiatives</w:t>
      </w:r>
      <w:r w:rsidRPr="007B2A9C">
        <w:rPr>
          <w:rFonts w:ascii="Arial" w:eastAsia="Times New Roman" w:hAnsi="Arial" w:cs="Arial"/>
          <w:b/>
          <w:sz w:val="24"/>
          <w:szCs w:val="24"/>
        </w:rPr>
        <w:t xml:space="preserve"> ..............</w:t>
      </w:r>
      <w:r w:rsidR="007B2A9C" w:rsidRPr="007B2A9C">
        <w:rPr>
          <w:rFonts w:ascii="Arial" w:eastAsia="Times New Roman" w:hAnsi="Arial" w:cs="Arial"/>
          <w:b/>
          <w:sz w:val="24"/>
          <w:szCs w:val="24"/>
        </w:rPr>
        <w:t xml:space="preserve">........................... </w:t>
      </w:r>
      <w:r w:rsidR="009623FF">
        <w:rPr>
          <w:rFonts w:ascii="Arial" w:eastAsia="Times New Roman" w:hAnsi="Arial" w:cs="Arial"/>
          <w:b/>
          <w:sz w:val="24"/>
          <w:szCs w:val="24"/>
        </w:rPr>
        <w:t>9</w:t>
      </w:r>
    </w:p>
    <w:p w:rsidR="000424E6" w:rsidRPr="007B2A9C" w:rsidRDefault="000424E6" w:rsidP="007B2A9C">
      <w:pPr>
        <w:numPr>
          <w:ilvl w:val="0"/>
          <w:numId w:val="28"/>
        </w:numPr>
        <w:spacing w:before="100" w:beforeAutospacing="1" w:after="100" w:afterAutospacing="1" w:line="360" w:lineRule="auto"/>
        <w:jc w:val="both"/>
        <w:rPr>
          <w:rFonts w:ascii="Arial" w:eastAsia="Times New Roman" w:hAnsi="Arial" w:cs="Arial"/>
          <w:b/>
          <w:sz w:val="24"/>
          <w:szCs w:val="24"/>
        </w:rPr>
      </w:pPr>
      <w:r w:rsidRPr="007B2A9C">
        <w:rPr>
          <w:rFonts w:ascii="Arial" w:eastAsia="Times New Roman" w:hAnsi="Arial" w:cs="Arial"/>
          <w:b/>
          <w:bCs/>
          <w:sz w:val="24"/>
          <w:szCs w:val="24"/>
        </w:rPr>
        <w:t>Strategic Direction</w:t>
      </w:r>
      <w:r w:rsidRPr="007B2A9C">
        <w:rPr>
          <w:rFonts w:ascii="Arial" w:eastAsia="Times New Roman" w:hAnsi="Arial" w:cs="Arial"/>
          <w:b/>
          <w:sz w:val="24"/>
          <w:szCs w:val="24"/>
        </w:rPr>
        <w:t xml:space="preserve"> ..........................</w:t>
      </w:r>
      <w:r w:rsidR="007B2A9C" w:rsidRPr="007B2A9C">
        <w:rPr>
          <w:rFonts w:ascii="Arial" w:eastAsia="Times New Roman" w:hAnsi="Arial" w:cs="Arial"/>
          <w:b/>
          <w:sz w:val="24"/>
          <w:szCs w:val="24"/>
        </w:rPr>
        <w:t>............................</w:t>
      </w:r>
      <w:r w:rsidR="009623FF">
        <w:rPr>
          <w:rFonts w:ascii="Arial" w:eastAsia="Times New Roman" w:hAnsi="Arial" w:cs="Arial"/>
          <w:b/>
          <w:sz w:val="24"/>
          <w:szCs w:val="24"/>
        </w:rPr>
        <w:t>10</w:t>
      </w:r>
    </w:p>
    <w:p w:rsidR="000424E6" w:rsidRPr="007B2A9C" w:rsidRDefault="000424E6" w:rsidP="007B2A9C">
      <w:pPr>
        <w:pStyle w:val="ListParagraph"/>
        <w:numPr>
          <w:ilvl w:val="1"/>
          <w:numId w:val="28"/>
        </w:numPr>
        <w:spacing w:before="100" w:beforeAutospacing="1" w:after="100" w:afterAutospacing="1" w:line="360" w:lineRule="auto"/>
        <w:rPr>
          <w:rFonts w:ascii="Arial" w:eastAsia="Times New Roman" w:hAnsi="Arial" w:cs="Arial"/>
          <w:b/>
          <w:sz w:val="24"/>
          <w:szCs w:val="24"/>
        </w:rPr>
      </w:pPr>
      <w:r w:rsidRPr="007B2A9C">
        <w:rPr>
          <w:rFonts w:ascii="Arial" w:eastAsia="Times New Roman" w:hAnsi="Arial" w:cs="Arial"/>
          <w:b/>
          <w:sz w:val="24"/>
          <w:szCs w:val="24"/>
        </w:rPr>
        <w:t xml:space="preserve">4.1 Examination of </w:t>
      </w:r>
      <w:r w:rsidRPr="007B2A9C">
        <w:rPr>
          <w:rFonts w:ascii="Arial" w:eastAsia="Times New Roman" w:hAnsi="Arial" w:cs="Arial"/>
          <w:b/>
          <w:bCs/>
          <w:sz w:val="24"/>
          <w:szCs w:val="24"/>
        </w:rPr>
        <w:t>Strategic Direction</w:t>
      </w:r>
      <w:r w:rsidR="007B2A9C">
        <w:rPr>
          <w:rFonts w:ascii="Arial" w:eastAsia="Times New Roman" w:hAnsi="Arial" w:cs="Arial"/>
          <w:b/>
          <w:sz w:val="24"/>
          <w:szCs w:val="24"/>
        </w:rPr>
        <w:t>.......</w:t>
      </w:r>
      <w:r w:rsidR="006A249E">
        <w:rPr>
          <w:rFonts w:ascii="Arial" w:eastAsia="Times New Roman" w:hAnsi="Arial" w:cs="Arial"/>
          <w:b/>
          <w:sz w:val="24"/>
          <w:szCs w:val="24"/>
        </w:rPr>
        <w:t xml:space="preserve">     </w:t>
      </w:r>
      <w:r w:rsidR="009623FF">
        <w:rPr>
          <w:rFonts w:ascii="Arial" w:eastAsia="Times New Roman" w:hAnsi="Arial" w:cs="Arial"/>
          <w:b/>
          <w:sz w:val="24"/>
          <w:szCs w:val="24"/>
        </w:rPr>
        <w:t>10</w:t>
      </w:r>
    </w:p>
    <w:p w:rsidR="000424E6" w:rsidRPr="007B2A9C" w:rsidRDefault="000424E6" w:rsidP="007B2A9C">
      <w:pPr>
        <w:numPr>
          <w:ilvl w:val="1"/>
          <w:numId w:val="28"/>
        </w:numPr>
        <w:spacing w:before="100" w:beforeAutospacing="1" w:after="100" w:afterAutospacing="1" w:line="360" w:lineRule="auto"/>
        <w:jc w:val="both"/>
        <w:rPr>
          <w:rFonts w:ascii="Arial" w:eastAsia="Times New Roman" w:hAnsi="Arial" w:cs="Arial"/>
          <w:b/>
          <w:sz w:val="24"/>
          <w:szCs w:val="24"/>
        </w:rPr>
      </w:pPr>
      <w:r w:rsidRPr="007B2A9C">
        <w:rPr>
          <w:rFonts w:ascii="Arial" w:eastAsia="Times New Roman" w:hAnsi="Arial" w:cs="Arial"/>
          <w:b/>
          <w:sz w:val="24"/>
          <w:szCs w:val="24"/>
        </w:rPr>
        <w:t xml:space="preserve">4.2 </w:t>
      </w:r>
      <w:r w:rsidRPr="007B2A9C">
        <w:rPr>
          <w:rFonts w:ascii="Arial" w:hAnsi="Arial" w:cs="Arial"/>
          <w:b/>
          <w:sz w:val="24"/>
          <w:szCs w:val="24"/>
        </w:rPr>
        <w:t>Analysis of Strategies for Objectives</w:t>
      </w:r>
      <w:r w:rsidR="007B2A9C">
        <w:rPr>
          <w:rFonts w:ascii="Arial" w:eastAsia="Times New Roman" w:hAnsi="Arial" w:cs="Arial"/>
          <w:b/>
          <w:sz w:val="24"/>
          <w:szCs w:val="24"/>
        </w:rPr>
        <w:t xml:space="preserve"> .......</w:t>
      </w:r>
      <w:r w:rsidRPr="007B2A9C">
        <w:rPr>
          <w:rFonts w:ascii="Arial" w:eastAsia="Times New Roman" w:hAnsi="Arial" w:cs="Arial"/>
          <w:b/>
          <w:sz w:val="24"/>
          <w:szCs w:val="24"/>
        </w:rPr>
        <w:t>1</w:t>
      </w:r>
      <w:r w:rsidR="009623FF">
        <w:rPr>
          <w:rFonts w:ascii="Arial" w:eastAsia="Times New Roman" w:hAnsi="Arial" w:cs="Arial"/>
          <w:b/>
          <w:sz w:val="24"/>
          <w:szCs w:val="24"/>
        </w:rPr>
        <w:t>1</w:t>
      </w:r>
    </w:p>
    <w:p w:rsidR="000424E6" w:rsidRPr="007B2A9C" w:rsidRDefault="000424E6" w:rsidP="00343142">
      <w:pPr>
        <w:numPr>
          <w:ilvl w:val="0"/>
          <w:numId w:val="28"/>
        </w:numPr>
        <w:spacing w:before="100" w:beforeAutospacing="1" w:after="100" w:afterAutospacing="1" w:line="360" w:lineRule="auto"/>
        <w:jc w:val="both"/>
        <w:rPr>
          <w:rFonts w:ascii="Arial" w:eastAsia="Times New Roman" w:hAnsi="Arial" w:cs="Arial"/>
          <w:b/>
          <w:sz w:val="24"/>
          <w:szCs w:val="24"/>
        </w:rPr>
      </w:pPr>
      <w:r w:rsidRPr="007B2A9C">
        <w:rPr>
          <w:rFonts w:ascii="Arial" w:eastAsia="Times New Roman" w:hAnsi="Arial" w:cs="Arial"/>
          <w:b/>
          <w:bCs/>
          <w:sz w:val="24"/>
          <w:szCs w:val="24"/>
        </w:rPr>
        <w:t>Strategic Recommendations</w:t>
      </w:r>
      <w:r w:rsidRPr="007B2A9C">
        <w:rPr>
          <w:rFonts w:ascii="Arial" w:eastAsia="Times New Roman" w:hAnsi="Arial" w:cs="Arial"/>
          <w:b/>
          <w:sz w:val="24"/>
          <w:szCs w:val="24"/>
        </w:rPr>
        <w:t xml:space="preserve"> ................................. </w:t>
      </w:r>
      <w:r w:rsidR="007B2A9C">
        <w:rPr>
          <w:rFonts w:ascii="Arial" w:eastAsia="Times New Roman" w:hAnsi="Arial" w:cs="Arial"/>
          <w:b/>
          <w:sz w:val="24"/>
          <w:szCs w:val="24"/>
        </w:rPr>
        <w:t>....</w:t>
      </w:r>
      <w:r w:rsidRPr="007B2A9C">
        <w:rPr>
          <w:rFonts w:ascii="Arial" w:eastAsia="Times New Roman" w:hAnsi="Arial" w:cs="Arial"/>
          <w:b/>
          <w:sz w:val="24"/>
          <w:szCs w:val="24"/>
        </w:rPr>
        <w:t>1</w:t>
      </w:r>
      <w:r w:rsidR="009623FF">
        <w:rPr>
          <w:rFonts w:ascii="Arial" w:eastAsia="Times New Roman" w:hAnsi="Arial" w:cs="Arial"/>
          <w:b/>
          <w:sz w:val="24"/>
          <w:szCs w:val="24"/>
        </w:rPr>
        <w:t>3</w:t>
      </w:r>
    </w:p>
    <w:p w:rsidR="000424E6" w:rsidRPr="007B2A9C" w:rsidRDefault="000424E6" w:rsidP="007B2A9C">
      <w:pPr>
        <w:numPr>
          <w:ilvl w:val="0"/>
          <w:numId w:val="28"/>
        </w:numPr>
        <w:spacing w:before="100" w:beforeAutospacing="1" w:after="100" w:afterAutospacing="1" w:line="360" w:lineRule="auto"/>
        <w:jc w:val="both"/>
        <w:rPr>
          <w:rFonts w:ascii="Arial" w:eastAsia="Times New Roman" w:hAnsi="Arial" w:cs="Arial"/>
          <w:b/>
          <w:sz w:val="24"/>
          <w:szCs w:val="24"/>
        </w:rPr>
      </w:pPr>
      <w:r w:rsidRPr="007B2A9C">
        <w:rPr>
          <w:rFonts w:ascii="Arial" w:eastAsia="Times New Roman" w:hAnsi="Arial" w:cs="Arial"/>
          <w:b/>
          <w:bCs/>
          <w:sz w:val="24"/>
          <w:szCs w:val="24"/>
        </w:rPr>
        <w:t>Conclusion</w:t>
      </w:r>
      <w:r w:rsidRPr="007B2A9C">
        <w:rPr>
          <w:rFonts w:ascii="Arial" w:eastAsia="Times New Roman" w:hAnsi="Arial" w:cs="Arial"/>
          <w:b/>
          <w:sz w:val="24"/>
          <w:szCs w:val="24"/>
        </w:rPr>
        <w:t xml:space="preserve"> ................................................................. </w:t>
      </w:r>
      <w:r w:rsidR="007B2A9C" w:rsidRPr="007B2A9C">
        <w:rPr>
          <w:rFonts w:ascii="Arial" w:eastAsia="Times New Roman" w:hAnsi="Arial" w:cs="Arial"/>
          <w:b/>
          <w:sz w:val="24"/>
          <w:szCs w:val="24"/>
        </w:rPr>
        <w:t>.</w:t>
      </w:r>
      <w:r w:rsidR="006A249E">
        <w:rPr>
          <w:rFonts w:ascii="Arial" w:eastAsia="Times New Roman" w:hAnsi="Arial" w:cs="Arial"/>
          <w:b/>
          <w:sz w:val="24"/>
          <w:szCs w:val="24"/>
        </w:rPr>
        <w:t>1</w:t>
      </w:r>
      <w:r w:rsidR="009623FF">
        <w:rPr>
          <w:rFonts w:ascii="Arial" w:eastAsia="Times New Roman" w:hAnsi="Arial" w:cs="Arial"/>
          <w:b/>
          <w:sz w:val="24"/>
          <w:szCs w:val="24"/>
        </w:rPr>
        <w:t>6</w:t>
      </w:r>
    </w:p>
    <w:p w:rsidR="000424E6" w:rsidRPr="007B2A9C" w:rsidRDefault="007B2A9C" w:rsidP="007B2A9C">
      <w:pPr>
        <w:numPr>
          <w:ilvl w:val="0"/>
          <w:numId w:val="28"/>
        </w:numPr>
        <w:spacing w:before="100" w:beforeAutospacing="1" w:after="100" w:afterAutospacing="1" w:line="360" w:lineRule="auto"/>
        <w:jc w:val="both"/>
        <w:rPr>
          <w:rFonts w:ascii="Arial" w:eastAsia="Times New Roman" w:hAnsi="Arial" w:cs="Arial"/>
          <w:b/>
          <w:sz w:val="24"/>
          <w:szCs w:val="24"/>
        </w:rPr>
      </w:pPr>
      <w:r w:rsidRPr="007B2A9C">
        <w:rPr>
          <w:rFonts w:ascii="Arial" w:hAnsi="Arial" w:cs="Arial"/>
          <w:b/>
          <w:sz w:val="24"/>
          <w:szCs w:val="24"/>
        </w:rPr>
        <w:t>Reference list</w:t>
      </w:r>
      <w:r w:rsidR="000424E6" w:rsidRPr="007B2A9C">
        <w:rPr>
          <w:rFonts w:ascii="Arial" w:eastAsia="Times New Roman" w:hAnsi="Arial" w:cs="Arial"/>
          <w:b/>
          <w:sz w:val="24"/>
          <w:szCs w:val="24"/>
        </w:rPr>
        <w:t xml:space="preserve"> ..................................</w:t>
      </w:r>
      <w:r>
        <w:rPr>
          <w:rFonts w:ascii="Arial" w:eastAsia="Times New Roman" w:hAnsi="Arial" w:cs="Arial"/>
          <w:b/>
          <w:sz w:val="24"/>
          <w:szCs w:val="24"/>
        </w:rPr>
        <w:t>.............................</w:t>
      </w:r>
      <w:r w:rsidR="009623FF">
        <w:rPr>
          <w:rFonts w:ascii="Arial" w:eastAsia="Times New Roman" w:hAnsi="Arial" w:cs="Arial"/>
          <w:b/>
          <w:sz w:val="24"/>
          <w:szCs w:val="24"/>
        </w:rPr>
        <w:t>17</w:t>
      </w:r>
    </w:p>
    <w:p w:rsidR="000424E6" w:rsidRPr="007B2A9C" w:rsidRDefault="000424E6" w:rsidP="007B2A9C">
      <w:pPr>
        <w:numPr>
          <w:ilvl w:val="0"/>
          <w:numId w:val="28"/>
        </w:numPr>
        <w:tabs>
          <w:tab w:val="left" w:pos="6663"/>
        </w:tabs>
        <w:spacing w:before="100" w:beforeAutospacing="1" w:after="100" w:afterAutospacing="1" w:line="360" w:lineRule="auto"/>
        <w:jc w:val="both"/>
        <w:rPr>
          <w:rFonts w:ascii="Arial" w:eastAsia="Times New Roman" w:hAnsi="Arial" w:cs="Arial"/>
          <w:b/>
          <w:sz w:val="24"/>
          <w:szCs w:val="24"/>
        </w:rPr>
      </w:pPr>
      <w:r w:rsidRPr="007B2A9C">
        <w:rPr>
          <w:rFonts w:ascii="Arial" w:eastAsia="Times New Roman" w:hAnsi="Arial" w:cs="Arial"/>
          <w:b/>
          <w:bCs/>
          <w:sz w:val="24"/>
          <w:szCs w:val="24"/>
        </w:rPr>
        <w:t>Appendices</w:t>
      </w:r>
      <w:r w:rsidRPr="007B2A9C">
        <w:rPr>
          <w:rFonts w:ascii="Arial" w:eastAsia="Times New Roman" w:hAnsi="Arial" w:cs="Arial"/>
          <w:b/>
          <w:sz w:val="24"/>
          <w:szCs w:val="24"/>
        </w:rPr>
        <w:t xml:space="preserve"> .................................................................</w:t>
      </w:r>
      <w:r w:rsidR="007B2A9C" w:rsidRPr="007B2A9C">
        <w:rPr>
          <w:rFonts w:ascii="Arial" w:eastAsia="Times New Roman" w:hAnsi="Arial" w:cs="Arial"/>
          <w:b/>
          <w:sz w:val="24"/>
          <w:szCs w:val="24"/>
        </w:rPr>
        <w:t>.</w:t>
      </w:r>
      <w:r w:rsidR="001F20D6">
        <w:rPr>
          <w:rFonts w:ascii="Arial" w:eastAsia="Times New Roman" w:hAnsi="Arial" w:cs="Arial"/>
          <w:b/>
          <w:sz w:val="24"/>
          <w:szCs w:val="24"/>
        </w:rPr>
        <w:t>2</w:t>
      </w:r>
      <w:r w:rsidR="009623FF">
        <w:rPr>
          <w:rFonts w:ascii="Arial" w:eastAsia="Times New Roman" w:hAnsi="Arial" w:cs="Arial"/>
          <w:b/>
          <w:sz w:val="24"/>
          <w:szCs w:val="24"/>
        </w:rPr>
        <w:t>2</w:t>
      </w:r>
      <w:r w:rsidR="001F20D6">
        <w:rPr>
          <w:rFonts w:ascii="Arial" w:eastAsia="Times New Roman" w:hAnsi="Arial" w:cs="Arial"/>
          <w:b/>
          <w:sz w:val="24"/>
          <w:szCs w:val="24"/>
        </w:rPr>
        <w:t xml:space="preserve"> - 3</w:t>
      </w:r>
      <w:r w:rsidR="009623FF">
        <w:rPr>
          <w:rFonts w:ascii="Arial" w:eastAsia="Times New Roman" w:hAnsi="Arial" w:cs="Arial"/>
          <w:b/>
          <w:sz w:val="24"/>
          <w:szCs w:val="24"/>
        </w:rPr>
        <w:t>2</w:t>
      </w:r>
    </w:p>
    <w:p w:rsidR="000424E6" w:rsidRPr="007B2A9C" w:rsidRDefault="000424E6" w:rsidP="001F20D6">
      <w:pPr>
        <w:numPr>
          <w:ilvl w:val="1"/>
          <w:numId w:val="28"/>
        </w:numPr>
        <w:spacing w:before="100" w:beforeAutospacing="1" w:after="100" w:afterAutospacing="1" w:line="360" w:lineRule="auto"/>
        <w:rPr>
          <w:rFonts w:ascii="Arial" w:eastAsia="Times New Roman" w:hAnsi="Arial" w:cs="Arial"/>
          <w:b/>
          <w:sz w:val="24"/>
          <w:szCs w:val="24"/>
        </w:rPr>
      </w:pPr>
      <w:r w:rsidRPr="007B2A9C">
        <w:rPr>
          <w:rFonts w:ascii="Arial" w:eastAsia="Times New Roman" w:hAnsi="Arial" w:cs="Arial"/>
          <w:b/>
          <w:bCs/>
          <w:sz w:val="24"/>
          <w:szCs w:val="24"/>
        </w:rPr>
        <w:t>Appendix A</w:t>
      </w:r>
      <w:r w:rsidRPr="007B2A9C">
        <w:rPr>
          <w:rFonts w:ascii="Arial" w:eastAsia="Times New Roman" w:hAnsi="Arial" w:cs="Arial"/>
          <w:b/>
          <w:sz w:val="24"/>
          <w:szCs w:val="24"/>
        </w:rPr>
        <w:t>: Wyndham’s Hotels &amp; Resorts’ Collections and Brands</w:t>
      </w:r>
    </w:p>
    <w:p w:rsidR="000424E6" w:rsidRPr="007B2A9C" w:rsidRDefault="000424E6" w:rsidP="001F20D6">
      <w:pPr>
        <w:numPr>
          <w:ilvl w:val="1"/>
          <w:numId w:val="28"/>
        </w:numPr>
        <w:spacing w:before="100" w:beforeAutospacing="1" w:after="100" w:afterAutospacing="1" w:line="360" w:lineRule="auto"/>
        <w:rPr>
          <w:rFonts w:ascii="Arial" w:eastAsia="Times New Roman" w:hAnsi="Arial" w:cs="Arial"/>
          <w:b/>
          <w:sz w:val="24"/>
          <w:szCs w:val="24"/>
        </w:rPr>
      </w:pPr>
      <w:r w:rsidRPr="007B2A9C">
        <w:rPr>
          <w:rFonts w:ascii="Arial" w:eastAsia="Times New Roman" w:hAnsi="Arial" w:cs="Arial"/>
          <w:b/>
          <w:bCs/>
          <w:sz w:val="24"/>
          <w:szCs w:val="24"/>
        </w:rPr>
        <w:t>Appendix B</w:t>
      </w:r>
      <w:r w:rsidRPr="007B2A9C">
        <w:rPr>
          <w:rFonts w:ascii="Arial" w:eastAsia="Times New Roman" w:hAnsi="Arial" w:cs="Arial"/>
          <w:b/>
          <w:sz w:val="24"/>
          <w:szCs w:val="24"/>
        </w:rPr>
        <w:t>: Comparison of Organisational Structures of Wyndham and Competitors</w:t>
      </w:r>
    </w:p>
    <w:p w:rsidR="000424E6" w:rsidRPr="007B2A9C" w:rsidRDefault="000424E6" w:rsidP="001F20D6">
      <w:pPr>
        <w:numPr>
          <w:ilvl w:val="1"/>
          <w:numId w:val="28"/>
        </w:numPr>
        <w:spacing w:before="100" w:beforeAutospacing="1" w:after="100" w:afterAutospacing="1" w:line="360" w:lineRule="auto"/>
        <w:rPr>
          <w:rFonts w:ascii="Arial" w:eastAsia="Times New Roman" w:hAnsi="Arial" w:cs="Arial"/>
          <w:b/>
          <w:sz w:val="24"/>
          <w:szCs w:val="24"/>
        </w:rPr>
      </w:pPr>
      <w:r w:rsidRPr="007B2A9C">
        <w:rPr>
          <w:rFonts w:ascii="Arial" w:eastAsia="Times New Roman" w:hAnsi="Arial" w:cs="Arial"/>
          <w:b/>
          <w:bCs/>
          <w:sz w:val="24"/>
          <w:szCs w:val="24"/>
        </w:rPr>
        <w:t>Appendix C</w:t>
      </w:r>
      <w:r w:rsidRPr="007B2A9C">
        <w:rPr>
          <w:rFonts w:ascii="Arial" w:eastAsia="Times New Roman" w:hAnsi="Arial" w:cs="Arial"/>
          <w:b/>
          <w:sz w:val="24"/>
          <w:szCs w:val="24"/>
        </w:rPr>
        <w:t>: Application of Kotter’s 8-Step Change Model</w:t>
      </w:r>
    </w:p>
    <w:p w:rsidR="000424E6" w:rsidRPr="007B2A9C" w:rsidRDefault="000424E6" w:rsidP="001F20D6">
      <w:pPr>
        <w:numPr>
          <w:ilvl w:val="1"/>
          <w:numId w:val="28"/>
        </w:numPr>
        <w:spacing w:before="100" w:beforeAutospacing="1" w:after="100" w:afterAutospacing="1" w:line="360" w:lineRule="auto"/>
        <w:rPr>
          <w:rFonts w:ascii="Arial" w:eastAsia="Times New Roman" w:hAnsi="Arial" w:cs="Arial"/>
          <w:b/>
          <w:sz w:val="24"/>
          <w:szCs w:val="24"/>
        </w:rPr>
      </w:pPr>
      <w:r w:rsidRPr="007B2A9C">
        <w:rPr>
          <w:rFonts w:ascii="Arial" w:eastAsia="Times New Roman" w:hAnsi="Arial" w:cs="Arial"/>
          <w:b/>
          <w:bCs/>
          <w:sz w:val="24"/>
          <w:szCs w:val="24"/>
        </w:rPr>
        <w:t>Appendix D</w:t>
      </w:r>
      <w:r w:rsidRPr="007B2A9C">
        <w:rPr>
          <w:rFonts w:ascii="Arial" w:eastAsia="Times New Roman" w:hAnsi="Arial" w:cs="Arial"/>
          <w:b/>
          <w:sz w:val="24"/>
          <w:szCs w:val="24"/>
        </w:rPr>
        <w:t>: Strategic Focus using Porter’s Five Forces</w:t>
      </w:r>
    </w:p>
    <w:p w:rsidR="000424E6" w:rsidRPr="007B2A9C" w:rsidRDefault="000424E6" w:rsidP="001F20D6">
      <w:pPr>
        <w:numPr>
          <w:ilvl w:val="1"/>
          <w:numId w:val="28"/>
        </w:numPr>
        <w:spacing w:before="100" w:beforeAutospacing="1" w:after="100" w:afterAutospacing="1" w:line="360" w:lineRule="auto"/>
        <w:rPr>
          <w:rFonts w:ascii="Arial" w:eastAsia="Times New Roman" w:hAnsi="Arial" w:cs="Arial"/>
          <w:b/>
          <w:sz w:val="24"/>
          <w:szCs w:val="24"/>
        </w:rPr>
      </w:pPr>
      <w:r w:rsidRPr="007B2A9C">
        <w:rPr>
          <w:rFonts w:ascii="Arial" w:eastAsia="Times New Roman" w:hAnsi="Arial" w:cs="Arial"/>
          <w:b/>
          <w:bCs/>
          <w:sz w:val="24"/>
          <w:szCs w:val="24"/>
        </w:rPr>
        <w:t>Appendix E</w:t>
      </w:r>
      <w:r w:rsidRPr="007B2A9C">
        <w:rPr>
          <w:rFonts w:ascii="Arial" w:eastAsia="Times New Roman" w:hAnsi="Arial" w:cs="Arial"/>
          <w:b/>
          <w:sz w:val="24"/>
          <w:szCs w:val="24"/>
        </w:rPr>
        <w:t>: Competitive Positioning Strategies of Wyndham vs Competitors</w:t>
      </w:r>
    </w:p>
    <w:p w:rsidR="000424E6" w:rsidRPr="007B2A9C" w:rsidRDefault="000424E6" w:rsidP="001F20D6">
      <w:pPr>
        <w:numPr>
          <w:ilvl w:val="1"/>
          <w:numId w:val="28"/>
        </w:numPr>
        <w:spacing w:before="100" w:beforeAutospacing="1" w:after="100" w:afterAutospacing="1" w:line="360" w:lineRule="auto"/>
        <w:rPr>
          <w:rFonts w:ascii="Arial" w:eastAsia="Times New Roman" w:hAnsi="Arial" w:cs="Arial"/>
          <w:b/>
          <w:sz w:val="24"/>
          <w:szCs w:val="24"/>
        </w:rPr>
      </w:pPr>
      <w:r w:rsidRPr="007B2A9C">
        <w:rPr>
          <w:rFonts w:ascii="Arial" w:eastAsia="Times New Roman" w:hAnsi="Arial" w:cs="Arial"/>
          <w:b/>
          <w:bCs/>
          <w:sz w:val="24"/>
          <w:szCs w:val="24"/>
        </w:rPr>
        <w:t>Appendix F</w:t>
      </w:r>
      <w:r w:rsidRPr="007B2A9C">
        <w:rPr>
          <w:rFonts w:ascii="Arial" w:eastAsia="Times New Roman" w:hAnsi="Arial" w:cs="Arial"/>
          <w:b/>
          <w:sz w:val="24"/>
          <w:szCs w:val="24"/>
        </w:rPr>
        <w:t>: Areas for Improvement for Wyndham Hotels &amp; Resorts</w:t>
      </w:r>
    </w:p>
    <w:p w:rsidR="00DF3EA7" w:rsidRDefault="000424E6" w:rsidP="001F20D6">
      <w:pPr>
        <w:spacing w:line="360" w:lineRule="auto"/>
        <w:rPr>
          <w:rFonts w:ascii="Arial" w:eastAsiaTheme="minorHAnsi" w:hAnsi="Arial" w:cs="Arial"/>
          <w:color w:val="000000"/>
          <w:sz w:val="24"/>
          <w:szCs w:val="24"/>
          <w:lang w:eastAsia="en-US"/>
        </w:rPr>
      </w:pPr>
      <w:r>
        <w:rPr>
          <w:b/>
          <w:bCs/>
          <w:sz w:val="23"/>
          <w:szCs w:val="23"/>
        </w:rPr>
        <w:br w:type="page"/>
      </w:r>
    </w:p>
    <w:p w:rsidR="00DF3EA7" w:rsidRPr="00E94A65" w:rsidRDefault="00CC0AFB" w:rsidP="00CC0AFB">
      <w:pPr>
        <w:pStyle w:val="Default"/>
        <w:spacing w:line="360" w:lineRule="auto"/>
        <w:rPr>
          <w:b/>
          <w:i/>
          <w:color w:val="auto"/>
        </w:rPr>
      </w:pPr>
      <w:r w:rsidRPr="00E94A65">
        <w:rPr>
          <w:b/>
          <w:i/>
          <w:color w:val="auto"/>
        </w:rPr>
        <w:lastRenderedPageBreak/>
        <w:t xml:space="preserve">1. </w:t>
      </w:r>
      <w:r w:rsidR="00DF3EA7" w:rsidRPr="00E94A65">
        <w:rPr>
          <w:b/>
          <w:i/>
          <w:color w:val="auto"/>
        </w:rPr>
        <w:t>Introduction</w:t>
      </w:r>
    </w:p>
    <w:p w:rsidR="00CC0AFB" w:rsidRPr="00CC0AFB" w:rsidRDefault="00CC0AFB" w:rsidP="00CC0AFB">
      <w:pPr>
        <w:pStyle w:val="Default"/>
        <w:spacing w:line="360" w:lineRule="auto"/>
        <w:rPr>
          <w:b/>
          <w:color w:val="auto"/>
        </w:rPr>
      </w:pPr>
    </w:p>
    <w:p w:rsidR="00CC0AFB" w:rsidRDefault="00DF3EA7" w:rsidP="00CC0AFB">
      <w:pPr>
        <w:pStyle w:val="Default"/>
        <w:spacing w:line="360" w:lineRule="auto"/>
        <w:rPr>
          <w:color w:val="auto"/>
        </w:rPr>
      </w:pPr>
      <w:r w:rsidRPr="00CC0AFB">
        <w:rPr>
          <w:color w:val="auto"/>
        </w:rPr>
        <w:t>Wyndham Hotels &amp; Resorts, Inc. is the world’s largest hotel franchisor by property count, overseeing around 9,200 hotels in more than 95 countries. With approximately 893,000 rooms under 25 diverse brands, Wyndham emphasises making travel accessible and affordable for all types of travellers.  Key brands range from luxury to budget options, offering unique experiences and accommodations that contribute to the company’s missio</w:t>
      </w:r>
      <w:r w:rsidR="00E56BDB">
        <w:rPr>
          <w:color w:val="auto"/>
        </w:rPr>
        <w:t xml:space="preserve">n of accessible travel for all </w:t>
      </w:r>
      <w:r w:rsidRPr="00CC0AFB">
        <w:rPr>
          <w:color w:val="auto"/>
        </w:rPr>
        <w:t>(Wyndham Hotels &amp; Resorts, 2024).</w:t>
      </w:r>
    </w:p>
    <w:p w:rsidR="00DF3EA7" w:rsidRPr="00CC0AFB" w:rsidRDefault="00DF3EA7" w:rsidP="00CC0AFB">
      <w:pPr>
        <w:pStyle w:val="Default"/>
        <w:spacing w:line="360" w:lineRule="auto"/>
        <w:rPr>
          <w:color w:val="auto"/>
        </w:rPr>
      </w:pPr>
      <w:r w:rsidRPr="00CC0AFB">
        <w:rPr>
          <w:color w:val="auto"/>
        </w:rPr>
        <w:t>The purpose of this report is to thoroughly examine Wyndham Hotels &amp; Resorts, looking at both its overall corporate operations and how individual hotels are run. By applying relevant theories in management and hospitality, the report will assess Wyndham’s organisational structure, culture, recent changes, and strategies. It will evaluate how well Wyndham’s management practices meet company goals and adapt within the competitive hospitality sector. Based on this analysis, recommendations will be offered to help Wyndham strengthen its strategic and operational effectiveness for long-term success in the global hotel market.</w:t>
      </w:r>
    </w:p>
    <w:p w:rsidR="00DF3EA7" w:rsidRPr="006A4675" w:rsidRDefault="00CC0AFB" w:rsidP="00CC0AFB">
      <w:pPr>
        <w:spacing w:before="100" w:beforeAutospacing="1" w:after="100" w:afterAutospacing="1" w:line="360" w:lineRule="auto"/>
        <w:rPr>
          <w:rFonts w:ascii="Arial" w:hAnsi="Arial" w:cs="Arial"/>
          <w:b/>
          <w:bCs/>
          <w:i/>
          <w:sz w:val="24"/>
          <w:szCs w:val="24"/>
        </w:rPr>
      </w:pPr>
      <w:r w:rsidRPr="006A4675">
        <w:rPr>
          <w:rFonts w:ascii="Arial" w:hAnsi="Arial" w:cs="Arial"/>
          <w:b/>
          <w:bCs/>
          <w:i/>
          <w:sz w:val="24"/>
          <w:szCs w:val="24"/>
        </w:rPr>
        <w:t xml:space="preserve">2. </w:t>
      </w:r>
      <w:r w:rsidR="00FC67BF" w:rsidRPr="006A4675">
        <w:rPr>
          <w:rFonts w:ascii="Arial" w:hAnsi="Arial" w:cs="Arial"/>
          <w:b/>
          <w:bCs/>
          <w:i/>
          <w:sz w:val="24"/>
          <w:szCs w:val="24"/>
        </w:rPr>
        <w:t>Organisation Structure, Culture, and Goals</w:t>
      </w:r>
    </w:p>
    <w:p w:rsidR="00FC67BF" w:rsidRDefault="00FC67BF" w:rsidP="00CC0AFB">
      <w:pPr>
        <w:pStyle w:val="Heading4"/>
        <w:spacing w:line="360" w:lineRule="auto"/>
        <w:rPr>
          <w:rFonts w:ascii="Arial" w:hAnsi="Arial" w:cs="Arial"/>
          <w:color w:val="auto"/>
          <w:sz w:val="24"/>
          <w:szCs w:val="24"/>
        </w:rPr>
      </w:pPr>
      <w:r w:rsidRPr="006A4675">
        <w:rPr>
          <w:rFonts w:ascii="Arial" w:hAnsi="Arial" w:cs="Arial"/>
          <w:color w:val="auto"/>
          <w:sz w:val="24"/>
          <w:szCs w:val="24"/>
        </w:rPr>
        <w:t xml:space="preserve">2.1 </w:t>
      </w:r>
      <w:r w:rsidR="00CC0AFB" w:rsidRPr="006A4675">
        <w:rPr>
          <w:rFonts w:ascii="Arial" w:hAnsi="Arial" w:cs="Arial"/>
          <w:color w:val="auto"/>
          <w:sz w:val="24"/>
          <w:szCs w:val="24"/>
        </w:rPr>
        <w:t>Organis</w:t>
      </w:r>
      <w:r w:rsidRPr="006A4675">
        <w:rPr>
          <w:rFonts w:ascii="Arial" w:hAnsi="Arial" w:cs="Arial"/>
          <w:color w:val="auto"/>
          <w:sz w:val="24"/>
          <w:szCs w:val="24"/>
        </w:rPr>
        <w:t>ational Structure</w:t>
      </w:r>
    </w:p>
    <w:p w:rsidR="00D22B5C" w:rsidRDefault="00D22B5C" w:rsidP="00CC0AFB">
      <w:pPr>
        <w:spacing w:after="0" w:line="360" w:lineRule="auto"/>
      </w:pPr>
    </w:p>
    <w:p w:rsidR="00CC0AFB" w:rsidRDefault="00FC67BF" w:rsidP="00CC0AFB">
      <w:pPr>
        <w:spacing w:after="0" w:line="360" w:lineRule="auto"/>
        <w:rPr>
          <w:rFonts w:ascii="Arial" w:hAnsi="Arial" w:cs="Arial"/>
          <w:sz w:val="24"/>
          <w:szCs w:val="24"/>
        </w:rPr>
      </w:pPr>
      <w:r w:rsidRPr="00CC0AFB">
        <w:rPr>
          <w:rFonts w:ascii="Arial" w:hAnsi="Arial" w:cs="Arial"/>
          <w:sz w:val="24"/>
          <w:szCs w:val="24"/>
        </w:rPr>
        <w:t>Organisations need to set short- and long-term goals to fulfil their purpose, shaping specific objectives and policies that guide strategies and activities. They measure outcomes against these goals, adjusting as needed. External and environmental factors shape an organisation, impacting how its structure is formed. In response, the organisation adapts its structure to coordinate activities and functions effectively. (Mullins and Dossor, 2013, p. 125).</w:t>
      </w:r>
    </w:p>
    <w:p w:rsidR="00FC67BF" w:rsidRPr="009D7D0D" w:rsidRDefault="00FC67BF" w:rsidP="00CC0AFB">
      <w:pPr>
        <w:spacing w:after="0" w:line="360" w:lineRule="auto"/>
        <w:rPr>
          <w:rFonts w:ascii="Arial" w:hAnsi="Arial" w:cs="Arial"/>
          <w:sz w:val="24"/>
          <w:szCs w:val="24"/>
        </w:rPr>
      </w:pPr>
      <w:r w:rsidRPr="009D7D0D">
        <w:rPr>
          <w:rFonts w:ascii="Arial" w:eastAsia="Times New Roman" w:hAnsi="Arial" w:cs="Arial"/>
          <w:sz w:val="24"/>
          <w:szCs w:val="24"/>
        </w:rPr>
        <w:t>Ther</w:t>
      </w:r>
      <w:r w:rsidR="00D22B5C">
        <w:rPr>
          <w:rFonts w:ascii="Arial" w:eastAsia="Times New Roman" w:hAnsi="Arial" w:cs="Arial"/>
          <w:sz w:val="24"/>
          <w:szCs w:val="24"/>
        </w:rPr>
        <w:t>e are four main types of organis</w:t>
      </w:r>
      <w:r w:rsidRPr="009D7D0D">
        <w:rPr>
          <w:rFonts w:ascii="Arial" w:eastAsia="Times New Roman" w:hAnsi="Arial" w:cs="Arial"/>
          <w:sz w:val="24"/>
          <w:szCs w:val="24"/>
        </w:rPr>
        <w:t>ational structures used globally:</w:t>
      </w:r>
    </w:p>
    <w:p w:rsidR="00FC67BF" w:rsidRPr="009D7D0D" w:rsidRDefault="00FC67BF" w:rsidP="00D22B5C">
      <w:pPr>
        <w:numPr>
          <w:ilvl w:val="0"/>
          <w:numId w:val="35"/>
        </w:numPr>
        <w:spacing w:before="100" w:beforeAutospacing="1" w:after="100" w:afterAutospacing="1" w:line="360" w:lineRule="auto"/>
        <w:rPr>
          <w:rFonts w:ascii="Arial" w:eastAsia="Times New Roman" w:hAnsi="Arial" w:cs="Arial"/>
          <w:sz w:val="24"/>
          <w:szCs w:val="24"/>
        </w:rPr>
      </w:pPr>
      <w:r w:rsidRPr="00CC0AFB">
        <w:rPr>
          <w:rFonts w:ascii="Arial" w:eastAsia="Times New Roman" w:hAnsi="Arial" w:cs="Arial"/>
          <w:bCs/>
          <w:sz w:val="24"/>
          <w:szCs w:val="24"/>
        </w:rPr>
        <w:t>Functional Structure:</w:t>
      </w:r>
      <w:r w:rsidRPr="009D7D0D">
        <w:rPr>
          <w:rFonts w:ascii="Arial" w:eastAsia="Times New Roman" w:hAnsi="Arial" w:cs="Arial"/>
          <w:sz w:val="24"/>
          <w:szCs w:val="24"/>
        </w:rPr>
        <w:t xml:space="preserve"> Employees are grouped based on similar skills, tasks, or roles, enabling efficient communication and decision-making within departments like IT or Accounting.</w:t>
      </w:r>
    </w:p>
    <w:p w:rsidR="00FC67BF" w:rsidRPr="009D7D0D" w:rsidRDefault="00FC67BF" w:rsidP="00D22B5C">
      <w:pPr>
        <w:numPr>
          <w:ilvl w:val="0"/>
          <w:numId w:val="35"/>
        </w:numPr>
        <w:spacing w:before="100" w:beforeAutospacing="1" w:after="100" w:afterAutospacing="1" w:line="360" w:lineRule="auto"/>
        <w:rPr>
          <w:rFonts w:ascii="Arial" w:eastAsia="Times New Roman" w:hAnsi="Arial" w:cs="Arial"/>
          <w:sz w:val="24"/>
          <w:szCs w:val="24"/>
        </w:rPr>
      </w:pPr>
      <w:r w:rsidRPr="00CC0AFB">
        <w:rPr>
          <w:rFonts w:ascii="Arial" w:eastAsia="Times New Roman" w:hAnsi="Arial" w:cs="Arial"/>
          <w:bCs/>
          <w:sz w:val="24"/>
          <w:szCs w:val="24"/>
        </w:rPr>
        <w:lastRenderedPageBreak/>
        <w:t>Divisional Structure:</w:t>
      </w:r>
      <w:r w:rsidRPr="009D7D0D">
        <w:rPr>
          <w:rFonts w:ascii="Arial" w:eastAsia="Times New Roman" w:hAnsi="Arial" w:cs="Arial"/>
          <w:sz w:val="24"/>
          <w:szCs w:val="24"/>
        </w:rPr>
        <w:t xml:space="preserve"> This structure divides business activities based on markets, products, services, or customer groups, often creating regional divisions to address specific needs.</w:t>
      </w:r>
    </w:p>
    <w:p w:rsidR="00FC67BF" w:rsidRPr="009D7D0D" w:rsidRDefault="00FC67BF" w:rsidP="00D22B5C">
      <w:pPr>
        <w:numPr>
          <w:ilvl w:val="0"/>
          <w:numId w:val="35"/>
        </w:numPr>
        <w:spacing w:before="100" w:beforeAutospacing="1" w:after="100" w:afterAutospacing="1" w:line="360" w:lineRule="auto"/>
        <w:rPr>
          <w:rFonts w:ascii="Arial" w:eastAsia="Times New Roman" w:hAnsi="Arial" w:cs="Arial"/>
          <w:sz w:val="24"/>
          <w:szCs w:val="24"/>
        </w:rPr>
      </w:pPr>
      <w:r w:rsidRPr="00CC0AFB">
        <w:rPr>
          <w:rFonts w:ascii="Arial" w:eastAsia="Times New Roman" w:hAnsi="Arial" w:cs="Arial"/>
          <w:bCs/>
          <w:sz w:val="24"/>
          <w:szCs w:val="24"/>
        </w:rPr>
        <w:t>Matrix Structure:</w:t>
      </w:r>
      <w:r w:rsidRPr="009D7D0D">
        <w:rPr>
          <w:rFonts w:ascii="Arial" w:eastAsia="Times New Roman" w:hAnsi="Arial" w:cs="Arial"/>
          <w:sz w:val="24"/>
          <w:szCs w:val="24"/>
        </w:rPr>
        <w:t xml:space="preserve"> Combines functional and divisiona</w:t>
      </w:r>
      <w:r w:rsidR="00D22B5C">
        <w:rPr>
          <w:rFonts w:ascii="Arial" w:eastAsia="Times New Roman" w:hAnsi="Arial" w:cs="Arial"/>
          <w:sz w:val="24"/>
          <w:szCs w:val="24"/>
        </w:rPr>
        <w:t>l elements, allowing decentralis</w:t>
      </w:r>
      <w:r w:rsidRPr="009D7D0D">
        <w:rPr>
          <w:rFonts w:ascii="Arial" w:eastAsia="Times New Roman" w:hAnsi="Arial" w:cs="Arial"/>
          <w:sz w:val="24"/>
          <w:szCs w:val="24"/>
        </w:rPr>
        <w:t>ed decision-making and increased collaboration but potentially leading to conflicts and higher costs.</w:t>
      </w:r>
    </w:p>
    <w:p w:rsidR="00D22B5C" w:rsidRDefault="00FC67BF" w:rsidP="00D22B5C">
      <w:pPr>
        <w:pStyle w:val="ListParagraph"/>
        <w:numPr>
          <w:ilvl w:val="0"/>
          <w:numId w:val="35"/>
        </w:numPr>
        <w:spacing w:after="0" w:line="360" w:lineRule="auto"/>
        <w:rPr>
          <w:rFonts w:ascii="Arial" w:hAnsi="Arial" w:cs="Arial"/>
          <w:sz w:val="24"/>
          <w:szCs w:val="24"/>
        </w:rPr>
      </w:pPr>
      <w:r w:rsidRPr="00CC0AFB">
        <w:rPr>
          <w:rFonts w:ascii="Arial" w:eastAsia="Times New Roman" w:hAnsi="Arial" w:cs="Arial"/>
          <w:bCs/>
          <w:sz w:val="24"/>
          <w:szCs w:val="24"/>
        </w:rPr>
        <w:t>Hybrid Structure:</w:t>
      </w:r>
      <w:r w:rsidRPr="00CC0AFB">
        <w:rPr>
          <w:rFonts w:ascii="Arial" w:eastAsia="Times New Roman" w:hAnsi="Arial" w:cs="Arial"/>
          <w:sz w:val="24"/>
          <w:szCs w:val="24"/>
        </w:rPr>
        <w:t xml:space="preserve"> Integrates aspects of both functional and divisional structures without a strict grid setup, enabling resource sharing while maintaining product </w:t>
      </w:r>
      <w:r w:rsidR="00D22B5C">
        <w:rPr>
          <w:rFonts w:ascii="Arial" w:eastAsia="Times New Roman" w:hAnsi="Arial" w:cs="Arial"/>
          <w:sz w:val="24"/>
          <w:szCs w:val="24"/>
        </w:rPr>
        <w:t>specialis</w:t>
      </w:r>
      <w:r w:rsidR="00CC0AFB" w:rsidRPr="00CC0AFB">
        <w:rPr>
          <w:rFonts w:ascii="Arial" w:eastAsia="Times New Roman" w:hAnsi="Arial" w:cs="Arial"/>
          <w:sz w:val="24"/>
          <w:szCs w:val="24"/>
        </w:rPr>
        <w:t>ation</w:t>
      </w:r>
      <w:r w:rsidR="00CC0AFB" w:rsidRPr="00CC0AFB">
        <w:rPr>
          <w:rFonts w:ascii="Arial" w:hAnsi="Arial" w:cs="Arial"/>
          <w:sz w:val="24"/>
          <w:szCs w:val="24"/>
        </w:rPr>
        <w:t xml:space="preserve"> </w:t>
      </w:r>
    </w:p>
    <w:p w:rsidR="00CC0AFB" w:rsidRPr="00CC0AFB" w:rsidRDefault="00CC0AFB" w:rsidP="00D22B5C">
      <w:pPr>
        <w:pStyle w:val="ListParagraph"/>
        <w:spacing w:after="0" w:line="360" w:lineRule="auto"/>
        <w:rPr>
          <w:rFonts w:ascii="Arial" w:hAnsi="Arial" w:cs="Arial"/>
          <w:sz w:val="24"/>
          <w:szCs w:val="24"/>
        </w:rPr>
      </w:pPr>
      <w:r w:rsidRPr="00CC0AFB">
        <w:rPr>
          <w:rFonts w:ascii="Arial" w:hAnsi="Arial" w:cs="Arial"/>
          <w:sz w:val="24"/>
          <w:szCs w:val="24"/>
        </w:rPr>
        <w:t>(Corporate Finance Institute, 2024)</w:t>
      </w:r>
      <w:r>
        <w:rPr>
          <w:rFonts w:ascii="Arial" w:hAnsi="Arial" w:cs="Arial"/>
          <w:sz w:val="24"/>
          <w:szCs w:val="24"/>
        </w:rPr>
        <w:t>.</w:t>
      </w:r>
    </w:p>
    <w:p w:rsidR="0045032D" w:rsidRDefault="00FC67BF" w:rsidP="00446285">
      <w:pPr>
        <w:spacing w:after="0" w:line="360" w:lineRule="auto"/>
        <w:rPr>
          <w:rFonts w:ascii="Arial" w:hAnsi="Arial" w:cs="Arial"/>
          <w:sz w:val="24"/>
          <w:szCs w:val="24"/>
        </w:rPr>
      </w:pPr>
      <w:r w:rsidRPr="00CC0AFB">
        <w:rPr>
          <w:rFonts w:ascii="Arial" w:hAnsi="Arial" w:cs="Arial"/>
          <w:sz w:val="24"/>
          <w:szCs w:val="24"/>
        </w:rPr>
        <w:t xml:space="preserve">Wyndham Hotels &amp; Resorts employs a hybrid structure that blends functional, divisional, and sometimes matrix elements, organising its brands into divisions such as economy, midscale, and upscale categories. </w:t>
      </w:r>
      <w:r w:rsidRPr="00446285">
        <w:rPr>
          <w:rFonts w:ascii="Arial" w:hAnsi="Arial" w:cs="Arial"/>
          <w:sz w:val="24"/>
          <w:szCs w:val="24"/>
        </w:rPr>
        <w:t>This structure</w:t>
      </w:r>
      <w:r w:rsidRPr="00CC0AFB">
        <w:rPr>
          <w:rFonts w:ascii="Arial" w:hAnsi="Arial" w:cs="Arial"/>
          <w:sz w:val="24"/>
          <w:szCs w:val="24"/>
        </w:rPr>
        <w:t xml:space="preserve"> allows tailored brand strategies, marketing, and growth initiatives, while maintaining operational consistency and brand identity across diverse markets. Wyndham’s model emphasises franchising, supporting rapid</w:t>
      </w:r>
      <w:r w:rsidR="00D22B5C">
        <w:rPr>
          <w:rFonts w:ascii="Arial" w:hAnsi="Arial" w:cs="Arial"/>
          <w:sz w:val="24"/>
          <w:szCs w:val="24"/>
        </w:rPr>
        <w:t xml:space="preserve"> global expansion with centralis</w:t>
      </w:r>
      <w:r w:rsidRPr="00CC0AFB">
        <w:rPr>
          <w:rFonts w:ascii="Arial" w:hAnsi="Arial" w:cs="Arial"/>
          <w:sz w:val="24"/>
          <w:szCs w:val="24"/>
        </w:rPr>
        <w:t>ed brand standards and resources. Day-to-day operations and regional decisions are managed by franchisees, balancing brand consistency with local adaptations to meet market needs effectively.</w:t>
      </w:r>
    </w:p>
    <w:p w:rsidR="00461BD0" w:rsidRDefault="00D22B5C" w:rsidP="00461BD0">
      <w:pPr>
        <w:spacing w:after="0" w:line="360" w:lineRule="auto"/>
        <w:rPr>
          <w:rFonts w:ascii="Arial" w:hAnsi="Arial" w:cs="Arial"/>
          <w:sz w:val="24"/>
          <w:szCs w:val="24"/>
        </w:rPr>
      </w:pPr>
      <w:r w:rsidRPr="00446285">
        <w:rPr>
          <w:rFonts w:ascii="Arial" w:hAnsi="Arial" w:cs="Arial"/>
          <w:sz w:val="24"/>
          <w:szCs w:val="24"/>
        </w:rPr>
        <w:t>For a comprehensive overview of Wyndham Hotels &amp; Resorts' Collections and Brands, see Appendix A.</w:t>
      </w:r>
    </w:p>
    <w:p w:rsidR="00FC67BF" w:rsidRPr="00CC0AFB" w:rsidRDefault="00FC67BF" w:rsidP="00461BD0">
      <w:pPr>
        <w:spacing w:after="0" w:line="360" w:lineRule="auto"/>
        <w:rPr>
          <w:rFonts w:ascii="Arial" w:hAnsi="Arial" w:cs="Arial"/>
          <w:sz w:val="24"/>
          <w:szCs w:val="24"/>
        </w:rPr>
      </w:pPr>
      <w:r w:rsidRPr="00CC0AFB">
        <w:rPr>
          <w:rFonts w:ascii="Arial" w:hAnsi="Arial" w:cs="Arial"/>
          <w:sz w:val="24"/>
          <w:szCs w:val="24"/>
        </w:rPr>
        <w:t>Wyndham’s mission is to make hotel travel accessible to everyone, with a focus on welcoming guests wherever they go, supported by dedicated owners and staff globally. The company's values—integrity, accountability, inclusivity, caring, and fun—guide its decisions and define its culture. "The Wyndham Welcome" emphasises connecting with people, responding to their needs, and providing a warm, supportive experience that makes guests, staff, and owners feel valued and eager to return (Wyndham Hotels &amp; Resorts, 2024).</w:t>
      </w:r>
    </w:p>
    <w:p w:rsidR="00FC67BF" w:rsidRPr="00CC0AFB" w:rsidRDefault="00FC67BF" w:rsidP="00CC0AFB">
      <w:pPr>
        <w:spacing w:after="0" w:line="360" w:lineRule="auto"/>
        <w:rPr>
          <w:rFonts w:ascii="Arial" w:hAnsi="Arial" w:cs="Arial"/>
          <w:sz w:val="24"/>
          <w:szCs w:val="24"/>
        </w:rPr>
      </w:pPr>
      <w:r w:rsidRPr="00CC0AFB">
        <w:rPr>
          <w:rFonts w:ascii="Arial" w:hAnsi="Arial" w:cs="Arial"/>
          <w:sz w:val="24"/>
          <w:szCs w:val="24"/>
        </w:rPr>
        <w:t>Wyndham Hotels &amp; Resorts' hybrid organisational structure aligns well with its strategic goals by balancing centralised functions for consistency and decentralised operations for flexibility. Regional decentralisation supports global expansion, brand-level autonomy enhances guest experiences, and cent</w:t>
      </w:r>
      <w:r w:rsidR="002E4249">
        <w:rPr>
          <w:rFonts w:ascii="Arial" w:hAnsi="Arial" w:cs="Arial"/>
          <w:sz w:val="24"/>
          <w:szCs w:val="24"/>
        </w:rPr>
        <w:t>ralis</w:t>
      </w:r>
      <w:r w:rsidRPr="00CC0AFB">
        <w:rPr>
          <w:rFonts w:ascii="Arial" w:hAnsi="Arial" w:cs="Arial"/>
          <w:sz w:val="24"/>
          <w:szCs w:val="24"/>
        </w:rPr>
        <w:t xml:space="preserve">ed support functions help drive franchise growth. Centralisation also ensures consistent sustainability efforts </w:t>
      </w:r>
      <w:r w:rsidRPr="00CC0AFB">
        <w:rPr>
          <w:rFonts w:ascii="Arial" w:hAnsi="Arial" w:cs="Arial"/>
          <w:sz w:val="24"/>
          <w:szCs w:val="24"/>
        </w:rPr>
        <w:lastRenderedPageBreak/>
        <w:t>and promotes diversity and inclusion, aligning with Wyndham’s mission of making hotel travel accessible for all while maintaining high standards and adaptability across markets.</w:t>
      </w:r>
    </w:p>
    <w:p w:rsidR="00F83892" w:rsidRPr="006A4675" w:rsidRDefault="006A4675" w:rsidP="006A4675">
      <w:pPr>
        <w:pStyle w:val="NormalWeb"/>
        <w:spacing w:before="0" w:beforeAutospacing="0" w:line="360" w:lineRule="auto"/>
        <w:rPr>
          <w:rFonts w:ascii="Arial" w:hAnsi="Arial" w:cs="Arial"/>
        </w:rPr>
      </w:pPr>
      <w:r w:rsidRPr="006A4675">
        <w:rPr>
          <w:rFonts w:ascii="Arial" w:hAnsi="Arial" w:cs="Arial"/>
        </w:rPr>
        <w:t>In order to illus</w:t>
      </w:r>
      <w:r w:rsidR="00D22B5C">
        <w:rPr>
          <w:rFonts w:ascii="Arial" w:hAnsi="Arial" w:cs="Arial"/>
        </w:rPr>
        <w:t>trate the differences in organis</w:t>
      </w:r>
      <w:r w:rsidRPr="006A4675">
        <w:rPr>
          <w:rFonts w:ascii="Arial" w:hAnsi="Arial" w:cs="Arial"/>
        </w:rPr>
        <w:t>ational structures between Wyndham Hotels &amp; Resorts and its key competitors, please refer to the detailed comparison provided in Appendix B.</w:t>
      </w:r>
    </w:p>
    <w:p w:rsidR="00FC67BF" w:rsidRPr="00F83892" w:rsidRDefault="00FC67BF" w:rsidP="00F83892">
      <w:pPr>
        <w:pStyle w:val="Heading4"/>
        <w:spacing w:line="360" w:lineRule="auto"/>
        <w:rPr>
          <w:rFonts w:ascii="Arial" w:hAnsi="Arial" w:cs="Arial"/>
          <w:color w:val="auto"/>
          <w:sz w:val="24"/>
          <w:szCs w:val="24"/>
        </w:rPr>
      </w:pPr>
      <w:r w:rsidRPr="00F83892">
        <w:rPr>
          <w:rFonts w:ascii="Arial" w:hAnsi="Arial" w:cs="Arial"/>
          <w:color w:val="auto"/>
          <w:sz w:val="24"/>
          <w:szCs w:val="24"/>
        </w:rPr>
        <w:t>2.2 Corporate Culture</w:t>
      </w:r>
    </w:p>
    <w:p w:rsidR="00FC67BF" w:rsidRPr="00F83892" w:rsidRDefault="00FC67BF" w:rsidP="00F83892">
      <w:pPr>
        <w:pStyle w:val="NormalWeb"/>
        <w:spacing w:after="0" w:afterAutospacing="0" w:line="360" w:lineRule="auto"/>
        <w:rPr>
          <w:rFonts w:ascii="Arial" w:hAnsi="Arial" w:cs="Arial"/>
        </w:rPr>
      </w:pPr>
      <w:r w:rsidRPr="00F83892">
        <w:rPr>
          <w:rFonts w:ascii="Arial" w:hAnsi="Arial" w:cs="Arial"/>
        </w:rPr>
        <w:t>Organisational culture consists of shared beliefs, norms, values, and expectations among members of an organisation. It shapes their mutual outlook and standards, influenced by the organisation’s structure, leadership, mission, and strategy. Organisational culture fosters unity, purpose, and adaptability to change, serving as a valuable asset for achieving goals and enhancing job satisfaction and employee commitment. The four culture types are:</w:t>
      </w:r>
    </w:p>
    <w:p w:rsidR="00FC67BF" w:rsidRPr="00F83892" w:rsidRDefault="00FC67BF" w:rsidP="00F83892">
      <w:pPr>
        <w:numPr>
          <w:ilvl w:val="0"/>
          <w:numId w:val="4"/>
        </w:numPr>
        <w:spacing w:after="100" w:afterAutospacing="1" w:line="360" w:lineRule="auto"/>
        <w:rPr>
          <w:rFonts w:ascii="Arial" w:eastAsia="Times New Roman" w:hAnsi="Arial" w:cs="Arial"/>
          <w:sz w:val="24"/>
          <w:szCs w:val="24"/>
        </w:rPr>
      </w:pPr>
      <w:r w:rsidRPr="00F83892">
        <w:rPr>
          <w:rFonts w:ascii="Arial" w:eastAsia="Times New Roman" w:hAnsi="Arial" w:cs="Arial"/>
          <w:b/>
          <w:bCs/>
          <w:sz w:val="24"/>
          <w:szCs w:val="24"/>
        </w:rPr>
        <w:t>Clan Culture</w:t>
      </w:r>
      <w:r w:rsidR="00D22B5C">
        <w:rPr>
          <w:rFonts w:ascii="Arial" w:eastAsia="Times New Roman" w:hAnsi="Arial" w:cs="Arial"/>
          <w:sz w:val="24"/>
          <w:szCs w:val="24"/>
        </w:rPr>
        <w:t xml:space="preserve"> emphasis</w:t>
      </w:r>
      <w:r w:rsidRPr="00F83892">
        <w:rPr>
          <w:rFonts w:ascii="Arial" w:eastAsia="Times New Roman" w:hAnsi="Arial" w:cs="Arial"/>
          <w:sz w:val="24"/>
          <w:szCs w:val="24"/>
        </w:rPr>
        <w:t>es collaboration, teamwork, and high morale, focusing on developing and mentoring employees.</w:t>
      </w:r>
    </w:p>
    <w:p w:rsidR="00FC67BF" w:rsidRPr="00F83892" w:rsidRDefault="00FC67BF" w:rsidP="00F83892">
      <w:pPr>
        <w:numPr>
          <w:ilvl w:val="0"/>
          <w:numId w:val="4"/>
        </w:numPr>
        <w:spacing w:before="100" w:beforeAutospacing="1" w:after="100" w:afterAutospacing="1" w:line="360" w:lineRule="auto"/>
        <w:rPr>
          <w:rFonts w:ascii="Arial" w:eastAsia="Times New Roman" w:hAnsi="Arial" w:cs="Arial"/>
          <w:sz w:val="24"/>
          <w:szCs w:val="24"/>
        </w:rPr>
      </w:pPr>
      <w:r w:rsidRPr="00F83892">
        <w:rPr>
          <w:rFonts w:ascii="Arial" w:eastAsia="Times New Roman" w:hAnsi="Arial" w:cs="Arial"/>
          <w:b/>
          <w:bCs/>
          <w:sz w:val="24"/>
          <w:szCs w:val="24"/>
        </w:rPr>
        <w:t>Market Culture</w:t>
      </w:r>
      <w:r w:rsidRPr="00F83892">
        <w:rPr>
          <w:rFonts w:ascii="Arial" w:eastAsia="Times New Roman" w:hAnsi="Arial" w:cs="Arial"/>
          <w:sz w:val="24"/>
          <w:szCs w:val="24"/>
        </w:rPr>
        <w:t xml:space="preserve"> is driven by competition, aiming for high productivity and profitability.</w:t>
      </w:r>
    </w:p>
    <w:p w:rsidR="00FC67BF" w:rsidRPr="00F83892" w:rsidRDefault="00FC67BF" w:rsidP="00F83892">
      <w:pPr>
        <w:numPr>
          <w:ilvl w:val="0"/>
          <w:numId w:val="4"/>
        </w:numPr>
        <w:spacing w:before="100" w:beforeAutospacing="1" w:after="100" w:afterAutospacing="1" w:line="360" w:lineRule="auto"/>
        <w:rPr>
          <w:rFonts w:ascii="Arial" w:eastAsia="Times New Roman" w:hAnsi="Arial" w:cs="Arial"/>
          <w:sz w:val="24"/>
          <w:szCs w:val="24"/>
        </w:rPr>
      </w:pPr>
      <w:r w:rsidRPr="00F83892">
        <w:rPr>
          <w:rFonts w:ascii="Arial" w:eastAsia="Times New Roman" w:hAnsi="Arial" w:cs="Arial"/>
          <w:b/>
          <w:bCs/>
          <w:sz w:val="24"/>
          <w:szCs w:val="24"/>
        </w:rPr>
        <w:t>Adhocracy Culture</w:t>
      </w:r>
      <w:r w:rsidRPr="00F83892">
        <w:rPr>
          <w:rFonts w:ascii="Arial" w:eastAsia="Times New Roman" w:hAnsi="Arial" w:cs="Arial"/>
          <w:sz w:val="24"/>
          <w:szCs w:val="24"/>
        </w:rPr>
        <w:t xml:space="preserve"> fosters creativity, innovation, and adaptability in a transformative environment.</w:t>
      </w:r>
    </w:p>
    <w:p w:rsidR="00FC67BF" w:rsidRPr="00F83892" w:rsidRDefault="00FC67BF" w:rsidP="00F83892">
      <w:pPr>
        <w:numPr>
          <w:ilvl w:val="0"/>
          <w:numId w:val="4"/>
        </w:numPr>
        <w:spacing w:before="100" w:beforeAutospacing="1" w:after="0" w:line="360" w:lineRule="auto"/>
        <w:rPr>
          <w:rFonts w:ascii="Arial" w:eastAsia="Times New Roman" w:hAnsi="Arial" w:cs="Arial"/>
          <w:sz w:val="24"/>
          <w:szCs w:val="24"/>
        </w:rPr>
      </w:pPr>
      <w:r w:rsidRPr="00F83892">
        <w:rPr>
          <w:rFonts w:ascii="Arial" w:eastAsia="Times New Roman" w:hAnsi="Arial" w:cs="Arial"/>
          <w:b/>
          <w:bCs/>
          <w:sz w:val="24"/>
          <w:szCs w:val="24"/>
        </w:rPr>
        <w:t>Hierarchy Culture</w:t>
      </w:r>
      <w:r w:rsidR="00D22B5C">
        <w:rPr>
          <w:rFonts w:ascii="Arial" w:eastAsia="Times New Roman" w:hAnsi="Arial" w:cs="Arial"/>
          <w:sz w:val="24"/>
          <w:szCs w:val="24"/>
        </w:rPr>
        <w:t xml:space="preserve"> prioritis</w:t>
      </w:r>
      <w:r w:rsidRPr="00F83892">
        <w:rPr>
          <w:rFonts w:ascii="Arial" w:eastAsia="Times New Roman" w:hAnsi="Arial" w:cs="Arial"/>
          <w:sz w:val="24"/>
          <w:szCs w:val="24"/>
        </w:rPr>
        <w:t>es co</w:t>
      </w:r>
      <w:r w:rsidR="00D22B5C">
        <w:rPr>
          <w:rFonts w:ascii="Arial" w:eastAsia="Times New Roman" w:hAnsi="Arial" w:cs="Arial"/>
          <w:sz w:val="24"/>
          <w:szCs w:val="24"/>
        </w:rPr>
        <w:t>ntrol, structure, and standardisation through rules and organis</w:t>
      </w:r>
      <w:r w:rsidRPr="00F83892">
        <w:rPr>
          <w:rFonts w:ascii="Arial" w:eastAsia="Times New Roman" w:hAnsi="Arial" w:cs="Arial"/>
          <w:sz w:val="24"/>
          <w:szCs w:val="24"/>
        </w:rPr>
        <w:t>ed processes.</w:t>
      </w:r>
    </w:p>
    <w:p w:rsidR="00FC67BF" w:rsidRPr="00F83892" w:rsidRDefault="00D22B5C" w:rsidP="00D22B5C">
      <w:pPr>
        <w:spacing w:after="0" w:line="360" w:lineRule="auto"/>
        <w:ind w:left="720"/>
        <w:rPr>
          <w:rFonts w:ascii="Arial" w:eastAsia="Times New Roman" w:hAnsi="Arial" w:cs="Arial"/>
          <w:sz w:val="24"/>
          <w:szCs w:val="24"/>
        </w:rPr>
      </w:pPr>
      <w:r>
        <w:rPr>
          <w:rFonts w:ascii="Arial" w:eastAsia="Times New Roman" w:hAnsi="Arial" w:cs="Arial"/>
          <w:sz w:val="24"/>
          <w:szCs w:val="24"/>
        </w:rPr>
        <w:t>Organis</w:t>
      </w:r>
      <w:r w:rsidR="00FC67BF" w:rsidRPr="00F83892">
        <w:rPr>
          <w:rFonts w:ascii="Arial" w:eastAsia="Times New Roman" w:hAnsi="Arial" w:cs="Arial"/>
          <w:sz w:val="24"/>
          <w:szCs w:val="24"/>
        </w:rPr>
        <w:t>ations often exhibit a mix of these culture types, and the CVF can assess how each type influences factors like employee satisfaction, decision-making, and organizational success. For example, clan culture may lead to high employee satisfaction, while hierarchical culture might restrict autonomy</w:t>
      </w:r>
      <w:r w:rsidR="00FC67BF" w:rsidRPr="00F83892">
        <w:rPr>
          <w:rFonts w:ascii="Arial" w:hAnsi="Arial" w:cs="Arial"/>
          <w:sz w:val="24"/>
          <w:szCs w:val="24"/>
        </w:rPr>
        <w:t xml:space="preserve"> (Chalmers and Brannan, 2023)</w:t>
      </w:r>
      <w:r w:rsidR="0045032D">
        <w:rPr>
          <w:rFonts w:ascii="Arial" w:hAnsi="Arial" w:cs="Arial"/>
          <w:sz w:val="24"/>
          <w:szCs w:val="24"/>
        </w:rPr>
        <w:t>.</w:t>
      </w:r>
    </w:p>
    <w:p w:rsidR="00FC67BF" w:rsidRPr="00F83892" w:rsidRDefault="00FC67BF" w:rsidP="00F83892">
      <w:pPr>
        <w:spacing w:after="0" w:line="360" w:lineRule="auto"/>
        <w:rPr>
          <w:rFonts w:ascii="Arial" w:eastAsia="Times New Roman" w:hAnsi="Arial" w:cs="Arial"/>
          <w:sz w:val="24"/>
          <w:szCs w:val="24"/>
        </w:rPr>
      </w:pPr>
      <w:r w:rsidRPr="00F83892">
        <w:rPr>
          <w:rFonts w:ascii="Arial" w:eastAsia="Times New Roman" w:hAnsi="Arial" w:cs="Arial"/>
          <w:sz w:val="24"/>
          <w:szCs w:val="24"/>
        </w:rPr>
        <w:t xml:space="preserve">Wyndham Hotels &amp; Resorts' organisational culture aligns predominantly with the </w:t>
      </w:r>
      <w:r w:rsidRPr="00F83892">
        <w:rPr>
          <w:rFonts w:ascii="Arial" w:eastAsia="Times New Roman" w:hAnsi="Arial" w:cs="Arial"/>
          <w:bCs/>
          <w:sz w:val="24"/>
          <w:szCs w:val="24"/>
        </w:rPr>
        <w:t>clan culture</w:t>
      </w:r>
      <w:r w:rsidRPr="00F83892">
        <w:rPr>
          <w:rFonts w:ascii="Arial" w:eastAsia="Times New Roman" w:hAnsi="Arial" w:cs="Arial"/>
          <w:sz w:val="24"/>
          <w:szCs w:val="24"/>
        </w:rPr>
        <w:t xml:space="preserve"> archetype. This culture emphasises a family-like environment where collaboration, employee development, and a strong sense of community are prioritized. </w:t>
      </w:r>
    </w:p>
    <w:p w:rsidR="00FC67BF" w:rsidRPr="00F83892" w:rsidRDefault="00FC67BF" w:rsidP="00F83892">
      <w:pPr>
        <w:spacing w:after="0" w:line="360" w:lineRule="auto"/>
        <w:rPr>
          <w:rFonts w:ascii="Arial" w:eastAsia="Times New Roman" w:hAnsi="Arial" w:cs="Arial"/>
          <w:sz w:val="24"/>
          <w:szCs w:val="24"/>
        </w:rPr>
      </w:pPr>
      <w:r w:rsidRPr="00F83892">
        <w:rPr>
          <w:rFonts w:ascii="Arial" w:hAnsi="Arial" w:cs="Arial"/>
          <w:sz w:val="24"/>
          <w:szCs w:val="24"/>
        </w:rPr>
        <w:t xml:space="preserve">Wyndham's core values emphasise </w:t>
      </w:r>
      <w:r w:rsidRPr="00F83892">
        <w:rPr>
          <w:rStyle w:val="Strong"/>
          <w:rFonts w:ascii="Arial" w:hAnsi="Arial" w:cs="Arial"/>
          <w:sz w:val="24"/>
          <w:szCs w:val="24"/>
        </w:rPr>
        <w:t>integrity</w:t>
      </w:r>
      <w:r w:rsidRPr="00F83892">
        <w:rPr>
          <w:rFonts w:ascii="Arial" w:hAnsi="Arial" w:cs="Arial"/>
          <w:sz w:val="24"/>
          <w:szCs w:val="24"/>
        </w:rPr>
        <w:t xml:space="preserve"> through high standards and transparency, </w:t>
      </w:r>
      <w:r w:rsidRPr="00F83892">
        <w:rPr>
          <w:rStyle w:val="Strong"/>
          <w:rFonts w:ascii="Arial" w:hAnsi="Arial" w:cs="Arial"/>
          <w:sz w:val="24"/>
          <w:szCs w:val="24"/>
        </w:rPr>
        <w:t>accountability</w:t>
      </w:r>
      <w:r w:rsidRPr="00F83892">
        <w:rPr>
          <w:rFonts w:ascii="Arial" w:hAnsi="Arial" w:cs="Arial"/>
          <w:sz w:val="24"/>
          <w:szCs w:val="24"/>
        </w:rPr>
        <w:t xml:space="preserve"> by honouring commitments, </w:t>
      </w:r>
      <w:r w:rsidRPr="00F83892">
        <w:rPr>
          <w:rStyle w:val="Strong"/>
          <w:rFonts w:ascii="Arial" w:hAnsi="Arial" w:cs="Arial"/>
          <w:sz w:val="24"/>
          <w:szCs w:val="24"/>
        </w:rPr>
        <w:t>inclusivity</w:t>
      </w:r>
      <w:r w:rsidRPr="00F83892">
        <w:rPr>
          <w:rFonts w:ascii="Arial" w:hAnsi="Arial" w:cs="Arial"/>
          <w:sz w:val="24"/>
          <w:szCs w:val="24"/>
        </w:rPr>
        <w:t xml:space="preserve"> by respecting </w:t>
      </w:r>
      <w:r w:rsidRPr="00F83892">
        <w:rPr>
          <w:rFonts w:ascii="Arial" w:hAnsi="Arial" w:cs="Arial"/>
          <w:sz w:val="24"/>
          <w:szCs w:val="24"/>
        </w:rPr>
        <w:lastRenderedPageBreak/>
        <w:t xml:space="preserve">diverse cultures and fostering partnerships, </w:t>
      </w:r>
      <w:r w:rsidRPr="00F83892">
        <w:rPr>
          <w:rStyle w:val="Strong"/>
          <w:rFonts w:ascii="Arial" w:hAnsi="Arial" w:cs="Arial"/>
          <w:sz w:val="24"/>
          <w:szCs w:val="24"/>
        </w:rPr>
        <w:t>caring</w:t>
      </w:r>
      <w:r w:rsidRPr="00F83892">
        <w:rPr>
          <w:rFonts w:ascii="Arial" w:hAnsi="Arial" w:cs="Arial"/>
          <w:sz w:val="24"/>
          <w:szCs w:val="24"/>
        </w:rPr>
        <w:t xml:space="preserve"> through compassion and giving, and </w:t>
      </w:r>
      <w:r w:rsidRPr="00F83892">
        <w:rPr>
          <w:rStyle w:val="Strong"/>
          <w:rFonts w:ascii="Arial" w:hAnsi="Arial" w:cs="Arial"/>
          <w:sz w:val="24"/>
          <w:szCs w:val="24"/>
        </w:rPr>
        <w:t>fun</w:t>
      </w:r>
      <w:r w:rsidR="00D22B5C">
        <w:rPr>
          <w:rFonts w:ascii="Arial" w:hAnsi="Arial" w:cs="Arial"/>
          <w:sz w:val="24"/>
          <w:szCs w:val="24"/>
        </w:rPr>
        <w:t xml:space="preserve"> to energis</w:t>
      </w:r>
      <w:r w:rsidRPr="00F83892">
        <w:rPr>
          <w:rFonts w:ascii="Arial" w:hAnsi="Arial" w:cs="Arial"/>
          <w:sz w:val="24"/>
          <w:szCs w:val="24"/>
        </w:rPr>
        <w:t>e work and enhance guest experiences (Wyndham Hotels &amp; Resorts, 2024).</w:t>
      </w:r>
    </w:p>
    <w:p w:rsidR="00FC67BF" w:rsidRPr="00F83892" w:rsidRDefault="00FC67BF" w:rsidP="00F83892">
      <w:pPr>
        <w:spacing w:after="0" w:line="360" w:lineRule="auto"/>
        <w:rPr>
          <w:rFonts w:ascii="Arial" w:eastAsia="Times New Roman" w:hAnsi="Arial" w:cs="Arial"/>
          <w:sz w:val="24"/>
          <w:szCs w:val="24"/>
        </w:rPr>
      </w:pPr>
      <w:r w:rsidRPr="00F83892">
        <w:rPr>
          <w:rFonts w:ascii="Arial" w:eastAsia="Times New Roman" w:hAnsi="Arial" w:cs="Arial"/>
          <w:sz w:val="24"/>
          <w:szCs w:val="24"/>
        </w:rPr>
        <w:t>The company's signature "Count on Me" service culture further underscores this orientation by encouraging team members to be responsive, respectful, and dedicated to delivering exceptional experiences to guests, partners, and communities. This approach highlights Wyndham's commitment to creating a cohesive and nurturing organisational environment characteristic of a clan culture.</w:t>
      </w:r>
    </w:p>
    <w:p w:rsidR="00E56BDB" w:rsidRDefault="00D22B5C" w:rsidP="00F83892">
      <w:pPr>
        <w:spacing w:after="0" w:line="360" w:lineRule="auto"/>
        <w:rPr>
          <w:rFonts w:ascii="Arial" w:hAnsi="Arial" w:cs="Arial"/>
          <w:sz w:val="24"/>
          <w:szCs w:val="24"/>
        </w:rPr>
      </w:pPr>
      <w:r>
        <w:rPr>
          <w:rFonts w:ascii="Arial" w:hAnsi="Arial" w:cs="Arial"/>
          <w:sz w:val="24"/>
          <w:szCs w:val="24"/>
        </w:rPr>
        <w:t>Organis</w:t>
      </w:r>
      <w:r w:rsidR="00FC67BF" w:rsidRPr="00F83892">
        <w:rPr>
          <w:rFonts w:ascii="Arial" w:hAnsi="Arial" w:cs="Arial"/>
          <w:sz w:val="24"/>
          <w:szCs w:val="24"/>
        </w:rPr>
        <w:t xml:space="preserve">ational culture acts as a guiding framework, shaping how managers lead, how employees interact, and how decisions are made. </w:t>
      </w:r>
    </w:p>
    <w:p w:rsidR="00FC67BF" w:rsidRPr="00F83892" w:rsidRDefault="00FC67BF" w:rsidP="00F83892">
      <w:pPr>
        <w:spacing w:after="0" w:line="360" w:lineRule="auto"/>
        <w:rPr>
          <w:rFonts w:ascii="Arial" w:hAnsi="Arial" w:cs="Arial"/>
          <w:sz w:val="24"/>
          <w:szCs w:val="24"/>
        </w:rPr>
      </w:pPr>
      <w:r w:rsidRPr="00F83892">
        <w:rPr>
          <w:rFonts w:ascii="Arial" w:hAnsi="Arial" w:cs="Arial"/>
          <w:sz w:val="24"/>
          <w:szCs w:val="24"/>
        </w:rPr>
        <w:t>The company’s culture is reflected in real-world experiences as highlighted by Glassdoor reviews of Wyndham Hotels &amp; Resorts. Employees frequently describe a positive, inclusive, and collaborative work environment, emphasising a strong work-life balance, supportive colleagues, and core company values like fairness and flexibility. Benefits are often well-regarded. However, some feedback points out areas for improvement, including limited opportunities for career advancement, issues with competitive pay, and occasional high-pressure working conditions. Overall, Wyndham is widely praised for fostering a positive culture and supportive leadership, with a strong focus on teamwork, professional development, and employee care (Glassdoor, 2022-2024).</w:t>
      </w:r>
    </w:p>
    <w:p w:rsidR="00FC67BF" w:rsidRPr="00F83892" w:rsidRDefault="006A249E" w:rsidP="00F83892">
      <w:pPr>
        <w:pStyle w:val="Heading4"/>
        <w:spacing w:line="360" w:lineRule="auto"/>
        <w:rPr>
          <w:rFonts w:ascii="Arial" w:hAnsi="Arial" w:cs="Arial"/>
          <w:color w:val="auto"/>
          <w:sz w:val="24"/>
          <w:szCs w:val="24"/>
        </w:rPr>
      </w:pPr>
      <w:r>
        <w:rPr>
          <w:rFonts w:ascii="Arial" w:hAnsi="Arial" w:cs="Arial"/>
          <w:color w:val="auto"/>
          <w:sz w:val="24"/>
          <w:szCs w:val="24"/>
        </w:rPr>
        <w:t>2.3 Organis</w:t>
      </w:r>
      <w:r w:rsidR="00FC67BF" w:rsidRPr="00F83892">
        <w:rPr>
          <w:rFonts w:ascii="Arial" w:hAnsi="Arial" w:cs="Arial"/>
          <w:color w:val="auto"/>
          <w:sz w:val="24"/>
          <w:szCs w:val="24"/>
        </w:rPr>
        <w:t>ational Goals</w:t>
      </w:r>
    </w:p>
    <w:p w:rsidR="00FC67BF" w:rsidRPr="00F83892" w:rsidRDefault="00FC67BF" w:rsidP="00F83892">
      <w:pPr>
        <w:spacing w:before="100" w:beforeAutospacing="1" w:after="0" w:line="360" w:lineRule="auto"/>
        <w:rPr>
          <w:rFonts w:ascii="Arial" w:eastAsia="Times New Roman" w:hAnsi="Arial" w:cs="Arial"/>
          <w:sz w:val="24"/>
          <w:szCs w:val="24"/>
        </w:rPr>
      </w:pPr>
      <w:r w:rsidRPr="00F83892">
        <w:rPr>
          <w:rFonts w:ascii="Arial" w:eastAsia="Times New Roman" w:hAnsi="Arial" w:cs="Arial"/>
          <w:sz w:val="24"/>
          <w:szCs w:val="24"/>
        </w:rPr>
        <w:t>Wyndham Hotels &amp; Resorts has outlined several long-term goals to strengthen its position in the hospitality industry:</w:t>
      </w:r>
    </w:p>
    <w:p w:rsidR="00FC67BF" w:rsidRPr="00F83892" w:rsidRDefault="00FC67BF" w:rsidP="00F83892">
      <w:pPr>
        <w:numPr>
          <w:ilvl w:val="0"/>
          <w:numId w:val="6"/>
        </w:numPr>
        <w:spacing w:after="100" w:afterAutospacing="1" w:line="360" w:lineRule="auto"/>
        <w:rPr>
          <w:rFonts w:ascii="Arial" w:eastAsia="Times New Roman" w:hAnsi="Arial" w:cs="Arial"/>
          <w:sz w:val="24"/>
          <w:szCs w:val="24"/>
        </w:rPr>
      </w:pPr>
      <w:r w:rsidRPr="00F83892">
        <w:rPr>
          <w:rFonts w:ascii="Arial" w:eastAsia="Times New Roman" w:hAnsi="Arial" w:cs="Arial"/>
          <w:bCs/>
          <w:sz w:val="24"/>
          <w:szCs w:val="24"/>
        </w:rPr>
        <w:t>Growth and Expansion:</w:t>
      </w:r>
      <w:r w:rsidRPr="00F83892">
        <w:rPr>
          <w:rFonts w:ascii="Arial" w:eastAsia="Times New Roman" w:hAnsi="Arial" w:cs="Arial"/>
          <w:sz w:val="24"/>
          <w:szCs w:val="24"/>
        </w:rPr>
        <w:t xml:space="preserve"> Wyndham aims to increase its global footprint by expanding its portfolio of hotels and resorts. In the third quarter of 2024, the company reported a 4% year-over-year growth in system-wide rooms and a 5% increase in its development pipeline, reaching a record 248,000 rooms. </w:t>
      </w:r>
    </w:p>
    <w:p w:rsidR="00FC67BF" w:rsidRPr="00F83892" w:rsidRDefault="00FC67BF" w:rsidP="00F83892">
      <w:pPr>
        <w:numPr>
          <w:ilvl w:val="0"/>
          <w:numId w:val="6"/>
        </w:numPr>
        <w:spacing w:before="100" w:beforeAutospacing="1" w:after="100" w:afterAutospacing="1" w:line="360" w:lineRule="auto"/>
        <w:rPr>
          <w:rFonts w:ascii="Arial" w:eastAsia="Times New Roman" w:hAnsi="Arial" w:cs="Arial"/>
          <w:sz w:val="24"/>
          <w:szCs w:val="24"/>
        </w:rPr>
      </w:pPr>
      <w:r w:rsidRPr="00F83892">
        <w:rPr>
          <w:rFonts w:ascii="Arial" w:eastAsia="Times New Roman" w:hAnsi="Arial" w:cs="Arial"/>
          <w:bCs/>
          <w:sz w:val="24"/>
          <w:szCs w:val="24"/>
        </w:rPr>
        <w:t>Innovation in Extended-Stay Segment:</w:t>
      </w:r>
      <w:r w:rsidR="0014650B">
        <w:rPr>
          <w:rFonts w:ascii="Arial" w:eastAsia="Times New Roman" w:hAnsi="Arial" w:cs="Arial"/>
          <w:sz w:val="24"/>
          <w:szCs w:val="24"/>
        </w:rPr>
        <w:t xml:space="preserve"> Recognis</w:t>
      </w:r>
      <w:r w:rsidRPr="00F83892">
        <w:rPr>
          <w:rFonts w:ascii="Arial" w:eastAsia="Times New Roman" w:hAnsi="Arial" w:cs="Arial"/>
          <w:sz w:val="24"/>
          <w:szCs w:val="24"/>
        </w:rPr>
        <w:t xml:space="preserve">ing the growing demand for extended-stay accommodations, Wyndham introduced "Project ECHO," a new extended-stay brand. By September 2022, the company had signed 100 hotels under this brand, surpassing its year-end goal ahead of schedule. </w:t>
      </w:r>
    </w:p>
    <w:p w:rsidR="00FC67BF" w:rsidRPr="00F83892" w:rsidRDefault="00FC67BF" w:rsidP="00F83892">
      <w:pPr>
        <w:numPr>
          <w:ilvl w:val="0"/>
          <w:numId w:val="6"/>
        </w:numPr>
        <w:spacing w:before="100" w:beforeAutospacing="1" w:after="100" w:afterAutospacing="1" w:line="360" w:lineRule="auto"/>
        <w:rPr>
          <w:rFonts w:ascii="Arial" w:eastAsia="Times New Roman" w:hAnsi="Arial" w:cs="Arial"/>
          <w:sz w:val="24"/>
          <w:szCs w:val="24"/>
        </w:rPr>
      </w:pPr>
      <w:r w:rsidRPr="00F83892">
        <w:rPr>
          <w:rFonts w:ascii="Arial" w:eastAsia="Times New Roman" w:hAnsi="Arial" w:cs="Arial"/>
          <w:bCs/>
          <w:sz w:val="24"/>
          <w:szCs w:val="24"/>
        </w:rPr>
        <w:lastRenderedPageBreak/>
        <w:t>Market Share Expansion:</w:t>
      </w:r>
      <w:r w:rsidRPr="00F83892">
        <w:rPr>
          <w:rFonts w:ascii="Arial" w:eastAsia="Times New Roman" w:hAnsi="Arial" w:cs="Arial"/>
          <w:sz w:val="24"/>
          <w:szCs w:val="24"/>
        </w:rPr>
        <w:t xml:space="preserve"> Wyndham is focused on capturing a larger share of the economy and midscale segments. The company's strategic initiatives include enhancing brand recognition and delivering consistent guest experiences to attract a broader customer base.</w:t>
      </w:r>
    </w:p>
    <w:p w:rsidR="00FC67BF" w:rsidRPr="00F83892" w:rsidRDefault="00FC67BF" w:rsidP="00F83892">
      <w:pPr>
        <w:numPr>
          <w:ilvl w:val="0"/>
          <w:numId w:val="6"/>
        </w:numPr>
        <w:spacing w:before="100" w:beforeAutospacing="1" w:after="100" w:afterAutospacing="1" w:line="360" w:lineRule="auto"/>
        <w:rPr>
          <w:rFonts w:ascii="Arial" w:eastAsia="Times New Roman" w:hAnsi="Arial" w:cs="Arial"/>
          <w:sz w:val="24"/>
          <w:szCs w:val="24"/>
        </w:rPr>
      </w:pPr>
      <w:r w:rsidRPr="00F83892">
        <w:rPr>
          <w:rFonts w:ascii="Arial" w:eastAsia="Times New Roman" w:hAnsi="Arial" w:cs="Arial"/>
          <w:bCs/>
          <w:sz w:val="24"/>
          <w:szCs w:val="24"/>
        </w:rPr>
        <w:t>Commitment to Sustainability:</w:t>
      </w:r>
      <w:r w:rsidRPr="00F83892">
        <w:rPr>
          <w:rFonts w:ascii="Arial" w:eastAsia="Times New Roman" w:hAnsi="Arial" w:cs="Arial"/>
          <w:sz w:val="24"/>
          <w:szCs w:val="24"/>
        </w:rPr>
        <w:t xml:space="preserve"> Wyndham is dedicated to environmental sustainability, implementing programs to reduce energy consumption and minimize its environmental footprint. The company'</w:t>
      </w:r>
      <w:r w:rsidR="002E4249">
        <w:rPr>
          <w:rFonts w:ascii="Arial" w:eastAsia="Times New Roman" w:hAnsi="Arial" w:cs="Arial"/>
          <w:sz w:val="24"/>
          <w:szCs w:val="24"/>
        </w:rPr>
        <w:t>s sustainability policy emphasis</w:t>
      </w:r>
      <w:r w:rsidRPr="00F83892">
        <w:rPr>
          <w:rFonts w:ascii="Arial" w:eastAsia="Times New Roman" w:hAnsi="Arial" w:cs="Arial"/>
          <w:sz w:val="24"/>
          <w:szCs w:val="24"/>
        </w:rPr>
        <w:t xml:space="preserve">es responsible practices across its operations. </w:t>
      </w:r>
    </w:p>
    <w:p w:rsidR="00FC67BF" w:rsidRPr="00F83892" w:rsidRDefault="00FC67BF" w:rsidP="00F83892">
      <w:pPr>
        <w:numPr>
          <w:ilvl w:val="0"/>
          <w:numId w:val="6"/>
        </w:numPr>
        <w:spacing w:before="100" w:beforeAutospacing="1" w:after="0" w:line="360" w:lineRule="auto"/>
        <w:rPr>
          <w:rFonts w:ascii="Arial" w:eastAsia="Times New Roman" w:hAnsi="Arial" w:cs="Arial"/>
          <w:sz w:val="24"/>
          <w:szCs w:val="24"/>
        </w:rPr>
      </w:pPr>
      <w:r w:rsidRPr="00F83892">
        <w:rPr>
          <w:rFonts w:ascii="Arial" w:hAnsi="Arial" w:cs="Arial"/>
          <w:sz w:val="24"/>
          <w:szCs w:val="24"/>
        </w:rPr>
        <w:t xml:space="preserve">Wyndham Hotels &amp; Resorts is committed to integrating social responsibility into its business practices, focusing on diversity and inclusion, environmental sustainability, human rights, and community support. The company </w:t>
      </w:r>
      <w:r w:rsidR="0014650B">
        <w:rPr>
          <w:rFonts w:ascii="Arial" w:hAnsi="Arial" w:cs="Arial"/>
          <w:sz w:val="24"/>
          <w:szCs w:val="24"/>
        </w:rPr>
        <w:t>emphasis</w:t>
      </w:r>
      <w:r w:rsidRPr="00F83892">
        <w:rPr>
          <w:rFonts w:ascii="Arial" w:hAnsi="Arial" w:cs="Arial"/>
          <w:sz w:val="24"/>
          <w:szCs w:val="24"/>
        </w:rPr>
        <w:t>es creating an inclusive culture that reflects diverse customers and communities, implementing initiatives to reduce environmental impact, supporting human rights efforts to combat human trafficking, and encouraging team members and franchisees</w:t>
      </w:r>
      <w:r w:rsidR="00F83892">
        <w:rPr>
          <w:rFonts w:ascii="Arial" w:hAnsi="Arial" w:cs="Arial"/>
          <w:sz w:val="24"/>
          <w:szCs w:val="24"/>
        </w:rPr>
        <w:t xml:space="preserve"> to engage in community service</w:t>
      </w:r>
    </w:p>
    <w:p w:rsidR="00FC67BF" w:rsidRPr="00F83892" w:rsidRDefault="00FC67BF" w:rsidP="0045032D">
      <w:pPr>
        <w:spacing w:after="100" w:afterAutospacing="1" w:line="360" w:lineRule="auto"/>
        <w:ind w:left="720"/>
        <w:rPr>
          <w:rFonts w:ascii="Arial" w:eastAsia="Times New Roman" w:hAnsi="Arial" w:cs="Arial"/>
          <w:sz w:val="24"/>
          <w:szCs w:val="24"/>
        </w:rPr>
      </w:pPr>
      <w:r w:rsidRPr="00F83892">
        <w:rPr>
          <w:rFonts w:ascii="Arial" w:hAnsi="Arial" w:cs="Arial"/>
          <w:sz w:val="24"/>
          <w:szCs w:val="24"/>
        </w:rPr>
        <w:t xml:space="preserve">(Wyndham Hotels &amp; Resorts, </w:t>
      </w:r>
      <w:r w:rsidR="00F83892">
        <w:rPr>
          <w:rFonts w:ascii="Arial" w:hAnsi="Arial" w:cs="Arial"/>
          <w:sz w:val="24"/>
          <w:szCs w:val="24"/>
        </w:rPr>
        <w:t>2024).</w:t>
      </w:r>
    </w:p>
    <w:p w:rsidR="0045032D" w:rsidRDefault="00FC67BF" w:rsidP="006A249E">
      <w:pPr>
        <w:pStyle w:val="Heading3"/>
        <w:spacing w:line="360" w:lineRule="auto"/>
        <w:rPr>
          <w:rFonts w:ascii="Arial" w:hAnsi="Arial" w:cs="Arial"/>
          <w:i/>
          <w:color w:val="auto"/>
          <w:sz w:val="24"/>
          <w:szCs w:val="24"/>
        </w:rPr>
      </w:pPr>
      <w:r w:rsidRPr="00F83892">
        <w:rPr>
          <w:rFonts w:ascii="Arial" w:hAnsi="Arial" w:cs="Arial"/>
          <w:i/>
          <w:color w:val="auto"/>
          <w:sz w:val="24"/>
          <w:szCs w:val="24"/>
        </w:rPr>
        <w:t>3. Recent Change Initiatives</w:t>
      </w:r>
    </w:p>
    <w:p w:rsidR="006A249E" w:rsidRPr="006A249E" w:rsidRDefault="006A249E" w:rsidP="006A249E"/>
    <w:p w:rsidR="00263072" w:rsidRPr="0045032D" w:rsidRDefault="00263072" w:rsidP="0045032D">
      <w:pPr>
        <w:spacing w:after="0" w:line="360" w:lineRule="auto"/>
        <w:rPr>
          <w:rFonts w:ascii="Arial" w:hAnsi="Arial" w:cs="Arial"/>
          <w:sz w:val="24"/>
          <w:szCs w:val="24"/>
        </w:rPr>
      </w:pPr>
      <w:r w:rsidRPr="0045032D">
        <w:rPr>
          <w:rFonts w:ascii="Arial" w:hAnsi="Arial" w:cs="Arial"/>
          <w:sz w:val="24"/>
          <w:szCs w:val="24"/>
        </w:rPr>
        <w:t>John Kotter (1996), a Harvard Business School professor, introduced an 8-Step Change Model in his book “Leading Change,” based on his study of 100 organisations undergoing change. The model outlines steps for effective change management: creating a sense of urgency, forming guiding coalitions, developing and communicating a vision, removing obstacles, empowering employees, creating short-term wins, consolidating gains, and anchoring change in the organizational culture (Management Study Guide, 2024).</w:t>
      </w:r>
    </w:p>
    <w:p w:rsidR="00FC67BF" w:rsidRPr="0045032D" w:rsidRDefault="00FC67BF" w:rsidP="0045032D">
      <w:pPr>
        <w:spacing w:after="100" w:afterAutospacing="1" w:line="360" w:lineRule="auto"/>
        <w:rPr>
          <w:rFonts w:ascii="Arial" w:eastAsia="Times New Roman" w:hAnsi="Arial" w:cs="Arial"/>
          <w:sz w:val="24"/>
          <w:szCs w:val="24"/>
        </w:rPr>
      </w:pPr>
      <w:r w:rsidRPr="0045032D">
        <w:rPr>
          <w:rFonts w:ascii="Arial" w:eastAsia="Times New Roman" w:hAnsi="Arial" w:cs="Arial"/>
          <w:sz w:val="24"/>
          <w:szCs w:val="24"/>
        </w:rPr>
        <w:t>Wyndham Hotels &amp; Resorts has recently implemented several change initiatives aimed at enhancing its operations, sustainability, and diversity efforts</w:t>
      </w:r>
      <w:r w:rsidR="0045032D">
        <w:rPr>
          <w:rFonts w:ascii="Arial" w:eastAsia="Times New Roman" w:hAnsi="Arial" w:cs="Arial"/>
          <w:sz w:val="24"/>
          <w:szCs w:val="24"/>
        </w:rPr>
        <w:t>:</w:t>
      </w:r>
    </w:p>
    <w:p w:rsidR="00FC67BF" w:rsidRPr="0045032D" w:rsidRDefault="00FC67BF" w:rsidP="0045032D">
      <w:pPr>
        <w:numPr>
          <w:ilvl w:val="0"/>
          <w:numId w:val="12"/>
        </w:numPr>
        <w:spacing w:before="100" w:beforeAutospacing="1" w:after="100" w:afterAutospacing="1" w:line="360" w:lineRule="auto"/>
        <w:rPr>
          <w:rFonts w:ascii="Arial" w:eastAsia="Times New Roman" w:hAnsi="Arial" w:cs="Arial"/>
          <w:sz w:val="24"/>
          <w:szCs w:val="24"/>
        </w:rPr>
      </w:pPr>
      <w:r w:rsidRPr="0045032D">
        <w:rPr>
          <w:rFonts w:ascii="Arial" w:eastAsia="Times New Roman" w:hAnsi="Arial" w:cs="Arial"/>
          <w:b/>
          <w:bCs/>
          <w:sz w:val="24"/>
          <w:szCs w:val="24"/>
        </w:rPr>
        <w:t>Accelerator Circle Program:</w:t>
      </w:r>
      <w:r w:rsidRPr="0045032D">
        <w:rPr>
          <w:rFonts w:ascii="Arial" w:eastAsia="Times New Roman" w:hAnsi="Arial" w:cs="Arial"/>
          <w:sz w:val="24"/>
          <w:szCs w:val="24"/>
        </w:rPr>
        <w:t xml:space="preserve"> In October 2024, Wyndham introduced the Accelerator Circle to strengthen community connections for diverse hoteliers. This program enhances the existing BOLD and Women Own the Room </w:t>
      </w:r>
      <w:r w:rsidRPr="0045032D">
        <w:rPr>
          <w:rFonts w:ascii="Arial" w:eastAsia="Times New Roman" w:hAnsi="Arial" w:cs="Arial"/>
          <w:sz w:val="24"/>
          <w:szCs w:val="24"/>
        </w:rPr>
        <w:lastRenderedPageBreak/>
        <w:t>initiatives by providing franchisees with exclusive access to industry experts, supporting successful ownership</w:t>
      </w:r>
      <w:r w:rsidRPr="0045032D">
        <w:rPr>
          <w:rFonts w:ascii="Arial" w:hAnsi="Arial" w:cs="Arial"/>
          <w:sz w:val="24"/>
          <w:szCs w:val="24"/>
        </w:rPr>
        <w:t xml:space="preserve"> (Wyndham Hotels &amp; Resorts, 2024)</w:t>
      </w:r>
      <w:r w:rsidRPr="0045032D">
        <w:rPr>
          <w:rFonts w:ascii="Arial" w:eastAsia="Times New Roman" w:hAnsi="Arial" w:cs="Arial"/>
          <w:sz w:val="24"/>
          <w:szCs w:val="24"/>
        </w:rPr>
        <w:t xml:space="preserve">. </w:t>
      </w:r>
    </w:p>
    <w:p w:rsidR="00FC67BF" w:rsidRPr="0045032D" w:rsidRDefault="00FC67BF" w:rsidP="0045032D">
      <w:pPr>
        <w:numPr>
          <w:ilvl w:val="0"/>
          <w:numId w:val="12"/>
        </w:numPr>
        <w:spacing w:before="100" w:beforeAutospacing="1" w:after="100" w:afterAutospacing="1" w:line="360" w:lineRule="auto"/>
        <w:rPr>
          <w:rFonts w:ascii="Arial" w:eastAsia="Times New Roman" w:hAnsi="Arial" w:cs="Arial"/>
          <w:sz w:val="24"/>
          <w:szCs w:val="24"/>
        </w:rPr>
      </w:pPr>
      <w:r w:rsidRPr="0045032D">
        <w:rPr>
          <w:rFonts w:ascii="Arial" w:eastAsia="Times New Roman" w:hAnsi="Arial" w:cs="Arial"/>
          <w:b/>
          <w:bCs/>
          <w:sz w:val="24"/>
          <w:szCs w:val="24"/>
        </w:rPr>
        <w:t>Data Archi</w:t>
      </w:r>
      <w:r w:rsidR="0014650B">
        <w:rPr>
          <w:rFonts w:ascii="Arial" w:eastAsia="Times New Roman" w:hAnsi="Arial" w:cs="Arial"/>
          <w:b/>
          <w:bCs/>
          <w:sz w:val="24"/>
          <w:szCs w:val="24"/>
        </w:rPr>
        <w:t>tecture Modernis</w:t>
      </w:r>
      <w:r w:rsidRPr="0045032D">
        <w:rPr>
          <w:rFonts w:ascii="Arial" w:eastAsia="Times New Roman" w:hAnsi="Arial" w:cs="Arial"/>
          <w:b/>
          <w:bCs/>
          <w:sz w:val="24"/>
          <w:szCs w:val="24"/>
        </w:rPr>
        <w:t>ation:</w:t>
      </w:r>
      <w:r w:rsidRPr="0045032D">
        <w:rPr>
          <w:rFonts w:ascii="Arial" w:eastAsia="Times New Roman" w:hAnsi="Arial" w:cs="Arial"/>
          <w:sz w:val="24"/>
          <w:szCs w:val="24"/>
        </w:rPr>
        <w:t xml:space="preserve"> Wyndham partnered with PwC to redesign its data architecture, aiming for more efficient operations and improved guest experiences. The initiative focuses on managing the business more effectively by leveraging insights and personalizing guest interactions</w:t>
      </w:r>
      <w:r w:rsidRPr="0045032D">
        <w:rPr>
          <w:rFonts w:ascii="Arial" w:hAnsi="Arial" w:cs="Arial"/>
          <w:sz w:val="24"/>
          <w:szCs w:val="24"/>
        </w:rPr>
        <w:t xml:space="preserve"> (PwC, 2024)</w:t>
      </w:r>
      <w:r w:rsidRPr="0045032D">
        <w:rPr>
          <w:rFonts w:ascii="Arial" w:eastAsia="Times New Roman" w:hAnsi="Arial" w:cs="Arial"/>
          <w:sz w:val="24"/>
          <w:szCs w:val="24"/>
        </w:rPr>
        <w:t xml:space="preserve">. </w:t>
      </w:r>
    </w:p>
    <w:p w:rsidR="00FC67BF" w:rsidRDefault="00FC67BF" w:rsidP="0045032D">
      <w:pPr>
        <w:numPr>
          <w:ilvl w:val="0"/>
          <w:numId w:val="12"/>
        </w:numPr>
        <w:spacing w:before="100" w:beforeAutospacing="1" w:after="100" w:afterAutospacing="1" w:line="360" w:lineRule="auto"/>
        <w:rPr>
          <w:rFonts w:ascii="Arial" w:eastAsia="Times New Roman" w:hAnsi="Arial" w:cs="Arial"/>
          <w:sz w:val="24"/>
          <w:szCs w:val="24"/>
        </w:rPr>
      </w:pPr>
      <w:r w:rsidRPr="0045032D">
        <w:rPr>
          <w:rFonts w:ascii="Arial" w:eastAsia="Times New Roman" w:hAnsi="Arial" w:cs="Arial"/>
          <w:b/>
          <w:bCs/>
          <w:sz w:val="24"/>
          <w:szCs w:val="24"/>
        </w:rPr>
        <w:t>Sustainability and Diversity Commitments:</w:t>
      </w:r>
      <w:r w:rsidRPr="0045032D">
        <w:rPr>
          <w:rFonts w:ascii="Arial" w:eastAsia="Times New Roman" w:hAnsi="Arial" w:cs="Arial"/>
          <w:sz w:val="24"/>
          <w:szCs w:val="24"/>
        </w:rPr>
        <w:t xml:space="preserve"> In May 2022, Wyndham released its Environmental, Social, and Governance (ESG) Report, highlighting commitments to sustainability and fostering a culture of diversity, equity, and inc</w:t>
      </w:r>
      <w:r w:rsidR="006A249E">
        <w:rPr>
          <w:rFonts w:ascii="Arial" w:eastAsia="Times New Roman" w:hAnsi="Arial" w:cs="Arial"/>
          <w:sz w:val="24"/>
          <w:szCs w:val="24"/>
        </w:rPr>
        <w:t>lusion. The company was recognis</w:t>
      </w:r>
      <w:r w:rsidRPr="0045032D">
        <w:rPr>
          <w:rFonts w:ascii="Arial" w:eastAsia="Times New Roman" w:hAnsi="Arial" w:cs="Arial"/>
          <w:sz w:val="24"/>
          <w:szCs w:val="24"/>
        </w:rPr>
        <w:t>ed by DiversityInc and Forbes for its dedication to diversity</w:t>
      </w:r>
      <w:r w:rsidRPr="0045032D">
        <w:rPr>
          <w:rFonts w:ascii="Arial" w:hAnsi="Arial" w:cs="Arial"/>
          <w:sz w:val="24"/>
          <w:szCs w:val="24"/>
        </w:rPr>
        <w:t xml:space="preserve"> (Wyndham Hotels &amp; Resorts, 2022)</w:t>
      </w:r>
      <w:r w:rsidRPr="0045032D">
        <w:rPr>
          <w:rFonts w:ascii="Arial" w:eastAsia="Times New Roman" w:hAnsi="Arial" w:cs="Arial"/>
          <w:sz w:val="24"/>
          <w:szCs w:val="24"/>
        </w:rPr>
        <w:t xml:space="preserve">. </w:t>
      </w:r>
    </w:p>
    <w:p w:rsidR="006A249E" w:rsidRDefault="006A4675" w:rsidP="006A249E">
      <w:pPr>
        <w:spacing w:before="100" w:beforeAutospacing="1" w:after="100" w:afterAutospacing="1" w:line="360" w:lineRule="auto"/>
        <w:ind w:left="360"/>
        <w:rPr>
          <w:rFonts w:ascii="Arial" w:hAnsi="Arial" w:cs="Arial"/>
          <w:sz w:val="24"/>
          <w:szCs w:val="24"/>
        </w:rPr>
      </w:pPr>
      <w:r w:rsidRPr="00327C9D">
        <w:rPr>
          <w:rFonts w:ascii="Arial" w:hAnsi="Arial" w:cs="Arial"/>
          <w:sz w:val="24"/>
          <w:szCs w:val="24"/>
        </w:rPr>
        <w:t>For a detailed application of Kotter’s 8-Step Change Model to Wyndham's recent change initiatives, please refer to Appendix C.</w:t>
      </w:r>
    </w:p>
    <w:p w:rsidR="006A249E" w:rsidRPr="006A249E" w:rsidRDefault="006A249E" w:rsidP="006A249E">
      <w:pPr>
        <w:spacing w:before="100" w:beforeAutospacing="1" w:after="100" w:afterAutospacing="1" w:line="360" w:lineRule="auto"/>
        <w:ind w:left="360"/>
        <w:rPr>
          <w:rFonts w:ascii="Arial" w:eastAsia="Times New Roman" w:hAnsi="Arial" w:cs="Arial"/>
          <w:sz w:val="24"/>
          <w:szCs w:val="24"/>
        </w:rPr>
      </w:pPr>
      <w:r w:rsidRPr="006A249E">
        <w:rPr>
          <w:rFonts w:ascii="Arial" w:hAnsi="Arial" w:cs="Arial"/>
          <w:sz w:val="24"/>
          <w:szCs w:val="24"/>
        </w:rPr>
        <w:t>Wyndham’s recent initiatives, including the Accelerator Circle Pro</w:t>
      </w:r>
      <w:r>
        <w:rPr>
          <w:rFonts w:ascii="Arial" w:hAnsi="Arial" w:cs="Arial"/>
          <w:sz w:val="24"/>
          <w:szCs w:val="24"/>
        </w:rPr>
        <w:t>gram, data architecture modernis</w:t>
      </w:r>
      <w:r w:rsidRPr="006A249E">
        <w:rPr>
          <w:rFonts w:ascii="Arial" w:hAnsi="Arial" w:cs="Arial"/>
          <w:sz w:val="24"/>
          <w:szCs w:val="24"/>
        </w:rPr>
        <w:t>ation with PwC, and commitments to sustainability and diversity, enhance its reputation, customer engagement, and operational efficiency. These efforts support diverse hot</w:t>
      </w:r>
      <w:r>
        <w:rPr>
          <w:rFonts w:ascii="Arial" w:hAnsi="Arial" w:cs="Arial"/>
          <w:sz w:val="24"/>
          <w:szCs w:val="24"/>
        </w:rPr>
        <w:t>eliers, improve guest personalis</w:t>
      </w:r>
      <w:r w:rsidRPr="006A249E">
        <w:rPr>
          <w:rFonts w:ascii="Arial" w:hAnsi="Arial" w:cs="Arial"/>
          <w:sz w:val="24"/>
          <w:szCs w:val="24"/>
        </w:rPr>
        <w:t>ation, streamline operations, and attract socially conscious stakeholders, positioning Wyndham as a socially responsible, innovative leader in hospitality.</w:t>
      </w:r>
    </w:p>
    <w:p w:rsidR="00CC0AFB" w:rsidRPr="00E56C9E" w:rsidRDefault="00CC0AFB" w:rsidP="00E56C9E">
      <w:pPr>
        <w:pStyle w:val="Heading3"/>
        <w:spacing w:line="360" w:lineRule="auto"/>
        <w:rPr>
          <w:rFonts w:ascii="Arial" w:hAnsi="Arial" w:cs="Arial"/>
          <w:i/>
          <w:color w:val="auto"/>
          <w:sz w:val="24"/>
          <w:szCs w:val="24"/>
        </w:rPr>
      </w:pPr>
      <w:r w:rsidRPr="00E56C9E">
        <w:rPr>
          <w:rFonts w:ascii="Arial" w:hAnsi="Arial" w:cs="Arial"/>
          <w:i/>
          <w:color w:val="auto"/>
          <w:sz w:val="24"/>
          <w:szCs w:val="24"/>
        </w:rPr>
        <w:t>4. Strategic Direction</w:t>
      </w:r>
    </w:p>
    <w:p w:rsidR="00CC0AFB" w:rsidRDefault="00CC0AFB" w:rsidP="00E56C9E">
      <w:pPr>
        <w:pStyle w:val="Heading4"/>
        <w:spacing w:line="360" w:lineRule="auto"/>
        <w:rPr>
          <w:rFonts w:ascii="Arial" w:hAnsi="Arial" w:cs="Arial"/>
          <w:color w:val="auto"/>
          <w:sz w:val="24"/>
          <w:szCs w:val="24"/>
        </w:rPr>
      </w:pPr>
      <w:r w:rsidRPr="00E56C9E">
        <w:rPr>
          <w:rFonts w:ascii="Arial" w:hAnsi="Arial" w:cs="Arial"/>
          <w:color w:val="auto"/>
          <w:sz w:val="24"/>
          <w:szCs w:val="24"/>
        </w:rPr>
        <w:t>4.1 Examination of Strategic Direction</w:t>
      </w:r>
    </w:p>
    <w:p w:rsidR="00E56C9E" w:rsidRPr="00E56C9E" w:rsidRDefault="00E56C9E" w:rsidP="00E56C9E"/>
    <w:p w:rsidR="00CC0AFB" w:rsidRPr="00E56C9E" w:rsidRDefault="00CC0AFB" w:rsidP="00E56C9E">
      <w:pPr>
        <w:spacing w:after="0" w:line="360" w:lineRule="auto"/>
        <w:rPr>
          <w:rFonts w:ascii="Arial" w:hAnsi="Arial" w:cs="Arial"/>
          <w:sz w:val="24"/>
          <w:szCs w:val="24"/>
        </w:rPr>
      </w:pPr>
      <w:r w:rsidRPr="00E56C9E">
        <w:rPr>
          <w:rFonts w:ascii="Arial" w:hAnsi="Arial" w:cs="Arial"/>
          <w:sz w:val="24"/>
          <w:szCs w:val="24"/>
        </w:rPr>
        <w:t>A strategy is a clear roadmap that outlines an organisation's mission, vision, and direction, aiming to leverage its strengths and minimise competitor advantages. Essentially, it serves as a bridge between the organisation's current state and its desired future position (Management Study Guide, 2024).</w:t>
      </w:r>
    </w:p>
    <w:p w:rsidR="00CC0AFB" w:rsidRDefault="00CC0AFB" w:rsidP="004231E6">
      <w:pPr>
        <w:spacing w:after="0" w:line="360" w:lineRule="auto"/>
        <w:rPr>
          <w:rFonts w:ascii="Arial" w:hAnsi="Arial" w:cs="Arial"/>
          <w:sz w:val="24"/>
          <w:szCs w:val="24"/>
        </w:rPr>
      </w:pPr>
      <w:r w:rsidRPr="00E56C9E">
        <w:rPr>
          <w:rFonts w:ascii="Arial" w:hAnsi="Arial" w:cs="Arial"/>
          <w:sz w:val="24"/>
          <w:szCs w:val="24"/>
        </w:rPr>
        <w:t>Porter’s Five For</w:t>
      </w:r>
      <w:r w:rsidR="004231E6">
        <w:rPr>
          <w:rFonts w:ascii="Arial" w:hAnsi="Arial" w:cs="Arial"/>
          <w:sz w:val="24"/>
          <w:szCs w:val="24"/>
        </w:rPr>
        <w:t>ces is a well-known model utilised by organisations to analys</w:t>
      </w:r>
      <w:r w:rsidRPr="00E56C9E">
        <w:rPr>
          <w:rFonts w:ascii="Arial" w:hAnsi="Arial" w:cs="Arial"/>
          <w:sz w:val="24"/>
          <w:szCs w:val="24"/>
        </w:rPr>
        <w:t xml:space="preserve">e their competitive landscape and guide strategic decision-making. Created by Harvard Business School professor Michael E. Porter, this framework helps companies </w:t>
      </w:r>
      <w:r w:rsidRPr="00E56C9E">
        <w:rPr>
          <w:rFonts w:ascii="Arial" w:hAnsi="Arial" w:cs="Arial"/>
          <w:sz w:val="24"/>
          <w:szCs w:val="24"/>
        </w:rPr>
        <w:lastRenderedPageBreak/>
        <w:t>assess the key external factors influencing their industry's future direction (Danao &amp; Watts, 2024).</w:t>
      </w:r>
    </w:p>
    <w:p w:rsidR="004231E6" w:rsidRPr="004231E6" w:rsidRDefault="00327C9D" w:rsidP="004231E6">
      <w:pPr>
        <w:spacing w:after="0" w:line="360" w:lineRule="auto"/>
        <w:rPr>
          <w:rFonts w:ascii="Arial" w:hAnsi="Arial" w:cs="Arial"/>
          <w:sz w:val="24"/>
          <w:szCs w:val="24"/>
        </w:rPr>
      </w:pPr>
      <w:r w:rsidRPr="004231E6">
        <w:rPr>
          <w:rFonts w:ascii="Arial" w:hAnsi="Arial" w:cs="Arial"/>
          <w:sz w:val="24"/>
          <w:szCs w:val="24"/>
        </w:rPr>
        <w:t>Wyndham Hotels &amp; Resorts' strategic focus, an</w:t>
      </w:r>
      <w:r w:rsidR="004231E6" w:rsidRPr="004231E6">
        <w:rPr>
          <w:rFonts w:ascii="Arial" w:hAnsi="Arial" w:cs="Arial"/>
          <w:sz w:val="24"/>
          <w:szCs w:val="24"/>
        </w:rPr>
        <w:t>alys</w:t>
      </w:r>
      <w:r w:rsidRPr="004231E6">
        <w:rPr>
          <w:rFonts w:ascii="Arial" w:hAnsi="Arial" w:cs="Arial"/>
          <w:sz w:val="24"/>
          <w:szCs w:val="24"/>
        </w:rPr>
        <w:t xml:space="preserve">ed using Porter’s Five Forces, </w:t>
      </w:r>
      <w:r w:rsidR="005D264A" w:rsidRPr="004231E6">
        <w:rPr>
          <w:rFonts w:ascii="Arial" w:hAnsi="Arial" w:cs="Arial"/>
          <w:sz w:val="24"/>
          <w:szCs w:val="24"/>
        </w:rPr>
        <w:t>centres</w:t>
      </w:r>
      <w:r w:rsidRPr="004231E6">
        <w:rPr>
          <w:rFonts w:ascii="Arial" w:hAnsi="Arial" w:cs="Arial"/>
          <w:sz w:val="24"/>
          <w:szCs w:val="24"/>
        </w:rPr>
        <w:t xml:space="preserve"> on maintaining a competitive edge through brand recognition, market expansion, and customer loyalty programs. By leveraging its global presence and scale, Wyndham reduces vulnerabi</w:t>
      </w:r>
      <w:r w:rsidR="004231E6" w:rsidRPr="004231E6">
        <w:rPr>
          <w:rFonts w:ascii="Arial" w:hAnsi="Arial" w:cs="Arial"/>
          <w:sz w:val="24"/>
          <w:szCs w:val="24"/>
        </w:rPr>
        <w:t>lity to new entrants and optimis</w:t>
      </w:r>
      <w:r w:rsidRPr="004231E6">
        <w:rPr>
          <w:rFonts w:ascii="Arial" w:hAnsi="Arial" w:cs="Arial"/>
          <w:sz w:val="24"/>
          <w:szCs w:val="24"/>
        </w:rPr>
        <w:t>es supplier negotiations. The company enhances customer loyalty through programs like Wyndham Rewards, differentiates itself from substitutes by offering value-added services, and maintains competitiveness amid industry rivalry via strategic expansion and innovation. This alignment supports sustainable growth, operational efficiency, customer retention, and market positioning, ensuring long-term success.</w:t>
      </w:r>
      <w:r w:rsidR="004231E6" w:rsidRPr="004231E6">
        <w:rPr>
          <w:rFonts w:ascii="Arial" w:hAnsi="Arial" w:cs="Arial"/>
          <w:sz w:val="24"/>
          <w:szCs w:val="24"/>
        </w:rPr>
        <w:t xml:space="preserve"> Overall, Wyndham’s strategic focus on global expansion, digital transformation, customer loyalty, sustainability, and inclusivity is carefully aligned with its long-term objectives.</w:t>
      </w:r>
    </w:p>
    <w:p w:rsidR="00E56C9E" w:rsidRPr="004231E6" w:rsidRDefault="00327C9D" w:rsidP="004231E6">
      <w:pPr>
        <w:spacing w:after="0" w:line="360" w:lineRule="auto"/>
        <w:rPr>
          <w:rFonts w:ascii="Arial" w:hAnsi="Arial" w:cs="Arial"/>
          <w:sz w:val="24"/>
          <w:szCs w:val="24"/>
        </w:rPr>
      </w:pPr>
      <w:r w:rsidRPr="004231E6">
        <w:rPr>
          <w:rFonts w:ascii="Arial" w:hAnsi="Arial" w:cs="Arial"/>
          <w:sz w:val="24"/>
          <w:szCs w:val="24"/>
        </w:rPr>
        <w:t>An in-depth analysis of Wyndham's strategic focus using Porter's Five Forces and its alignment with long-term object</w:t>
      </w:r>
      <w:r w:rsidR="004231E6">
        <w:rPr>
          <w:rFonts w:ascii="Arial" w:hAnsi="Arial" w:cs="Arial"/>
          <w:sz w:val="24"/>
          <w:szCs w:val="24"/>
        </w:rPr>
        <w:t>ives is provided in Appendix D.</w:t>
      </w:r>
    </w:p>
    <w:p w:rsidR="00CC0AFB" w:rsidRPr="00E56C9E" w:rsidRDefault="00CC0AFB" w:rsidP="00E56C9E">
      <w:pPr>
        <w:pStyle w:val="Heading4"/>
        <w:spacing w:line="360" w:lineRule="auto"/>
        <w:rPr>
          <w:rFonts w:ascii="Arial" w:hAnsi="Arial" w:cs="Arial"/>
          <w:color w:val="auto"/>
          <w:sz w:val="24"/>
          <w:szCs w:val="24"/>
        </w:rPr>
      </w:pPr>
      <w:r w:rsidRPr="00E56C9E">
        <w:rPr>
          <w:rFonts w:ascii="Arial" w:hAnsi="Arial" w:cs="Arial"/>
          <w:color w:val="auto"/>
          <w:sz w:val="24"/>
          <w:szCs w:val="24"/>
        </w:rPr>
        <w:t>4.2 Analysis of Strategies for Objectives</w:t>
      </w:r>
    </w:p>
    <w:p w:rsidR="00CC0AFB" w:rsidRPr="00E56C9E" w:rsidRDefault="00CC0AFB" w:rsidP="00E56C9E">
      <w:pPr>
        <w:spacing w:before="100" w:beforeAutospacing="1" w:after="0" w:line="360" w:lineRule="auto"/>
        <w:rPr>
          <w:rFonts w:ascii="Arial" w:eastAsia="Times New Roman" w:hAnsi="Arial" w:cs="Arial"/>
          <w:sz w:val="24"/>
          <w:szCs w:val="24"/>
        </w:rPr>
      </w:pPr>
      <w:r w:rsidRPr="00E56C9E">
        <w:rPr>
          <w:rFonts w:ascii="Arial" w:eastAsia="Times New Roman" w:hAnsi="Arial" w:cs="Arial"/>
          <w:sz w:val="24"/>
          <w:szCs w:val="24"/>
        </w:rPr>
        <w:t>Wyndham Hotels &amp; Resorts employs several strategies to achieve its objectives and maintain a competitive position in the hospitality industry.</w:t>
      </w:r>
    </w:p>
    <w:p w:rsidR="00CC0AFB" w:rsidRPr="00347FEA" w:rsidRDefault="00CC0AFB" w:rsidP="00E56C9E">
      <w:pPr>
        <w:spacing w:after="0" w:line="360" w:lineRule="auto"/>
        <w:rPr>
          <w:rFonts w:ascii="Arial" w:eastAsia="Times New Roman" w:hAnsi="Arial" w:cs="Arial"/>
          <w:sz w:val="24"/>
          <w:szCs w:val="24"/>
          <w:u w:val="single"/>
        </w:rPr>
      </w:pPr>
      <w:r w:rsidRPr="00347FEA">
        <w:rPr>
          <w:rFonts w:ascii="Arial" w:eastAsia="Times New Roman" w:hAnsi="Arial" w:cs="Arial"/>
          <w:bCs/>
          <w:sz w:val="24"/>
          <w:szCs w:val="24"/>
          <w:u w:val="single"/>
        </w:rPr>
        <w:t>Strategies for Success:</w:t>
      </w:r>
    </w:p>
    <w:p w:rsidR="00CC0AFB" w:rsidRPr="00E56C9E" w:rsidRDefault="00CC0AFB" w:rsidP="00E56C9E">
      <w:pPr>
        <w:numPr>
          <w:ilvl w:val="0"/>
          <w:numId w:val="10"/>
        </w:numPr>
        <w:spacing w:after="100" w:afterAutospacing="1" w:line="360" w:lineRule="auto"/>
        <w:rPr>
          <w:rFonts w:ascii="Arial" w:eastAsia="Times New Roman" w:hAnsi="Arial" w:cs="Arial"/>
          <w:sz w:val="24"/>
          <w:szCs w:val="24"/>
        </w:rPr>
      </w:pPr>
      <w:r w:rsidRPr="00E56C9E">
        <w:rPr>
          <w:rFonts w:ascii="Arial" w:eastAsia="Times New Roman" w:hAnsi="Arial" w:cs="Arial"/>
          <w:bCs/>
          <w:sz w:val="24"/>
          <w:szCs w:val="24"/>
        </w:rPr>
        <w:t>Global Expansion and Brand Diversification:</w:t>
      </w:r>
    </w:p>
    <w:p w:rsidR="00CC0AFB" w:rsidRPr="00E56C9E" w:rsidRDefault="00CC0AFB" w:rsidP="00E56C9E">
      <w:pPr>
        <w:numPr>
          <w:ilvl w:val="1"/>
          <w:numId w:val="10"/>
        </w:numPr>
        <w:spacing w:before="100" w:beforeAutospacing="1" w:after="100" w:afterAutospacing="1" w:line="360" w:lineRule="auto"/>
        <w:rPr>
          <w:rFonts w:ascii="Arial" w:eastAsia="Times New Roman" w:hAnsi="Arial" w:cs="Arial"/>
          <w:sz w:val="24"/>
          <w:szCs w:val="24"/>
        </w:rPr>
      </w:pPr>
      <w:r w:rsidRPr="00E56C9E">
        <w:rPr>
          <w:rFonts w:ascii="Arial" w:eastAsia="Times New Roman" w:hAnsi="Arial" w:cs="Arial"/>
          <w:i/>
          <w:iCs/>
          <w:sz w:val="24"/>
          <w:szCs w:val="24"/>
        </w:rPr>
        <w:t>Expansion into Emerging Markets:</w:t>
      </w:r>
      <w:r w:rsidRPr="00E56C9E">
        <w:rPr>
          <w:rFonts w:ascii="Arial" w:eastAsia="Times New Roman" w:hAnsi="Arial" w:cs="Arial"/>
          <w:sz w:val="24"/>
          <w:szCs w:val="24"/>
        </w:rPr>
        <w:t xml:space="preserve"> Wyndham has been actively broadening its presence in emerging markets. In 2022, the company expanded 13 of its brands into 22 new markets, including the introduction of Dolce by Wyndham in Brazil and Wyndham Grand in Mexico</w:t>
      </w:r>
      <w:r w:rsidRPr="00E56C9E">
        <w:rPr>
          <w:rFonts w:ascii="Arial" w:hAnsi="Arial" w:cs="Arial"/>
          <w:sz w:val="24"/>
          <w:szCs w:val="24"/>
        </w:rPr>
        <w:t xml:space="preserve"> (Wyndham Hotels &amp; Resorts, 2023)</w:t>
      </w:r>
      <w:r w:rsidRPr="00E56C9E">
        <w:rPr>
          <w:rFonts w:ascii="Arial" w:eastAsia="Times New Roman" w:hAnsi="Arial" w:cs="Arial"/>
          <w:sz w:val="24"/>
          <w:szCs w:val="24"/>
        </w:rPr>
        <w:t xml:space="preserve">. </w:t>
      </w:r>
    </w:p>
    <w:p w:rsidR="00CC0AFB" w:rsidRPr="00E56C9E" w:rsidRDefault="00CC0AFB" w:rsidP="00E56C9E">
      <w:pPr>
        <w:numPr>
          <w:ilvl w:val="1"/>
          <w:numId w:val="10"/>
        </w:numPr>
        <w:spacing w:before="100" w:beforeAutospacing="1" w:after="100" w:afterAutospacing="1" w:line="360" w:lineRule="auto"/>
        <w:rPr>
          <w:rFonts w:ascii="Arial" w:eastAsia="Times New Roman" w:hAnsi="Arial" w:cs="Arial"/>
          <w:sz w:val="24"/>
          <w:szCs w:val="24"/>
        </w:rPr>
      </w:pPr>
      <w:r w:rsidRPr="00E56C9E">
        <w:rPr>
          <w:rFonts w:ascii="Arial" w:eastAsia="Times New Roman" w:hAnsi="Arial" w:cs="Arial"/>
          <w:i/>
          <w:iCs/>
          <w:sz w:val="24"/>
          <w:szCs w:val="24"/>
        </w:rPr>
        <w:t>Brand Portfolio Diversification:</w:t>
      </w:r>
      <w:r w:rsidRPr="00E56C9E">
        <w:rPr>
          <w:rFonts w:ascii="Arial" w:eastAsia="Times New Roman" w:hAnsi="Arial" w:cs="Arial"/>
          <w:sz w:val="24"/>
          <w:szCs w:val="24"/>
        </w:rPr>
        <w:t xml:space="preserve"> The </w:t>
      </w:r>
      <w:r w:rsidR="00E56BDB" w:rsidRPr="00E56C9E">
        <w:rPr>
          <w:rFonts w:ascii="Arial" w:eastAsia="Times New Roman" w:hAnsi="Arial" w:cs="Arial"/>
          <w:sz w:val="24"/>
          <w:szCs w:val="24"/>
        </w:rPr>
        <w:t>Company</w:t>
      </w:r>
      <w:r w:rsidRPr="00E56C9E">
        <w:rPr>
          <w:rFonts w:ascii="Arial" w:eastAsia="Times New Roman" w:hAnsi="Arial" w:cs="Arial"/>
          <w:sz w:val="24"/>
          <w:szCs w:val="24"/>
        </w:rPr>
        <w:t xml:space="preserve"> is diversifying its offerings by launching new brands and entering different market segments. Notably, Wyndham introduced the HQ lifestyle hotel brand, targeting upscale markets with initial locations in Montreux, Switzerland, and Detroit, Michigan</w:t>
      </w:r>
      <w:r w:rsidRPr="00E56C9E">
        <w:rPr>
          <w:rFonts w:ascii="Arial" w:hAnsi="Arial" w:cs="Arial"/>
          <w:sz w:val="24"/>
          <w:szCs w:val="24"/>
        </w:rPr>
        <w:t xml:space="preserve"> (Business Traveller, 2024)</w:t>
      </w:r>
      <w:r w:rsidRPr="00E56C9E">
        <w:rPr>
          <w:rFonts w:ascii="Arial" w:eastAsia="Times New Roman" w:hAnsi="Arial" w:cs="Arial"/>
          <w:sz w:val="24"/>
          <w:szCs w:val="24"/>
        </w:rPr>
        <w:t xml:space="preserve">. </w:t>
      </w:r>
    </w:p>
    <w:p w:rsidR="00CC0AFB" w:rsidRPr="00E56C9E" w:rsidRDefault="00CC0AFB" w:rsidP="00E56C9E">
      <w:pPr>
        <w:numPr>
          <w:ilvl w:val="0"/>
          <w:numId w:val="10"/>
        </w:numPr>
        <w:spacing w:before="100" w:beforeAutospacing="1" w:after="100" w:afterAutospacing="1" w:line="360" w:lineRule="auto"/>
        <w:rPr>
          <w:rFonts w:ascii="Arial" w:eastAsia="Times New Roman" w:hAnsi="Arial" w:cs="Arial"/>
          <w:sz w:val="24"/>
          <w:szCs w:val="24"/>
        </w:rPr>
      </w:pPr>
      <w:r w:rsidRPr="00E56C9E">
        <w:rPr>
          <w:rFonts w:ascii="Arial" w:eastAsia="Times New Roman" w:hAnsi="Arial" w:cs="Arial"/>
          <w:bCs/>
          <w:sz w:val="24"/>
          <w:szCs w:val="24"/>
        </w:rPr>
        <w:t>Digital Transformation and Innovation:</w:t>
      </w:r>
    </w:p>
    <w:p w:rsidR="00CC0AFB" w:rsidRPr="00E56C9E" w:rsidRDefault="00CC0AFB" w:rsidP="00E56C9E">
      <w:pPr>
        <w:numPr>
          <w:ilvl w:val="1"/>
          <w:numId w:val="10"/>
        </w:numPr>
        <w:spacing w:before="100" w:beforeAutospacing="1" w:after="100" w:afterAutospacing="1" w:line="360" w:lineRule="auto"/>
        <w:rPr>
          <w:rFonts w:ascii="Arial" w:eastAsia="Times New Roman" w:hAnsi="Arial" w:cs="Arial"/>
          <w:sz w:val="24"/>
          <w:szCs w:val="24"/>
        </w:rPr>
      </w:pPr>
      <w:r w:rsidRPr="00E56C9E">
        <w:rPr>
          <w:rFonts w:ascii="Arial" w:eastAsia="Times New Roman" w:hAnsi="Arial" w:cs="Arial"/>
          <w:i/>
          <w:iCs/>
          <w:sz w:val="24"/>
          <w:szCs w:val="24"/>
        </w:rPr>
        <w:lastRenderedPageBreak/>
        <w:t>Investment in Technology:</w:t>
      </w:r>
      <w:r w:rsidRPr="00E56C9E">
        <w:rPr>
          <w:rFonts w:ascii="Arial" w:eastAsia="Times New Roman" w:hAnsi="Arial" w:cs="Arial"/>
          <w:sz w:val="24"/>
          <w:szCs w:val="24"/>
        </w:rPr>
        <w:t xml:space="preserve"> Wyndham is investing in digital platforms to enhance guest experiences and operational efficiency. The company has implemented a five-platform digital strategy, focusing on central reservations, property management, service and sales, digital marketing, and data warehousing</w:t>
      </w:r>
      <w:r w:rsidRPr="00E56C9E">
        <w:rPr>
          <w:rFonts w:ascii="Arial" w:hAnsi="Arial" w:cs="Arial"/>
          <w:sz w:val="24"/>
          <w:szCs w:val="24"/>
        </w:rPr>
        <w:t xml:space="preserve"> (CIO, 2019).</w:t>
      </w:r>
      <w:r w:rsidRPr="00E56C9E">
        <w:rPr>
          <w:rFonts w:ascii="Arial" w:eastAsia="Times New Roman" w:hAnsi="Arial" w:cs="Arial"/>
          <w:sz w:val="24"/>
          <w:szCs w:val="24"/>
        </w:rPr>
        <w:t xml:space="preserve"> </w:t>
      </w:r>
    </w:p>
    <w:p w:rsidR="00CC0AFB" w:rsidRPr="00E56C9E" w:rsidRDefault="00CC0AFB" w:rsidP="00E56C9E">
      <w:pPr>
        <w:numPr>
          <w:ilvl w:val="1"/>
          <w:numId w:val="10"/>
        </w:numPr>
        <w:spacing w:before="100" w:beforeAutospacing="1" w:after="100" w:afterAutospacing="1" w:line="360" w:lineRule="auto"/>
        <w:rPr>
          <w:rFonts w:ascii="Arial" w:eastAsia="Times New Roman" w:hAnsi="Arial" w:cs="Arial"/>
          <w:sz w:val="24"/>
          <w:szCs w:val="24"/>
        </w:rPr>
      </w:pPr>
      <w:r w:rsidRPr="00E56C9E">
        <w:rPr>
          <w:rFonts w:ascii="Arial" w:eastAsia="Times New Roman" w:hAnsi="Arial" w:cs="Arial"/>
          <w:i/>
          <w:iCs/>
          <w:sz w:val="24"/>
          <w:szCs w:val="24"/>
        </w:rPr>
        <w:t>Enhancing Customer Experience:</w:t>
      </w:r>
      <w:r w:rsidRPr="00E56C9E">
        <w:rPr>
          <w:rFonts w:ascii="Arial" w:eastAsia="Times New Roman" w:hAnsi="Arial" w:cs="Arial"/>
          <w:sz w:val="24"/>
          <w:szCs w:val="24"/>
        </w:rPr>
        <w:t xml:space="preserve"> The company is committed to leveraging technology to improve guest experiences and streamline operations. This includes ongoing investments in digital platforms and data architecture modernization to support scalability and </w:t>
      </w:r>
      <w:r w:rsidR="00E56C9E" w:rsidRPr="00E56C9E">
        <w:rPr>
          <w:rFonts w:ascii="Arial" w:eastAsia="Times New Roman" w:hAnsi="Arial" w:cs="Arial"/>
          <w:sz w:val="24"/>
          <w:szCs w:val="24"/>
        </w:rPr>
        <w:t>flexibility</w:t>
      </w:r>
      <w:r w:rsidR="00E56C9E" w:rsidRPr="00E56C9E">
        <w:rPr>
          <w:rFonts w:ascii="Arial" w:hAnsi="Arial" w:cs="Arial"/>
          <w:sz w:val="24"/>
          <w:szCs w:val="24"/>
        </w:rPr>
        <w:t xml:space="preserve"> (</w:t>
      </w:r>
      <w:r w:rsidRPr="00E56C9E">
        <w:rPr>
          <w:rFonts w:ascii="Arial" w:hAnsi="Arial" w:cs="Arial"/>
          <w:sz w:val="24"/>
          <w:szCs w:val="24"/>
        </w:rPr>
        <w:t>Wyndham Hotels &amp; Resorts, 2021)</w:t>
      </w:r>
      <w:r w:rsidRPr="00E56C9E">
        <w:rPr>
          <w:rFonts w:ascii="Arial" w:eastAsia="Times New Roman" w:hAnsi="Arial" w:cs="Arial"/>
          <w:sz w:val="24"/>
          <w:szCs w:val="24"/>
        </w:rPr>
        <w:t xml:space="preserve">. </w:t>
      </w:r>
    </w:p>
    <w:p w:rsidR="00CC0AFB" w:rsidRPr="00E56C9E" w:rsidRDefault="00CC0AFB" w:rsidP="00E56C9E">
      <w:pPr>
        <w:numPr>
          <w:ilvl w:val="0"/>
          <w:numId w:val="10"/>
        </w:numPr>
        <w:spacing w:before="100" w:beforeAutospacing="1" w:after="100" w:afterAutospacing="1" w:line="360" w:lineRule="auto"/>
        <w:rPr>
          <w:rFonts w:ascii="Arial" w:eastAsia="Times New Roman" w:hAnsi="Arial" w:cs="Arial"/>
          <w:sz w:val="24"/>
          <w:szCs w:val="24"/>
        </w:rPr>
      </w:pPr>
      <w:r w:rsidRPr="00E56C9E">
        <w:rPr>
          <w:rFonts w:ascii="Arial" w:eastAsia="Times New Roman" w:hAnsi="Arial" w:cs="Arial"/>
          <w:bCs/>
          <w:sz w:val="24"/>
          <w:szCs w:val="24"/>
        </w:rPr>
        <w:t>Commitment to Sustainability and Inclusivity:</w:t>
      </w:r>
    </w:p>
    <w:p w:rsidR="00CC0AFB" w:rsidRPr="00E56C9E" w:rsidRDefault="00CC0AFB" w:rsidP="00E56C9E">
      <w:pPr>
        <w:numPr>
          <w:ilvl w:val="1"/>
          <w:numId w:val="10"/>
        </w:numPr>
        <w:spacing w:before="100" w:beforeAutospacing="1" w:after="100" w:afterAutospacing="1" w:line="360" w:lineRule="auto"/>
        <w:rPr>
          <w:rFonts w:ascii="Arial" w:eastAsia="Times New Roman" w:hAnsi="Arial" w:cs="Arial"/>
          <w:sz w:val="24"/>
          <w:szCs w:val="24"/>
        </w:rPr>
      </w:pPr>
      <w:r w:rsidRPr="00E56C9E">
        <w:rPr>
          <w:rFonts w:ascii="Arial" w:eastAsia="Times New Roman" w:hAnsi="Arial" w:cs="Arial"/>
          <w:i/>
          <w:iCs/>
          <w:sz w:val="24"/>
          <w:szCs w:val="24"/>
        </w:rPr>
        <w:t>Environmental Initiatives:</w:t>
      </w:r>
      <w:r w:rsidRPr="00E56C9E">
        <w:rPr>
          <w:rFonts w:ascii="Arial" w:eastAsia="Times New Roman" w:hAnsi="Arial" w:cs="Arial"/>
          <w:sz w:val="24"/>
          <w:szCs w:val="24"/>
        </w:rPr>
        <w:t xml:space="preserve"> Wyndham is dedicated to environmental sustainability and promoting diversity. The company has implemented the Wyndham Green program to reduce energy consumption and encourage renewable energy use</w:t>
      </w:r>
      <w:r w:rsidRPr="00E56C9E">
        <w:rPr>
          <w:rFonts w:ascii="Arial" w:hAnsi="Arial" w:cs="Arial"/>
          <w:sz w:val="24"/>
          <w:szCs w:val="24"/>
        </w:rPr>
        <w:t xml:space="preserve"> (Wyndham Hotels &amp; Resorts, 2024)</w:t>
      </w:r>
      <w:r w:rsidRPr="00E56C9E">
        <w:rPr>
          <w:rFonts w:ascii="Arial" w:eastAsia="Times New Roman" w:hAnsi="Arial" w:cs="Arial"/>
          <w:sz w:val="24"/>
          <w:szCs w:val="24"/>
        </w:rPr>
        <w:t xml:space="preserve">. </w:t>
      </w:r>
    </w:p>
    <w:p w:rsidR="00CC0AFB" w:rsidRPr="00E56C9E" w:rsidRDefault="00CC0AFB" w:rsidP="00347FEA">
      <w:pPr>
        <w:numPr>
          <w:ilvl w:val="1"/>
          <w:numId w:val="10"/>
        </w:numPr>
        <w:spacing w:before="100" w:beforeAutospacing="1" w:after="0" w:line="360" w:lineRule="auto"/>
        <w:rPr>
          <w:rFonts w:ascii="Arial" w:eastAsia="Times New Roman" w:hAnsi="Arial" w:cs="Arial"/>
          <w:sz w:val="24"/>
          <w:szCs w:val="24"/>
        </w:rPr>
      </w:pPr>
      <w:r w:rsidRPr="00E56C9E">
        <w:rPr>
          <w:rFonts w:ascii="Arial" w:eastAsia="Times New Roman" w:hAnsi="Arial" w:cs="Arial"/>
          <w:i/>
          <w:iCs/>
          <w:sz w:val="24"/>
          <w:szCs w:val="24"/>
        </w:rPr>
        <w:t>Diversity and Inclusion Programs:</w:t>
      </w:r>
      <w:r w:rsidRPr="00E56C9E">
        <w:rPr>
          <w:rFonts w:ascii="Arial" w:eastAsia="Times New Roman" w:hAnsi="Arial" w:cs="Arial"/>
          <w:sz w:val="24"/>
          <w:szCs w:val="24"/>
        </w:rPr>
        <w:t xml:space="preserve"> Initiatives like the Accelerator Circle Program support diverse franchisee ownership, reflecting Wyndham's commitment to inclusivity</w:t>
      </w:r>
      <w:r w:rsidRPr="00E56C9E">
        <w:rPr>
          <w:rFonts w:ascii="Arial" w:hAnsi="Arial" w:cs="Arial"/>
          <w:sz w:val="24"/>
          <w:szCs w:val="24"/>
        </w:rPr>
        <w:t xml:space="preserve"> (Wyndham Hotels &amp; Resorts, 2024)</w:t>
      </w:r>
      <w:r w:rsidRPr="00E56C9E">
        <w:rPr>
          <w:rFonts w:ascii="Arial" w:eastAsia="Times New Roman" w:hAnsi="Arial" w:cs="Arial"/>
          <w:sz w:val="24"/>
          <w:szCs w:val="24"/>
        </w:rPr>
        <w:t xml:space="preserve">. </w:t>
      </w:r>
    </w:p>
    <w:p w:rsidR="00CC0AFB" w:rsidRPr="00347FEA" w:rsidRDefault="00CC0AFB" w:rsidP="00E56C9E">
      <w:pPr>
        <w:spacing w:after="0" w:line="360" w:lineRule="auto"/>
        <w:rPr>
          <w:rFonts w:ascii="Arial" w:eastAsia="Times New Roman" w:hAnsi="Arial" w:cs="Arial"/>
          <w:sz w:val="24"/>
          <w:szCs w:val="24"/>
          <w:u w:val="single"/>
        </w:rPr>
      </w:pPr>
      <w:r w:rsidRPr="00347FEA">
        <w:rPr>
          <w:rFonts w:ascii="Arial" w:eastAsia="Times New Roman" w:hAnsi="Arial" w:cs="Arial"/>
          <w:bCs/>
          <w:sz w:val="24"/>
          <w:szCs w:val="24"/>
          <w:u w:val="single"/>
        </w:rPr>
        <w:t>Competitive Positioning Strategies:</w:t>
      </w:r>
    </w:p>
    <w:p w:rsidR="00CC0AFB" w:rsidRPr="00E56C9E" w:rsidRDefault="00CC0AFB" w:rsidP="00347FEA">
      <w:pPr>
        <w:spacing w:after="0" w:line="360" w:lineRule="auto"/>
        <w:rPr>
          <w:rFonts w:ascii="Arial" w:eastAsia="Times New Roman" w:hAnsi="Arial" w:cs="Arial"/>
          <w:sz w:val="24"/>
          <w:szCs w:val="24"/>
        </w:rPr>
      </w:pPr>
      <w:r w:rsidRPr="00E56C9E">
        <w:rPr>
          <w:rFonts w:ascii="Arial" w:eastAsia="Times New Roman" w:hAnsi="Arial" w:cs="Arial"/>
          <w:sz w:val="24"/>
          <w:szCs w:val="24"/>
        </w:rPr>
        <w:t>Wyndham's compet</w:t>
      </w:r>
      <w:r w:rsidR="005047FB">
        <w:rPr>
          <w:rFonts w:ascii="Arial" w:eastAsia="Times New Roman" w:hAnsi="Arial" w:cs="Arial"/>
          <w:sz w:val="24"/>
          <w:szCs w:val="24"/>
        </w:rPr>
        <w:t>itive positioning is characteris</w:t>
      </w:r>
      <w:r w:rsidRPr="00E56C9E">
        <w:rPr>
          <w:rFonts w:ascii="Arial" w:eastAsia="Times New Roman" w:hAnsi="Arial" w:cs="Arial"/>
          <w:sz w:val="24"/>
          <w:szCs w:val="24"/>
        </w:rPr>
        <w:t>ed by its focus on the economy and midscale segments, differentiating it from other major hotel chains.</w:t>
      </w:r>
    </w:p>
    <w:p w:rsidR="00CC0AFB" w:rsidRPr="00347FEA" w:rsidRDefault="00CC0AFB" w:rsidP="00347FEA">
      <w:pPr>
        <w:numPr>
          <w:ilvl w:val="0"/>
          <w:numId w:val="11"/>
        </w:numPr>
        <w:spacing w:after="100" w:afterAutospacing="1" w:line="360" w:lineRule="auto"/>
        <w:rPr>
          <w:rFonts w:ascii="Arial" w:eastAsia="Times New Roman" w:hAnsi="Arial" w:cs="Arial"/>
          <w:sz w:val="24"/>
          <w:szCs w:val="24"/>
        </w:rPr>
      </w:pPr>
      <w:r w:rsidRPr="00E56C9E">
        <w:rPr>
          <w:rFonts w:ascii="Arial" w:eastAsia="Times New Roman" w:hAnsi="Arial" w:cs="Arial"/>
          <w:bCs/>
          <w:sz w:val="24"/>
          <w:szCs w:val="24"/>
        </w:rPr>
        <w:t>Economy and Midscale Focus:</w:t>
      </w:r>
      <w:r w:rsidRPr="00E56C9E">
        <w:rPr>
          <w:rFonts w:ascii="Arial" w:eastAsia="Times New Roman" w:hAnsi="Arial" w:cs="Arial"/>
          <w:sz w:val="24"/>
          <w:szCs w:val="24"/>
        </w:rPr>
        <w:t xml:space="preserve"> Wyndham maintains an industry-leading position in the economy and midscale hotel segments, with a significant portion of its portfolio dedicated to these categories. This focus allows </w:t>
      </w:r>
      <w:r w:rsidRPr="00347FEA">
        <w:rPr>
          <w:rFonts w:ascii="Arial" w:eastAsia="Times New Roman" w:hAnsi="Arial" w:cs="Arial"/>
          <w:sz w:val="24"/>
          <w:szCs w:val="24"/>
        </w:rPr>
        <w:t>Wyndham to cater to a broad customer base seeking affordable accommodations</w:t>
      </w:r>
      <w:r w:rsidRPr="00347FEA">
        <w:rPr>
          <w:rFonts w:ascii="Arial" w:hAnsi="Arial" w:cs="Arial"/>
          <w:sz w:val="24"/>
          <w:szCs w:val="24"/>
        </w:rPr>
        <w:t xml:space="preserve"> (Wasiolek, 2024)</w:t>
      </w:r>
      <w:r w:rsidRPr="00347FEA">
        <w:rPr>
          <w:rFonts w:ascii="Arial" w:eastAsia="Times New Roman" w:hAnsi="Arial" w:cs="Arial"/>
          <w:sz w:val="24"/>
          <w:szCs w:val="24"/>
        </w:rPr>
        <w:t xml:space="preserve">. </w:t>
      </w:r>
    </w:p>
    <w:p w:rsidR="00CC0AFB" w:rsidRPr="00347FEA" w:rsidRDefault="00CC0AFB" w:rsidP="00347FEA">
      <w:pPr>
        <w:numPr>
          <w:ilvl w:val="0"/>
          <w:numId w:val="11"/>
        </w:numPr>
        <w:spacing w:before="100" w:beforeAutospacing="1" w:after="100" w:afterAutospacing="1" w:line="360" w:lineRule="auto"/>
        <w:rPr>
          <w:rFonts w:ascii="Arial" w:eastAsia="Times New Roman" w:hAnsi="Arial" w:cs="Arial"/>
          <w:sz w:val="24"/>
          <w:szCs w:val="24"/>
        </w:rPr>
      </w:pPr>
      <w:r w:rsidRPr="00347FEA">
        <w:rPr>
          <w:rFonts w:ascii="Arial" w:eastAsia="Times New Roman" w:hAnsi="Arial" w:cs="Arial"/>
          <w:bCs/>
          <w:sz w:val="24"/>
          <w:szCs w:val="24"/>
        </w:rPr>
        <w:t>Franchise-Based Model:</w:t>
      </w:r>
      <w:r w:rsidRPr="00347FEA">
        <w:rPr>
          <w:rFonts w:ascii="Arial" w:eastAsia="Times New Roman" w:hAnsi="Arial" w:cs="Arial"/>
          <w:sz w:val="24"/>
          <w:szCs w:val="24"/>
        </w:rPr>
        <w:t xml:space="preserve"> Wyndham operates nearly 100% of its portfolio under franchise agreements, enabling rapid expansion and scalability. This asset-light model contrasts with some competitors that own and operate a larger proportion of their properties</w:t>
      </w:r>
      <w:r w:rsidRPr="00347FEA">
        <w:rPr>
          <w:rFonts w:ascii="Arial" w:hAnsi="Arial" w:cs="Arial"/>
          <w:sz w:val="24"/>
          <w:szCs w:val="24"/>
        </w:rPr>
        <w:t xml:space="preserve"> (Agarwal, 2023)</w:t>
      </w:r>
      <w:r w:rsidRPr="00347FEA">
        <w:rPr>
          <w:rFonts w:ascii="Arial" w:eastAsia="Times New Roman" w:hAnsi="Arial" w:cs="Arial"/>
          <w:sz w:val="24"/>
          <w:szCs w:val="24"/>
        </w:rPr>
        <w:t xml:space="preserve">. </w:t>
      </w:r>
    </w:p>
    <w:p w:rsidR="00347FEA" w:rsidRDefault="00CC0AFB" w:rsidP="004231E6">
      <w:pPr>
        <w:numPr>
          <w:ilvl w:val="0"/>
          <w:numId w:val="11"/>
        </w:numPr>
        <w:spacing w:before="100" w:beforeAutospacing="1" w:after="0" w:line="360" w:lineRule="auto"/>
        <w:rPr>
          <w:rFonts w:ascii="Arial" w:eastAsia="Times New Roman" w:hAnsi="Arial" w:cs="Arial"/>
          <w:sz w:val="24"/>
          <w:szCs w:val="24"/>
        </w:rPr>
      </w:pPr>
      <w:r w:rsidRPr="00347FEA">
        <w:rPr>
          <w:rFonts w:ascii="Arial" w:eastAsia="Times New Roman" w:hAnsi="Arial" w:cs="Arial"/>
          <w:bCs/>
          <w:sz w:val="24"/>
          <w:szCs w:val="24"/>
        </w:rPr>
        <w:t>Loyalty Program:</w:t>
      </w:r>
      <w:r w:rsidRPr="00347FEA">
        <w:rPr>
          <w:rFonts w:ascii="Arial" w:eastAsia="Times New Roman" w:hAnsi="Arial" w:cs="Arial"/>
          <w:sz w:val="24"/>
          <w:szCs w:val="24"/>
        </w:rPr>
        <w:t xml:space="preserve"> The Wyndham Rewards program enhances customer loyalty and retention, offering benefits that encourage repeat stays. This </w:t>
      </w:r>
      <w:r w:rsidRPr="00347FEA">
        <w:rPr>
          <w:rFonts w:ascii="Arial" w:eastAsia="Times New Roman" w:hAnsi="Arial" w:cs="Arial"/>
          <w:sz w:val="24"/>
          <w:szCs w:val="24"/>
        </w:rPr>
        <w:lastRenderedPageBreak/>
        <w:t>program is a key differentiator in attracting and maintaining a loyal custome</w:t>
      </w:r>
      <w:r w:rsidR="004801A2">
        <w:rPr>
          <w:rFonts w:ascii="Arial" w:eastAsia="Times New Roman" w:hAnsi="Arial" w:cs="Arial"/>
          <w:sz w:val="24"/>
          <w:szCs w:val="24"/>
        </w:rPr>
        <w:t>r base.</w:t>
      </w:r>
    </w:p>
    <w:p w:rsidR="003152FB" w:rsidRPr="00461BD0" w:rsidRDefault="004231E6" w:rsidP="00461BD0">
      <w:pPr>
        <w:spacing w:after="100" w:afterAutospacing="1" w:line="360" w:lineRule="auto"/>
        <w:ind w:left="360"/>
        <w:rPr>
          <w:rFonts w:ascii="Arial" w:eastAsia="Times New Roman" w:hAnsi="Arial" w:cs="Arial"/>
          <w:sz w:val="24"/>
          <w:szCs w:val="24"/>
        </w:rPr>
      </w:pPr>
      <w:r w:rsidRPr="004231E6">
        <w:rPr>
          <w:rFonts w:ascii="Arial" w:hAnsi="Arial" w:cs="Arial"/>
          <w:sz w:val="24"/>
          <w:szCs w:val="24"/>
        </w:rPr>
        <w:t>A detailed comparison of Wyndham's competitive positioning strategies relative to key competitors such as Marriott and Hilton can be found in</w:t>
      </w:r>
      <w:r>
        <w:rPr>
          <w:rFonts w:ascii="Arial" w:hAnsi="Arial" w:cs="Arial"/>
          <w:sz w:val="24"/>
          <w:szCs w:val="24"/>
        </w:rPr>
        <w:t xml:space="preserve"> </w:t>
      </w:r>
      <w:r w:rsidRPr="004231E6">
        <w:rPr>
          <w:rFonts w:ascii="Arial" w:hAnsi="Arial" w:cs="Arial"/>
          <w:sz w:val="24"/>
          <w:szCs w:val="24"/>
        </w:rPr>
        <w:t>Appendix E</w:t>
      </w:r>
      <w:r>
        <w:rPr>
          <w:rFonts w:ascii="Arial" w:hAnsi="Arial" w:cs="Arial"/>
          <w:sz w:val="24"/>
          <w:szCs w:val="24"/>
        </w:rPr>
        <w:t>.</w:t>
      </w:r>
    </w:p>
    <w:p w:rsidR="005047FB" w:rsidRPr="005047FB" w:rsidRDefault="00CC0AFB" w:rsidP="005047FB">
      <w:pPr>
        <w:pStyle w:val="ListParagraph"/>
        <w:numPr>
          <w:ilvl w:val="0"/>
          <w:numId w:val="10"/>
        </w:numPr>
        <w:spacing w:after="100" w:afterAutospacing="1" w:line="360" w:lineRule="auto"/>
        <w:rPr>
          <w:rFonts w:ascii="Arial" w:hAnsi="Arial" w:cs="Arial"/>
          <w:b/>
          <w:i/>
          <w:sz w:val="24"/>
          <w:szCs w:val="24"/>
        </w:rPr>
      </w:pPr>
      <w:r w:rsidRPr="005047FB">
        <w:rPr>
          <w:rFonts w:ascii="Arial" w:hAnsi="Arial" w:cs="Arial"/>
          <w:b/>
          <w:i/>
          <w:sz w:val="24"/>
          <w:szCs w:val="24"/>
        </w:rPr>
        <w:t>Strategic Recommendations</w:t>
      </w:r>
    </w:p>
    <w:p w:rsidR="005047FB" w:rsidRDefault="00FC6D7A" w:rsidP="005047FB">
      <w:pPr>
        <w:spacing w:after="0" w:line="360" w:lineRule="auto"/>
        <w:ind w:left="360"/>
        <w:rPr>
          <w:rFonts w:ascii="Arial" w:hAnsi="Arial" w:cs="Arial"/>
          <w:sz w:val="24"/>
          <w:szCs w:val="24"/>
        </w:rPr>
      </w:pPr>
      <w:r w:rsidRPr="005047FB">
        <w:rPr>
          <w:rFonts w:ascii="Arial" w:hAnsi="Arial" w:cs="Arial"/>
          <w:sz w:val="24"/>
          <w:szCs w:val="24"/>
        </w:rPr>
        <w:t>Although the company employs a highly effective strategy that positions it as a strong and competitive player within the industry, the data suggests there is still potential for growth and further improvement.</w:t>
      </w:r>
      <w:r w:rsidR="005047FB">
        <w:rPr>
          <w:rFonts w:ascii="Arial" w:hAnsi="Arial" w:cs="Arial"/>
          <w:sz w:val="24"/>
          <w:szCs w:val="24"/>
        </w:rPr>
        <w:t xml:space="preserve"> </w:t>
      </w:r>
    </w:p>
    <w:p w:rsidR="00CC0AFB" w:rsidRPr="005047FB" w:rsidRDefault="00CC0AFB" w:rsidP="005047FB">
      <w:pPr>
        <w:spacing w:after="0" w:line="360" w:lineRule="auto"/>
        <w:ind w:left="360"/>
        <w:rPr>
          <w:rFonts w:ascii="Arial" w:hAnsi="Arial" w:cs="Arial"/>
          <w:i/>
          <w:sz w:val="24"/>
          <w:szCs w:val="24"/>
        </w:rPr>
      </w:pPr>
      <w:r w:rsidRPr="005047FB">
        <w:rPr>
          <w:rFonts w:ascii="Arial" w:hAnsi="Arial" w:cs="Arial"/>
          <w:sz w:val="24"/>
          <w:szCs w:val="24"/>
        </w:rPr>
        <w:t>In Q3 2024, Wyndham Hotels &amp; Resorts reported a year-on-year revenue decrease of -1.49%, contrasting with a 6.67% average revenue increase among competitors. Net income also declined by -0.97%, while competitors' income grew by 23.28%. Wyndham's loss in market share to 2.34% reflects challenges in capturing growth relative to peers. Competitive success in hotel franchising is influenced by factors like brand value, service offerings, location quality, and economic conditions. These factors, combined with its diverse geographic spread, highlight the limitations Wyndham faces in competing against larger, better-positioned rivals (CSIMarket, 2024).</w:t>
      </w:r>
    </w:p>
    <w:p w:rsidR="006A249E" w:rsidRDefault="006A249E" w:rsidP="006A249E">
      <w:pPr>
        <w:tabs>
          <w:tab w:val="left" w:pos="3544"/>
        </w:tabs>
        <w:spacing w:after="0" w:line="360" w:lineRule="auto"/>
      </w:pPr>
      <w:r w:rsidRPr="006A249E">
        <w:rPr>
          <w:rFonts w:ascii="Arial" w:hAnsi="Arial" w:cs="Arial"/>
          <w:sz w:val="24"/>
          <w:szCs w:val="24"/>
        </w:rPr>
        <w:t>Wyndham highlights that hotel franchisors compete based on the perceived value, quality, and services of their brands, influencing franchisee decisions. This value is shaped by the success of existing hotels. Franchisee competition is also affected by property location and quality, local competition, community reputation, and economic conditions. However, Wyndham’s diverse hotel locations and smaller market size limit the overall impact of these factors on its performance.</w:t>
      </w:r>
      <w:r>
        <w:t xml:space="preserve"> </w:t>
      </w:r>
    </w:p>
    <w:p w:rsidR="004231E6" w:rsidRPr="003152FB" w:rsidRDefault="004231E6" w:rsidP="006A249E">
      <w:pPr>
        <w:tabs>
          <w:tab w:val="left" w:pos="3544"/>
        </w:tabs>
        <w:spacing w:line="360" w:lineRule="auto"/>
        <w:rPr>
          <w:rFonts w:ascii="Arial" w:hAnsi="Arial" w:cs="Arial"/>
          <w:sz w:val="24"/>
          <w:szCs w:val="24"/>
        </w:rPr>
      </w:pPr>
      <w:r w:rsidRPr="003152FB">
        <w:rPr>
          <w:rFonts w:ascii="Arial" w:hAnsi="Arial" w:cs="Arial"/>
          <w:sz w:val="24"/>
          <w:szCs w:val="24"/>
        </w:rPr>
        <w:t>Wyndham Hotels &amp; Resorts has identified key areas for improvement to enhance its market position and operational performance. Strategies to drive revenue growth include innovative marketing, market expansion, and diversified services. Enhancing franchisee value through tailored support and improving property locations and quality are crucial for competitiveness. To regain market share, targeted expansion strategies and brand differentiation are needed. Profitabilit</w:t>
      </w:r>
      <w:r w:rsidR="00183EA8">
        <w:rPr>
          <w:rFonts w:ascii="Arial" w:hAnsi="Arial" w:cs="Arial"/>
          <w:sz w:val="24"/>
          <w:szCs w:val="24"/>
        </w:rPr>
        <w:t>y can be strengthened by optimis</w:t>
      </w:r>
      <w:r w:rsidRPr="003152FB">
        <w:rPr>
          <w:rFonts w:ascii="Arial" w:hAnsi="Arial" w:cs="Arial"/>
          <w:sz w:val="24"/>
          <w:szCs w:val="24"/>
        </w:rPr>
        <w:t>ing operational costs and enhancing efficiencies. Investing in brand value and loyalty programs will further improve market position, while flexible pricing and resilience plans will help adapt to economic conditions and support franchisees.</w:t>
      </w:r>
      <w:r w:rsidR="003152FB" w:rsidRPr="003152FB">
        <w:rPr>
          <w:rFonts w:ascii="Arial" w:hAnsi="Arial" w:cs="Arial"/>
          <w:sz w:val="24"/>
          <w:szCs w:val="24"/>
        </w:rPr>
        <w:t xml:space="preserve"> For </w:t>
      </w:r>
      <w:r w:rsidR="003152FB" w:rsidRPr="003152FB">
        <w:rPr>
          <w:rFonts w:ascii="Arial" w:hAnsi="Arial" w:cs="Arial"/>
          <w:sz w:val="24"/>
          <w:szCs w:val="24"/>
        </w:rPr>
        <w:lastRenderedPageBreak/>
        <w:t>a detailed overview of the areas for improvement for Wyndham Hotels &amp; Resorts, please refer to Appendix F</w:t>
      </w:r>
      <w:r w:rsidR="00183EA8">
        <w:rPr>
          <w:rFonts w:ascii="Arial" w:hAnsi="Arial" w:cs="Arial"/>
          <w:sz w:val="24"/>
          <w:szCs w:val="24"/>
        </w:rPr>
        <w:t>.</w:t>
      </w:r>
    </w:p>
    <w:p w:rsidR="00E31B8D" w:rsidRPr="00E31B8D" w:rsidRDefault="00FC6D7A" w:rsidP="00E31B8D">
      <w:pPr>
        <w:pStyle w:val="Heading3"/>
        <w:spacing w:line="360" w:lineRule="auto"/>
        <w:ind w:left="720"/>
        <w:jc w:val="center"/>
        <w:rPr>
          <w:rFonts w:ascii="Arial" w:hAnsi="Arial" w:cs="Arial"/>
          <w:b w:val="0"/>
          <w:color w:val="auto"/>
          <w:sz w:val="24"/>
          <w:szCs w:val="24"/>
        </w:rPr>
      </w:pPr>
      <w:r w:rsidRPr="00E31B8D">
        <w:rPr>
          <w:rFonts w:ascii="Arial" w:hAnsi="Arial" w:cs="Arial"/>
          <w:b w:val="0"/>
          <w:color w:val="auto"/>
          <w:sz w:val="24"/>
          <w:szCs w:val="24"/>
        </w:rPr>
        <w:t>The implementation plan for the recommendations to improve Wyndham Hotels &amp; Resorts' standing within the industry:</w:t>
      </w:r>
    </w:p>
    <w:p w:rsidR="00A477C0" w:rsidRPr="00E31B8D" w:rsidRDefault="00A477C0" w:rsidP="00FC6D7A">
      <w:pPr>
        <w:pStyle w:val="Heading3"/>
        <w:numPr>
          <w:ilvl w:val="0"/>
          <w:numId w:val="21"/>
        </w:numPr>
        <w:spacing w:before="0" w:line="360" w:lineRule="auto"/>
        <w:rPr>
          <w:rFonts w:ascii="Arial" w:hAnsi="Arial" w:cs="Arial"/>
          <w:color w:val="auto"/>
          <w:sz w:val="24"/>
          <w:szCs w:val="24"/>
          <w:u w:val="single"/>
        </w:rPr>
      </w:pPr>
      <w:r w:rsidRPr="00E31B8D">
        <w:rPr>
          <w:rStyle w:val="Strong"/>
          <w:rFonts w:ascii="Arial" w:hAnsi="Arial" w:cs="Arial"/>
          <w:bCs/>
          <w:color w:val="auto"/>
          <w:sz w:val="24"/>
          <w:szCs w:val="24"/>
          <w:u w:val="single"/>
        </w:rPr>
        <w:t>Revenue Growth Strategies</w:t>
      </w:r>
    </w:p>
    <w:p w:rsidR="00A477C0" w:rsidRPr="00A477C0" w:rsidRDefault="00A477C0" w:rsidP="00A477C0">
      <w:pPr>
        <w:numPr>
          <w:ilvl w:val="0"/>
          <w:numId w:val="13"/>
        </w:numPr>
        <w:spacing w:after="100" w:afterAutospacing="1" w:line="360" w:lineRule="auto"/>
        <w:rPr>
          <w:rFonts w:ascii="Arial" w:hAnsi="Arial" w:cs="Arial"/>
          <w:sz w:val="24"/>
          <w:szCs w:val="24"/>
        </w:rPr>
      </w:pPr>
      <w:r w:rsidRPr="00A477C0">
        <w:rPr>
          <w:rStyle w:val="Strong"/>
          <w:rFonts w:ascii="Arial" w:hAnsi="Arial" w:cs="Arial"/>
          <w:sz w:val="24"/>
          <w:szCs w:val="24"/>
        </w:rPr>
        <w:t>Who:</w:t>
      </w:r>
      <w:r w:rsidRPr="00A477C0">
        <w:rPr>
          <w:rFonts w:ascii="Arial" w:hAnsi="Arial" w:cs="Arial"/>
          <w:sz w:val="24"/>
          <w:szCs w:val="24"/>
        </w:rPr>
        <w:t xml:space="preserve"> Marketing and Sales Teams, Regional Managers, Franchisees.</w:t>
      </w:r>
    </w:p>
    <w:p w:rsidR="00A477C0" w:rsidRPr="00A477C0" w:rsidRDefault="00A477C0" w:rsidP="00A477C0">
      <w:pPr>
        <w:numPr>
          <w:ilvl w:val="0"/>
          <w:numId w:val="13"/>
        </w:numPr>
        <w:spacing w:before="100" w:beforeAutospacing="1" w:after="100" w:afterAutospacing="1" w:line="360" w:lineRule="auto"/>
        <w:rPr>
          <w:rFonts w:ascii="Arial" w:hAnsi="Arial" w:cs="Arial"/>
          <w:sz w:val="24"/>
          <w:szCs w:val="24"/>
        </w:rPr>
      </w:pPr>
      <w:r w:rsidRPr="00A477C0">
        <w:rPr>
          <w:rStyle w:val="Strong"/>
          <w:rFonts w:ascii="Arial" w:hAnsi="Arial" w:cs="Arial"/>
          <w:sz w:val="24"/>
          <w:szCs w:val="24"/>
        </w:rPr>
        <w:t>When:</w:t>
      </w:r>
      <w:r w:rsidRPr="00A477C0">
        <w:rPr>
          <w:rFonts w:ascii="Arial" w:hAnsi="Arial" w:cs="Arial"/>
          <w:sz w:val="24"/>
          <w:szCs w:val="24"/>
        </w:rPr>
        <w:t xml:space="preserve"> Over the next 12-18 months.</w:t>
      </w:r>
    </w:p>
    <w:p w:rsidR="00A477C0" w:rsidRPr="00A477C0" w:rsidRDefault="00A477C0" w:rsidP="00A477C0">
      <w:pPr>
        <w:numPr>
          <w:ilvl w:val="0"/>
          <w:numId w:val="13"/>
        </w:numPr>
        <w:spacing w:before="100" w:beforeAutospacing="1" w:after="100" w:afterAutospacing="1" w:line="360" w:lineRule="auto"/>
        <w:rPr>
          <w:rFonts w:ascii="Arial" w:hAnsi="Arial" w:cs="Arial"/>
          <w:sz w:val="24"/>
          <w:szCs w:val="24"/>
        </w:rPr>
      </w:pPr>
      <w:r w:rsidRPr="00A477C0">
        <w:rPr>
          <w:rStyle w:val="Strong"/>
          <w:rFonts w:ascii="Arial" w:hAnsi="Arial" w:cs="Arial"/>
          <w:sz w:val="24"/>
          <w:szCs w:val="24"/>
        </w:rPr>
        <w:t>Where:</w:t>
      </w:r>
      <w:r w:rsidRPr="00A477C0">
        <w:rPr>
          <w:rFonts w:ascii="Arial" w:hAnsi="Arial" w:cs="Arial"/>
          <w:sz w:val="24"/>
          <w:szCs w:val="24"/>
        </w:rPr>
        <w:t xml:space="preserve"> Focused on high-potential markets and regions with untapped demand.</w:t>
      </w:r>
    </w:p>
    <w:p w:rsidR="00A477C0" w:rsidRPr="00A477C0" w:rsidRDefault="00A477C0" w:rsidP="00A477C0">
      <w:pPr>
        <w:numPr>
          <w:ilvl w:val="0"/>
          <w:numId w:val="13"/>
        </w:numPr>
        <w:spacing w:before="100" w:beforeAutospacing="1" w:after="100" w:afterAutospacing="1" w:line="360" w:lineRule="auto"/>
        <w:rPr>
          <w:rFonts w:ascii="Arial" w:hAnsi="Arial" w:cs="Arial"/>
          <w:sz w:val="24"/>
          <w:szCs w:val="24"/>
        </w:rPr>
      </w:pPr>
      <w:r w:rsidRPr="00A477C0">
        <w:rPr>
          <w:rStyle w:val="Strong"/>
          <w:rFonts w:ascii="Arial" w:hAnsi="Arial" w:cs="Arial"/>
          <w:sz w:val="24"/>
          <w:szCs w:val="24"/>
        </w:rPr>
        <w:t>Why:</w:t>
      </w:r>
      <w:r w:rsidRPr="00A477C0">
        <w:rPr>
          <w:rFonts w:ascii="Arial" w:hAnsi="Arial" w:cs="Arial"/>
          <w:sz w:val="24"/>
          <w:szCs w:val="24"/>
        </w:rPr>
        <w:t xml:space="preserve"> To drive revenue growth and regain competitive positioning in the market.</w:t>
      </w:r>
    </w:p>
    <w:p w:rsidR="00A477C0" w:rsidRPr="00A477C0" w:rsidRDefault="00A477C0" w:rsidP="00A477C0">
      <w:pPr>
        <w:numPr>
          <w:ilvl w:val="0"/>
          <w:numId w:val="13"/>
        </w:numPr>
        <w:spacing w:before="100" w:beforeAutospacing="1" w:after="100" w:afterAutospacing="1" w:line="360" w:lineRule="auto"/>
        <w:rPr>
          <w:rFonts w:ascii="Arial" w:hAnsi="Arial" w:cs="Arial"/>
          <w:sz w:val="24"/>
          <w:szCs w:val="24"/>
        </w:rPr>
      </w:pPr>
      <w:r w:rsidRPr="00A477C0">
        <w:rPr>
          <w:rStyle w:val="Strong"/>
          <w:rFonts w:ascii="Arial" w:hAnsi="Arial" w:cs="Arial"/>
          <w:sz w:val="24"/>
          <w:szCs w:val="24"/>
        </w:rPr>
        <w:t>How:</w:t>
      </w:r>
      <w:r w:rsidRPr="00A477C0">
        <w:rPr>
          <w:rFonts w:ascii="Arial" w:hAnsi="Arial" w:cs="Arial"/>
          <w:sz w:val="24"/>
          <w:szCs w:val="24"/>
        </w:rPr>
        <w:t xml:space="preserve"> Implement innovative marketing campaigns, develop strategic partnerships, and diversify service offerings (e.g., packages for corporate travellers or eco-tourists). Monitor effectiveness through key performance indicators (KPIs) and adapt based on customer feedback.</w:t>
      </w:r>
    </w:p>
    <w:p w:rsidR="00A477C0" w:rsidRPr="00A477C0" w:rsidRDefault="00A477C0" w:rsidP="00A477C0">
      <w:pPr>
        <w:numPr>
          <w:ilvl w:val="0"/>
          <w:numId w:val="13"/>
        </w:numPr>
        <w:spacing w:before="100" w:beforeAutospacing="1" w:after="0" w:afterAutospacing="1" w:line="360" w:lineRule="auto"/>
        <w:rPr>
          <w:rFonts w:ascii="Arial" w:hAnsi="Arial" w:cs="Arial"/>
          <w:sz w:val="24"/>
          <w:szCs w:val="24"/>
        </w:rPr>
      </w:pPr>
      <w:r w:rsidRPr="00A477C0">
        <w:rPr>
          <w:rStyle w:val="Strong"/>
          <w:rFonts w:ascii="Arial" w:hAnsi="Arial" w:cs="Arial"/>
          <w:sz w:val="24"/>
          <w:szCs w:val="24"/>
        </w:rPr>
        <w:t>Best Practice Example:</w:t>
      </w:r>
      <w:r w:rsidRPr="00A477C0">
        <w:rPr>
          <w:rFonts w:ascii="Arial" w:hAnsi="Arial" w:cs="Arial"/>
          <w:sz w:val="24"/>
          <w:szCs w:val="24"/>
        </w:rPr>
        <w:t xml:space="preserve"> Marriott International has achieved consistent revenue growth through strategic marketing and its Marriott Bonvoy loyalty program, which surpassed 200 million members in ear</w:t>
      </w:r>
      <w:r w:rsidR="005047FB">
        <w:rPr>
          <w:rFonts w:ascii="Arial" w:hAnsi="Arial" w:cs="Arial"/>
          <w:sz w:val="24"/>
          <w:szCs w:val="24"/>
        </w:rPr>
        <w:t>ly 2024. By providing personalis</w:t>
      </w:r>
      <w:r w:rsidRPr="00A477C0">
        <w:rPr>
          <w:rFonts w:ascii="Arial" w:hAnsi="Arial" w:cs="Arial"/>
          <w:sz w:val="24"/>
          <w:szCs w:val="24"/>
        </w:rPr>
        <w:t>ed experiences, exclusive benefits, and targeted marketing campaigns, Marriott has enhanced customer engagement, encouraged repeat stays, and broadened its appeal across various market segments (Skift, 2024).</w:t>
      </w:r>
    </w:p>
    <w:p w:rsidR="00A477C0" w:rsidRPr="00E31B8D" w:rsidRDefault="00A477C0" w:rsidP="00E31B8D">
      <w:pPr>
        <w:pStyle w:val="Heading3"/>
        <w:numPr>
          <w:ilvl w:val="0"/>
          <w:numId w:val="21"/>
        </w:numPr>
        <w:spacing w:line="360" w:lineRule="auto"/>
        <w:rPr>
          <w:rFonts w:ascii="Arial" w:hAnsi="Arial" w:cs="Arial"/>
          <w:color w:val="auto"/>
          <w:sz w:val="24"/>
          <w:szCs w:val="24"/>
          <w:u w:val="single"/>
        </w:rPr>
      </w:pPr>
      <w:r w:rsidRPr="00E31B8D">
        <w:rPr>
          <w:rStyle w:val="Strong"/>
          <w:rFonts w:ascii="Arial" w:hAnsi="Arial" w:cs="Arial"/>
          <w:bCs/>
          <w:color w:val="auto"/>
          <w:sz w:val="24"/>
          <w:szCs w:val="24"/>
          <w:u w:val="single"/>
        </w:rPr>
        <w:t>Competitiveness in Franchisee Value Proposition</w:t>
      </w:r>
    </w:p>
    <w:p w:rsidR="00A477C0" w:rsidRPr="00A477C0" w:rsidRDefault="00A477C0" w:rsidP="00A477C0">
      <w:pPr>
        <w:numPr>
          <w:ilvl w:val="0"/>
          <w:numId w:val="14"/>
        </w:numPr>
        <w:spacing w:after="100" w:afterAutospacing="1" w:line="360" w:lineRule="auto"/>
        <w:rPr>
          <w:rFonts w:ascii="Arial" w:hAnsi="Arial" w:cs="Arial"/>
          <w:sz w:val="24"/>
          <w:szCs w:val="24"/>
        </w:rPr>
      </w:pPr>
      <w:r w:rsidRPr="00A477C0">
        <w:rPr>
          <w:rStyle w:val="Strong"/>
          <w:rFonts w:ascii="Arial" w:hAnsi="Arial" w:cs="Arial"/>
          <w:sz w:val="24"/>
          <w:szCs w:val="24"/>
        </w:rPr>
        <w:t>Who:</w:t>
      </w:r>
      <w:r w:rsidRPr="00A477C0">
        <w:rPr>
          <w:rFonts w:ascii="Arial" w:hAnsi="Arial" w:cs="Arial"/>
          <w:sz w:val="24"/>
          <w:szCs w:val="24"/>
        </w:rPr>
        <w:t xml:space="preserve"> Franchise Support Teams, Regional Managers, Training Departments.</w:t>
      </w:r>
    </w:p>
    <w:p w:rsidR="00A477C0" w:rsidRPr="00A477C0" w:rsidRDefault="00A477C0" w:rsidP="00A477C0">
      <w:pPr>
        <w:numPr>
          <w:ilvl w:val="0"/>
          <w:numId w:val="14"/>
        </w:numPr>
        <w:spacing w:before="100" w:beforeAutospacing="1" w:after="100" w:afterAutospacing="1" w:line="360" w:lineRule="auto"/>
        <w:rPr>
          <w:rFonts w:ascii="Arial" w:hAnsi="Arial" w:cs="Arial"/>
          <w:sz w:val="24"/>
          <w:szCs w:val="24"/>
        </w:rPr>
      </w:pPr>
      <w:r w:rsidRPr="00A477C0">
        <w:rPr>
          <w:rStyle w:val="Strong"/>
          <w:rFonts w:ascii="Arial" w:hAnsi="Arial" w:cs="Arial"/>
          <w:sz w:val="24"/>
          <w:szCs w:val="24"/>
        </w:rPr>
        <w:t>When:</w:t>
      </w:r>
      <w:r w:rsidRPr="00A477C0">
        <w:rPr>
          <w:rFonts w:ascii="Arial" w:hAnsi="Arial" w:cs="Arial"/>
          <w:sz w:val="24"/>
          <w:szCs w:val="24"/>
        </w:rPr>
        <w:t xml:space="preserve"> Immediate focus within the next 6 months with ongoing support.</w:t>
      </w:r>
    </w:p>
    <w:p w:rsidR="00A477C0" w:rsidRPr="00A477C0" w:rsidRDefault="00A477C0" w:rsidP="00A477C0">
      <w:pPr>
        <w:numPr>
          <w:ilvl w:val="0"/>
          <w:numId w:val="14"/>
        </w:numPr>
        <w:spacing w:before="100" w:beforeAutospacing="1" w:after="100" w:afterAutospacing="1" w:line="360" w:lineRule="auto"/>
        <w:rPr>
          <w:rFonts w:ascii="Arial" w:hAnsi="Arial" w:cs="Arial"/>
          <w:sz w:val="24"/>
          <w:szCs w:val="24"/>
        </w:rPr>
      </w:pPr>
      <w:r w:rsidRPr="00A477C0">
        <w:rPr>
          <w:rStyle w:val="Strong"/>
          <w:rFonts w:ascii="Arial" w:hAnsi="Arial" w:cs="Arial"/>
          <w:sz w:val="24"/>
          <w:szCs w:val="24"/>
        </w:rPr>
        <w:t>Where:</w:t>
      </w:r>
      <w:r w:rsidRPr="00A477C0">
        <w:rPr>
          <w:rFonts w:ascii="Arial" w:hAnsi="Arial" w:cs="Arial"/>
          <w:sz w:val="24"/>
          <w:szCs w:val="24"/>
        </w:rPr>
        <w:t xml:space="preserve"> Across all franchisee-operated Wyndham properties.</w:t>
      </w:r>
    </w:p>
    <w:p w:rsidR="00A477C0" w:rsidRPr="00A477C0" w:rsidRDefault="00A477C0" w:rsidP="00A477C0">
      <w:pPr>
        <w:numPr>
          <w:ilvl w:val="0"/>
          <w:numId w:val="14"/>
        </w:numPr>
        <w:spacing w:before="100" w:beforeAutospacing="1" w:after="100" w:afterAutospacing="1" w:line="360" w:lineRule="auto"/>
        <w:rPr>
          <w:rFonts w:ascii="Arial" w:hAnsi="Arial" w:cs="Arial"/>
          <w:sz w:val="24"/>
          <w:szCs w:val="24"/>
        </w:rPr>
      </w:pPr>
      <w:r w:rsidRPr="00A477C0">
        <w:rPr>
          <w:rStyle w:val="Strong"/>
          <w:rFonts w:ascii="Arial" w:hAnsi="Arial" w:cs="Arial"/>
          <w:sz w:val="24"/>
          <w:szCs w:val="24"/>
        </w:rPr>
        <w:t>Why:</w:t>
      </w:r>
      <w:r w:rsidRPr="00A477C0">
        <w:rPr>
          <w:rFonts w:ascii="Arial" w:hAnsi="Arial" w:cs="Arial"/>
          <w:sz w:val="24"/>
          <w:szCs w:val="24"/>
        </w:rPr>
        <w:t xml:space="preserve"> To enhance franchisee success, improve brand perception, and drive better operational outcomes.</w:t>
      </w:r>
    </w:p>
    <w:p w:rsidR="00A477C0" w:rsidRPr="00A477C0" w:rsidRDefault="00A477C0" w:rsidP="00A477C0">
      <w:pPr>
        <w:numPr>
          <w:ilvl w:val="0"/>
          <w:numId w:val="14"/>
        </w:numPr>
        <w:spacing w:before="100" w:beforeAutospacing="1" w:after="100" w:afterAutospacing="1" w:line="360" w:lineRule="auto"/>
        <w:rPr>
          <w:rFonts w:ascii="Arial" w:hAnsi="Arial" w:cs="Arial"/>
          <w:sz w:val="24"/>
          <w:szCs w:val="24"/>
        </w:rPr>
      </w:pPr>
      <w:r w:rsidRPr="00A477C0">
        <w:rPr>
          <w:rStyle w:val="Strong"/>
          <w:rFonts w:ascii="Arial" w:hAnsi="Arial" w:cs="Arial"/>
          <w:sz w:val="24"/>
          <w:szCs w:val="24"/>
        </w:rPr>
        <w:t>How:</w:t>
      </w:r>
      <w:r w:rsidRPr="00A477C0">
        <w:rPr>
          <w:rFonts w:ascii="Arial" w:hAnsi="Arial" w:cs="Arial"/>
          <w:sz w:val="24"/>
          <w:szCs w:val="24"/>
        </w:rPr>
        <w:t xml:space="preserve"> Provide tailored training sessions, business insights, and technological tools that enhance franchisee operational </w:t>
      </w:r>
      <w:r w:rsidR="005047FB">
        <w:rPr>
          <w:rFonts w:ascii="Arial" w:hAnsi="Arial" w:cs="Arial"/>
          <w:sz w:val="24"/>
          <w:szCs w:val="24"/>
        </w:rPr>
        <w:t>capabilities. Create a centralis</w:t>
      </w:r>
      <w:r w:rsidRPr="00A477C0">
        <w:rPr>
          <w:rFonts w:ascii="Arial" w:hAnsi="Arial" w:cs="Arial"/>
          <w:sz w:val="24"/>
          <w:szCs w:val="24"/>
        </w:rPr>
        <w:t>ed platform for sharing best practices and performance benchmarks.</w:t>
      </w:r>
    </w:p>
    <w:p w:rsidR="00A477C0" w:rsidRPr="003152FB" w:rsidRDefault="00A477C0" w:rsidP="003152FB">
      <w:pPr>
        <w:numPr>
          <w:ilvl w:val="0"/>
          <w:numId w:val="14"/>
        </w:numPr>
        <w:spacing w:before="100" w:beforeAutospacing="1" w:after="100" w:afterAutospacing="1" w:line="360" w:lineRule="auto"/>
        <w:rPr>
          <w:rFonts w:ascii="Arial" w:hAnsi="Arial" w:cs="Arial"/>
          <w:sz w:val="24"/>
          <w:szCs w:val="24"/>
        </w:rPr>
      </w:pPr>
      <w:r w:rsidRPr="0071129A">
        <w:rPr>
          <w:rStyle w:val="Strong"/>
          <w:rFonts w:ascii="Arial" w:hAnsi="Arial" w:cs="Arial"/>
          <w:sz w:val="24"/>
          <w:szCs w:val="24"/>
        </w:rPr>
        <w:lastRenderedPageBreak/>
        <w:t>Best Practice Example:</w:t>
      </w:r>
      <w:r w:rsidRPr="0071129A">
        <w:rPr>
          <w:rFonts w:ascii="Arial" w:hAnsi="Arial" w:cs="Arial"/>
          <w:sz w:val="24"/>
          <w:szCs w:val="24"/>
        </w:rPr>
        <w:t xml:space="preserve"> </w:t>
      </w:r>
      <w:r w:rsidR="0071129A" w:rsidRPr="0071129A">
        <w:rPr>
          <w:rFonts w:ascii="Arial" w:hAnsi="Arial" w:cs="Arial"/>
          <w:sz w:val="24"/>
          <w:szCs w:val="24"/>
        </w:rPr>
        <w:t>Choice H</w:t>
      </w:r>
      <w:r w:rsidR="005047FB">
        <w:rPr>
          <w:rFonts w:ascii="Arial" w:hAnsi="Arial" w:cs="Arial"/>
          <w:sz w:val="24"/>
          <w:szCs w:val="24"/>
        </w:rPr>
        <w:t>otels International was recognis</w:t>
      </w:r>
      <w:r w:rsidR="0071129A" w:rsidRPr="0071129A">
        <w:rPr>
          <w:rFonts w:ascii="Arial" w:hAnsi="Arial" w:cs="Arial"/>
          <w:sz w:val="24"/>
          <w:szCs w:val="24"/>
        </w:rPr>
        <w:t xml:space="preserve">ed as a top company for global learning and development by Chief Learning Officer Magazine's LearningElite program, earning a Gold-level ranking and the Editor's Choice "Best Small Company" award. This distinction highlights the company's proprietary Choice University training platform, which offers </w:t>
      </w:r>
      <w:r w:rsidR="0071129A" w:rsidRPr="00FC6D7A">
        <w:rPr>
          <w:rFonts w:ascii="Arial" w:hAnsi="Arial" w:cs="Arial"/>
          <w:sz w:val="24"/>
          <w:szCs w:val="24"/>
        </w:rPr>
        <w:t>tailored, flexible, and mobile-enabled learning for franchisees and their staff. The platform focuses on enhancing franchisee performance with curriculum based on job functions, continuous feedback, and specialized leadership training (Choice Hotels International, 2021).</w:t>
      </w:r>
    </w:p>
    <w:p w:rsidR="00A477C0" w:rsidRPr="00E31B8D" w:rsidRDefault="00A477C0" w:rsidP="00E31B8D">
      <w:pPr>
        <w:pStyle w:val="Heading3"/>
        <w:numPr>
          <w:ilvl w:val="0"/>
          <w:numId w:val="25"/>
        </w:numPr>
        <w:spacing w:line="360" w:lineRule="auto"/>
        <w:rPr>
          <w:rFonts w:ascii="Arial" w:hAnsi="Arial" w:cs="Arial"/>
          <w:color w:val="auto"/>
          <w:sz w:val="24"/>
          <w:szCs w:val="24"/>
          <w:u w:val="single"/>
        </w:rPr>
      </w:pPr>
      <w:r w:rsidRPr="00E31B8D">
        <w:rPr>
          <w:rStyle w:val="Strong"/>
          <w:rFonts w:ascii="Arial" w:hAnsi="Arial" w:cs="Arial"/>
          <w:bCs/>
          <w:color w:val="auto"/>
          <w:sz w:val="24"/>
          <w:szCs w:val="24"/>
          <w:u w:val="single"/>
        </w:rPr>
        <w:t>Profitability and Efficiency Improvements</w:t>
      </w:r>
    </w:p>
    <w:p w:rsidR="00A477C0" w:rsidRPr="00FC6D7A" w:rsidRDefault="00A477C0" w:rsidP="00FC6D7A">
      <w:pPr>
        <w:numPr>
          <w:ilvl w:val="0"/>
          <w:numId w:val="17"/>
        </w:numPr>
        <w:spacing w:after="100" w:afterAutospacing="1" w:line="360" w:lineRule="auto"/>
        <w:rPr>
          <w:rFonts w:ascii="Arial" w:hAnsi="Arial" w:cs="Arial"/>
          <w:sz w:val="24"/>
          <w:szCs w:val="24"/>
        </w:rPr>
      </w:pPr>
      <w:r w:rsidRPr="00FC6D7A">
        <w:rPr>
          <w:rStyle w:val="Strong"/>
          <w:rFonts w:ascii="Arial" w:hAnsi="Arial" w:cs="Arial"/>
          <w:sz w:val="24"/>
          <w:szCs w:val="24"/>
        </w:rPr>
        <w:t>Who:</w:t>
      </w:r>
      <w:r w:rsidRPr="00FC6D7A">
        <w:rPr>
          <w:rFonts w:ascii="Arial" w:hAnsi="Arial" w:cs="Arial"/>
          <w:sz w:val="24"/>
          <w:szCs w:val="24"/>
        </w:rPr>
        <w:t xml:space="preserve"> Operations, Finance Teams, IT Departments.</w:t>
      </w:r>
    </w:p>
    <w:p w:rsidR="00A477C0" w:rsidRPr="00FC6D7A" w:rsidRDefault="00A477C0" w:rsidP="00FC6D7A">
      <w:pPr>
        <w:numPr>
          <w:ilvl w:val="0"/>
          <w:numId w:val="17"/>
        </w:numPr>
        <w:spacing w:before="100" w:beforeAutospacing="1" w:after="100" w:afterAutospacing="1" w:line="360" w:lineRule="auto"/>
        <w:rPr>
          <w:rFonts w:ascii="Arial" w:hAnsi="Arial" w:cs="Arial"/>
          <w:sz w:val="24"/>
          <w:szCs w:val="24"/>
        </w:rPr>
      </w:pPr>
      <w:r w:rsidRPr="00FC6D7A">
        <w:rPr>
          <w:rStyle w:val="Strong"/>
          <w:rFonts w:ascii="Arial" w:hAnsi="Arial" w:cs="Arial"/>
          <w:sz w:val="24"/>
          <w:szCs w:val="24"/>
        </w:rPr>
        <w:t>When:</w:t>
      </w:r>
      <w:r w:rsidRPr="00FC6D7A">
        <w:rPr>
          <w:rFonts w:ascii="Arial" w:hAnsi="Arial" w:cs="Arial"/>
          <w:sz w:val="24"/>
          <w:szCs w:val="24"/>
        </w:rPr>
        <w:t xml:space="preserve"> Implement over 12-18 months.</w:t>
      </w:r>
    </w:p>
    <w:p w:rsidR="00A477C0" w:rsidRPr="00FC6D7A" w:rsidRDefault="00A477C0" w:rsidP="00FC6D7A">
      <w:pPr>
        <w:numPr>
          <w:ilvl w:val="0"/>
          <w:numId w:val="17"/>
        </w:numPr>
        <w:spacing w:before="100" w:beforeAutospacing="1" w:after="100" w:afterAutospacing="1" w:line="360" w:lineRule="auto"/>
        <w:rPr>
          <w:rFonts w:ascii="Arial" w:hAnsi="Arial" w:cs="Arial"/>
          <w:sz w:val="24"/>
          <w:szCs w:val="24"/>
        </w:rPr>
      </w:pPr>
      <w:r w:rsidRPr="00FC6D7A">
        <w:rPr>
          <w:rStyle w:val="Strong"/>
          <w:rFonts w:ascii="Arial" w:hAnsi="Arial" w:cs="Arial"/>
          <w:sz w:val="24"/>
          <w:szCs w:val="24"/>
        </w:rPr>
        <w:t>Where:</w:t>
      </w:r>
      <w:r w:rsidRPr="00FC6D7A">
        <w:rPr>
          <w:rFonts w:ascii="Arial" w:hAnsi="Arial" w:cs="Arial"/>
          <w:sz w:val="24"/>
          <w:szCs w:val="24"/>
        </w:rPr>
        <w:t xml:space="preserve"> Across all properties globally.</w:t>
      </w:r>
    </w:p>
    <w:p w:rsidR="00A477C0" w:rsidRPr="00FC6D7A" w:rsidRDefault="00A477C0" w:rsidP="00FC6D7A">
      <w:pPr>
        <w:numPr>
          <w:ilvl w:val="0"/>
          <w:numId w:val="17"/>
        </w:numPr>
        <w:spacing w:before="100" w:beforeAutospacing="1" w:after="100" w:afterAutospacing="1" w:line="360" w:lineRule="auto"/>
        <w:rPr>
          <w:rFonts w:ascii="Arial" w:hAnsi="Arial" w:cs="Arial"/>
          <w:sz w:val="24"/>
          <w:szCs w:val="24"/>
        </w:rPr>
      </w:pPr>
      <w:r w:rsidRPr="00FC6D7A">
        <w:rPr>
          <w:rStyle w:val="Strong"/>
          <w:rFonts w:ascii="Arial" w:hAnsi="Arial" w:cs="Arial"/>
          <w:sz w:val="24"/>
          <w:szCs w:val="24"/>
        </w:rPr>
        <w:t>Why:</w:t>
      </w:r>
      <w:r w:rsidRPr="00FC6D7A">
        <w:rPr>
          <w:rFonts w:ascii="Arial" w:hAnsi="Arial" w:cs="Arial"/>
          <w:sz w:val="24"/>
          <w:szCs w:val="24"/>
        </w:rPr>
        <w:t xml:space="preserve"> To maintain strong profitability desp</w:t>
      </w:r>
      <w:r w:rsidR="005047FB">
        <w:rPr>
          <w:rFonts w:ascii="Arial" w:hAnsi="Arial" w:cs="Arial"/>
          <w:sz w:val="24"/>
          <w:szCs w:val="24"/>
        </w:rPr>
        <w:t>ite revenue pressures by optimis</w:t>
      </w:r>
      <w:r w:rsidRPr="00FC6D7A">
        <w:rPr>
          <w:rFonts w:ascii="Arial" w:hAnsi="Arial" w:cs="Arial"/>
          <w:sz w:val="24"/>
          <w:szCs w:val="24"/>
        </w:rPr>
        <w:t>ing costs and improving operational efficiency.</w:t>
      </w:r>
    </w:p>
    <w:p w:rsidR="00A477C0" w:rsidRPr="00E31B8D" w:rsidRDefault="00A477C0" w:rsidP="00E31B8D">
      <w:pPr>
        <w:numPr>
          <w:ilvl w:val="0"/>
          <w:numId w:val="17"/>
        </w:numPr>
        <w:spacing w:before="100" w:beforeAutospacing="1" w:after="100" w:afterAutospacing="1" w:line="360" w:lineRule="auto"/>
        <w:rPr>
          <w:rFonts w:ascii="Arial" w:hAnsi="Arial" w:cs="Arial"/>
          <w:sz w:val="24"/>
          <w:szCs w:val="24"/>
        </w:rPr>
      </w:pPr>
      <w:r w:rsidRPr="00FC6D7A">
        <w:rPr>
          <w:rStyle w:val="Strong"/>
          <w:rFonts w:ascii="Arial" w:hAnsi="Arial" w:cs="Arial"/>
          <w:sz w:val="24"/>
          <w:szCs w:val="24"/>
        </w:rPr>
        <w:t>How:</w:t>
      </w:r>
      <w:r w:rsidRPr="00FC6D7A">
        <w:rPr>
          <w:rFonts w:ascii="Arial" w:hAnsi="Arial" w:cs="Arial"/>
          <w:sz w:val="24"/>
          <w:szCs w:val="24"/>
        </w:rPr>
        <w:t xml:space="preserve"> Streamline processes, reduce supply chain costs, and invest in technology for operational automation and data-driven decision-making.</w:t>
      </w:r>
    </w:p>
    <w:p w:rsidR="00A477C0" w:rsidRPr="00E31B8D" w:rsidRDefault="00A477C0" w:rsidP="00E31B8D">
      <w:pPr>
        <w:pStyle w:val="Heading3"/>
        <w:numPr>
          <w:ilvl w:val="0"/>
          <w:numId w:val="26"/>
        </w:numPr>
        <w:spacing w:line="360" w:lineRule="auto"/>
        <w:rPr>
          <w:rFonts w:ascii="Arial" w:hAnsi="Arial" w:cs="Arial"/>
          <w:color w:val="auto"/>
          <w:sz w:val="24"/>
          <w:szCs w:val="24"/>
          <w:u w:val="single"/>
        </w:rPr>
      </w:pPr>
      <w:r w:rsidRPr="00E31B8D">
        <w:rPr>
          <w:rStyle w:val="Strong"/>
          <w:rFonts w:ascii="Arial" w:hAnsi="Arial" w:cs="Arial"/>
          <w:bCs/>
          <w:color w:val="auto"/>
          <w:sz w:val="24"/>
          <w:szCs w:val="24"/>
          <w:u w:val="single"/>
        </w:rPr>
        <w:t>Strengthening Brand Value</w:t>
      </w:r>
    </w:p>
    <w:p w:rsidR="00A477C0" w:rsidRPr="00FC6D7A" w:rsidRDefault="00A477C0" w:rsidP="00FC6D7A">
      <w:pPr>
        <w:numPr>
          <w:ilvl w:val="0"/>
          <w:numId w:val="18"/>
        </w:numPr>
        <w:spacing w:after="100" w:afterAutospacing="1" w:line="360" w:lineRule="auto"/>
        <w:rPr>
          <w:rFonts w:ascii="Arial" w:hAnsi="Arial" w:cs="Arial"/>
          <w:sz w:val="24"/>
          <w:szCs w:val="24"/>
        </w:rPr>
      </w:pPr>
      <w:r w:rsidRPr="00FC6D7A">
        <w:rPr>
          <w:rStyle w:val="Strong"/>
          <w:rFonts w:ascii="Arial" w:hAnsi="Arial" w:cs="Arial"/>
          <w:sz w:val="24"/>
          <w:szCs w:val="24"/>
        </w:rPr>
        <w:t>Who:</w:t>
      </w:r>
      <w:r w:rsidRPr="00FC6D7A">
        <w:rPr>
          <w:rFonts w:ascii="Arial" w:hAnsi="Arial" w:cs="Arial"/>
          <w:sz w:val="24"/>
          <w:szCs w:val="24"/>
        </w:rPr>
        <w:t xml:space="preserve"> Brand Managers, Marketing Teams, Customer Experience Teams.</w:t>
      </w:r>
    </w:p>
    <w:p w:rsidR="00A477C0" w:rsidRPr="00FC6D7A" w:rsidRDefault="00A477C0" w:rsidP="00FC6D7A">
      <w:pPr>
        <w:numPr>
          <w:ilvl w:val="0"/>
          <w:numId w:val="18"/>
        </w:numPr>
        <w:spacing w:before="100" w:beforeAutospacing="1" w:after="100" w:afterAutospacing="1" w:line="360" w:lineRule="auto"/>
        <w:rPr>
          <w:rFonts w:ascii="Arial" w:hAnsi="Arial" w:cs="Arial"/>
          <w:sz w:val="24"/>
          <w:szCs w:val="24"/>
        </w:rPr>
      </w:pPr>
      <w:r w:rsidRPr="00FC6D7A">
        <w:rPr>
          <w:rStyle w:val="Strong"/>
          <w:rFonts w:ascii="Arial" w:hAnsi="Arial" w:cs="Arial"/>
          <w:sz w:val="24"/>
          <w:szCs w:val="24"/>
        </w:rPr>
        <w:t>When:</w:t>
      </w:r>
      <w:r w:rsidRPr="00FC6D7A">
        <w:rPr>
          <w:rFonts w:ascii="Arial" w:hAnsi="Arial" w:cs="Arial"/>
          <w:sz w:val="24"/>
          <w:szCs w:val="24"/>
        </w:rPr>
        <w:t xml:space="preserve"> Ongoing focus, with an immediate plan for brand differentiation over 12 months.</w:t>
      </w:r>
    </w:p>
    <w:p w:rsidR="00A477C0" w:rsidRPr="00FC6D7A" w:rsidRDefault="00A477C0" w:rsidP="00FC6D7A">
      <w:pPr>
        <w:numPr>
          <w:ilvl w:val="0"/>
          <w:numId w:val="18"/>
        </w:numPr>
        <w:spacing w:before="100" w:beforeAutospacing="1" w:after="100" w:afterAutospacing="1" w:line="360" w:lineRule="auto"/>
        <w:rPr>
          <w:rFonts w:ascii="Arial" w:hAnsi="Arial" w:cs="Arial"/>
          <w:sz w:val="24"/>
          <w:szCs w:val="24"/>
        </w:rPr>
      </w:pPr>
      <w:r w:rsidRPr="00FC6D7A">
        <w:rPr>
          <w:rStyle w:val="Strong"/>
          <w:rFonts w:ascii="Arial" w:hAnsi="Arial" w:cs="Arial"/>
          <w:sz w:val="24"/>
          <w:szCs w:val="24"/>
        </w:rPr>
        <w:t>Where:</w:t>
      </w:r>
      <w:r w:rsidRPr="00FC6D7A">
        <w:rPr>
          <w:rFonts w:ascii="Arial" w:hAnsi="Arial" w:cs="Arial"/>
          <w:sz w:val="24"/>
          <w:szCs w:val="24"/>
        </w:rPr>
        <w:t xml:space="preserve"> Across all key brands and properties.</w:t>
      </w:r>
    </w:p>
    <w:p w:rsidR="00A477C0" w:rsidRPr="00FC6D7A" w:rsidRDefault="00A477C0" w:rsidP="00FC6D7A">
      <w:pPr>
        <w:numPr>
          <w:ilvl w:val="0"/>
          <w:numId w:val="18"/>
        </w:numPr>
        <w:spacing w:before="100" w:beforeAutospacing="1" w:after="100" w:afterAutospacing="1" w:line="360" w:lineRule="auto"/>
        <w:rPr>
          <w:rFonts w:ascii="Arial" w:hAnsi="Arial" w:cs="Arial"/>
          <w:sz w:val="24"/>
          <w:szCs w:val="24"/>
        </w:rPr>
      </w:pPr>
      <w:r w:rsidRPr="00FC6D7A">
        <w:rPr>
          <w:rStyle w:val="Strong"/>
          <w:rFonts w:ascii="Arial" w:hAnsi="Arial" w:cs="Arial"/>
          <w:sz w:val="24"/>
          <w:szCs w:val="24"/>
        </w:rPr>
        <w:t>Why:</w:t>
      </w:r>
      <w:r w:rsidRPr="00FC6D7A">
        <w:rPr>
          <w:rFonts w:ascii="Arial" w:hAnsi="Arial" w:cs="Arial"/>
          <w:sz w:val="24"/>
          <w:szCs w:val="24"/>
        </w:rPr>
        <w:t xml:space="preserve"> To enhance perceived brand value and quality, driving customer loyalty and market positioning.</w:t>
      </w:r>
    </w:p>
    <w:p w:rsidR="00A477C0" w:rsidRPr="00FC6D7A" w:rsidRDefault="00A477C0" w:rsidP="00FC6D7A">
      <w:pPr>
        <w:numPr>
          <w:ilvl w:val="0"/>
          <w:numId w:val="18"/>
        </w:numPr>
        <w:spacing w:before="100" w:beforeAutospacing="1" w:after="100" w:afterAutospacing="1" w:line="360" w:lineRule="auto"/>
        <w:rPr>
          <w:rFonts w:ascii="Arial" w:hAnsi="Arial" w:cs="Arial"/>
          <w:sz w:val="24"/>
          <w:szCs w:val="24"/>
        </w:rPr>
      </w:pPr>
      <w:r w:rsidRPr="00FC6D7A">
        <w:rPr>
          <w:rStyle w:val="Strong"/>
          <w:rFonts w:ascii="Arial" w:hAnsi="Arial" w:cs="Arial"/>
          <w:sz w:val="24"/>
          <w:szCs w:val="24"/>
        </w:rPr>
        <w:t>How:</w:t>
      </w:r>
      <w:r w:rsidRPr="00FC6D7A">
        <w:rPr>
          <w:rFonts w:ascii="Arial" w:hAnsi="Arial" w:cs="Arial"/>
          <w:sz w:val="24"/>
          <w:szCs w:val="24"/>
        </w:rPr>
        <w:t xml:space="preserve"> Introduce unique guest experiences, enhance loyalty benefits, and communicate brand differentiation effectively through marketing channels.</w:t>
      </w:r>
    </w:p>
    <w:p w:rsidR="00A477C0" w:rsidRPr="00E56BDB" w:rsidRDefault="00A477C0" w:rsidP="00E56BDB">
      <w:pPr>
        <w:numPr>
          <w:ilvl w:val="0"/>
          <w:numId w:val="18"/>
        </w:numPr>
        <w:spacing w:before="100" w:beforeAutospacing="1" w:after="100" w:afterAutospacing="1" w:line="360" w:lineRule="auto"/>
        <w:rPr>
          <w:rFonts w:ascii="Arial" w:hAnsi="Arial" w:cs="Arial"/>
          <w:sz w:val="24"/>
          <w:szCs w:val="24"/>
        </w:rPr>
      </w:pPr>
      <w:r w:rsidRPr="00FC6D7A">
        <w:rPr>
          <w:rStyle w:val="Strong"/>
          <w:rFonts w:ascii="Arial" w:hAnsi="Arial" w:cs="Arial"/>
          <w:sz w:val="24"/>
          <w:szCs w:val="24"/>
        </w:rPr>
        <w:t>Best Practice Example:</w:t>
      </w:r>
      <w:r w:rsidRPr="00FC6D7A">
        <w:rPr>
          <w:rFonts w:ascii="Arial" w:hAnsi="Arial" w:cs="Arial"/>
          <w:sz w:val="24"/>
          <w:szCs w:val="24"/>
        </w:rPr>
        <w:t xml:space="preserve"> Marriott Bonvoy’s emphasis on tailored experiences and tiered loyalty benefits has helped reinforce brand loyalty and differentiation.</w:t>
      </w:r>
      <w:r w:rsidRPr="00E56BDB">
        <w:rPr>
          <w:rStyle w:val="Strong"/>
          <w:rFonts w:ascii="Arial" w:hAnsi="Arial" w:cs="Arial"/>
          <w:sz w:val="24"/>
          <w:szCs w:val="24"/>
          <w:u w:val="single"/>
        </w:rPr>
        <w:t xml:space="preserve"> </w:t>
      </w:r>
    </w:p>
    <w:p w:rsidR="004801A2" w:rsidRPr="004801A2" w:rsidRDefault="004801A2" w:rsidP="004801A2">
      <w:pPr>
        <w:pStyle w:val="Heading3"/>
        <w:spacing w:line="360" w:lineRule="auto"/>
        <w:rPr>
          <w:rFonts w:ascii="Arial" w:hAnsi="Arial" w:cs="Arial"/>
          <w:i/>
          <w:color w:val="auto"/>
          <w:sz w:val="24"/>
          <w:szCs w:val="24"/>
        </w:rPr>
      </w:pPr>
      <w:r w:rsidRPr="004801A2">
        <w:rPr>
          <w:rFonts w:ascii="Arial" w:hAnsi="Arial" w:cs="Arial"/>
          <w:i/>
          <w:color w:val="auto"/>
          <w:sz w:val="24"/>
          <w:szCs w:val="24"/>
        </w:rPr>
        <w:lastRenderedPageBreak/>
        <w:t>6. Conclusion</w:t>
      </w:r>
    </w:p>
    <w:p w:rsidR="003152FB" w:rsidRPr="00183EA8" w:rsidRDefault="00183EA8" w:rsidP="00183EA8">
      <w:pPr>
        <w:spacing w:line="360" w:lineRule="auto"/>
        <w:rPr>
          <w:rFonts w:ascii="Arial" w:eastAsia="Times New Roman" w:hAnsi="Arial" w:cs="Arial"/>
          <w:sz w:val="24"/>
          <w:szCs w:val="24"/>
        </w:rPr>
      </w:pPr>
      <w:r w:rsidRPr="00183EA8">
        <w:rPr>
          <w:rFonts w:ascii="Arial" w:hAnsi="Arial" w:cs="Arial"/>
          <w:sz w:val="24"/>
          <w:szCs w:val="24"/>
        </w:rPr>
        <w:t>Wyndham’s hybri</w:t>
      </w:r>
      <w:r>
        <w:rPr>
          <w:rFonts w:ascii="Arial" w:hAnsi="Arial" w:cs="Arial"/>
          <w:sz w:val="24"/>
          <w:szCs w:val="24"/>
        </w:rPr>
        <w:t>d structure, combining centralised functions with decentralis</w:t>
      </w:r>
      <w:r w:rsidRPr="00183EA8">
        <w:rPr>
          <w:rFonts w:ascii="Arial" w:hAnsi="Arial" w:cs="Arial"/>
          <w:sz w:val="24"/>
          <w:szCs w:val="24"/>
        </w:rPr>
        <w:t>ed brand and regional autonomy, supports global expansion, consistency, and adaptability. A collaborative clan culture and core values like integrity and inclusivity drive engagement, satisfaction, and strategic alignment. Wyndham applies Kotter’s Change Model in initiatives such as the A</w:t>
      </w:r>
      <w:r>
        <w:rPr>
          <w:rFonts w:ascii="Arial" w:hAnsi="Arial" w:cs="Arial"/>
          <w:sz w:val="24"/>
          <w:szCs w:val="24"/>
        </w:rPr>
        <w:t>ccelerator Circle, data modernis</w:t>
      </w:r>
      <w:r w:rsidRPr="00183EA8">
        <w:rPr>
          <w:rFonts w:ascii="Arial" w:hAnsi="Arial" w:cs="Arial"/>
          <w:sz w:val="24"/>
          <w:szCs w:val="24"/>
        </w:rPr>
        <w:t>ation, and sustainability, enhancing inclusivity, innovation, and reputation. Leveraging Porter’s Five Forces, it focuses on economy and midscale markets, digital transformation, and inclusive franchisee support to maintain a competitive edge. To address challenges, Wyndham should enhance franchisee support, diversify markets, and invest in digital, sustainable, and inclusive practices for long-term growth and differentiation.</w:t>
      </w:r>
      <w:r w:rsidR="003152FB" w:rsidRPr="00183EA8">
        <w:rPr>
          <w:rFonts w:ascii="Arial" w:hAnsi="Arial" w:cs="Arial"/>
          <w:sz w:val="24"/>
          <w:szCs w:val="24"/>
        </w:rPr>
        <w:br w:type="page"/>
      </w:r>
    </w:p>
    <w:p w:rsidR="00446285" w:rsidRPr="0084638A" w:rsidRDefault="003152FB" w:rsidP="0084638A">
      <w:pPr>
        <w:pStyle w:val="NormalWeb"/>
        <w:spacing w:before="0" w:beforeAutospacing="0" w:line="360" w:lineRule="auto"/>
        <w:rPr>
          <w:rFonts w:ascii="Arial" w:hAnsi="Arial" w:cs="Arial"/>
          <w:b/>
          <w:i/>
        </w:rPr>
      </w:pPr>
      <w:r w:rsidRPr="0084638A">
        <w:rPr>
          <w:rFonts w:ascii="Arial" w:hAnsi="Arial" w:cs="Arial"/>
          <w:b/>
          <w:i/>
        </w:rPr>
        <w:lastRenderedPageBreak/>
        <w:t>7. Reference list</w:t>
      </w:r>
    </w:p>
    <w:p w:rsidR="00C00C9D" w:rsidRPr="0084638A" w:rsidRDefault="00C00C9D" w:rsidP="0084638A">
      <w:pPr>
        <w:pStyle w:val="ListParagraph"/>
        <w:numPr>
          <w:ilvl w:val="0"/>
          <w:numId w:val="30"/>
        </w:numPr>
        <w:spacing w:before="100" w:beforeAutospacing="1" w:after="100" w:afterAutospacing="1" w:line="360" w:lineRule="auto"/>
        <w:rPr>
          <w:rFonts w:ascii="Arial" w:hAnsi="Arial" w:cs="Arial"/>
          <w:sz w:val="24"/>
          <w:szCs w:val="24"/>
        </w:rPr>
      </w:pPr>
      <w:r w:rsidRPr="0084638A">
        <w:rPr>
          <w:rFonts w:ascii="Arial" w:hAnsi="Arial" w:cs="Arial"/>
          <w:sz w:val="24"/>
          <w:szCs w:val="24"/>
        </w:rPr>
        <w:t xml:space="preserve">Agarwal, P. (2023). </w:t>
      </w:r>
      <w:r w:rsidRPr="0084638A">
        <w:rPr>
          <w:rStyle w:val="Emphasis"/>
          <w:rFonts w:ascii="Arial" w:hAnsi="Arial" w:cs="Arial"/>
          <w:sz w:val="24"/>
          <w:szCs w:val="24"/>
        </w:rPr>
        <w:t>Wyndham vs. Choice: Charting the midscale hotel rivalry - New Skift research</w:t>
      </w:r>
      <w:r w:rsidRPr="0084638A">
        <w:rPr>
          <w:rFonts w:ascii="Arial" w:hAnsi="Arial" w:cs="Arial"/>
          <w:sz w:val="24"/>
          <w:szCs w:val="24"/>
        </w:rPr>
        <w:t xml:space="preserve">. Skift. Retrieved from </w:t>
      </w:r>
      <w:hyperlink r:id="rId8" w:tgtFrame="_new" w:history="1">
        <w:r w:rsidRPr="0084638A">
          <w:rPr>
            <w:rStyle w:val="Hyperlink"/>
            <w:rFonts w:ascii="Arial" w:hAnsi="Arial" w:cs="Arial"/>
            <w:sz w:val="24"/>
            <w:szCs w:val="24"/>
          </w:rPr>
          <w:t>https://skift.com/2023/08/24/wyndham-vs-choice-charting-the-midscale-hotel-rivalry-new-skift-research/</w:t>
        </w:r>
      </w:hyperlink>
      <w:r w:rsidRPr="0084638A">
        <w:rPr>
          <w:rFonts w:ascii="Arial" w:hAnsi="Arial" w:cs="Arial"/>
          <w:sz w:val="24"/>
          <w:szCs w:val="24"/>
        </w:rPr>
        <w:t xml:space="preserve"> [Accessed 7 November 2024].</w:t>
      </w:r>
    </w:p>
    <w:p w:rsidR="00C00C9D" w:rsidRPr="0084638A" w:rsidRDefault="00C00C9D" w:rsidP="0084638A">
      <w:pPr>
        <w:pStyle w:val="ListParagraph"/>
        <w:numPr>
          <w:ilvl w:val="0"/>
          <w:numId w:val="30"/>
        </w:numPr>
        <w:spacing w:before="100" w:beforeAutospacing="1" w:after="100" w:afterAutospacing="1" w:line="360" w:lineRule="auto"/>
        <w:rPr>
          <w:rFonts w:ascii="Arial" w:hAnsi="Arial" w:cs="Arial"/>
          <w:sz w:val="24"/>
          <w:szCs w:val="24"/>
        </w:rPr>
      </w:pPr>
      <w:r w:rsidRPr="0084638A">
        <w:rPr>
          <w:rFonts w:ascii="Arial" w:hAnsi="Arial" w:cs="Arial"/>
          <w:sz w:val="24"/>
          <w:szCs w:val="24"/>
        </w:rPr>
        <w:t xml:space="preserve">Business Traveller. (2024). </w:t>
      </w:r>
      <w:r w:rsidRPr="0084638A">
        <w:rPr>
          <w:rStyle w:val="Emphasis"/>
          <w:rFonts w:ascii="Arial" w:hAnsi="Arial" w:cs="Arial"/>
          <w:sz w:val="24"/>
          <w:szCs w:val="24"/>
        </w:rPr>
        <w:t>Project HQ announces first hotels in Montreux and Detroit</w:t>
      </w:r>
      <w:r w:rsidRPr="0084638A">
        <w:rPr>
          <w:rFonts w:ascii="Arial" w:hAnsi="Arial" w:cs="Arial"/>
          <w:sz w:val="24"/>
          <w:szCs w:val="24"/>
        </w:rPr>
        <w:t xml:space="preserve">. Retrieved from </w:t>
      </w:r>
      <w:hyperlink r:id="rId9" w:tgtFrame="_new" w:history="1">
        <w:r w:rsidRPr="0084638A">
          <w:rPr>
            <w:rStyle w:val="Hyperlink"/>
            <w:rFonts w:ascii="Arial" w:hAnsi="Arial" w:cs="Arial"/>
            <w:sz w:val="24"/>
            <w:szCs w:val="24"/>
          </w:rPr>
          <w:t>https://www.businesstraveller.com/business-travel/2024/06/03/project-hq-announces-first-hotels-in-montreux-and-detroit/</w:t>
        </w:r>
      </w:hyperlink>
      <w:r w:rsidRPr="0084638A">
        <w:rPr>
          <w:rFonts w:ascii="Arial" w:hAnsi="Arial" w:cs="Arial"/>
          <w:sz w:val="24"/>
          <w:szCs w:val="24"/>
        </w:rPr>
        <w:t xml:space="preserve"> [Accessed 7 November 2024].</w:t>
      </w:r>
    </w:p>
    <w:p w:rsidR="00C00C9D" w:rsidRPr="0084638A" w:rsidRDefault="00C00C9D" w:rsidP="0084638A">
      <w:pPr>
        <w:pStyle w:val="ListParagraph"/>
        <w:numPr>
          <w:ilvl w:val="0"/>
          <w:numId w:val="30"/>
        </w:numPr>
        <w:spacing w:after="0" w:line="360" w:lineRule="auto"/>
        <w:rPr>
          <w:rFonts w:ascii="Arial" w:eastAsia="Times New Roman" w:hAnsi="Arial" w:cs="Arial"/>
          <w:sz w:val="24"/>
          <w:szCs w:val="24"/>
        </w:rPr>
      </w:pPr>
      <w:r w:rsidRPr="0084638A">
        <w:rPr>
          <w:rFonts w:ascii="Arial" w:hAnsi="Arial" w:cs="Arial"/>
          <w:sz w:val="24"/>
          <w:szCs w:val="24"/>
        </w:rPr>
        <w:t xml:space="preserve">Chalmers, R. and Brannan, G.D., (2023). Organizational Culture. [online] Available at: </w:t>
      </w:r>
      <w:hyperlink r:id="rId10" w:tgtFrame="_new" w:history="1">
        <w:r w:rsidRPr="0084638A">
          <w:rPr>
            <w:rStyle w:val="Hyperlink"/>
            <w:rFonts w:ascii="Arial" w:hAnsi="Arial" w:cs="Arial"/>
            <w:color w:val="auto"/>
            <w:sz w:val="24"/>
            <w:szCs w:val="24"/>
          </w:rPr>
          <w:t>https://www.ncbi.nlm.nih.gov/books/NBK560543/</w:t>
        </w:r>
      </w:hyperlink>
      <w:r w:rsidRPr="0084638A">
        <w:rPr>
          <w:rFonts w:ascii="Arial" w:hAnsi="Arial" w:cs="Arial"/>
          <w:sz w:val="24"/>
          <w:szCs w:val="24"/>
        </w:rPr>
        <w:t xml:space="preserve"> [Accessed 7 November 2024].</w:t>
      </w:r>
    </w:p>
    <w:p w:rsidR="00C00C9D" w:rsidRPr="0084638A" w:rsidRDefault="00C00C9D" w:rsidP="0084638A">
      <w:pPr>
        <w:pStyle w:val="ListParagraph"/>
        <w:numPr>
          <w:ilvl w:val="0"/>
          <w:numId w:val="30"/>
        </w:numPr>
        <w:spacing w:before="100" w:beforeAutospacing="1" w:after="100" w:afterAutospacing="1" w:line="360" w:lineRule="auto"/>
        <w:rPr>
          <w:rFonts w:ascii="Arial" w:hAnsi="Arial" w:cs="Arial"/>
          <w:sz w:val="24"/>
          <w:szCs w:val="24"/>
        </w:rPr>
      </w:pPr>
      <w:r w:rsidRPr="0084638A">
        <w:rPr>
          <w:rFonts w:ascii="Arial" w:hAnsi="Arial" w:cs="Arial"/>
          <w:sz w:val="24"/>
          <w:szCs w:val="24"/>
        </w:rPr>
        <w:t xml:space="preserve">Choice Hotels International. (2021). </w:t>
      </w:r>
      <w:r w:rsidRPr="0084638A">
        <w:rPr>
          <w:rStyle w:val="Emphasis"/>
          <w:rFonts w:ascii="Arial" w:hAnsi="Arial" w:cs="Arial"/>
          <w:sz w:val="24"/>
          <w:szCs w:val="24"/>
        </w:rPr>
        <w:t>Choice Hotels named top 10 company for global learning and development by Chief Learning Officer Magazine</w:t>
      </w:r>
      <w:r w:rsidRPr="0084638A">
        <w:rPr>
          <w:rFonts w:ascii="Arial" w:hAnsi="Arial" w:cs="Arial"/>
          <w:sz w:val="24"/>
          <w:szCs w:val="24"/>
        </w:rPr>
        <w:t xml:space="preserve">. Retrieved from </w:t>
      </w:r>
      <w:hyperlink r:id="rId11" w:tgtFrame="_new" w:history="1">
        <w:r w:rsidRPr="0084638A">
          <w:rPr>
            <w:rStyle w:val="Hyperlink"/>
            <w:rFonts w:ascii="Arial" w:hAnsi="Arial" w:cs="Arial"/>
            <w:sz w:val="24"/>
            <w:szCs w:val="24"/>
          </w:rPr>
          <w:t>https://media.choicehotels.com/2021-06-02-Choice-Hotels-Named-Top-10-Company-For-Global-Learning-And-Development-By-Chief-Learning-Officer-Magazine</w:t>
        </w:r>
      </w:hyperlink>
      <w:r w:rsidRPr="0084638A">
        <w:rPr>
          <w:rFonts w:ascii="Arial" w:hAnsi="Arial" w:cs="Arial"/>
          <w:sz w:val="24"/>
          <w:szCs w:val="24"/>
        </w:rPr>
        <w:t xml:space="preserve"> [Accessed 7 November 2024].</w:t>
      </w:r>
    </w:p>
    <w:p w:rsidR="00C00C9D" w:rsidRPr="0084638A" w:rsidRDefault="00C00C9D" w:rsidP="0084638A">
      <w:pPr>
        <w:pStyle w:val="ListParagraph"/>
        <w:numPr>
          <w:ilvl w:val="0"/>
          <w:numId w:val="30"/>
        </w:numPr>
        <w:spacing w:before="100" w:beforeAutospacing="1" w:after="100" w:afterAutospacing="1" w:line="360" w:lineRule="auto"/>
        <w:rPr>
          <w:rFonts w:ascii="Arial" w:hAnsi="Arial" w:cs="Arial"/>
          <w:sz w:val="24"/>
          <w:szCs w:val="24"/>
        </w:rPr>
      </w:pPr>
      <w:r w:rsidRPr="0084638A">
        <w:rPr>
          <w:rFonts w:ascii="Arial" w:hAnsi="Arial" w:cs="Arial"/>
          <w:sz w:val="24"/>
          <w:szCs w:val="24"/>
        </w:rPr>
        <w:t xml:space="preserve">CIO. (2019). </w:t>
      </w:r>
      <w:r w:rsidRPr="0084638A">
        <w:rPr>
          <w:rStyle w:val="Emphasis"/>
          <w:rFonts w:ascii="Arial" w:hAnsi="Arial" w:cs="Arial"/>
          <w:sz w:val="24"/>
          <w:szCs w:val="24"/>
        </w:rPr>
        <w:t>Wyndham’s digital innovation elevates the customer experience</w:t>
      </w:r>
      <w:r w:rsidRPr="0084638A">
        <w:rPr>
          <w:rFonts w:ascii="Arial" w:hAnsi="Arial" w:cs="Arial"/>
          <w:sz w:val="24"/>
          <w:szCs w:val="24"/>
        </w:rPr>
        <w:t xml:space="preserve">. Retrieved from </w:t>
      </w:r>
      <w:hyperlink r:id="rId12" w:tgtFrame="_new" w:history="1">
        <w:r w:rsidRPr="0084638A">
          <w:rPr>
            <w:rStyle w:val="Hyperlink"/>
            <w:rFonts w:ascii="Arial" w:hAnsi="Arial" w:cs="Arial"/>
            <w:sz w:val="24"/>
            <w:szCs w:val="24"/>
          </w:rPr>
          <w:t>https://www.cio.com/article/220341/wyndhams-digital-innovation-elevates-the-customer-experience.html</w:t>
        </w:r>
      </w:hyperlink>
      <w:r w:rsidRPr="0084638A">
        <w:rPr>
          <w:rFonts w:ascii="Arial" w:hAnsi="Arial" w:cs="Arial"/>
          <w:sz w:val="24"/>
          <w:szCs w:val="24"/>
        </w:rPr>
        <w:t xml:space="preserve"> [Accessed 7 November 2024].</w:t>
      </w:r>
    </w:p>
    <w:p w:rsidR="00C00C9D" w:rsidRPr="0084638A" w:rsidRDefault="00C00C9D" w:rsidP="0084638A">
      <w:pPr>
        <w:pStyle w:val="ListParagraph"/>
        <w:numPr>
          <w:ilvl w:val="0"/>
          <w:numId w:val="30"/>
        </w:numPr>
        <w:spacing w:after="0" w:line="360" w:lineRule="auto"/>
        <w:rPr>
          <w:rFonts w:ascii="Arial" w:eastAsia="Times New Roman" w:hAnsi="Arial" w:cs="Arial"/>
          <w:sz w:val="24"/>
          <w:szCs w:val="24"/>
        </w:rPr>
      </w:pPr>
      <w:r w:rsidRPr="0084638A">
        <w:rPr>
          <w:rFonts w:ascii="Arial" w:eastAsia="Times New Roman" w:hAnsi="Arial" w:cs="Arial"/>
          <w:sz w:val="24"/>
          <w:szCs w:val="24"/>
        </w:rPr>
        <w:t xml:space="preserve">Cocozza, A. (2024). </w:t>
      </w:r>
      <w:r w:rsidRPr="0084638A">
        <w:rPr>
          <w:rFonts w:ascii="Arial" w:eastAsia="Times New Roman" w:hAnsi="Arial" w:cs="Arial"/>
          <w:i/>
          <w:iCs/>
          <w:sz w:val="24"/>
          <w:szCs w:val="24"/>
        </w:rPr>
        <w:t>Understanding Organizational Culture : Innovation, Transparency, Leadership, Community.</w:t>
      </w:r>
      <w:r w:rsidRPr="0084638A">
        <w:rPr>
          <w:rFonts w:ascii="Arial" w:eastAsia="Times New Roman" w:hAnsi="Arial" w:cs="Arial"/>
          <w:sz w:val="24"/>
          <w:szCs w:val="24"/>
        </w:rPr>
        <w:t xml:space="preserve"> (1st ed.). Springer International Publishing AG.</w:t>
      </w:r>
    </w:p>
    <w:p w:rsidR="00C00C9D" w:rsidRPr="0084638A" w:rsidRDefault="0084638A" w:rsidP="0084638A">
      <w:pPr>
        <w:pStyle w:val="ListParagraph"/>
        <w:numPr>
          <w:ilvl w:val="0"/>
          <w:numId w:val="30"/>
        </w:numPr>
        <w:spacing w:before="100" w:beforeAutospacing="1" w:after="100" w:afterAutospacing="1" w:line="360" w:lineRule="auto"/>
        <w:rPr>
          <w:rFonts w:ascii="Arial" w:hAnsi="Arial" w:cs="Arial"/>
          <w:sz w:val="24"/>
          <w:szCs w:val="24"/>
        </w:rPr>
      </w:pPr>
      <w:r w:rsidRPr="0084638A">
        <w:rPr>
          <w:rFonts w:ascii="Arial" w:hAnsi="Arial" w:cs="Arial"/>
          <w:sz w:val="24"/>
          <w:szCs w:val="24"/>
        </w:rPr>
        <w:t>CSIMarket. (2024</w:t>
      </w:r>
      <w:r w:rsidR="00C00C9D" w:rsidRPr="0084638A">
        <w:rPr>
          <w:rFonts w:ascii="Arial" w:hAnsi="Arial" w:cs="Arial"/>
          <w:sz w:val="24"/>
          <w:szCs w:val="24"/>
        </w:rPr>
        <w:t xml:space="preserve">). </w:t>
      </w:r>
      <w:r w:rsidR="00C00C9D" w:rsidRPr="0084638A">
        <w:rPr>
          <w:rStyle w:val="Emphasis"/>
          <w:rFonts w:ascii="Arial" w:hAnsi="Arial" w:cs="Arial"/>
          <w:sz w:val="24"/>
          <w:szCs w:val="24"/>
        </w:rPr>
        <w:t>Wyndham Hotels &amp; Resorts - Competitive Analysis</w:t>
      </w:r>
      <w:r w:rsidR="00C00C9D" w:rsidRPr="0084638A">
        <w:rPr>
          <w:rFonts w:ascii="Arial" w:hAnsi="Arial" w:cs="Arial"/>
          <w:sz w:val="24"/>
          <w:szCs w:val="24"/>
        </w:rPr>
        <w:t xml:space="preserve">. Retrieved from </w:t>
      </w:r>
      <w:hyperlink r:id="rId13" w:anchor="google_vignette" w:tgtFrame="_new" w:history="1">
        <w:r w:rsidR="00C00C9D" w:rsidRPr="0084638A">
          <w:rPr>
            <w:rStyle w:val="Hyperlink"/>
            <w:rFonts w:ascii="Arial" w:hAnsi="Arial" w:cs="Arial"/>
            <w:sz w:val="24"/>
            <w:szCs w:val="24"/>
          </w:rPr>
          <w:t>https://csimarket.com/stocks/compet_glance.php?code=WH#google_vignette</w:t>
        </w:r>
      </w:hyperlink>
      <w:r w:rsidR="00C00C9D" w:rsidRPr="0084638A">
        <w:rPr>
          <w:rFonts w:ascii="Arial" w:hAnsi="Arial" w:cs="Arial"/>
          <w:sz w:val="24"/>
          <w:szCs w:val="24"/>
        </w:rPr>
        <w:t xml:space="preserve"> [Accessed 7 November 2024].</w:t>
      </w:r>
    </w:p>
    <w:p w:rsidR="00C00C9D" w:rsidRPr="0084638A" w:rsidRDefault="00C00C9D" w:rsidP="0084638A">
      <w:pPr>
        <w:pStyle w:val="ListParagraph"/>
        <w:numPr>
          <w:ilvl w:val="0"/>
          <w:numId w:val="30"/>
        </w:numPr>
        <w:spacing w:before="100" w:beforeAutospacing="1" w:after="100" w:afterAutospacing="1" w:line="360" w:lineRule="auto"/>
        <w:rPr>
          <w:rFonts w:ascii="Arial" w:hAnsi="Arial" w:cs="Arial"/>
          <w:sz w:val="24"/>
          <w:szCs w:val="24"/>
        </w:rPr>
      </w:pPr>
      <w:r w:rsidRPr="0084638A">
        <w:rPr>
          <w:rFonts w:ascii="Arial" w:eastAsia="Times New Roman" w:hAnsi="Arial" w:cs="Arial"/>
          <w:sz w:val="24"/>
          <w:szCs w:val="24"/>
        </w:rPr>
        <w:t xml:space="preserve">Danao, M., &amp; Watts, R. (2024). </w:t>
      </w:r>
      <w:r w:rsidRPr="0084638A">
        <w:rPr>
          <w:rFonts w:ascii="Arial" w:eastAsia="Times New Roman" w:hAnsi="Arial" w:cs="Arial"/>
          <w:i/>
          <w:iCs/>
          <w:sz w:val="24"/>
          <w:szCs w:val="24"/>
        </w:rPr>
        <w:t>Porter’s Five Forces</w:t>
      </w:r>
      <w:r w:rsidRPr="0084638A">
        <w:rPr>
          <w:rFonts w:ascii="Arial" w:eastAsia="Times New Roman" w:hAnsi="Arial" w:cs="Arial"/>
          <w:sz w:val="24"/>
          <w:szCs w:val="24"/>
        </w:rPr>
        <w:t xml:space="preserve">. Forbes. </w:t>
      </w:r>
      <w:r w:rsidRPr="0084638A">
        <w:rPr>
          <w:rFonts w:ascii="Arial" w:hAnsi="Arial" w:cs="Arial"/>
          <w:sz w:val="24"/>
          <w:szCs w:val="24"/>
        </w:rPr>
        <w:t xml:space="preserve">Available at: </w:t>
      </w:r>
      <w:hyperlink r:id="rId14" w:tgtFrame="_new" w:history="1">
        <w:r w:rsidRPr="0084638A">
          <w:rPr>
            <w:rFonts w:ascii="Arial" w:eastAsia="Times New Roman" w:hAnsi="Arial" w:cs="Arial"/>
            <w:color w:val="0000FF"/>
            <w:sz w:val="24"/>
            <w:szCs w:val="24"/>
            <w:u w:val="single"/>
          </w:rPr>
          <w:t>https://www.forbes.com/advisor/business/porters-five-forces/</w:t>
        </w:r>
      </w:hyperlink>
      <w:r w:rsidRPr="0084638A">
        <w:rPr>
          <w:rFonts w:ascii="Arial" w:hAnsi="Arial" w:cs="Arial"/>
          <w:sz w:val="24"/>
          <w:szCs w:val="24"/>
        </w:rPr>
        <w:t xml:space="preserve"> [Accessed 7 November 2024].</w:t>
      </w:r>
    </w:p>
    <w:p w:rsidR="0084638A" w:rsidRDefault="0084638A" w:rsidP="0084638A">
      <w:pPr>
        <w:pStyle w:val="ListParagraph"/>
        <w:spacing w:after="0" w:line="360" w:lineRule="auto"/>
        <w:rPr>
          <w:rFonts w:ascii="Arial" w:eastAsia="Times New Roman" w:hAnsi="Arial" w:cs="Arial"/>
          <w:sz w:val="24"/>
          <w:szCs w:val="24"/>
        </w:rPr>
      </w:pPr>
    </w:p>
    <w:p w:rsidR="00C00C9D" w:rsidRPr="0084638A" w:rsidRDefault="00C00C9D" w:rsidP="0084638A">
      <w:pPr>
        <w:pStyle w:val="ListParagraph"/>
        <w:numPr>
          <w:ilvl w:val="0"/>
          <w:numId w:val="30"/>
        </w:numPr>
        <w:spacing w:after="0" w:line="360" w:lineRule="auto"/>
        <w:rPr>
          <w:rFonts w:ascii="Arial" w:eastAsia="Times New Roman" w:hAnsi="Arial" w:cs="Arial"/>
          <w:sz w:val="24"/>
          <w:szCs w:val="24"/>
        </w:rPr>
      </w:pPr>
      <w:r w:rsidRPr="0084638A">
        <w:rPr>
          <w:rFonts w:ascii="Arial" w:eastAsia="Times New Roman" w:hAnsi="Arial" w:cs="Arial"/>
          <w:sz w:val="24"/>
          <w:szCs w:val="24"/>
        </w:rPr>
        <w:lastRenderedPageBreak/>
        <w:t xml:space="preserve">Egelhoff, W. G., &amp; Wolf, J. (2017). </w:t>
      </w:r>
      <w:r w:rsidRPr="0084638A">
        <w:rPr>
          <w:rFonts w:ascii="Arial" w:eastAsia="Times New Roman" w:hAnsi="Arial" w:cs="Arial"/>
          <w:i/>
          <w:iCs/>
          <w:sz w:val="24"/>
          <w:szCs w:val="24"/>
        </w:rPr>
        <w:t>Understanding Matrix Structures and their Alternatives : The Key to Designing and Managing Large, Complex Organizations</w:t>
      </w:r>
      <w:r w:rsidRPr="0084638A">
        <w:rPr>
          <w:rFonts w:ascii="Arial" w:eastAsia="Times New Roman" w:hAnsi="Arial" w:cs="Arial"/>
          <w:sz w:val="24"/>
          <w:szCs w:val="24"/>
        </w:rPr>
        <w:t xml:space="preserve"> (1st ed. 2017.). Palgrave Macmillan UK. </w:t>
      </w:r>
      <w:hyperlink r:id="rId15" w:history="1">
        <w:r w:rsidRPr="0084638A">
          <w:rPr>
            <w:rStyle w:val="Hyperlink"/>
            <w:rFonts w:ascii="Arial" w:eastAsia="Times New Roman" w:hAnsi="Arial" w:cs="Arial"/>
            <w:color w:val="auto"/>
            <w:sz w:val="24"/>
            <w:szCs w:val="24"/>
          </w:rPr>
          <w:t>https://doi.org/10.1057/978-1-137-57975-1</w:t>
        </w:r>
      </w:hyperlink>
    </w:p>
    <w:p w:rsidR="00C00C9D" w:rsidRPr="0084638A" w:rsidRDefault="00C00C9D" w:rsidP="0084638A">
      <w:pPr>
        <w:pStyle w:val="ListParagraph"/>
        <w:numPr>
          <w:ilvl w:val="0"/>
          <w:numId w:val="30"/>
        </w:numPr>
        <w:spacing w:before="100" w:beforeAutospacing="1" w:after="100" w:afterAutospacing="1" w:line="360" w:lineRule="auto"/>
        <w:rPr>
          <w:rFonts w:ascii="Arial" w:eastAsia="Times New Roman" w:hAnsi="Arial" w:cs="Arial"/>
          <w:sz w:val="24"/>
          <w:szCs w:val="24"/>
        </w:rPr>
      </w:pPr>
      <w:r w:rsidRPr="0084638A">
        <w:rPr>
          <w:rFonts w:ascii="Arial" w:eastAsia="Times New Roman" w:hAnsi="Arial" w:cs="Arial"/>
          <w:sz w:val="24"/>
          <w:szCs w:val="24"/>
        </w:rPr>
        <w:t xml:space="preserve">Glassdoor, (2024). Wyndham Hotels &amp; Resorts Culture. [online] Available at: </w:t>
      </w:r>
      <w:hyperlink r:id="rId16" w:tgtFrame="_new" w:history="1">
        <w:r w:rsidRPr="0084638A">
          <w:rPr>
            <w:rFonts w:ascii="Arial" w:eastAsia="Times New Roman" w:hAnsi="Arial" w:cs="Arial"/>
            <w:sz w:val="24"/>
            <w:szCs w:val="24"/>
            <w:u w:val="single"/>
          </w:rPr>
          <w:t>https://www.glassdoor.co.uk/FAQ/Wyndham-Hotels-and-Resorts-Question-FAQ200088-E2310228.htm?countryRedirect=true</w:t>
        </w:r>
      </w:hyperlink>
      <w:r w:rsidRPr="0084638A">
        <w:rPr>
          <w:rFonts w:ascii="Arial" w:eastAsia="Times New Roman" w:hAnsi="Arial" w:cs="Arial"/>
          <w:sz w:val="24"/>
          <w:szCs w:val="24"/>
        </w:rPr>
        <w:t xml:space="preserve"> [Accessed 7 November 2024].</w:t>
      </w:r>
    </w:p>
    <w:p w:rsidR="00C00C9D" w:rsidRPr="0084638A" w:rsidRDefault="00C00C9D" w:rsidP="0084638A">
      <w:pPr>
        <w:pStyle w:val="NormalWeb"/>
        <w:numPr>
          <w:ilvl w:val="0"/>
          <w:numId w:val="30"/>
        </w:numPr>
        <w:spacing w:line="360" w:lineRule="auto"/>
        <w:rPr>
          <w:rFonts w:ascii="Arial" w:hAnsi="Arial" w:cs="Arial"/>
        </w:rPr>
      </w:pPr>
      <w:r w:rsidRPr="0084638A">
        <w:rPr>
          <w:rFonts w:ascii="Arial" w:hAnsi="Arial" w:cs="Arial"/>
        </w:rPr>
        <w:t xml:space="preserve">GlobalData, (2024). Wyndham Hotels &amp; Resorts LLC Competitors. [online] Available at: </w:t>
      </w:r>
      <w:hyperlink r:id="rId17" w:tgtFrame="_new" w:history="1">
        <w:r w:rsidRPr="0084638A">
          <w:rPr>
            <w:rStyle w:val="Hyperlink"/>
            <w:rFonts w:ascii="Arial" w:hAnsi="Arial" w:cs="Arial"/>
            <w:color w:val="auto"/>
          </w:rPr>
          <w:t>https://www.globaldata.com/company-profile/wyndham-hotels-and-resorts-llc/competitors/</w:t>
        </w:r>
      </w:hyperlink>
      <w:r w:rsidRPr="0084638A">
        <w:rPr>
          <w:rFonts w:ascii="Arial" w:hAnsi="Arial" w:cs="Arial"/>
        </w:rPr>
        <w:t xml:space="preserve"> [Accessed 7 November 2024].</w:t>
      </w:r>
    </w:p>
    <w:p w:rsidR="00C00C9D" w:rsidRPr="0084638A" w:rsidRDefault="00C00C9D" w:rsidP="0084638A">
      <w:pPr>
        <w:pStyle w:val="ListParagraph"/>
        <w:numPr>
          <w:ilvl w:val="0"/>
          <w:numId w:val="30"/>
        </w:numPr>
        <w:spacing w:after="0" w:line="360" w:lineRule="auto"/>
        <w:rPr>
          <w:rFonts w:ascii="Arial" w:eastAsia="Times New Roman" w:hAnsi="Arial" w:cs="Arial"/>
          <w:sz w:val="24"/>
          <w:szCs w:val="24"/>
        </w:rPr>
      </w:pPr>
      <w:r w:rsidRPr="0084638A">
        <w:rPr>
          <w:rFonts w:ascii="Arial" w:eastAsia="Times New Roman" w:hAnsi="Arial" w:cs="Arial"/>
          <w:sz w:val="24"/>
          <w:szCs w:val="24"/>
        </w:rPr>
        <w:t xml:space="preserve">Ketchen, D. J. (2023). </w:t>
      </w:r>
      <w:r w:rsidRPr="0084638A">
        <w:rPr>
          <w:rFonts w:ascii="Arial" w:eastAsia="Times New Roman" w:hAnsi="Arial" w:cs="Arial"/>
          <w:i/>
          <w:iCs/>
          <w:sz w:val="24"/>
          <w:szCs w:val="24"/>
        </w:rPr>
        <w:t>Creating an effective organizational structure</w:t>
      </w:r>
      <w:r w:rsidRPr="0084638A">
        <w:rPr>
          <w:rFonts w:ascii="Arial" w:eastAsia="Times New Roman" w:hAnsi="Arial" w:cs="Arial"/>
          <w:sz w:val="24"/>
          <w:szCs w:val="24"/>
        </w:rPr>
        <w:t>. Henry Stewart Talks.</w:t>
      </w:r>
    </w:p>
    <w:p w:rsidR="00C00C9D" w:rsidRPr="0084638A" w:rsidRDefault="00C00C9D" w:rsidP="0084638A">
      <w:pPr>
        <w:pStyle w:val="ListParagraph"/>
        <w:numPr>
          <w:ilvl w:val="0"/>
          <w:numId w:val="30"/>
        </w:numPr>
        <w:spacing w:after="0" w:line="360" w:lineRule="auto"/>
        <w:rPr>
          <w:rFonts w:ascii="Arial" w:hAnsi="Arial" w:cs="Arial"/>
          <w:sz w:val="24"/>
          <w:szCs w:val="24"/>
        </w:rPr>
      </w:pPr>
      <w:r w:rsidRPr="0084638A">
        <w:rPr>
          <w:rFonts w:ascii="Arial" w:hAnsi="Arial" w:cs="Arial"/>
          <w:sz w:val="24"/>
          <w:szCs w:val="24"/>
        </w:rPr>
        <w:t xml:space="preserve">LinkedIn, (2024). What criteria or processes should you consider when choosing a hybrid structure? [online] Available at: </w:t>
      </w:r>
      <w:hyperlink r:id="rId18" w:tgtFrame="_new" w:history="1">
        <w:r w:rsidRPr="0084638A">
          <w:rPr>
            <w:rStyle w:val="Hyperlink"/>
            <w:rFonts w:ascii="Arial" w:hAnsi="Arial" w:cs="Arial"/>
            <w:color w:val="auto"/>
            <w:sz w:val="24"/>
            <w:szCs w:val="24"/>
          </w:rPr>
          <w:t>https://www.linkedin.com/advice/3/what-criteria-processes-choosing-hybrid</w:t>
        </w:r>
      </w:hyperlink>
      <w:r w:rsidRPr="0084638A">
        <w:rPr>
          <w:rFonts w:ascii="Arial" w:hAnsi="Arial" w:cs="Arial"/>
          <w:sz w:val="24"/>
          <w:szCs w:val="24"/>
        </w:rPr>
        <w:t xml:space="preserve"> [Accessed 7 November 2024].</w:t>
      </w:r>
    </w:p>
    <w:p w:rsidR="00C00C9D" w:rsidRPr="0084638A" w:rsidRDefault="00CD1772" w:rsidP="0084638A">
      <w:pPr>
        <w:pStyle w:val="ListParagraph"/>
        <w:numPr>
          <w:ilvl w:val="0"/>
          <w:numId w:val="30"/>
        </w:numPr>
        <w:spacing w:before="100" w:beforeAutospacing="1" w:after="100" w:afterAutospacing="1" w:line="360" w:lineRule="auto"/>
        <w:rPr>
          <w:rFonts w:ascii="Arial" w:hAnsi="Arial" w:cs="Arial"/>
          <w:sz w:val="24"/>
          <w:szCs w:val="24"/>
        </w:rPr>
      </w:pPr>
      <w:r w:rsidRPr="0084638A">
        <w:rPr>
          <w:rFonts w:ascii="Arial" w:hAnsi="Arial" w:cs="Arial"/>
          <w:sz w:val="24"/>
          <w:szCs w:val="24"/>
        </w:rPr>
        <w:t xml:space="preserve">Management Study Guide, (2024). Kotter’s 8-Step Model of Change. [online] Available at: </w:t>
      </w:r>
      <w:hyperlink r:id="rId19" w:tgtFrame="_new" w:history="1">
        <w:r w:rsidRPr="0084638A">
          <w:rPr>
            <w:rStyle w:val="Hyperlink"/>
            <w:rFonts w:ascii="Arial" w:hAnsi="Arial" w:cs="Arial"/>
            <w:sz w:val="24"/>
            <w:szCs w:val="24"/>
          </w:rPr>
          <w:t>https://www.managementstudyguide.com/kotters-8-step-model-of-change.htm</w:t>
        </w:r>
      </w:hyperlink>
      <w:r w:rsidRPr="0084638A">
        <w:rPr>
          <w:rFonts w:ascii="Arial" w:hAnsi="Arial" w:cs="Arial"/>
          <w:sz w:val="24"/>
          <w:szCs w:val="24"/>
        </w:rPr>
        <w:t xml:space="preserve"> [Accessed 7 November 2024].</w:t>
      </w:r>
    </w:p>
    <w:p w:rsidR="00C00C9D" w:rsidRPr="0084638A" w:rsidRDefault="00C00C9D" w:rsidP="0084638A">
      <w:pPr>
        <w:pStyle w:val="ListParagraph"/>
        <w:numPr>
          <w:ilvl w:val="0"/>
          <w:numId w:val="30"/>
        </w:numPr>
        <w:spacing w:before="100" w:beforeAutospacing="1" w:after="100" w:afterAutospacing="1" w:line="360" w:lineRule="auto"/>
        <w:rPr>
          <w:rFonts w:ascii="Arial" w:hAnsi="Arial" w:cs="Arial"/>
          <w:sz w:val="24"/>
          <w:szCs w:val="24"/>
        </w:rPr>
      </w:pPr>
      <w:r w:rsidRPr="0084638A">
        <w:rPr>
          <w:rFonts w:ascii="Arial" w:hAnsi="Arial" w:cs="Arial"/>
          <w:sz w:val="24"/>
          <w:szCs w:val="24"/>
        </w:rPr>
        <w:t xml:space="preserve">Management Study Guide. (2024). </w:t>
      </w:r>
      <w:r w:rsidRPr="0084638A">
        <w:rPr>
          <w:rStyle w:val="Emphasis"/>
          <w:rFonts w:ascii="Arial" w:hAnsi="Arial" w:cs="Arial"/>
          <w:sz w:val="24"/>
          <w:szCs w:val="24"/>
        </w:rPr>
        <w:t>Strategy - Definition and Features</w:t>
      </w:r>
      <w:r w:rsidRPr="0084638A">
        <w:rPr>
          <w:rFonts w:ascii="Arial" w:hAnsi="Arial" w:cs="Arial"/>
          <w:sz w:val="24"/>
          <w:szCs w:val="24"/>
        </w:rPr>
        <w:t xml:space="preserve">. Available at: </w:t>
      </w:r>
      <w:hyperlink r:id="rId20" w:tgtFrame="_new" w:history="1">
        <w:r w:rsidRPr="0084638A">
          <w:rPr>
            <w:rStyle w:val="Hyperlink"/>
            <w:rFonts w:ascii="Arial" w:hAnsi="Arial" w:cs="Arial"/>
            <w:sz w:val="24"/>
            <w:szCs w:val="24"/>
          </w:rPr>
          <w:t>https://www.managementstudyguide.com/strategy-definition.htm</w:t>
        </w:r>
      </w:hyperlink>
      <w:r w:rsidRPr="0084638A">
        <w:rPr>
          <w:rFonts w:ascii="Arial" w:hAnsi="Arial" w:cs="Arial"/>
          <w:sz w:val="24"/>
          <w:szCs w:val="24"/>
        </w:rPr>
        <w:t xml:space="preserve"> [Accessed 7 November 2024].</w:t>
      </w:r>
    </w:p>
    <w:p w:rsidR="00C00C9D" w:rsidRPr="0084638A" w:rsidRDefault="00CD1772" w:rsidP="0084638A">
      <w:pPr>
        <w:pStyle w:val="ListParagraph"/>
        <w:numPr>
          <w:ilvl w:val="0"/>
          <w:numId w:val="30"/>
        </w:numPr>
        <w:spacing w:after="0" w:line="360" w:lineRule="auto"/>
        <w:rPr>
          <w:rFonts w:ascii="Arial" w:eastAsia="Times New Roman" w:hAnsi="Arial" w:cs="Arial"/>
          <w:sz w:val="24"/>
          <w:szCs w:val="24"/>
        </w:rPr>
      </w:pPr>
      <w:r w:rsidRPr="0084638A">
        <w:rPr>
          <w:rFonts w:ascii="Arial" w:eastAsia="Times New Roman" w:hAnsi="Arial" w:cs="Arial"/>
          <w:sz w:val="24"/>
          <w:szCs w:val="24"/>
        </w:rPr>
        <w:t xml:space="preserve">Mullins, L. J., &amp; Dossor, P. (2013). </w:t>
      </w:r>
      <w:r w:rsidRPr="0084638A">
        <w:rPr>
          <w:rFonts w:ascii="Arial" w:eastAsia="Times New Roman" w:hAnsi="Arial" w:cs="Arial"/>
          <w:i/>
          <w:iCs/>
          <w:sz w:val="24"/>
          <w:szCs w:val="24"/>
        </w:rPr>
        <w:t>Hospitality management and organisational behaviour</w:t>
      </w:r>
      <w:r w:rsidRPr="0084638A">
        <w:rPr>
          <w:rFonts w:ascii="Arial" w:eastAsia="Times New Roman" w:hAnsi="Arial" w:cs="Arial"/>
          <w:sz w:val="24"/>
          <w:szCs w:val="24"/>
        </w:rPr>
        <w:t xml:space="preserve"> (Fifth edition.). Pearson.</w:t>
      </w:r>
    </w:p>
    <w:p w:rsidR="00CD1772" w:rsidRPr="0084638A" w:rsidRDefault="00CD1772" w:rsidP="0084638A">
      <w:pPr>
        <w:pStyle w:val="Heading3"/>
        <w:keepNext w:val="0"/>
        <w:keepLines w:val="0"/>
        <w:numPr>
          <w:ilvl w:val="0"/>
          <w:numId w:val="30"/>
        </w:numPr>
        <w:spacing w:before="100" w:beforeAutospacing="1" w:after="100" w:afterAutospacing="1" w:line="360" w:lineRule="auto"/>
        <w:rPr>
          <w:rFonts w:ascii="Arial" w:hAnsi="Arial" w:cs="Arial"/>
          <w:b w:val="0"/>
          <w:color w:val="auto"/>
          <w:sz w:val="24"/>
          <w:szCs w:val="24"/>
        </w:rPr>
      </w:pPr>
      <w:r w:rsidRPr="0084638A">
        <w:rPr>
          <w:rFonts w:ascii="Arial" w:hAnsi="Arial" w:cs="Arial"/>
          <w:b w:val="0"/>
          <w:color w:val="auto"/>
          <w:sz w:val="24"/>
          <w:szCs w:val="24"/>
        </w:rPr>
        <w:t xml:space="preserve">Organ, C. &amp; Bottorff, C., (2023). </w:t>
      </w:r>
      <w:r w:rsidRPr="0084638A">
        <w:rPr>
          <w:rStyle w:val="Emphasis"/>
          <w:rFonts w:ascii="Arial" w:hAnsi="Arial" w:cs="Arial"/>
          <w:b w:val="0"/>
          <w:color w:val="auto"/>
          <w:sz w:val="24"/>
          <w:szCs w:val="24"/>
        </w:rPr>
        <w:t>7 Organizational Structure Types (With Examples)</w:t>
      </w:r>
      <w:r w:rsidRPr="0084638A">
        <w:rPr>
          <w:rFonts w:ascii="Arial" w:hAnsi="Arial" w:cs="Arial"/>
          <w:b w:val="0"/>
          <w:color w:val="auto"/>
          <w:sz w:val="24"/>
          <w:szCs w:val="24"/>
        </w:rPr>
        <w:t xml:space="preserve">. Forbes. Available at: </w:t>
      </w:r>
      <w:hyperlink r:id="rId21" w:tgtFrame="_new" w:history="1">
        <w:r w:rsidRPr="0084638A">
          <w:rPr>
            <w:rStyle w:val="Hyperlink"/>
            <w:rFonts w:ascii="Arial" w:hAnsi="Arial" w:cs="Arial"/>
            <w:b w:val="0"/>
            <w:color w:val="auto"/>
            <w:sz w:val="24"/>
            <w:szCs w:val="24"/>
          </w:rPr>
          <w:t>https://www.forbes.com/advisor/business/organizational-structure/</w:t>
        </w:r>
      </w:hyperlink>
      <w:r w:rsidRPr="0084638A">
        <w:rPr>
          <w:rFonts w:ascii="Arial" w:hAnsi="Arial" w:cs="Arial"/>
          <w:b w:val="0"/>
          <w:color w:val="auto"/>
          <w:sz w:val="24"/>
          <w:szCs w:val="24"/>
        </w:rPr>
        <w:t xml:space="preserve"> [Accessed 29 October 2024].</w:t>
      </w:r>
    </w:p>
    <w:p w:rsidR="00CD1772" w:rsidRPr="0084638A" w:rsidRDefault="00CD1772" w:rsidP="0084638A">
      <w:pPr>
        <w:pStyle w:val="NormalWeb"/>
        <w:numPr>
          <w:ilvl w:val="0"/>
          <w:numId w:val="30"/>
        </w:numPr>
        <w:spacing w:line="360" w:lineRule="auto"/>
        <w:rPr>
          <w:rFonts w:ascii="Arial" w:hAnsi="Arial" w:cs="Arial"/>
        </w:rPr>
      </w:pPr>
      <w:r w:rsidRPr="0084638A">
        <w:rPr>
          <w:rFonts w:ascii="Arial" w:hAnsi="Arial" w:cs="Arial"/>
        </w:rPr>
        <w:t xml:space="preserve">Organimi. (2024). </w:t>
      </w:r>
      <w:r w:rsidRPr="0084638A">
        <w:rPr>
          <w:rStyle w:val="Emphasis"/>
          <w:rFonts w:ascii="Arial" w:hAnsi="Arial" w:cs="Arial"/>
        </w:rPr>
        <w:t>Hyatt Hotels Organizational Structure</w:t>
      </w:r>
      <w:r w:rsidRPr="0084638A">
        <w:rPr>
          <w:rFonts w:ascii="Arial" w:hAnsi="Arial" w:cs="Arial"/>
        </w:rPr>
        <w:t xml:space="preserve">. Available at: </w:t>
      </w:r>
      <w:hyperlink r:id="rId22" w:tgtFrame="_new" w:history="1">
        <w:r w:rsidRPr="0084638A">
          <w:rPr>
            <w:rStyle w:val="Hyperlink"/>
            <w:rFonts w:ascii="Arial" w:hAnsi="Arial" w:cs="Arial"/>
            <w:color w:val="auto"/>
          </w:rPr>
          <w:t>https://www.organimi.com/organizational-structures/hyatt-hotels/</w:t>
        </w:r>
      </w:hyperlink>
      <w:r w:rsidRPr="0084638A">
        <w:rPr>
          <w:rFonts w:ascii="Arial" w:hAnsi="Arial" w:cs="Arial"/>
        </w:rPr>
        <w:t xml:space="preserve"> [Accessed 7 Nov. 2024].</w:t>
      </w:r>
    </w:p>
    <w:p w:rsidR="00CD1772" w:rsidRPr="0084638A" w:rsidRDefault="00CD1772" w:rsidP="0084638A">
      <w:pPr>
        <w:pStyle w:val="ListParagraph"/>
        <w:numPr>
          <w:ilvl w:val="0"/>
          <w:numId w:val="32"/>
        </w:numPr>
        <w:spacing w:after="0" w:line="360" w:lineRule="auto"/>
        <w:rPr>
          <w:rFonts w:ascii="Arial" w:hAnsi="Arial" w:cs="Arial"/>
          <w:sz w:val="24"/>
          <w:szCs w:val="24"/>
        </w:rPr>
      </w:pPr>
      <w:r w:rsidRPr="0084638A">
        <w:rPr>
          <w:rFonts w:ascii="Arial" w:hAnsi="Arial" w:cs="Arial"/>
          <w:sz w:val="24"/>
          <w:szCs w:val="24"/>
        </w:rPr>
        <w:lastRenderedPageBreak/>
        <w:t xml:space="preserve">Organimi. (2024). </w:t>
      </w:r>
      <w:r w:rsidRPr="0084638A">
        <w:rPr>
          <w:rStyle w:val="Emphasis"/>
          <w:rFonts w:ascii="Arial" w:hAnsi="Arial" w:cs="Arial"/>
          <w:sz w:val="24"/>
          <w:szCs w:val="24"/>
        </w:rPr>
        <w:t>Marriott International Organizational Structure</w:t>
      </w:r>
      <w:r w:rsidRPr="0084638A">
        <w:rPr>
          <w:rFonts w:ascii="Arial" w:hAnsi="Arial" w:cs="Arial"/>
          <w:sz w:val="24"/>
          <w:szCs w:val="24"/>
        </w:rPr>
        <w:t xml:space="preserve">. Available at: </w:t>
      </w:r>
      <w:hyperlink r:id="rId23" w:tgtFrame="_new" w:history="1">
        <w:r w:rsidRPr="0084638A">
          <w:rPr>
            <w:rStyle w:val="Hyperlink"/>
            <w:rFonts w:ascii="Arial" w:hAnsi="Arial" w:cs="Arial"/>
            <w:color w:val="auto"/>
            <w:sz w:val="24"/>
            <w:szCs w:val="24"/>
          </w:rPr>
          <w:t>https://www.organimi.com/organizational-structures/marriott/</w:t>
        </w:r>
      </w:hyperlink>
      <w:r w:rsidRPr="0084638A">
        <w:rPr>
          <w:rFonts w:ascii="Arial" w:hAnsi="Arial" w:cs="Arial"/>
          <w:sz w:val="24"/>
          <w:szCs w:val="24"/>
        </w:rPr>
        <w:t xml:space="preserve"> [Accessed 7 Nov. 2024].</w:t>
      </w:r>
    </w:p>
    <w:p w:rsidR="00CD1772" w:rsidRPr="0084638A" w:rsidRDefault="00CD1772" w:rsidP="0084638A">
      <w:pPr>
        <w:pStyle w:val="Heading3"/>
        <w:keepNext w:val="0"/>
        <w:keepLines w:val="0"/>
        <w:numPr>
          <w:ilvl w:val="0"/>
          <w:numId w:val="32"/>
        </w:numPr>
        <w:spacing w:before="100" w:beforeAutospacing="1" w:after="100" w:afterAutospacing="1" w:line="360" w:lineRule="auto"/>
        <w:rPr>
          <w:rFonts w:ascii="Arial" w:hAnsi="Arial" w:cs="Arial"/>
          <w:b w:val="0"/>
          <w:color w:val="auto"/>
          <w:sz w:val="24"/>
          <w:szCs w:val="24"/>
        </w:rPr>
      </w:pPr>
      <w:r w:rsidRPr="0084638A">
        <w:rPr>
          <w:rFonts w:ascii="Arial" w:hAnsi="Arial" w:cs="Arial"/>
          <w:b w:val="0"/>
          <w:color w:val="auto"/>
          <w:sz w:val="24"/>
          <w:szCs w:val="24"/>
        </w:rPr>
        <w:t xml:space="preserve">Organimi. (2024). </w:t>
      </w:r>
      <w:r w:rsidRPr="0084638A">
        <w:rPr>
          <w:rStyle w:val="Emphasis"/>
          <w:rFonts w:ascii="Arial" w:hAnsi="Arial" w:cs="Arial"/>
          <w:b w:val="0"/>
          <w:color w:val="auto"/>
          <w:sz w:val="24"/>
          <w:szCs w:val="24"/>
        </w:rPr>
        <w:t>Wyndham Hotels and Resorts Organizational Structure</w:t>
      </w:r>
      <w:r w:rsidRPr="0084638A">
        <w:rPr>
          <w:rFonts w:ascii="Arial" w:hAnsi="Arial" w:cs="Arial"/>
          <w:b w:val="0"/>
          <w:color w:val="auto"/>
          <w:sz w:val="24"/>
          <w:szCs w:val="24"/>
        </w:rPr>
        <w:t xml:space="preserve">. Available at: </w:t>
      </w:r>
      <w:hyperlink r:id="rId24" w:tgtFrame="_new" w:history="1">
        <w:r w:rsidRPr="0084638A">
          <w:rPr>
            <w:rStyle w:val="Hyperlink"/>
            <w:rFonts w:ascii="Arial" w:hAnsi="Arial" w:cs="Arial"/>
            <w:b w:val="0"/>
            <w:color w:val="auto"/>
            <w:sz w:val="24"/>
            <w:szCs w:val="24"/>
          </w:rPr>
          <w:t>https://www.organimi.com/organizational-structures/wyndham-hotels-and-resorts/</w:t>
        </w:r>
      </w:hyperlink>
      <w:r w:rsidRPr="0084638A">
        <w:rPr>
          <w:rFonts w:ascii="Arial" w:hAnsi="Arial" w:cs="Arial"/>
          <w:b w:val="0"/>
          <w:color w:val="auto"/>
          <w:sz w:val="24"/>
          <w:szCs w:val="24"/>
        </w:rPr>
        <w:t xml:space="preserve"> [Accessed 29 October 2024].</w:t>
      </w:r>
    </w:p>
    <w:p w:rsidR="00CD1772" w:rsidRPr="0084638A" w:rsidRDefault="00CD1772" w:rsidP="0084638A">
      <w:pPr>
        <w:pStyle w:val="ListParagraph"/>
        <w:numPr>
          <w:ilvl w:val="0"/>
          <w:numId w:val="32"/>
        </w:numPr>
        <w:spacing w:before="100" w:beforeAutospacing="1" w:after="100" w:afterAutospacing="1" w:line="360" w:lineRule="auto"/>
        <w:rPr>
          <w:rFonts w:ascii="Arial" w:hAnsi="Arial" w:cs="Arial"/>
          <w:sz w:val="24"/>
          <w:szCs w:val="24"/>
        </w:rPr>
      </w:pPr>
      <w:r w:rsidRPr="0084638A">
        <w:rPr>
          <w:rFonts w:ascii="Arial" w:hAnsi="Arial" w:cs="Arial"/>
          <w:sz w:val="24"/>
          <w:szCs w:val="24"/>
        </w:rPr>
        <w:t xml:space="preserve">O'Neill, S. (2024). </w:t>
      </w:r>
      <w:r w:rsidRPr="0084638A">
        <w:rPr>
          <w:rStyle w:val="Emphasis"/>
          <w:rFonts w:ascii="Arial" w:hAnsi="Arial" w:cs="Arial"/>
          <w:sz w:val="24"/>
          <w:szCs w:val="24"/>
        </w:rPr>
        <w:t>Hilton CEO Chris Nassetta talks hotel pipeline, loyalty, and more</w:t>
      </w:r>
      <w:r w:rsidRPr="0084638A">
        <w:rPr>
          <w:rFonts w:ascii="Arial" w:hAnsi="Arial" w:cs="Arial"/>
          <w:sz w:val="24"/>
          <w:szCs w:val="24"/>
        </w:rPr>
        <w:t xml:space="preserve">. Skift. Retrieved from </w:t>
      </w:r>
      <w:hyperlink r:id="rId25" w:tgtFrame="_new" w:history="1">
        <w:r w:rsidRPr="0084638A">
          <w:rPr>
            <w:rStyle w:val="Hyperlink"/>
            <w:rFonts w:ascii="Arial" w:hAnsi="Arial" w:cs="Arial"/>
            <w:sz w:val="24"/>
            <w:szCs w:val="24"/>
          </w:rPr>
          <w:t>https://skift.com/2024/03/26/hilton-ceo-chris-nassetta-talks-hotel-pipeline-loyalty-and-more/</w:t>
        </w:r>
      </w:hyperlink>
      <w:r w:rsidRPr="0084638A">
        <w:rPr>
          <w:rFonts w:ascii="Arial" w:hAnsi="Arial" w:cs="Arial"/>
          <w:sz w:val="24"/>
          <w:szCs w:val="24"/>
        </w:rPr>
        <w:t xml:space="preserve"> [Accessed 7 November 2024].</w:t>
      </w:r>
    </w:p>
    <w:p w:rsidR="00CD1772" w:rsidRPr="0084638A" w:rsidRDefault="00CD1772" w:rsidP="0084638A">
      <w:pPr>
        <w:pStyle w:val="ListParagraph"/>
        <w:numPr>
          <w:ilvl w:val="0"/>
          <w:numId w:val="32"/>
        </w:numPr>
        <w:spacing w:before="100" w:beforeAutospacing="1" w:after="100" w:afterAutospacing="1" w:line="360" w:lineRule="auto"/>
        <w:rPr>
          <w:rFonts w:ascii="Arial" w:hAnsi="Arial" w:cs="Arial"/>
          <w:sz w:val="24"/>
          <w:szCs w:val="24"/>
        </w:rPr>
      </w:pPr>
      <w:r w:rsidRPr="0084638A">
        <w:rPr>
          <w:rFonts w:ascii="Arial" w:hAnsi="Arial" w:cs="Arial"/>
          <w:sz w:val="24"/>
          <w:szCs w:val="24"/>
        </w:rPr>
        <w:t xml:space="preserve">PwC, (2024). How Wyndham Hotels &amp; Resorts Improved Their Data Capabilities to Get to Know Their Guests Better. [online] Available at: </w:t>
      </w:r>
      <w:hyperlink r:id="rId26" w:tgtFrame="_new" w:history="1">
        <w:r w:rsidRPr="0084638A">
          <w:rPr>
            <w:rStyle w:val="Hyperlink"/>
            <w:rFonts w:ascii="Arial" w:hAnsi="Arial" w:cs="Arial"/>
            <w:sz w:val="24"/>
            <w:szCs w:val="24"/>
          </w:rPr>
          <w:t>https://www.pwc.com/us/en/library/case-studies/wyndham-data-architecture.html</w:t>
        </w:r>
      </w:hyperlink>
      <w:r w:rsidRPr="0084638A">
        <w:rPr>
          <w:rFonts w:ascii="Arial" w:hAnsi="Arial" w:cs="Arial"/>
          <w:sz w:val="24"/>
          <w:szCs w:val="24"/>
        </w:rPr>
        <w:t xml:space="preserve"> [Accessed 7 November 2024].</w:t>
      </w:r>
    </w:p>
    <w:p w:rsidR="00CD1772" w:rsidRPr="0084638A" w:rsidRDefault="00CD1772" w:rsidP="0084638A">
      <w:pPr>
        <w:pStyle w:val="ListParagraph"/>
        <w:numPr>
          <w:ilvl w:val="0"/>
          <w:numId w:val="32"/>
        </w:numPr>
        <w:spacing w:after="0" w:line="360" w:lineRule="auto"/>
        <w:rPr>
          <w:rFonts w:ascii="Arial" w:eastAsia="Times New Roman" w:hAnsi="Arial" w:cs="Arial"/>
          <w:sz w:val="24"/>
          <w:szCs w:val="24"/>
        </w:rPr>
      </w:pPr>
      <w:r w:rsidRPr="0084638A">
        <w:rPr>
          <w:rFonts w:ascii="Arial" w:eastAsia="Times New Roman" w:hAnsi="Arial" w:cs="Arial"/>
          <w:sz w:val="24"/>
          <w:szCs w:val="24"/>
        </w:rPr>
        <w:t xml:space="preserve">Schein, P. (2017). </w:t>
      </w:r>
      <w:r w:rsidRPr="0084638A">
        <w:rPr>
          <w:rFonts w:ascii="Arial" w:eastAsia="Times New Roman" w:hAnsi="Arial" w:cs="Arial"/>
          <w:i/>
          <w:iCs/>
          <w:sz w:val="24"/>
          <w:szCs w:val="24"/>
        </w:rPr>
        <w:t>Organizational culture and leadership</w:t>
      </w:r>
      <w:r w:rsidRPr="0084638A">
        <w:rPr>
          <w:rFonts w:ascii="Arial" w:eastAsia="Times New Roman" w:hAnsi="Arial" w:cs="Arial"/>
          <w:sz w:val="24"/>
          <w:szCs w:val="24"/>
        </w:rPr>
        <w:t xml:space="preserve"> (Fifth edition.). Wiley.</w:t>
      </w:r>
    </w:p>
    <w:p w:rsidR="00CD1772" w:rsidRPr="0084638A" w:rsidRDefault="00CD1772" w:rsidP="0084638A">
      <w:pPr>
        <w:pStyle w:val="ListParagraph"/>
        <w:numPr>
          <w:ilvl w:val="0"/>
          <w:numId w:val="32"/>
        </w:numPr>
        <w:spacing w:before="100" w:beforeAutospacing="1" w:after="100" w:afterAutospacing="1" w:line="360" w:lineRule="auto"/>
        <w:rPr>
          <w:rFonts w:ascii="Arial" w:hAnsi="Arial" w:cs="Arial"/>
          <w:sz w:val="24"/>
          <w:szCs w:val="24"/>
        </w:rPr>
      </w:pPr>
      <w:r w:rsidRPr="0084638A">
        <w:rPr>
          <w:rFonts w:ascii="Arial" w:hAnsi="Arial" w:cs="Arial"/>
          <w:sz w:val="24"/>
          <w:szCs w:val="24"/>
        </w:rPr>
        <w:t xml:space="preserve">Skift. (2024). </w:t>
      </w:r>
      <w:r w:rsidRPr="0084638A">
        <w:rPr>
          <w:rStyle w:val="Emphasis"/>
          <w:rFonts w:ascii="Arial" w:hAnsi="Arial" w:cs="Arial"/>
          <w:sz w:val="24"/>
          <w:szCs w:val="24"/>
        </w:rPr>
        <w:t>Marriott Bonvoy adds 200 millionth member as hotel loyalty race heats up</w:t>
      </w:r>
      <w:r w:rsidRPr="0084638A">
        <w:rPr>
          <w:rFonts w:ascii="Arial" w:hAnsi="Arial" w:cs="Arial"/>
          <w:sz w:val="24"/>
          <w:szCs w:val="24"/>
        </w:rPr>
        <w:t xml:space="preserve">. Retrieved from </w:t>
      </w:r>
      <w:hyperlink r:id="rId27" w:tgtFrame="_new" w:history="1">
        <w:r w:rsidRPr="0084638A">
          <w:rPr>
            <w:rStyle w:val="Hyperlink"/>
            <w:rFonts w:ascii="Arial" w:hAnsi="Arial" w:cs="Arial"/>
            <w:sz w:val="24"/>
            <w:szCs w:val="24"/>
          </w:rPr>
          <w:t>https://skift.com/2024/02/26/marriott-bonvoy-adds-200-millionth-member-as-hotel-loyalty-race-heats-up/</w:t>
        </w:r>
      </w:hyperlink>
      <w:r w:rsidRPr="0084638A">
        <w:rPr>
          <w:rFonts w:ascii="Arial" w:hAnsi="Arial" w:cs="Arial"/>
          <w:sz w:val="24"/>
          <w:szCs w:val="24"/>
        </w:rPr>
        <w:t xml:space="preserve"> [Accessed 7 November 2024].</w:t>
      </w:r>
    </w:p>
    <w:p w:rsidR="00CD1772" w:rsidRPr="0084638A" w:rsidRDefault="00CD1772" w:rsidP="0084638A">
      <w:pPr>
        <w:pStyle w:val="ListParagraph"/>
        <w:numPr>
          <w:ilvl w:val="0"/>
          <w:numId w:val="32"/>
        </w:numPr>
        <w:spacing w:before="100" w:beforeAutospacing="1" w:after="100" w:afterAutospacing="1" w:line="360" w:lineRule="auto"/>
        <w:rPr>
          <w:rFonts w:ascii="Arial" w:hAnsi="Arial" w:cs="Arial"/>
          <w:sz w:val="24"/>
          <w:szCs w:val="24"/>
        </w:rPr>
      </w:pPr>
      <w:r w:rsidRPr="0084638A">
        <w:rPr>
          <w:rFonts w:ascii="Arial" w:hAnsi="Arial" w:cs="Arial"/>
          <w:sz w:val="24"/>
          <w:szCs w:val="24"/>
        </w:rPr>
        <w:t xml:space="preserve">Skift, (2024). </w:t>
      </w:r>
      <w:r w:rsidRPr="0084638A">
        <w:rPr>
          <w:rStyle w:val="Emphasis"/>
          <w:rFonts w:ascii="Arial" w:hAnsi="Arial" w:cs="Arial"/>
          <w:sz w:val="24"/>
          <w:szCs w:val="24"/>
        </w:rPr>
        <w:t>Wyndham Hotels &amp; Resorts Explained</w:t>
      </w:r>
      <w:r w:rsidRPr="0084638A">
        <w:rPr>
          <w:rFonts w:ascii="Arial" w:hAnsi="Arial" w:cs="Arial"/>
          <w:sz w:val="24"/>
          <w:szCs w:val="24"/>
        </w:rPr>
        <w:t xml:space="preserve">. [online] Available at: </w:t>
      </w:r>
      <w:hyperlink r:id="rId28" w:tgtFrame="_new" w:history="1">
        <w:r w:rsidRPr="0084638A">
          <w:rPr>
            <w:rStyle w:val="Hyperlink"/>
            <w:rFonts w:ascii="Arial" w:hAnsi="Arial" w:cs="Arial"/>
            <w:color w:val="auto"/>
            <w:sz w:val="24"/>
            <w:szCs w:val="24"/>
          </w:rPr>
          <w:t>https://skift.com/2019/12/18/wyndham-hotels-resorts-explained/</w:t>
        </w:r>
      </w:hyperlink>
      <w:r w:rsidRPr="0084638A">
        <w:rPr>
          <w:rFonts w:ascii="Arial" w:hAnsi="Arial" w:cs="Arial"/>
          <w:sz w:val="24"/>
          <w:szCs w:val="24"/>
        </w:rPr>
        <w:t xml:space="preserve"> [Accessed 30 Oct. 2024].</w:t>
      </w:r>
    </w:p>
    <w:p w:rsidR="00CD1772" w:rsidRPr="0084638A" w:rsidRDefault="00CD1772" w:rsidP="0084638A">
      <w:pPr>
        <w:pStyle w:val="ListParagraph"/>
        <w:numPr>
          <w:ilvl w:val="0"/>
          <w:numId w:val="32"/>
        </w:numPr>
        <w:spacing w:after="0" w:line="360" w:lineRule="auto"/>
        <w:rPr>
          <w:rFonts w:ascii="Arial" w:eastAsia="Times New Roman" w:hAnsi="Arial" w:cs="Arial"/>
          <w:sz w:val="24"/>
          <w:szCs w:val="24"/>
        </w:rPr>
      </w:pPr>
      <w:r w:rsidRPr="0084638A">
        <w:rPr>
          <w:rFonts w:ascii="Arial" w:hAnsi="Arial" w:cs="Arial"/>
          <w:sz w:val="24"/>
          <w:szCs w:val="24"/>
        </w:rPr>
        <w:t xml:space="preserve">The Org. (2024). </w:t>
      </w:r>
      <w:r w:rsidRPr="0084638A">
        <w:rPr>
          <w:rStyle w:val="Emphasis"/>
          <w:rFonts w:ascii="Arial" w:hAnsi="Arial" w:cs="Arial"/>
          <w:sz w:val="24"/>
          <w:szCs w:val="24"/>
        </w:rPr>
        <w:t>MGM Resorts International Organizational Structure</w:t>
      </w:r>
      <w:r w:rsidRPr="0084638A">
        <w:rPr>
          <w:rFonts w:ascii="Arial" w:hAnsi="Arial" w:cs="Arial"/>
          <w:sz w:val="24"/>
          <w:szCs w:val="24"/>
        </w:rPr>
        <w:t xml:space="preserve">. Available at: </w:t>
      </w:r>
      <w:hyperlink r:id="rId29" w:tgtFrame="_new" w:history="1">
        <w:r w:rsidRPr="0084638A">
          <w:rPr>
            <w:rStyle w:val="Hyperlink"/>
            <w:rFonts w:ascii="Arial" w:hAnsi="Arial" w:cs="Arial"/>
            <w:color w:val="auto"/>
            <w:sz w:val="24"/>
            <w:szCs w:val="24"/>
          </w:rPr>
          <w:t>https://theorg.com/org/mgm-resorts-international</w:t>
        </w:r>
      </w:hyperlink>
      <w:r w:rsidRPr="0084638A">
        <w:rPr>
          <w:rFonts w:ascii="Arial" w:hAnsi="Arial" w:cs="Arial"/>
          <w:sz w:val="24"/>
          <w:szCs w:val="24"/>
        </w:rPr>
        <w:t xml:space="preserve"> [Accessed 7 Nov. 2024].</w:t>
      </w:r>
    </w:p>
    <w:p w:rsidR="0084638A" w:rsidRDefault="00CD1772" w:rsidP="0084638A">
      <w:pPr>
        <w:pStyle w:val="ListParagraph"/>
        <w:numPr>
          <w:ilvl w:val="0"/>
          <w:numId w:val="32"/>
        </w:numPr>
        <w:spacing w:before="100" w:beforeAutospacing="1" w:after="100" w:afterAutospacing="1" w:line="360" w:lineRule="auto"/>
        <w:rPr>
          <w:rFonts w:ascii="Arial" w:hAnsi="Arial" w:cs="Arial"/>
          <w:sz w:val="24"/>
          <w:szCs w:val="24"/>
        </w:rPr>
      </w:pPr>
      <w:r w:rsidRPr="0084638A">
        <w:rPr>
          <w:rFonts w:ascii="Arial" w:hAnsi="Arial" w:cs="Arial"/>
          <w:sz w:val="24"/>
          <w:szCs w:val="24"/>
        </w:rPr>
        <w:t xml:space="preserve">Wasiolek, D. (2024). </w:t>
      </w:r>
      <w:r w:rsidRPr="0084638A">
        <w:rPr>
          <w:rStyle w:val="Emphasis"/>
          <w:rFonts w:ascii="Arial" w:hAnsi="Arial" w:cs="Arial"/>
          <w:sz w:val="24"/>
          <w:szCs w:val="24"/>
        </w:rPr>
        <w:t>Wyndham maintains an industry-leading position in the economy and midscale hotel segments</w:t>
      </w:r>
      <w:r w:rsidRPr="0084638A">
        <w:rPr>
          <w:rFonts w:ascii="Arial" w:hAnsi="Arial" w:cs="Arial"/>
          <w:sz w:val="24"/>
          <w:szCs w:val="24"/>
        </w:rPr>
        <w:t xml:space="preserve">. Morningstar. Retrieved from </w:t>
      </w:r>
      <w:hyperlink r:id="rId30" w:tgtFrame="_new" w:history="1">
        <w:r w:rsidRPr="0084638A">
          <w:rPr>
            <w:rStyle w:val="Hyperlink"/>
            <w:rFonts w:ascii="Arial" w:hAnsi="Arial" w:cs="Arial"/>
            <w:sz w:val="24"/>
            <w:szCs w:val="24"/>
          </w:rPr>
          <w:t>https://www.morningstar.com/company-reports/1209990-wyndham-maintains-an-industry-leading-position-in-the-economy-and-midscale-hotel-segments</w:t>
        </w:r>
      </w:hyperlink>
      <w:r w:rsidRPr="0084638A">
        <w:rPr>
          <w:rFonts w:ascii="Arial" w:hAnsi="Arial" w:cs="Arial"/>
          <w:sz w:val="24"/>
          <w:szCs w:val="24"/>
        </w:rPr>
        <w:t xml:space="preserve"> [Accessed 7 November 2024].</w:t>
      </w:r>
    </w:p>
    <w:p w:rsidR="0084638A" w:rsidRDefault="0084638A" w:rsidP="0084638A">
      <w:pPr>
        <w:spacing w:before="100" w:beforeAutospacing="1" w:after="100" w:afterAutospacing="1" w:line="360" w:lineRule="auto"/>
        <w:rPr>
          <w:rFonts w:ascii="Arial" w:hAnsi="Arial" w:cs="Arial"/>
          <w:sz w:val="24"/>
          <w:szCs w:val="24"/>
        </w:rPr>
      </w:pPr>
    </w:p>
    <w:p w:rsidR="0084638A" w:rsidRPr="0084638A" w:rsidRDefault="0084638A" w:rsidP="0084638A">
      <w:pPr>
        <w:spacing w:before="100" w:beforeAutospacing="1" w:after="100" w:afterAutospacing="1" w:line="360" w:lineRule="auto"/>
        <w:rPr>
          <w:rFonts w:ascii="Arial" w:hAnsi="Arial" w:cs="Arial"/>
          <w:sz w:val="24"/>
          <w:szCs w:val="24"/>
        </w:rPr>
      </w:pPr>
    </w:p>
    <w:p w:rsidR="0084638A" w:rsidRPr="0084638A" w:rsidRDefault="0084638A" w:rsidP="0084638A">
      <w:pPr>
        <w:pStyle w:val="ListParagraph"/>
        <w:numPr>
          <w:ilvl w:val="0"/>
          <w:numId w:val="33"/>
        </w:numPr>
        <w:spacing w:before="100" w:beforeAutospacing="1" w:after="100" w:afterAutospacing="1" w:line="360" w:lineRule="auto"/>
        <w:rPr>
          <w:rFonts w:ascii="Arial" w:hAnsi="Arial" w:cs="Arial"/>
          <w:sz w:val="24"/>
          <w:szCs w:val="24"/>
        </w:rPr>
      </w:pPr>
      <w:r w:rsidRPr="0084638A">
        <w:rPr>
          <w:rFonts w:ascii="Arial" w:hAnsi="Arial" w:cs="Arial"/>
          <w:sz w:val="24"/>
          <w:szCs w:val="24"/>
        </w:rPr>
        <w:lastRenderedPageBreak/>
        <w:t xml:space="preserve">Wyndham Hotels &amp; Resorts. (2021). </w:t>
      </w:r>
      <w:r w:rsidRPr="0084638A">
        <w:rPr>
          <w:rStyle w:val="Emphasis"/>
          <w:rFonts w:ascii="Arial" w:hAnsi="Arial" w:cs="Arial"/>
          <w:sz w:val="24"/>
          <w:szCs w:val="24"/>
        </w:rPr>
        <w:t>Investing in the guest experience: Wyndham becomes first major hotel company to begin rollout of Oracle’s Opera Cloud globally</w:t>
      </w:r>
      <w:r w:rsidRPr="0084638A">
        <w:rPr>
          <w:rFonts w:ascii="Arial" w:hAnsi="Arial" w:cs="Arial"/>
          <w:sz w:val="24"/>
          <w:szCs w:val="24"/>
        </w:rPr>
        <w:t xml:space="preserve">. Retrieved from </w:t>
      </w:r>
      <w:hyperlink r:id="rId31" w:tgtFrame="_new" w:history="1">
        <w:r w:rsidRPr="0084638A">
          <w:rPr>
            <w:rStyle w:val="Hyperlink"/>
            <w:rFonts w:ascii="Arial" w:hAnsi="Arial" w:cs="Arial"/>
            <w:sz w:val="24"/>
            <w:szCs w:val="24"/>
          </w:rPr>
          <w:t>https://corporate.wyndhamhotels.com/news-releases/investing-in-the-guest-experience-wyndham-becomes-first-major-hotel-company-to-begin-rollout-of-oracles-opera-cloud-globally/</w:t>
        </w:r>
      </w:hyperlink>
      <w:r w:rsidRPr="0084638A">
        <w:rPr>
          <w:rFonts w:ascii="Arial" w:hAnsi="Arial" w:cs="Arial"/>
          <w:sz w:val="24"/>
          <w:szCs w:val="24"/>
        </w:rPr>
        <w:t xml:space="preserve"> [Accessed 7 November 2024].</w:t>
      </w:r>
    </w:p>
    <w:p w:rsidR="00CD1772" w:rsidRPr="0084638A" w:rsidRDefault="00CD1772" w:rsidP="0084638A">
      <w:pPr>
        <w:pStyle w:val="ListParagraph"/>
        <w:numPr>
          <w:ilvl w:val="0"/>
          <w:numId w:val="33"/>
        </w:numPr>
        <w:spacing w:before="100" w:beforeAutospacing="1" w:after="100" w:afterAutospacing="1" w:line="360" w:lineRule="auto"/>
        <w:rPr>
          <w:rFonts w:ascii="Arial" w:hAnsi="Arial" w:cs="Arial"/>
          <w:sz w:val="24"/>
          <w:szCs w:val="24"/>
        </w:rPr>
      </w:pPr>
      <w:r w:rsidRPr="0084638A">
        <w:rPr>
          <w:rFonts w:ascii="Arial" w:hAnsi="Arial" w:cs="Arial"/>
          <w:sz w:val="24"/>
          <w:szCs w:val="24"/>
        </w:rPr>
        <w:t xml:space="preserve">Wyndham Hotels &amp; Resorts, (2022). Wyndham Hotels &amp; Resorts Announces Latest Commitments to Sustainability and a Culture of Diversity, Equity, and Inclusion. [online] Available at: </w:t>
      </w:r>
      <w:hyperlink r:id="rId32" w:tgtFrame="_new" w:history="1">
        <w:r w:rsidRPr="0084638A">
          <w:rPr>
            <w:rStyle w:val="Hyperlink"/>
            <w:rFonts w:ascii="Arial" w:hAnsi="Arial" w:cs="Arial"/>
            <w:sz w:val="24"/>
            <w:szCs w:val="24"/>
          </w:rPr>
          <w:t>https://investor.wyndhamhotels.com/news-events/press-releases/detail/222/wyndham-hotels-resorts-announces-latest-commitments-to</w:t>
        </w:r>
      </w:hyperlink>
      <w:r w:rsidRPr="0084638A">
        <w:rPr>
          <w:rFonts w:ascii="Arial" w:hAnsi="Arial" w:cs="Arial"/>
          <w:sz w:val="24"/>
          <w:szCs w:val="24"/>
        </w:rPr>
        <w:t xml:space="preserve"> [Accessed 7 November 2024].</w:t>
      </w:r>
    </w:p>
    <w:p w:rsidR="00CD1772" w:rsidRPr="0084638A" w:rsidRDefault="00CD1772" w:rsidP="0084638A">
      <w:pPr>
        <w:pStyle w:val="ListParagraph"/>
        <w:numPr>
          <w:ilvl w:val="0"/>
          <w:numId w:val="33"/>
        </w:numPr>
        <w:spacing w:before="100" w:beforeAutospacing="1" w:after="100" w:afterAutospacing="1" w:line="360" w:lineRule="auto"/>
        <w:rPr>
          <w:rFonts w:ascii="Arial" w:hAnsi="Arial" w:cs="Arial"/>
          <w:sz w:val="24"/>
          <w:szCs w:val="24"/>
        </w:rPr>
      </w:pPr>
      <w:r w:rsidRPr="0084638A">
        <w:rPr>
          <w:rFonts w:ascii="Arial" w:hAnsi="Arial" w:cs="Arial"/>
          <w:sz w:val="24"/>
          <w:szCs w:val="24"/>
        </w:rPr>
        <w:t xml:space="preserve">Wyndham Hotels &amp; Resorts. (2023). </w:t>
      </w:r>
      <w:r w:rsidRPr="0084638A">
        <w:rPr>
          <w:rStyle w:val="Emphasis"/>
          <w:rFonts w:ascii="Arial" w:hAnsi="Arial" w:cs="Arial"/>
          <w:sz w:val="24"/>
          <w:szCs w:val="24"/>
        </w:rPr>
        <w:t>Wyndham Celebrates 2022 Milestones and Accomplishments, Sets Sights on Continued Expansion as Demand for Travel Stays Steadfast</w:t>
      </w:r>
      <w:r w:rsidRPr="0084638A">
        <w:rPr>
          <w:rFonts w:ascii="Arial" w:hAnsi="Arial" w:cs="Arial"/>
          <w:sz w:val="24"/>
          <w:szCs w:val="24"/>
        </w:rPr>
        <w:t xml:space="preserve">. PR Newswire. Retrieved from </w:t>
      </w:r>
      <w:hyperlink r:id="rId33" w:tgtFrame="_new" w:history="1">
        <w:r w:rsidRPr="0084638A">
          <w:rPr>
            <w:rStyle w:val="Hyperlink"/>
            <w:rFonts w:ascii="Arial" w:hAnsi="Arial" w:cs="Arial"/>
            <w:sz w:val="24"/>
            <w:szCs w:val="24"/>
          </w:rPr>
          <w:t>https://www.prnewswire.com/news-releases/wyndham-celebrates-2022-milestones-and-accomplishments-sets-sights-on-continued-expansion-as-demand-for-travel-stays-steadfast-301727801.html</w:t>
        </w:r>
      </w:hyperlink>
      <w:r w:rsidRPr="0084638A">
        <w:rPr>
          <w:rFonts w:ascii="Arial" w:hAnsi="Arial" w:cs="Arial"/>
          <w:sz w:val="24"/>
          <w:szCs w:val="24"/>
        </w:rPr>
        <w:t xml:space="preserve"> [Accessed 7 November 2024].</w:t>
      </w:r>
    </w:p>
    <w:p w:rsidR="00C31208" w:rsidRPr="0084638A" w:rsidRDefault="00C31208" w:rsidP="0084638A">
      <w:pPr>
        <w:pStyle w:val="Heading3"/>
        <w:keepNext w:val="0"/>
        <w:keepLines w:val="0"/>
        <w:numPr>
          <w:ilvl w:val="0"/>
          <w:numId w:val="33"/>
        </w:numPr>
        <w:spacing w:before="100" w:beforeAutospacing="1" w:after="100" w:afterAutospacing="1" w:line="360" w:lineRule="auto"/>
        <w:rPr>
          <w:rFonts w:ascii="Arial" w:hAnsi="Arial" w:cs="Arial"/>
          <w:b w:val="0"/>
          <w:color w:val="auto"/>
          <w:sz w:val="24"/>
          <w:szCs w:val="24"/>
        </w:rPr>
      </w:pPr>
      <w:r w:rsidRPr="0084638A">
        <w:rPr>
          <w:rFonts w:ascii="Arial" w:hAnsi="Arial" w:cs="Arial"/>
          <w:b w:val="0"/>
          <w:color w:val="auto"/>
          <w:sz w:val="24"/>
          <w:szCs w:val="24"/>
        </w:rPr>
        <w:t xml:space="preserve">Wyndham Hotels &amp; Resorts, Inc. (2024) </w:t>
      </w:r>
      <w:r w:rsidRPr="0084638A">
        <w:rPr>
          <w:rStyle w:val="Emphasis"/>
          <w:rFonts w:ascii="Arial" w:hAnsi="Arial" w:cs="Arial"/>
          <w:b w:val="0"/>
          <w:color w:val="auto"/>
          <w:sz w:val="24"/>
          <w:szCs w:val="24"/>
        </w:rPr>
        <w:t>Q3 2024 Investor Presentation</w:t>
      </w:r>
      <w:r w:rsidRPr="0084638A">
        <w:rPr>
          <w:rFonts w:ascii="Arial" w:hAnsi="Arial" w:cs="Arial"/>
          <w:b w:val="0"/>
          <w:color w:val="auto"/>
          <w:sz w:val="24"/>
          <w:szCs w:val="24"/>
        </w:rPr>
        <w:t xml:space="preserve">. Available at: </w:t>
      </w:r>
      <w:hyperlink r:id="rId34" w:tgtFrame="_new" w:history="1">
        <w:r w:rsidRPr="0084638A">
          <w:rPr>
            <w:rStyle w:val="Hyperlink"/>
            <w:rFonts w:ascii="Arial" w:hAnsi="Arial" w:cs="Arial"/>
            <w:b w:val="0"/>
            <w:color w:val="auto"/>
            <w:sz w:val="24"/>
            <w:szCs w:val="24"/>
          </w:rPr>
          <w:t>https://d1io3yog0oux5.cloudfront.net/_92aed2cf4aa9d186a9558bdf14cbf03d/wyndhamhotels/db/2214/23458/pdf/WH+Q3+2024+Investor+Presentation_.pdf</w:t>
        </w:r>
      </w:hyperlink>
      <w:r w:rsidRPr="0084638A">
        <w:rPr>
          <w:rFonts w:ascii="Arial" w:hAnsi="Arial" w:cs="Arial"/>
          <w:b w:val="0"/>
          <w:color w:val="auto"/>
          <w:sz w:val="24"/>
          <w:szCs w:val="24"/>
        </w:rPr>
        <w:t xml:space="preserve"> (Accessed: 30 October 2024).</w:t>
      </w:r>
    </w:p>
    <w:p w:rsidR="00C31208" w:rsidRPr="0084638A" w:rsidRDefault="00C31208" w:rsidP="0084638A">
      <w:pPr>
        <w:pStyle w:val="ListParagraph"/>
        <w:numPr>
          <w:ilvl w:val="0"/>
          <w:numId w:val="33"/>
        </w:numPr>
        <w:spacing w:before="100" w:beforeAutospacing="1" w:after="100" w:afterAutospacing="1" w:line="360" w:lineRule="auto"/>
        <w:rPr>
          <w:rFonts w:ascii="Arial" w:eastAsia="Times New Roman" w:hAnsi="Arial" w:cs="Arial"/>
          <w:sz w:val="24"/>
          <w:szCs w:val="24"/>
        </w:rPr>
      </w:pPr>
      <w:r w:rsidRPr="0084638A">
        <w:rPr>
          <w:rFonts w:ascii="Arial" w:eastAsia="Times New Roman" w:hAnsi="Arial" w:cs="Arial"/>
          <w:sz w:val="24"/>
          <w:szCs w:val="24"/>
        </w:rPr>
        <w:t xml:space="preserve">Wyndham Hotels &amp; Resorts. (2024) </w:t>
      </w:r>
      <w:r w:rsidRPr="0084638A">
        <w:rPr>
          <w:rFonts w:ascii="Arial" w:eastAsia="Times New Roman" w:hAnsi="Arial" w:cs="Arial"/>
          <w:i/>
          <w:iCs/>
          <w:sz w:val="24"/>
          <w:szCs w:val="24"/>
        </w:rPr>
        <w:t>Company Information</w:t>
      </w:r>
      <w:r w:rsidRPr="0084638A">
        <w:rPr>
          <w:rFonts w:ascii="Arial" w:eastAsia="Times New Roman" w:hAnsi="Arial" w:cs="Arial"/>
          <w:sz w:val="24"/>
          <w:szCs w:val="24"/>
        </w:rPr>
        <w:t xml:space="preserve">. Available at: </w:t>
      </w:r>
      <w:hyperlink r:id="rId35" w:tgtFrame="_new" w:history="1">
        <w:r w:rsidRPr="0084638A">
          <w:rPr>
            <w:rFonts w:ascii="Arial" w:eastAsia="Times New Roman" w:hAnsi="Arial" w:cs="Arial"/>
            <w:sz w:val="24"/>
            <w:szCs w:val="24"/>
            <w:u w:val="single"/>
          </w:rPr>
          <w:t>https://investor.wyndhamhotels.com/company-information</w:t>
        </w:r>
      </w:hyperlink>
      <w:r w:rsidRPr="0084638A">
        <w:rPr>
          <w:rFonts w:ascii="Arial" w:eastAsia="Times New Roman" w:hAnsi="Arial" w:cs="Arial"/>
          <w:sz w:val="24"/>
          <w:szCs w:val="24"/>
        </w:rPr>
        <w:t xml:space="preserve"> (Accessed: 29 October 2024).</w:t>
      </w:r>
    </w:p>
    <w:p w:rsidR="00C31208" w:rsidRPr="0084638A" w:rsidRDefault="00C31208" w:rsidP="0084638A">
      <w:pPr>
        <w:pStyle w:val="ListParagraph"/>
        <w:numPr>
          <w:ilvl w:val="0"/>
          <w:numId w:val="33"/>
        </w:numPr>
        <w:spacing w:before="100" w:beforeAutospacing="1" w:after="100" w:afterAutospacing="1" w:line="360" w:lineRule="auto"/>
        <w:rPr>
          <w:rFonts w:ascii="Arial" w:hAnsi="Arial" w:cs="Arial"/>
          <w:sz w:val="24"/>
          <w:szCs w:val="24"/>
        </w:rPr>
      </w:pPr>
      <w:r w:rsidRPr="0084638A">
        <w:rPr>
          <w:rFonts w:ascii="Arial" w:hAnsi="Arial" w:cs="Arial"/>
          <w:sz w:val="24"/>
          <w:szCs w:val="24"/>
        </w:rPr>
        <w:t xml:space="preserve">Wyndham Hotels &amp; Resorts, (2024). </w:t>
      </w:r>
      <w:r w:rsidRPr="0084638A">
        <w:rPr>
          <w:rStyle w:val="Emphasis"/>
          <w:rFonts w:ascii="Arial" w:hAnsi="Arial" w:cs="Arial"/>
          <w:sz w:val="24"/>
          <w:szCs w:val="24"/>
        </w:rPr>
        <w:t>About Us</w:t>
      </w:r>
      <w:r w:rsidRPr="0084638A">
        <w:rPr>
          <w:rFonts w:ascii="Arial" w:hAnsi="Arial" w:cs="Arial"/>
          <w:sz w:val="24"/>
          <w:szCs w:val="24"/>
        </w:rPr>
        <w:t xml:space="preserve">. [online] Available at: </w:t>
      </w:r>
      <w:hyperlink r:id="rId36" w:tgtFrame="_new" w:history="1">
        <w:r w:rsidRPr="0084638A">
          <w:rPr>
            <w:rStyle w:val="Hyperlink"/>
            <w:rFonts w:ascii="Arial" w:hAnsi="Arial" w:cs="Arial"/>
            <w:color w:val="auto"/>
            <w:sz w:val="24"/>
            <w:szCs w:val="24"/>
          </w:rPr>
          <w:t>https://corporate.wyndhamhotels.com/about-us/</w:t>
        </w:r>
      </w:hyperlink>
      <w:r w:rsidRPr="0084638A">
        <w:rPr>
          <w:rFonts w:ascii="Arial" w:hAnsi="Arial" w:cs="Arial"/>
          <w:sz w:val="24"/>
          <w:szCs w:val="24"/>
        </w:rPr>
        <w:t xml:space="preserve"> [Accessed 29 October 2024].</w:t>
      </w:r>
    </w:p>
    <w:p w:rsidR="00C31208" w:rsidRPr="0084638A" w:rsidRDefault="00C31208" w:rsidP="0084638A">
      <w:pPr>
        <w:pStyle w:val="ListParagraph"/>
        <w:numPr>
          <w:ilvl w:val="0"/>
          <w:numId w:val="33"/>
        </w:numPr>
        <w:spacing w:after="0" w:line="360" w:lineRule="auto"/>
        <w:rPr>
          <w:rFonts w:ascii="Arial" w:hAnsi="Arial" w:cs="Arial"/>
          <w:sz w:val="24"/>
          <w:szCs w:val="24"/>
        </w:rPr>
      </w:pPr>
      <w:r w:rsidRPr="0084638A">
        <w:rPr>
          <w:rFonts w:ascii="Arial" w:hAnsi="Arial" w:cs="Arial"/>
          <w:sz w:val="24"/>
          <w:szCs w:val="24"/>
        </w:rPr>
        <w:t xml:space="preserve">Wyndham Hotels &amp; Resorts, (2024). Mission, Values, and Vision. [online] Available at: </w:t>
      </w:r>
      <w:hyperlink r:id="rId37" w:tgtFrame="_new" w:history="1">
        <w:r w:rsidRPr="0084638A">
          <w:rPr>
            <w:rStyle w:val="Hyperlink"/>
            <w:rFonts w:ascii="Arial" w:hAnsi="Arial" w:cs="Arial"/>
            <w:color w:val="auto"/>
            <w:sz w:val="24"/>
            <w:szCs w:val="24"/>
          </w:rPr>
          <w:t>https://development.wyndhamhotels.com/mission-values-and-vision/</w:t>
        </w:r>
      </w:hyperlink>
      <w:r w:rsidRPr="0084638A">
        <w:rPr>
          <w:rFonts w:ascii="Arial" w:hAnsi="Arial" w:cs="Arial"/>
          <w:sz w:val="24"/>
          <w:szCs w:val="24"/>
        </w:rPr>
        <w:t xml:space="preserve"> [Accessed 7 November 2024].</w:t>
      </w:r>
    </w:p>
    <w:p w:rsidR="00C31208" w:rsidRPr="0084638A" w:rsidRDefault="00C31208" w:rsidP="0084638A">
      <w:pPr>
        <w:pStyle w:val="NormalWeb"/>
        <w:numPr>
          <w:ilvl w:val="0"/>
          <w:numId w:val="34"/>
        </w:numPr>
        <w:spacing w:line="360" w:lineRule="auto"/>
        <w:rPr>
          <w:rFonts w:ascii="Arial" w:hAnsi="Arial" w:cs="Arial"/>
        </w:rPr>
      </w:pPr>
      <w:r w:rsidRPr="0084638A">
        <w:rPr>
          <w:rFonts w:ascii="Arial" w:hAnsi="Arial" w:cs="Arial"/>
        </w:rPr>
        <w:lastRenderedPageBreak/>
        <w:t xml:space="preserve">Wyndham Hotels &amp; Resorts, (2024). Mission, Vision &amp; Values. [online] Available at: </w:t>
      </w:r>
      <w:hyperlink r:id="rId38" w:tgtFrame="_new" w:history="1">
        <w:r w:rsidRPr="0084638A">
          <w:rPr>
            <w:rStyle w:val="Hyperlink"/>
            <w:rFonts w:ascii="Arial" w:hAnsi="Arial" w:cs="Arial"/>
            <w:color w:val="auto"/>
          </w:rPr>
          <w:t>https://corporate.wyndhamhotels.com/about-us/mission-vision-values/</w:t>
        </w:r>
      </w:hyperlink>
      <w:r w:rsidRPr="0084638A">
        <w:rPr>
          <w:rFonts w:ascii="Arial" w:hAnsi="Arial" w:cs="Arial"/>
        </w:rPr>
        <w:t xml:space="preserve"> [Accessed 7 November 2024].</w:t>
      </w:r>
    </w:p>
    <w:p w:rsidR="00C31208" w:rsidRPr="0084638A" w:rsidRDefault="00C31208" w:rsidP="0084638A">
      <w:pPr>
        <w:pStyle w:val="ListParagraph"/>
        <w:numPr>
          <w:ilvl w:val="0"/>
          <w:numId w:val="34"/>
        </w:numPr>
        <w:spacing w:before="100" w:beforeAutospacing="1" w:after="100" w:afterAutospacing="1" w:line="360" w:lineRule="auto"/>
        <w:rPr>
          <w:rFonts w:ascii="Arial" w:hAnsi="Arial" w:cs="Arial"/>
          <w:sz w:val="24"/>
          <w:szCs w:val="24"/>
        </w:rPr>
      </w:pPr>
      <w:r w:rsidRPr="0084638A">
        <w:rPr>
          <w:rFonts w:ascii="Arial" w:hAnsi="Arial" w:cs="Arial"/>
          <w:sz w:val="24"/>
          <w:szCs w:val="24"/>
        </w:rPr>
        <w:t xml:space="preserve">Wyndham Hotels &amp; Resorts, (2024). Wyndham Hotels &amp; Resorts Reports Strong Third Quarter. [online] Available at: </w:t>
      </w:r>
      <w:hyperlink r:id="rId39" w:tgtFrame="_new" w:history="1">
        <w:r w:rsidRPr="0084638A">
          <w:rPr>
            <w:rStyle w:val="Hyperlink"/>
            <w:rFonts w:ascii="Arial" w:hAnsi="Arial" w:cs="Arial"/>
            <w:color w:val="auto"/>
            <w:sz w:val="24"/>
            <w:szCs w:val="24"/>
          </w:rPr>
          <w:t>https://investor.wyndhamhotels.com/news-events/press-releases/detail/350/wyndham-hotels-resorts-reports-strong-third-quarter</w:t>
        </w:r>
      </w:hyperlink>
      <w:r w:rsidRPr="0084638A">
        <w:rPr>
          <w:rFonts w:ascii="Arial" w:hAnsi="Arial" w:cs="Arial"/>
          <w:sz w:val="24"/>
          <w:szCs w:val="24"/>
        </w:rPr>
        <w:t xml:space="preserve"> [Accessed 7 November 2024].</w:t>
      </w:r>
    </w:p>
    <w:p w:rsidR="00C31208" w:rsidRPr="0084638A" w:rsidRDefault="00C31208" w:rsidP="0084638A">
      <w:pPr>
        <w:pStyle w:val="ListParagraph"/>
        <w:numPr>
          <w:ilvl w:val="0"/>
          <w:numId w:val="34"/>
        </w:numPr>
        <w:spacing w:before="100" w:beforeAutospacing="1" w:after="100" w:afterAutospacing="1" w:line="360" w:lineRule="auto"/>
        <w:rPr>
          <w:rFonts w:ascii="Arial" w:hAnsi="Arial" w:cs="Arial"/>
          <w:sz w:val="24"/>
          <w:szCs w:val="24"/>
        </w:rPr>
      </w:pPr>
      <w:r w:rsidRPr="0084638A">
        <w:rPr>
          <w:rFonts w:ascii="Arial" w:hAnsi="Arial" w:cs="Arial"/>
          <w:sz w:val="24"/>
          <w:szCs w:val="24"/>
        </w:rPr>
        <w:t xml:space="preserve">Wyndham Hotels &amp; Resorts, (2024). Wyndham Hotels &amp; Resorts Achieves Major Milestone with 100 Signed Hotels for its New Extended Stay Brand. [online] Available at: </w:t>
      </w:r>
      <w:hyperlink r:id="rId40" w:tgtFrame="_new" w:history="1">
        <w:r w:rsidRPr="0084638A">
          <w:rPr>
            <w:rStyle w:val="Hyperlink"/>
            <w:rFonts w:ascii="Arial" w:hAnsi="Arial" w:cs="Arial"/>
            <w:sz w:val="24"/>
            <w:szCs w:val="24"/>
          </w:rPr>
          <w:t>https://corporate.wyndhamhotels.com/news-releases/wyndham-hotels-resorts-achieves-major-milestone-with-100-signed-hotels-for-its-new-extended-stay-brand/</w:t>
        </w:r>
      </w:hyperlink>
      <w:r w:rsidRPr="0084638A">
        <w:rPr>
          <w:rFonts w:ascii="Arial" w:hAnsi="Arial" w:cs="Arial"/>
          <w:sz w:val="24"/>
          <w:szCs w:val="24"/>
        </w:rPr>
        <w:t xml:space="preserve"> [Accessed 7 November 2024].</w:t>
      </w:r>
    </w:p>
    <w:p w:rsidR="00C31208" w:rsidRPr="0084638A" w:rsidRDefault="00C31208" w:rsidP="0084638A">
      <w:pPr>
        <w:pStyle w:val="ListParagraph"/>
        <w:numPr>
          <w:ilvl w:val="0"/>
          <w:numId w:val="34"/>
        </w:numPr>
        <w:spacing w:before="100" w:beforeAutospacing="1" w:after="100" w:afterAutospacing="1" w:line="360" w:lineRule="auto"/>
        <w:rPr>
          <w:rFonts w:ascii="Arial" w:hAnsi="Arial" w:cs="Arial"/>
          <w:sz w:val="24"/>
          <w:szCs w:val="24"/>
        </w:rPr>
      </w:pPr>
      <w:r w:rsidRPr="0084638A">
        <w:rPr>
          <w:rFonts w:ascii="Arial" w:hAnsi="Arial" w:cs="Arial"/>
          <w:sz w:val="24"/>
          <w:szCs w:val="24"/>
        </w:rPr>
        <w:t xml:space="preserve">Wyndham Hotels &amp; Resorts, (2024.) Social Responsibility. [online] Available at: </w:t>
      </w:r>
      <w:hyperlink r:id="rId41" w:tgtFrame="_new" w:history="1">
        <w:r w:rsidRPr="0084638A">
          <w:rPr>
            <w:rStyle w:val="Hyperlink"/>
            <w:rFonts w:ascii="Arial" w:hAnsi="Arial" w:cs="Arial"/>
            <w:sz w:val="24"/>
            <w:szCs w:val="24"/>
          </w:rPr>
          <w:t>https://corporate.wyndhamhotels.com/social-responsibility/</w:t>
        </w:r>
      </w:hyperlink>
      <w:r w:rsidRPr="0084638A">
        <w:rPr>
          <w:rFonts w:ascii="Arial" w:hAnsi="Arial" w:cs="Arial"/>
          <w:sz w:val="24"/>
          <w:szCs w:val="24"/>
        </w:rPr>
        <w:t xml:space="preserve"> [Accessed 7 November 2024].</w:t>
      </w:r>
    </w:p>
    <w:p w:rsidR="00C31208" w:rsidRPr="0084638A" w:rsidRDefault="00C31208" w:rsidP="0084638A">
      <w:pPr>
        <w:pStyle w:val="ListParagraph"/>
        <w:numPr>
          <w:ilvl w:val="0"/>
          <w:numId w:val="34"/>
        </w:numPr>
        <w:spacing w:before="100" w:beforeAutospacing="1" w:after="100" w:afterAutospacing="1" w:line="360" w:lineRule="auto"/>
        <w:rPr>
          <w:rFonts w:ascii="Arial" w:hAnsi="Arial" w:cs="Arial"/>
          <w:sz w:val="24"/>
          <w:szCs w:val="24"/>
        </w:rPr>
      </w:pPr>
      <w:r w:rsidRPr="0084638A">
        <w:rPr>
          <w:rFonts w:ascii="Arial" w:hAnsi="Arial" w:cs="Arial"/>
          <w:sz w:val="24"/>
          <w:szCs w:val="24"/>
        </w:rPr>
        <w:t xml:space="preserve">Wyndham Hotels &amp; Resorts, (2024). Wyndham Debuts Accelerator Circle, Strengthens Community Connections for Diverse Hoteliers. [online] Available at: </w:t>
      </w:r>
      <w:hyperlink r:id="rId42" w:tgtFrame="_new" w:history="1">
        <w:r w:rsidRPr="0084638A">
          <w:rPr>
            <w:rStyle w:val="Hyperlink"/>
            <w:rFonts w:ascii="Arial" w:hAnsi="Arial" w:cs="Arial"/>
            <w:sz w:val="24"/>
            <w:szCs w:val="24"/>
          </w:rPr>
          <w:t>https://investor.wyndhamhotels.com/news-events/press-releases/detail/348/wyndham-debuts-accelerator-circle-strengthens-community</w:t>
        </w:r>
      </w:hyperlink>
      <w:r w:rsidRPr="0084638A">
        <w:rPr>
          <w:rFonts w:ascii="Arial" w:hAnsi="Arial" w:cs="Arial"/>
          <w:sz w:val="24"/>
          <w:szCs w:val="24"/>
        </w:rPr>
        <w:t xml:space="preserve"> [Accessed 7 November 2024].</w:t>
      </w:r>
    </w:p>
    <w:p w:rsidR="00C31208" w:rsidRPr="0084638A" w:rsidRDefault="00C31208" w:rsidP="0084638A">
      <w:pPr>
        <w:pStyle w:val="ListParagraph"/>
        <w:numPr>
          <w:ilvl w:val="0"/>
          <w:numId w:val="34"/>
        </w:numPr>
        <w:spacing w:before="100" w:beforeAutospacing="1" w:after="100" w:afterAutospacing="1" w:line="360" w:lineRule="auto"/>
        <w:rPr>
          <w:rFonts w:ascii="Arial" w:hAnsi="Arial" w:cs="Arial"/>
          <w:sz w:val="24"/>
          <w:szCs w:val="24"/>
        </w:rPr>
      </w:pPr>
      <w:r w:rsidRPr="0084638A">
        <w:rPr>
          <w:rFonts w:ascii="Arial" w:hAnsi="Arial" w:cs="Arial"/>
          <w:sz w:val="24"/>
          <w:szCs w:val="24"/>
        </w:rPr>
        <w:t xml:space="preserve">Wyndham Hotels &amp; Resorts. (2024). </w:t>
      </w:r>
      <w:r w:rsidRPr="0084638A">
        <w:rPr>
          <w:rStyle w:val="Emphasis"/>
          <w:rFonts w:ascii="Arial" w:hAnsi="Arial" w:cs="Arial"/>
          <w:sz w:val="24"/>
          <w:szCs w:val="24"/>
        </w:rPr>
        <w:t>Wyndham Green Sustainability Program</w:t>
      </w:r>
      <w:r w:rsidRPr="0084638A">
        <w:rPr>
          <w:rFonts w:ascii="Arial" w:hAnsi="Arial" w:cs="Arial"/>
          <w:sz w:val="24"/>
          <w:szCs w:val="24"/>
        </w:rPr>
        <w:t xml:space="preserve">. Retrieved from </w:t>
      </w:r>
      <w:hyperlink r:id="rId43" w:tgtFrame="_new" w:history="1">
        <w:r w:rsidRPr="0084638A">
          <w:rPr>
            <w:rStyle w:val="Hyperlink"/>
            <w:rFonts w:ascii="Arial" w:hAnsi="Arial" w:cs="Arial"/>
            <w:sz w:val="24"/>
            <w:szCs w:val="24"/>
          </w:rPr>
          <w:t>https://www.wyndhamhotels.com/wyndham-green-sustainability</w:t>
        </w:r>
      </w:hyperlink>
      <w:r w:rsidRPr="0084638A">
        <w:rPr>
          <w:rFonts w:ascii="Arial" w:hAnsi="Arial" w:cs="Arial"/>
          <w:sz w:val="24"/>
          <w:szCs w:val="24"/>
        </w:rPr>
        <w:t xml:space="preserve"> [Accessed 7 November 2024].</w:t>
      </w:r>
    </w:p>
    <w:p w:rsidR="00C31208" w:rsidRPr="0084638A" w:rsidRDefault="00C31208" w:rsidP="0084638A">
      <w:pPr>
        <w:pStyle w:val="ListParagraph"/>
        <w:numPr>
          <w:ilvl w:val="0"/>
          <w:numId w:val="34"/>
        </w:numPr>
        <w:spacing w:before="100" w:beforeAutospacing="1" w:after="100" w:afterAutospacing="1" w:line="360" w:lineRule="auto"/>
        <w:rPr>
          <w:rFonts w:ascii="Arial" w:hAnsi="Arial" w:cs="Arial"/>
          <w:sz w:val="24"/>
          <w:szCs w:val="24"/>
        </w:rPr>
      </w:pPr>
      <w:r w:rsidRPr="0084638A">
        <w:rPr>
          <w:rFonts w:ascii="Arial" w:hAnsi="Arial" w:cs="Arial"/>
          <w:sz w:val="24"/>
          <w:szCs w:val="24"/>
        </w:rPr>
        <w:t xml:space="preserve">Wyndham Hotels &amp; Resorts. (2024). </w:t>
      </w:r>
      <w:r w:rsidRPr="0084638A">
        <w:rPr>
          <w:rStyle w:val="Emphasis"/>
          <w:rFonts w:ascii="Arial" w:hAnsi="Arial" w:cs="Arial"/>
          <w:sz w:val="24"/>
          <w:szCs w:val="24"/>
        </w:rPr>
        <w:t>Wyndham debuts Accelerator Circle, strengthens community connections for diverse hoteliers</w:t>
      </w:r>
      <w:r w:rsidRPr="0084638A">
        <w:rPr>
          <w:rFonts w:ascii="Arial" w:hAnsi="Arial" w:cs="Arial"/>
          <w:sz w:val="24"/>
          <w:szCs w:val="24"/>
        </w:rPr>
        <w:t xml:space="preserve">. Retrieved from </w:t>
      </w:r>
      <w:hyperlink r:id="rId44" w:tgtFrame="_new" w:history="1">
        <w:r w:rsidRPr="0084638A">
          <w:rPr>
            <w:rStyle w:val="Hyperlink"/>
            <w:rFonts w:ascii="Arial" w:hAnsi="Arial" w:cs="Arial"/>
            <w:sz w:val="24"/>
            <w:szCs w:val="24"/>
          </w:rPr>
          <w:t>https://corporate.wyndhamhotels.com/news-releases/wyndham-debuts-accelerator-circle-strengthens-community-connections-for-diverse-hoteliers/</w:t>
        </w:r>
      </w:hyperlink>
      <w:r w:rsidRPr="0084638A">
        <w:rPr>
          <w:rFonts w:ascii="Arial" w:hAnsi="Arial" w:cs="Arial"/>
          <w:sz w:val="24"/>
          <w:szCs w:val="24"/>
        </w:rPr>
        <w:t xml:space="preserve"> [Accessed 7 November 2024].</w:t>
      </w:r>
    </w:p>
    <w:p w:rsidR="00C31208" w:rsidRPr="0084638A" w:rsidRDefault="00C31208" w:rsidP="0084638A">
      <w:pPr>
        <w:pStyle w:val="ListParagraph"/>
        <w:spacing w:before="100" w:beforeAutospacing="1" w:after="100" w:afterAutospacing="1" w:line="360" w:lineRule="auto"/>
        <w:rPr>
          <w:rFonts w:ascii="Arial" w:hAnsi="Arial" w:cs="Arial"/>
          <w:sz w:val="24"/>
          <w:szCs w:val="24"/>
        </w:rPr>
      </w:pPr>
    </w:p>
    <w:p w:rsidR="00C31208" w:rsidRPr="0084638A" w:rsidRDefault="00C31208" w:rsidP="00C31208">
      <w:pPr>
        <w:pStyle w:val="ListParagraph"/>
        <w:spacing w:before="100" w:beforeAutospacing="1" w:after="100" w:afterAutospacing="1" w:line="360" w:lineRule="auto"/>
        <w:rPr>
          <w:rFonts w:ascii="Arial" w:hAnsi="Arial" w:cs="Arial"/>
          <w:sz w:val="24"/>
          <w:szCs w:val="24"/>
        </w:rPr>
      </w:pPr>
    </w:p>
    <w:p w:rsidR="00C31208" w:rsidRPr="0084638A" w:rsidRDefault="00C31208" w:rsidP="00C31208">
      <w:pPr>
        <w:pStyle w:val="ListParagraph"/>
        <w:spacing w:before="100" w:beforeAutospacing="1" w:after="100" w:afterAutospacing="1" w:line="240" w:lineRule="auto"/>
        <w:rPr>
          <w:rFonts w:ascii="Arial" w:hAnsi="Arial" w:cs="Arial"/>
          <w:sz w:val="24"/>
          <w:szCs w:val="24"/>
        </w:rPr>
      </w:pPr>
    </w:p>
    <w:p w:rsidR="003152FB" w:rsidRDefault="003152FB">
      <w:pPr>
        <w:rPr>
          <w:rFonts w:ascii="Arial" w:hAnsi="Arial" w:cs="Arial"/>
          <w:sz w:val="24"/>
          <w:szCs w:val="24"/>
        </w:rPr>
      </w:pPr>
    </w:p>
    <w:p w:rsidR="003152FB" w:rsidRDefault="003152FB">
      <w:pPr>
        <w:rPr>
          <w:rFonts w:ascii="Arial" w:hAnsi="Arial" w:cs="Arial"/>
          <w:sz w:val="24"/>
          <w:szCs w:val="24"/>
        </w:rPr>
      </w:pPr>
    </w:p>
    <w:p w:rsidR="00446285" w:rsidRPr="00446285" w:rsidRDefault="00446285">
      <w:pPr>
        <w:rPr>
          <w:rFonts w:ascii="Arial" w:hAnsi="Arial" w:cs="Arial"/>
        </w:rPr>
      </w:pPr>
      <w:r w:rsidRPr="00446285">
        <w:rPr>
          <w:rFonts w:ascii="Arial" w:hAnsi="Arial" w:cs="Arial"/>
          <w:sz w:val="24"/>
          <w:szCs w:val="24"/>
        </w:rPr>
        <w:t>Appendix A</w:t>
      </w:r>
    </w:p>
    <w:tbl>
      <w:tblPr>
        <w:tblStyle w:val="TableGrid"/>
        <w:tblW w:w="10207" w:type="dxa"/>
        <w:tblInd w:w="-318" w:type="dxa"/>
        <w:tblLayout w:type="fixed"/>
        <w:tblLook w:val="04A0"/>
      </w:tblPr>
      <w:tblGrid>
        <w:gridCol w:w="1844"/>
        <w:gridCol w:w="1843"/>
        <w:gridCol w:w="1842"/>
        <w:gridCol w:w="1560"/>
        <w:gridCol w:w="1559"/>
        <w:gridCol w:w="1559"/>
      </w:tblGrid>
      <w:tr w:rsidR="00446285" w:rsidRPr="0045032D" w:rsidTr="00446285">
        <w:tc>
          <w:tcPr>
            <w:tcW w:w="10207" w:type="dxa"/>
            <w:gridSpan w:val="6"/>
          </w:tcPr>
          <w:p w:rsidR="00446285" w:rsidRPr="0045032D" w:rsidRDefault="00446285" w:rsidP="00446285">
            <w:pPr>
              <w:spacing w:before="100" w:beforeAutospacing="1" w:after="100" w:afterAutospacing="1"/>
              <w:jc w:val="center"/>
              <w:rPr>
                <w:rFonts w:cstheme="minorHAnsi"/>
              </w:rPr>
            </w:pPr>
            <w:r w:rsidRPr="0045032D">
              <w:rPr>
                <w:rFonts w:cstheme="minorHAnsi"/>
              </w:rPr>
              <w:t>Wyndham’s Hotels &amp; Resorts’ Collections and Brands</w:t>
            </w:r>
          </w:p>
        </w:tc>
      </w:tr>
      <w:tr w:rsidR="00446285" w:rsidRPr="0045032D" w:rsidTr="00446285">
        <w:tc>
          <w:tcPr>
            <w:tcW w:w="1844" w:type="dxa"/>
          </w:tcPr>
          <w:p w:rsidR="00446285" w:rsidRPr="0045032D" w:rsidRDefault="00446285" w:rsidP="00446285">
            <w:pPr>
              <w:spacing w:before="100" w:beforeAutospacing="1" w:after="100" w:afterAutospacing="1"/>
              <w:jc w:val="center"/>
              <w:rPr>
                <w:rStyle w:val="Strong"/>
                <w:rFonts w:cstheme="minorHAnsi"/>
                <w:b w:val="0"/>
                <w:color w:val="000000"/>
              </w:rPr>
            </w:pPr>
            <w:r w:rsidRPr="0045032D">
              <w:rPr>
                <w:rStyle w:val="Strong"/>
                <w:rFonts w:cstheme="minorHAnsi"/>
                <w:b w:val="0"/>
                <w:color w:val="000000"/>
              </w:rPr>
              <w:t>Distinctive</w:t>
            </w:r>
          </w:p>
          <w:p w:rsidR="00446285" w:rsidRPr="0045032D" w:rsidRDefault="00446285" w:rsidP="00446285">
            <w:pPr>
              <w:spacing w:before="100" w:beforeAutospacing="1" w:after="100" w:afterAutospacing="1"/>
              <w:ind w:left="-42"/>
              <w:rPr>
                <w:rFonts w:eastAsia="Times New Roman" w:cstheme="minorHAnsi"/>
                <w:color w:val="171719"/>
              </w:rPr>
            </w:pPr>
            <w:r w:rsidRPr="0045032D">
              <w:rPr>
                <w:rFonts w:cstheme="minorHAnsi"/>
              </w:rPr>
              <w:t>Unique, high-end experiences, featuring premium locations, exceptional services, and exclusive stays for guests seeking memorable luxury.</w:t>
            </w:r>
          </w:p>
        </w:tc>
        <w:tc>
          <w:tcPr>
            <w:tcW w:w="1843" w:type="dxa"/>
          </w:tcPr>
          <w:p w:rsidR="00446285" w:rsidRPr="0045032D" w:rsidRDefault="00446285" w:rsidP="00446285">
            <w:pPr>
              <w:spacing w:before="100" w:beforeAutospacing="1" w:after="100" w:afterAutospacing="1"/>
              <w:jc w:val="center"/>
              <w:rPr>
                <w:rStyle w:val="Strong"/>
                <w:rFonts w:cstheme="minorHAnsi"/>
                <w:b w:val="0"/>
                <w:color w:val="000000"/>
              </w:rPr>
            </w:pPr>
            <w:r w:rsidRPr="0045032D">
              <w:rPr>
                <w:rStyle w:val="Strong"/>
                <w:rFonts w:cstheme="minorHAnsi"/>
                <w:b w:val="0"/>
                <w:color w:val="000000"/>
              </w:rPr>
              <w:t>Upscale</w:t>
            </w:r>
          </w:p>
          <w:p w:rsidR="00446285" w:rsidRPr="0045032D" w:rsidRDefault="00446285" w:rsidP="00446285">
            <w:pPr>
              <w:spacing w:before="100" w:beforeAutospacing="1" w:after="100" w:afterAutospacing="1"/>
              <w:ind w:left="-43"/>
              <w:rPr>
                <w:rFonts w:eastAsia="Times New Roman" w:cstheme="minorHAnsi"/>
                <w:color w:val="171719"/>
              </w:rPr>
            </w:pPr>
            <w:r w:rsidRPr="0045032D">
              <w:rPr>
                <w:rFonts w:cstheme="minorHAnsi"/>
              </w:rPr>
              <w:t>Upscale, comfortable accommodations at a more affordable price than the Distinctive collection, balancing elegance and value for business and leisure travellers.</w:t>
            </w:r>
          </w:p>
        </w:tc>
        <w:tc>
          <w:tcPr>
            <w:tcW w:w="1842" w:type="dxa"/>
          </w:tcPr>
          <w:p w:rsidR="00446285" w:rsidRPr="0045032D" w:rsidRDefault="00446285" w:rsidP="00446285">
            <w:pPr>
              <w:spacing w:before="100" w:beforeAutospacing="1" w:after="100" w:afterAutospacing="1"/>
              <w:jc w:val="center"/>
              <w:rPr>
                <w:rFonts w:cstheme="minorHAnsi"/>
              </w:rPr>
            </w:pPr>
            <w:r w:rsidRPr="0045032D">
              <w:rPr>
                <w:rFonts w:cstheme="minorHAnsi"/>
              </w:rPr>
              <w:t>Lifestyle</w:t>
            </w:r>
          </w:p>
          <w:p w:rsidR="00446285" w:rsidRPr="0045032D" w:rsidRDefault="00446285" w:rsidP="00446285">
            <w:pPr>
              <w:spacing w:before="100" w:beforeAutospacing="1" w:after="100" w:afterAutospacing="1"/>
              <w:ind w:left="-43"/>
              <w:rPr>
                <w:rFonts w:eastAsia="Times New Roman" w:cstheme="minorHAnsi"/>
                <w:color w:val="171719"/>
              </w:rPr>
            </w:pPr>
            <w:r w:rsidRPr="0045032D">
              <w:rPr>
                <w:rFonts w:cstheme="minorHAnsi"/>
              </w:rPr>
              <w:t>Vibrant, trendy experiences with unique décor that reflect local culture and style, appealing to modern travellers seeking distinctive stays.</w:t>
            </w:r>
          </w:p>
        </w:tc>
        <w:tc>
          <w:tcPr>
            <w:tcW w:w="1560" w:type="dxa"/>
          </w:tcPr>
          <w:p w:rsidR="00446285" w:rsidRPr="0045032D" w:rsidRDefault="00446285" w:rsidP="00446285">
            <w:pPr>
              <w:spacing w:before="100" w:beforeAutospacing="1" w:after="100" w:afterAutospacing="1"/>
              <w:jc w:val="center"/>
              <w:rPr>
                <w:rFonts w:cstheme="minorHAnsi"/>
              </w:rPr>
            </w:pPr>
            <w:r w:rsidRPr="0045032D">
              <w:rPr>
                <w:rFonts w:cstheme="minorHAnsi"/>
              </w:rPr>
              <w:t>Midscale</w:t>
            </w:r>
          </w:p>
          <w:p w:rsidR="00446285" w:rsidRPr="0045032D" w:rsidRDefault="00446285" w:rsidP="00446285">
            <w:pPr>
              <w:spacing w:before="100" w:beforeAutospacing="1" w:after="100" w:afterAutospacing="1"/>
              <w:rPr>
                <w:rFonts w:cstheme="minorHAnsi"/>
              </w:rPr>
            </w:pPr>
            <w:r w:rsidRPr="0045032D">
              <w:rPr>
                <w:rFonts w:cstheme="minorHAnsi"/>
              </w:rPr>
              <w:t>Affordable, comfortable stays with value-for-money amenities like breakfast, Wi-Fi, and fitness centres, ideal for business and leisure travellers seeking comfort on a budget.</w:t>
            </w:r>
          </w:p>
        </w:tc>
        <w:tc>
          <w:tcPr>
            <w:tcW w:w="1559" w:type="dxa"/>
          </w:tcPr>
          <w:p w:rsidR="00446285" w:rsidRPr="0045032D" w:rsidRDefault="00446285" w:rsidP="00446285">
            <w:pPr>
              <w:spacing w:before="100" w:beforeAutospacing="1" w:after="100" w:afterAutospacing="1"/>
              <w:jc w:val="center"/>
              <w:rPr>
                <w:rFonts w:cstheme="minorHAnsi"/>
              </w:rPr>
            </w:pPr>
            <w:r w:rsidRPr="0045032D">
              <w:rPr>
                <w:rFonts w:cstheme="minorHAnsi"/>
              </w:rPr>
              <w:t>Economy</w:t>
            </w:r>
          </w:p>
          <w:p w:rsidR="00446285" w:rsidRPr="0045032D" w:rsidRDefault="00446285" w:rsidP="00446285">
            <w:pPr>
              <w:spacing w:before="100" w:beforeAutospacing="1" w:after="100" w:afterAutospacing="1"/>
              <w:rPr>
                <w:rFonts w:cstheme="minorHAnsi"/>
              </w:rPr>
            </w:pPr>
            <w:r w:rsidRPr="0045032D">
              <w:rPr>
                <w:rFonts w:cstheme="minorHAnsi"/>
              </w:rPr>
              <w:t>Basic, comfortable stays with essential amenities at a low cost, targeting budget-conscious travellers who prioritise affordability and functionality.</w:t>
            </w:r>
          </w:p>
        </w:tc>
        <w:tc>
          <w:tcPr>
            <w:tcW w:w="1559" w:type="dxa"/>
          </w:tcPr>
          <w:p w:rsidR="00446285" w:rsidRPr="0045032D" w:rsidRDefault="00446285" w:rsidP="00446285">
            <w:pPr>
              <w:spacing w:before="100" w:beforeAutospacing="1" w:after="100" w:afterAutospacing="1"/>
              <w:jc w:val="center"/>
              <w:rPr>
                <w:rFonts w:cstheme="minorHAnsi"/>
              </w:rPr>
            </w:pPr>
            <w:r w:rsidRPr="0045032D">
              <w:rPr>
                <w:rFonts w:cstheme="minorHAnsi"/>
              </w:rPr>
              <w:t>Extended Stay</w:t>
            </w:r>
          </w:p>
          <w:p w:rsidR="00446285" w:rsidRPr="0045032D" w:rsidRDefault="00446285" w:rsidP="00446285">
            <w:pPr>
              <w:spacing w:before="100" w:beforeAutospacing="1" w:after="100" w:afterAutospacing="1"/>
              <w:rPr>
                <w:rFonts w:cstheme="minorHAnsi"/>
              </w:rPr>
            </w:pPr>
            <w:r w:rsidRPr="0045032D">
              <w:rPr>
                <w:rFonts w:cstheme="minorHAnsi"/>
              </w:rPr>
              <w:t>Extended stays with spacious rooms and kitchen facilities, ideal for business travellers, families, or guests seeking a "home away from home" experience.</w:t>
            </w:r>
          </w:p>
        </w:tc>
      </w:tr>
      <w:tr w:rsidR="00446285" w:rsidRPr="0045032D" w:rsidTr="00446285">
        <w:tc>
          <w:tcPr>
            <w:tcW w:w="1844" w:type="dxa"/>
          </w:tcPr>
          <w:p w:rsidR="00446285" w:rsidRPr="0045032D" w:rsidRDefault="00446285" w:rsidP="00446285">
            <w:pPr>
              <w:pStyle w:val="ListParagraph"/>
              <w:numPr>
                <w:ilvl w:val="0"/>
                <w:numId w:val="2"/>
              </w:numPr>
              <w:spacing w:before="100" w:beforeAutospacing="1" w:after="100" w:afterAutospacing="1"/>
              <w:ind w:left="338"/>
              <w:rPr>
                <w:rFonts w:cstheme="minorHAnsi"/>
              </w:rPr>
            </w:pPr>
            <w:r w:rsidRPr="0045032D">
              <w:rPr>
                <w:rFonts w:cstheme="minorHAnsi"/>
              </w:rPr>
              <w:t>Registry Collection Hotels</w:t>
            </w:r>
          </w:p>
          <w:p w:rsidR="00446285" w:rsidRPr="0045032D" w:rsidRDefault="00446285" w:rsidP="00446285">
            <w:pPr>
              <w:pStyle w:val="ListParagraph"/>
              <w:numPr>
                <w:ilvl w:val="0"/>
                <w:numId w:val="2"/>
              </w:numPr>
              <w:spacing w:before="100" w:beforeAutospacing="1" w:after="100" w:afterAutospacing="1"/>
              <w:ind w:left="338"/>
              <w:rPr>
                <w:rFonts w:cstheme="minorHAnsi"/>
              </w:rPr>
            </w:pPr>
            <w:r w:rsidRPr="0045032D">
              <w:rPr>
                <w:rFonts w:cstheme="minorHAnsi"/>
              </w:rPr>
              <w:t xml:space="preserve">Wyndham Grand </w:t>
            </w:r>
          </w:p>
          <w:p w:rsidR="00446285" w:rsidRPr="0045032D" w:rsidRDefault="00446285" w:rsidP="00446285">
            <w:pPr>
              <w:pStyle w:val="ListParagraph"/>
              <w:numPr>
                <w:ilvl w:val="0"/>
                <w:numId w:val="2"/>
              </w:numPr>
              <w:spacing w:before="100" w:beforeAutospacing="1" w:after="100" w:afterAutospacing="1"/>
              <w:ind w:left="338"/>
              <w:rPr>
                <w:rFonts w:cstheme="minorHAnsi"/>
              </w:rPr>
            </w:pPr>
            <w:r w:rsidRPr="0045032D">
              <w:rPr>
                <w:rFonts w:cstheme="minorHAnsi"/>
              </w:rPr>
              <w:t>Dolce Hotels and Resorts</w:t>
            </w:r>
          </w:p>
        </w:tc>
        <w:tc>
          <w:tcPr>
            <w:tcW w:w="1843" w:type="dxa"/>
          </w:tcPr>
          <w:p w:rsidR="00446285" w:rsidRPr="0045032D" w:rsidRDefault="00446285" w:rsidP="00446285">
            <w:pPr>
              <w:pStyle w:val="ListParagraph"/>
              <w:numPr>
                <w:ilvl w:val="0"/>
                <w:numId w:val="2"/>
              </w:numPr>
              <w:spacing w:before="100" w:beforeAutospacing="1" w:after="100" w:afterAutospacing="1"/>
              <w:ind w:left="459"/>
              <w:rPr>
                <w:rFonts w:cstheme="minorHAnsi"/>
              </w:rPr>
            </w:pPr>
            <w:r w:rsidRPr="0045032D">
              <w:rPr>
                <w:rFonts w:cstheme="minorHAnsi"/>
              </w:rPr>
              <w:t>Wyndham Hotels &amp; Resorts</w:t>
            </w:r>
          </w:p>
          <w:p w:rsidR="00446285" w:rsidRPr="0045032D" w:rsidRDefault="00446285" w:rsidP="00446285">
            <w:pPr>
              <w:pStyle w:val="ListParagraph"/>
              <w:numPr>
                <w:ilvl w:val="0"/>
                <w:numId w:val="2"/>
              </w:numPr>
              <w:spacing w:before="100" w:beforeAutospacing="1" w:after="100" w:afterAutospacing="1"/>
              <w:ind w:left="459"/>
              <w:rPr>
                <w:rFonts w:cstheme="minorHAnsi"/>
              </w:rPr>
            </w:pPr>
            <w:r w:rsidRPr="0045032D">
              <w:rPr>
                <w:rFonts w:cstheme="minorHAnsi"/>
              </w:rPr>
              <w:t>Trademark Collection</w:t>
            </w:r>
          </w:p>
        </w:tc>
        <w:tc>
          <w:tcPr>
            <w:tcW w:w="1842" w:type="dxa"/>
          </w:tcPr>
          <w:p w:rsidR="00446285" w:rsidRPr="0045032D" w:rsidRDefault="00446285" w:rsidP="00446285">
            <w:pPr>
              <w:pStyle w:val="ListParagraph"/>
              <w:numPr>
                <w:ilvl w:val="0"/>
                <w:numId w:val="2"/>
              </w:numPr>
              <w:spacing w:before="100" w:beforeAutospacing="1" w:after="100" w:afterAutospacing="1"/>
              <w:ind w:left="317"/>
              <w:rPr>
                <w:rFonts w:cstheme="minorHAnsi"/>
              </w:rPr>
            </w:pPr>
            <w:r w:rsidRPr="0045032D">
              <w:rPr>
                <w:rFonts w:cstheme="minorHAnsi"/>
              </w:rPr>
              <w:t>Esplendor</w:t>
            </w:r>
          </w:p>
          <w:p w:rsidR="00446285" w:rsidRPr="0045032D" w:rsidRDefault="00446285" w:rsidP="00446285">
            <w:pPr>
              <w:pStyle w:val="ListParagraph"/>
              <w:numPr>
                <w:ilvl w:val="0"/>
                <w:numId w:val="2"/>
              </w:numPr>
              <w:spacing w:before="100" w:beforeAutospacing="1" w:after="100" w:afterAutospacing="1"/>
              <w:ind w:left="317"/>
              <w:rPr>
                <w:rFonts w:cstheme="minorHAnsi"/>
              </w:rPr>
            </w:pPr>
            <w:r w:rsidRPr="0045032D">
              <w:rPr>
                <w:rFonts w:cstheme="minorHAnsi"/>
              </w:rPr>
              <w:t>Dazzler</w:t>
            </w:r>
          </w:p>
          <w:p w:rsidR="00446285" w:rsidRPr="0045032D" w:rsidRDefault="00446285" w:rsidP="00446285">
            <w:pPr>
              <w:pStyle w:val="ListParagraph"/>
              <w:numPr>
                <w:ilvl w:val="0"/>
                <w:numId w:val="2"/>
              </w:numPr>
              <w:spacing w:before="100" w:beforeAutospacing="1" w:after="100" w:afterAutospacing="1"/>
              <w:ind w:left="317"/>
              <w:rPr>
                <w:rFonts w:cstheme="minorHAnsi"/>
              </w:rPr>
            </w:pPr>
            <w:r w:rsidRPr="0045032D">
              <w:rPr>
                <w:rFonts w:cstheme="minorHAnsi"/>
              </w:rPr>
              <w:t xml:space="preserve">Vienna House </w:t>
            </w:r>
          </w:p>
          <w:p w:rsidR="00446285" w:rsidRPr="0045032D" w:rsidRDefault="00446285" w:rsidP="00446285">
            <w:pPr>
              <w:pStyle w:val="ListParagraph"/>
              <w:numPr>
                <w:ilvl w:val="0"/>
                <w:numId w:val="2"/>
              </w:numPr>
              <w:spacing w:before="100" w:beforeAutospacing="1" w:after="100" w:afterAutospacing="1"/>
              <w:ind w:left="317"/>
              <w:rPr>
                <w:rFonts w:cstheme="minorHAnsi"/>
              </w:rPr>
            </w:pPr>
            <w:r w:rsidRPr="0045032D">
              <w:rPr>
                <w:rFonts w:cstheme="minorHAnsi"/>
              </w:rPr>
              <w:t>TRYP</w:t>
            </w:r>
          </w:p>
          <w:p w:rsidR="00446285" w:rsidRPr="0045032D" w:rsidRDefault="00446285" w:rsidP="00446285">
            <w:pPr>
              <w:pStyle w:val="ListParagraph"/>
              <w:numPr>
                <w:ilvl w:val="0"/>
                <w:numId w:val="2"/>
              </w:numPr>
              <w:spacing w:before="100" w:beforeAutospacing="1" w:after="100" w:afterAutospacing="1"/>
              <w:ind w:left="317"/>
              <w:rPr>
                <w:rFonts w:cstheme="minorHAnsi"/>
              </w:rPr>
            </w:pPr>
            <w:r w:rsidRPr="0045032D">
              <w:rPr>
                <w:rFonts w:cstheme="minorHAnsi"/>
              </w:rPr>
              <w:t>Wyndham Alltra</w:t>
            </w:r>
          </w:p>
        </w:tc>
        <w:tc>
          <w:tcPr>
            <w:tcW w:w="1560" w:type="dxa"/>
          </w:tcPr>
          <w:p w:rsidR="00446285" w:rsidRPr="0045032D" w:rsidRDefault="00446285" w:rsidP="00446285">
            <w:pPr>
              <w:pStyle w:val="ListParagraph"/>
              <w:numPr>
                <w:ilvl w:val="0"/>
                <w:numId w:val="2"/>
              </w:numPr>
              <w:spacing w:before="100" w:beforeAutospacing="1" w:after="100" w:afterAutospacing="1"/>
              <w:ind w:left="317"/>
              <w:rPr>
                <w:rFonts w:cstheme="minorHAnsi"/>
              </w:rPr>
            </w:pPr>
            <w:r w:rsidRPr="0045032D">
              <w:rPr>
                <w:rFonts w:cstheme="minorHAnsi"/>
              </w:rPr>
              <w:t>Wyndham Garden</w:t>
            </w:r>
          </w:p>
          <w:p w:rsidR="00446285" w:rsidRPr="0045032D" w:rsidRDefault="00446285" w:rsidP="00446285">
            <w:pPr>
              <w:pStyle w:val="ListParagraph"/>
              <w:numPr>
                <w:ilvl w:val="0"/>
                <w:numId w:val="2"/>
              </w:numPr>
              <w:spacing w:before="100" w:beforeAutospacing="1" w:after="100" w:afterAutospacing="1"/>
              <w:ind w:left="317"/>
              <w:rPr>
                <w:rFonts w:cstheme="minorHAnsi"/>
              </w:rPr>
            </w:pPr>
            <w:r w:rsidRPr="0045032D">
              <w:rPr>
                <w:rFonts w:cstheme="minorHAnsi"/>
              </w:rPr>
              <w:t>Wingate</w:t>
            </w:r>
          </w:p>
          <w:p w:rsidR="00446285" w:rsidRPr="0045032D" w:rsidRDefault="00446285" w:rsidP="00446285">
            <w:pPr>
              <w:pStyle w:val="ListParagraph"/>
              <w:numPr>
                <w:ilvl w:val="0"/>
                <w:numId w:val="2"/>
              </w:numPr>
              <w:spacing w:before="100" w:beforeAutospacing="1" w:after="100" w:afterAutospacing="1"/>
              <w:ind w:left="317"/>
              <w:rPr>
                <w:rFonts w:cstheme="minorHAnsi"/>
              </w:rPr>
            </w:pPr>
            <w:r w:rsidRPr="0045032D">
              <w:rPr>
                <w:rFonts w:cstheme="minorHAnsi"/>
              </w:rPr>
              <w:t xml:space="preserve"> La Quinta</w:t>
            </w:r>
          </w:p>
          <w:p w:rsidR="00446285" w:rsidRPr="0045032D" w:rsidRDefault="00446285" w:rsidP="00446285">
            <w:pPr>
              <w:pStyle w:val="ListParagraph"/>
              <w:numPr>
                <w:ilvl w:val="0"/>
                <w:numId w:val="2"/>
              </w:numPr>
              <w:spacing w:before="100" w:beforeAutospacing="1" w:after="100" w:afterAutospacing="1"/>
              <w:ind w:left="317"/>
              <w:rPr>
                <w:rFonts w:cstheme="minorHAnsi"/>
              </w:rPr>
            </w:pPr>
            <w:r w:rsidRPr="0045032D">
              <w:rPr>
                <w:rFonts w:cstheme="minorHAnsi"/>
              </w:rPr>
              <w:t xml:space="preserve">AmericInn </w:t>
            </w:r>
          </w:p>
          <w:p w:rsidR="00446285" w:rsidRPr="0045032D" w:rsidRDefault="00446285" w:rsidP="00446285">
            <w:pPr>
              <w:pStyle w:val="ListParagraph"/>
              <w:numPr>
                <w:ilvl w:val="0"/>
                <w:numId w:val="2"/>
              </w:numPr>
              <w:spacing w:before="100" w:beforeAutospacing="1" w:after="100" w:afterAutospacing="1"/>
              <w:ind w:left="317"/>
              <w:rPr>
                <w:rFonts w:cstheme="minorHAnsi"/>
              </w:rPr>
            </w:pPr>
            <w:r w:rsidRPr="0045032D">
              <w:rPr>
                <w:rFonts w:cstheme="minorHAnsi"/>
              </w:rPr>
              <w:t>Baymont</w:t>
            </w:r>
          </w:p>
          <w:p w:rsidR="00446285" w:rsidRPr="0045032D" w:rsidRDefault="00446285" w:rsidP="00446285">
            <w:pPr>
              <w:pStyle w:val="ListParagraph"/>
              <w:numPr>
                <w:ilvl w:val="0"/>
                <w:numId w:val="2"/>
              </w:numPr>
              <w:spacing w:before="100" w:beforeAutospacing="1" w:after="100" w:afterAutospacing="1"/>
              <w:ind w:left="317"/>
              <w:rPr>
                <w:rFonts w:cstheme="minorHAnsi"/>
              </w:rPr>
            </w:pPr>
            <w:r w:rsidRPr="0045032D">
              <w:rPr>
                <w:rFonts w:cstheme="minorHAnsi"/>
              </w:rPr>
              <w:t>Ramada</w:t>
            </w:r>
          </w:p>
          <w:p w:rsidR="00446285" w:rsidRPr="0045032D" w:rsidRDefault="00446285" w:rsidP="00446285">
            <w:pPr>
              <w:pStyle w:val="ListParagraph"/>
              <w:numPr>
                <w:ilvl w:val="0"/>
                <w:numId w:val="2"/>
              </w:numPr>
              <w:spacing w:before="100" w:beforeAutospacing="1" w:after="100" w:afterAutospacing="1"/>
              <w:ind w:left="317"/>
              <w:rPr>
                <w:rFonts w:cstheme="minorHAnsi"/>
              </w:rPr>
            </w:pPr>
            <w:r w:rsidRPr="0045032D">
              <w:rPr>
                <w:rFonts w:cstheme="minorHAnsi"/>
              </w:rPr>
              <w:t>Ramada Encore</w:t>
            </w:r>
          </w:p>
        </w:tc>
        <w:tc>
          <w:tcPr>
            <w:tcW w:w="1559" w:type="dxa"/>
          </w:tcPr>
          <w:p w:rsidR="00446285" w:rsidRPr="0045032D" w:rsidRDefault="00446285" w:rsidP="00446285">
            <w:pPr>
              <w:pStyle w:val="ListParagraph"/>
              <w:numPr>
                <w:ilvl w:val="0"/>
                <w:numId w:val="2"/>
              </w:numPr>
              <w:spacing w:before="100" w:beforeAutospacing="1" w:after="100" w:afterAutospacing="1"/>
              <w:ind w:left="318"/>
              <w:rPr>
                <w:rFonts w:cstheme="minorHAnsi"/>
              </w:rPr>
            </w:pPr>
            <w:r w:rsidRPr="0045032D">
              <w:rPr>
                <w:rFonts w:cstheme="minorHAnsi"/>
              </w:rPr>
              <w:t xml:space="preserve">Microtel, </w:t>
            </w:r>
          </w:p>
          <w:p w:rsidR="00446285" w:rsidRPr="0045032D" w:rsidRDefault="00446285" w:rsidP="00446285">
            <w:pPr>
              <w:pStyle w:val="ListParagraph"/>
              <w:numPr>
                <w:ilvl w:val="0"/>
                <w:numId w:val="2"/>
              </w:numPr>
              <w:spacing w:before="100" w:beforeAutospacing="1" w:after="100" w:afterAutospacing="1"/>
              <w:ind w:left="318"/>
              <w:rPr>
                <w:rFonts w:cstheme="minorHAnsi"/>
              </w:rPr>
            </w:pPr>
            <w:r w:rsidRPr="0045032D">
              <w:rPr>
                <w:rFonts w:cstheme="minorHAnsi"/>
              </w:rPr>
              <w:t xml:space="preserve">Days Inn, </w:t>
            </w:r>
          </w:p>
          <w:p w:rsidR="00446285" w:rsidRPr="0045032D" w:rsidRDefault="00446285" w:rsidP="00446285">
            <w:pPr>
              <w:pStyle w:val="ListParagraph"/>
              <w:numPr>
                <w:ilvl w:val="0"/>
                <w:numId w:val="2"/>
              </w:numPr>
              <w:spacing w:before="100" w:beforeAutospacing="1" w:after="100" w:afterAutospacing="1"/>
              <w:ind w:left="318"/>
              <w:rPr>
                <w:rFonts w:cstheme="minorHAnsi"/>
              </w:rPr>
            </w:pPr>
            <w:r w:rsidRPr="0045032D">
              <w:rPr>
                <w:rFonts w:cstheme="minorHAnsi"/>
              </w:rPr>
              <w:t>Super 8,</w:t>
            </w:r>
          </w:p>
          <w:p w:rsidR="00446285" w:rsidRPr="0045032D" w:rsidRDefault="00446285" w:rsidP="00446285">
            <w:pPr>
              <w:pStyle w:val="ListParagraph"/>
              <w:numPr>
                <w:ilvl w:val="0"/>
                <w:numId w:val="2"/>
              </w:numPr>
              <w:spacing w:before="100" w:beforeAutospacing="1" w:after="100" w:afterAutospacing="1"/>
              <w:ind w:left="318"/>
              <w:rPr>
                <w:rFonts w:cstheme="minorHAnsi"/>
              </w:rPr>
            </w:pPr>
            <w:r w:rsidRPr="0045032D">
              <w:rPr>
                <w:rFonts w:cstheme="minorHAnsi"/>
              </w:rPr>
              <w:t xml:space="preserve">Howard Johnson, </w:t>
            </w:r>
          </w:p>
          <w:p w:rsidR="00446285" w:rsidRPr="0045032D" w:rsidRDefault="00446285" w:rsidP="00446285">
            <w:pPr>
              <w:pStyle w:val="ListParagraph"/>
              <w:numPr>
                <w:ilvl w:val="0"/>
                <w:numId w:val="2"/>
              </w:numPr>
              <w:spacing w:before="100" w:beforeAutospacing="1" w:after="100" w:afterAutospacing="1"/>
              <w:ind w:left="318"/>
              <w:rPr>
                <w:rFonts w:cstheme="minorHAnsi"/>
              </w:rPr>
            </w:pPr>
            <w:r w:rsidRPr="0045032D">
              <w:rPr>
                <w:rFonts w:cstheme="minorHAnsi"/>
              </w:rPr>
              <w:t>Travelodge</w:t>
            </w:r>
          </w:p>
        </w:tc>
        <w:tc>
          <w:tcPr>
            <w:tcW w:w="1559" w:type="dxa"/>
          </w:tcPr>
          <w:p w:rsidR="00446285" w:rsidRPr="0045032D" w:rsidRDefault="00446285" w:rsidP="00446285">
            <w:pPr>
              <w:pStyle w:val="ListParagraph"/>
              <w:numPr>
                <w:ilvl w:val="0"/>
                <w:numId w:val="2"/>
              </w:numPr>
              <w:spacing w:before="100" w:beforeAutospacing="1" w:after="100" w:afterAutospacing="1"/>
              <w:ind w:left="317"/>
              <w:rPr>
                <w:rFonts w:cstheme="minorHAnsi"/>
              </w:rPr>
            </w:pPr>
            <w:r w:rsidRPr="0045032D">
              <w:rPr>
                <w:rFonts w:cstheme="minorHAnsi"/>
              </w:rPr>
              <w:t>Hawthorn</w:t>
            </w:r>
          </w:p>
          <w:p w:rsidR="00446285" w:rsidRPr="0045032D" w:rsidRDefault="00446285" w:rsidP="00446285">
            <w:pPr>
              <w:pStyle w:val="ListParagraph"/>
              <w:numPr>
                <w:ilvl w:val="0"/>
                <w:numId w:val="2"/>
              </w:numPr>
              <w:spacing w:before="100" w:beforeAutospacing="1" w:after="100" w:afterAutospacing="1"/>
              <w:ind w:left="317"/>
              <w:rPr>
                <w:rFonts w:cstheme="minorHAnsi"/>
              </w:rPr>
            </w:pPr>
            <w:r w:rsidRPr="0045032D">
              <w:rPr>
                <w:rFonts w:cstheme="minorHAnsi"/>
              </w:rPr>
              <w:t>Waterwalk</w:t>
            </w:r>
          </w:p>
          <w:p w:rsidR="00446285" w:rsidRPr="0045032D" w:rsidRDefault="00446285" w:rsidP="00446285">
            <w:pPr>
              <w:pStyle w:val="ListParagraph"/>
              <w:numPr>
                <w:ilvl w:val="0"/>
                <w:numId w:val="2"/>
              </w:numPr>
              <w:spacing w:before="100" w:beforeAutospacing="1" w:after="100" w:afterAutospacing="1"/>
              <w:ind w:left="317"/>
              <w:rPr>
                <w:rFonts w:cstheme="minorHAnsi"/>
              </w:rPr>
            </w:pPr>
            <w:r w:rsidRPr="0045032D">
              <w:rPr>
                <w:rFonts w:cstheme="minorHAnsi"/>
              </w:rPr>
              <w:t>ECHO Suites</w:t>
            </w:r>
          </w:p>
        </w:tc>
      </w:tr>
    </w:tbl>
    <w:p w:rsidR="00446285" w:rsidRPr="00446285" w:rsidRDefault="00446285" w:rsidP="00446285">
      <w:pPr>
        <w:spacing w:after="100" w:afterAutospacing="1" w:line="240" w:lineRule="auto"/>
        <w:ind w:left="1080"/>
        <w:jc w:val="right"/>
        <w:rPr>
          <w:rFonts w:ascii="Arial" w:hAnsi="Arial" w:cs="Arial"/>
          <w:sz w:val="24"/>
          <w:szCs w:val="24"/>
        </w:rPr>
      </w:pPr>
      <w:r w:rsidRPr="00446285">
        <w:rPr>
          <w:rFonts w:ascii="Arial" w:hAnsi="Arial" w:cs="Arial"/>
          <w:sz w:val="24"/>
          <w:szCs w:val="24"/>
        </w:rPr>
        <w:t>(Skift, 2024)</w:t>
      </w:r>
      <w:r>
        <w:rPr>
          <w:rFonts w:ascii="Arial" w:hAnsi="Arial" w:cs="Arial"/>
          <w:sz w:val="24"/>
          <w:szCs w:val="24"/>
        </w:rPr>
        <w:t>.</w:t>
      </w:r>
    </w:p>
    <w:p w:rsidR="004801A2" w:rsidRPr="004801A2" w:rsidRDefault="004801A2" w:rsidP="004801A2">
      <w:pPr>
        <w:pStyle w:val="NormalWeb"/>
        <w:spacing w:before="0" w:beforeAutospacing="0" w:line="360" w:lineRule="auto"/>
        <w:rPr>
          <w:rFonts w:ascii="Arial" w:hAnsi="Arial" w:cs="Arial"/>
        </w:rPr>
      </w:pPr>
    </w:p>
    <w:p w:rsidR="004801A2" w:rsidRDefault="004801A2" w:rsidP="004801A2">
      <w:pPr>
        <w:pStyle w:val="Heading3"/>
      </w:pPr>
    </w:p>
    <w:p w:rsidR="003152FB" w:rsidRDefault="003152FB" w:rsidP="006A4675">
      <w:pPr>
        <w:rPr>
          <w:rFonts w:ascii="Arial" w:hAnsi="Arial" w:cs="Arial"/>
          <w:sz w:val="24"/>
          <w:szCs w:val="24"/>
        </w:rPr>
      </w:pPr>
    </w:p>
    <w:p w:rsidR="003152FB" w:rsidRDefault="003152FB" w:rsidP="006A4675">
      <w:pPr>
        <w:rPr>
          <w:rFonts w:ascii="Arial" w:hAnsi="Arial" w:cs="Arial"/>
          <w:sz w:val="24"/>
          <w:szCs w:val="24"/>
        </w:rPr>
      </w:pPr>
    </w:p>
    <w:p w:rsidR="003152FB" w:rsidRDefault="003152FB" w:rsidP="003152FB">
      <w:pPr>
        <w:rPr>
          <w:rFonts w:ascii="Arial" w:hAnsi="Arial" w:cs="Arial"/>
          <w:sz w:val="24"/>
          <w:szCs w:val="24"/>
        </w:rPr>
      </w:pPr>
    </w:p>
    <w:p w:rsidR="003152FB" w:rsidRDefault="003152FB" w:rsidP="003152FB">
      <w:pPr>
        <w:rPr>
          <w:rFonts w:ascii="Arial" w:hAnsi="Arial" w:cs="Arial"/>
          <w:sz w:val="24"/>
          <w:szCs w:val="24"/>
        </w:rPr>
      </w:pPr>
    </w:p>
    <w:p w:rsidR="003152FB" w:rsidRDefault="003152FB" w:rsidP="003152FB">
      <w:pPr>
        <w:rPr>
          <w:rFonts w:ascii="Arial" w:hAnsi="Arial" w:cs="Arial"/>
          <w:sz w:val="24"/>
          <w:szCs w:val="24"/>
        </w:rPr>
      </w:pPr>
    </w:p>
    <w:p w:rsidR="0084638A" w:rsidRDefault="0084638A" w:rsidP="003152FB">
      <w:pPr>
        <w:rPr>
          <w:rFonts w:ascii="Arial" w:hAnsi="Arial" w:cs="Arial"/>
          <w:sz w:val="24"/>
          <w:szCs w:val="24"/>
        </w:rPr>
      </w:pPr>
    </w:p>
    <w:p w:rsidR="003152FB" w:rsidRDefault="003152FB" w:rsidP="003152FB">
      <w:pPr>
        <w:rPr>
          <w:rFonts w:ascii="Arial" w:hAnsi="Arial" w:cs="Arial"/>
          <w:sz w:val="24"/>
          <w:szCs w:val="24"/>
        </w:rPr>
      </w:pPr>
    </w:p>
    <w:p w:rsidR="006A4675" w:rsidRPr="003152FB" w:rsidRDefault="006A4675" w:rsidP="003152FB">
      <w:pPr>
        <w:rPr>
          <w:rFonts w:ascii="Arial" w:hAnsi="Arial" w:cs="Arial"/>
        </w:rPr>
      </w:pPr>
      <w:r w:rsidRPr="00446285">
        <w:rPr>
          <w:rFonts w:ascii="Arial" w:hAnsi="Arial" w:cs="Arial"/>
          <w:sz w:val="24"/>
          <w:szCs w:val="24"/>
        </w:rPr>
        <w:lastRenderedPageBreak/>
        <w:t xml:space="preserve">Appendix </w:t>
      </w:r>
      <w:r>
        <w:rPr>
          <w:rFonts w:ascii="Arial" w:hAnsi="Arial" w:cs="Arial"/>
          <w:sz w:val="24"/>
          <w:szCs w:val="24"/>
        </w:rPr>
        <w:t>B</w:t>
      </w:r>
    </w:p>
    <w:p w:rsidR="006A4675" w:rsidRPr="00F83892" w:rsidRDefault="006A4675" w:rsidP="006A4675">
      <w:pPr>
        <w:spacing w:before="100" w:beforeAutospacing="1" w:after="0" w:line="240" w:lineRule="auto"/>
        <w:ind w:left="1440"/>
        <w:jc w:val="center"/>
        <w:rPr>
          <w:rFonts w:ascii="Arial" w:hAnsi="Arial" w:cs="Arial"/>
          <w:sz w:val="24"/>
          <w:szCs w:val="24"/>
        </w:rPr>
      </w:pPr>
      <w:r w:rsidRPr="00F83892">
        <w:rPr>
          <w:rFonts w:ascii="Arial" w:hAnsi="Arial" w:cs="Arial"/>
          <w:sz w:val="24"/>
          <w:szCs w:val="24"/>
        </w:rPr>
        <w:t>Comparison of Organisational Structures of Wyndham Hotels &amp; Resorts and Key Competitors.</w:t>
      </w:r>
    </w:p>
    <w:tbl>
      <w:tblPr>
        <w:tblStyle w:val="TableGrid"/>
        <w:tblW w:w="0" w:type="auto"/>
        <w:tblInd w:w="392" w:type="dxa"/>
        <w:tblLook w:val="04A0"/>
      </w:tblPr>
      <w:tblGrid>
        <w:gridCol w:w="2074"/>
        <w:gridCol w:w="1655"/>
        <w:gridCol w:w="1625"/>
        <w:gridCol w:w="1831"/>
        <w:gridCol w:w="1665"/>
      </w:tblGrid>
      <w:tr w:rsidR="006A4675" w:rsidRPr="0045032D" w:rsidTr="000424E6">
        <w:tc>
          <w:tcPr>
            <w:tcW w:w="2074" w:type="dxa"/>
          </w:tcPr>
          <w:p w:rsidR="006A4675" w:rsidRPr="0045032D" w:rsidRDefault="006A4675" w:rsidP="000424E6">
            <w:pPr>
              <w:spacing w:before="100" w:beforeAutospacing="1" w:after="100" w:afterAutospacing="1"/>
              <w:jc w:val="center"/>
            </w:pPr>
            <w:r w:rsidRPr="0045032D">
              <w:t>Aspect</w:t>
            </w:r>
          </w:p>
        </w:tc>
        <w:tc>
          <w:tcPr>
            <w:tcW w:w="1655" w:type="dxa"/>
          </w:tcPr>
          <w:p w:rsidR="006A4675" w:rsidRPr="0045032D" w:rsidRDefault="006A4675" w:rsidP="000424E6">
            <w:pPr>
              <w:spacing w:before="100" w:beforeAutospacing="1" w:after="100" w:afterAutospacing="1"/>
              <w:jc w:val="center"/>
            </w:pPr>
            <w:r w:rsidRPr="0045032D">
              <w:t>Wyndham Hotels &amp; Resorts</w:t>
            </w:r>
          </w:p>
        </w:tc>
        <w:tc>
          <w:tcPr>
            <w:tcW w:w="1625" w:type="dxa"/>
          </w:tcPr>
          <w:p w:rsidR="006A4675" w:rsidRPr="0045032D" w:rsidRDefault="006A4675" w:rsidP="000424E6">
            <w:pPr>
              <w:spacing w:before="100" w:beforeAutospacing="1" w:after="100" w:afterAutospacing="1"/>
              <w:jc w:val="center"/>
            </w:pPr>
            <w:r w:rsidRPr="0045032D">
              <w:t>Marriott International Inc.</w:t>
            </w:r>
          </w:p>
        </w:tc>
        <w:tc>
          <w:tcPr>
            <w:tcW w:w="1831" w:type="dxa"/>
          </w:tcPr>
          <w:p w:rsidR="006A4675" w:rsidRPr="0045032D" w:rsidRDefault="006A4675" w:rsidP="000424E6">
            <w:pPr>
              <w:spacing w:before="100" w:beforeAutospacing="1" w:after="100" w:afterAutospacing="1"/>
              <w:jc w:val="center"/>
            </w:pPr>
            <w:r w:rsidRPr="0045032D">
              <w:t>MGM Resorts International</w:t>
            </w:r>
          </w:p>
        </w:tc>
        <w:tc>
          <w:tcPr>
            <w:tcW w:w="1665" w:type="dxa"/>
          </w:tcPr>
          <w:p w:rsidR="006A4675" w:rsidRPr="0045032D" w:rsidRDefault="006A4675" w:rsidP="000424E6">
            <w:pPr>
              <w:spacing w:before="100" w:beforeAutospacing="1" w:after="100" w:afterAutospacing="1"/>
              <w:jc w:val="center"/>
            </w:pPr>
            <w:r w:rsidRPr="0045032D">
              <w:t>Hyatt Hotels Corporation</w:t>
            </w:r>
          </w:p>
        </w:tc>
      </w:tr>
      <w:tr w:rsidR="006A4675" w:rsidRPr="0045032D" w:rsidTr="000424E6">
        <w:tc>
          <w:tcPr>
            <w:tcW w:w="2074" w:type="dxa"/>
          </w:tcPr>
          <w:p w:rsidR="006A4675" w:rsidRPr="0045032D" w:rsidRDefault="006A4675" w:rsidP="000424E6">
            <w:pPr>
              <w:spacing w:before="100" w:beforeAutospacing="1" w:after="100" w:afterAutospacing="1"/>
            </w:pPr>
            <w:r w:rsidRPr="0045032D">
              <w:t>Structure Type</w:t>
            </w:r>
          </w:p>
        </w:tc>
        <w:tc>
          <w:tcPr>
            <w:tcW w:w="1655" w:type="dxa"/>
          </w:tcPr>
          <w:p w:rsidR="006A4675" w:rsidRPr="0045032D" w:rsidRDefault="006A4675" w:rsidP="000424E6">
            <w:pPr>
              <w:spacing w:before="100" w:beforeAutospacing="1" w:after="100" w:afterAutospacing="1"/>
            </w:pPr>
            <w:r w:rsidRPr="0045032D">
              <w:t>Hybrid structure with a balance of centralised functions (e.g., HR, finance) and decentralised brand/regional autonomy.</w:t>
            </w:r>
          </w:p>
        </w:tc>
        <w:tc>
          <w:tcPr>
            <w:tcW w:w="1625" w:type="dxa"/>
          </w:tcPr>
          <w:p w:rsidR="006A4675" w:rsidRPr="0045032D" w:rsidRDefault="006A4675" w:rsidP="000424E6">
            <w:pPr>
              <w:spacing w:before="100" w:beforeAutospacing="1" w:after="100" w:afterAutospacing="1"/>
            </w:pPr>
            <w:r w:rsidRPr="0045032D">
              <w:t>Matrix organisational structure combining functional and divisional elements with regional executives overseeing specific areas.</w:t>
            </w:r>
          </w:p>
        </w:tc>
        <w:tc>
          <w:tcPr>
            <w:tcW w:w="1831" w:type="dxa"/>
          </w:tcPr>
          <w:p w:rsidR="006A4675" w:rsidRPr="0045032D" w:rsidRDefault="006A4675" w:rsidP="000424E6">
            <w:pPr>
              <w:spacing w:before="100" w:beforeAutospacing="1" w:after="100" w:afterAutospacing="1"/>
            </w:pPr>
            <w:r w:rsidRPr="0045032D">
              <w:t>Hierarchical structure with centralised decision-making under the CEO, CFO, and COO.</w:t>
            </w:r>
          </w:p>
        </w:tc>
        <w:tc>
          <w:tcPr>
            <w:tcW w:w="1665" w:type="dxa"/>
          </w:tcPr>
          <w:p w:rsidR="006A4675" w:rsidRPr="0045032D" w:rsidRDefault="006A4675" w:rsidP="000424E6">
            <w:pPr>
              <w:spacing w:before="100" w:beforeAutospacing="1" w:after="100" w:afterAutospacing="1"/>
            </w:pPr>
            <w:r w:rsidRPr="0045032D">
              <w:t>Divisional structure segmented by geographic regions and hotel brands, with semi-independent regional operations.</w:t>
            </w:r>
          </w:p>
        </w:tc>
      </w:tr>
      <w:tr w:rsidR="006A4675" w:rsidRPr="0045032D" w:rsidTr="000424E6">
        <w:tc>
          <w:tcPr>
            <w:tcW w:w="2074" w:type="dxa"/>
          </w:tcPr>
          <w:p w:rsidR="006A4675" w:rsidRPr="0045032D" w:rsidRDefault="006A4675" w:rsidP="000424E6">
            <w:pPr>
              <w:spacing w:before="100" w:beforeAutospacing="1" w:after="100" w:afterAutospacing="1"/>
            </w:pPr>
            <w:r w:rsidRPr="0045032D">
              <w:t>Regional Decentralisation</w:t>
            </w:r>
          </w:p>
        </w:tc>
        <w:tc>
          <w:tcPr>
            <w:tcW w:w="1655" w:type="dxa"/>
          </w:tcPr>
          <w:p w:rsidR="006A4675" w:rsidRPr="0045032D" w:rsidRDefault="006A4675" w:rsidP="000424E6">
            <w:pPr>
              <w:spacing w:before="100" w:beforeAutospacing="1" w:after="100" w:afterAutospacing="1"/>
            </w:pPr>
            <w:r w:rsidRPr="0045032D">
              <w:t>Regional Presidents or Managing Directors oversee territories such as Asia Pacific, Latin America, etc., with flexibility for local market adaptation.</w:t>
            </w:r>
          </w:p>
        </w:tc>
        <w:tc>
          <w:tcPr>
            <w:tcW w:w="1625" w:type="dxa"/>
          </w:tcPr>
          <w:p w:rsidR="006A4675" w:rsidRPr="0045032D" w:rsidRDefault="006A4675" w:rsidP="000424E6">
            <w:pPr>
              <w:spacing w:before="100" w:beforeAutospacing="1" w:after="100" w:afterAutospacing="1"/>
            </w:pPr>
            <w:r w:rsidRPr="0045032D">
              <w:t>Regional divisions for areas like Greater China, Caribbean &amp; Latin America, and Asia Pacific, managed by regional executives and local functional divisions.</w:t>
            </w:r>
          </w:p>
        </w:tc>
        <w:tc>
          <w:tcPr>
            <w:tcW w:w="1831" w:type="dxa"/>
          </w:tcPr>
          <w:p w:rsidR="006A4675" w:rsidRPr="0045032D" w:rsidRDefault="006A4675" w:rsidP="000424E6">
            <w:pPr>
              <w:spacing w:before="100" w:beforeAutospacing="1" w:after="100" w:afterAutospacing="1"/>
            </w:pPr>
            <w:r w:rsidRPr="0045032D">
              <w:t>Less emphasis on regional decentralisation; more centrally directed from the corporate level.</w:t>
            </w:r>
          </w:p>
        </w:tc>
        <w:tc>
          <w:tcPr>
            <w:tcW w:w="1665" w:type="dxa"/>
          </w:tcPr>
          <w:p w:rsidR="006A4675" w:rsidRPr="0045032D" w:rsidRDefault="006A4675" w:rsidP="000424E6">
            <w:pPr>
              <w:spacing w:before="100" w:beforeAutospacing="1" w:after="100" w:afterAutospacing="1"/>
            </w:pPr>
            <w:r w:rsidRPr="0045032D">
              <w:t>Geographic regions operate semi-independently, adapting to local market dynamics while maintaining alignment with corporate goals.</w:t>
            </w:r>
          </w:p>
        </w:tc>
      </w:tr>
      <w:tr w:rsidR="006A4675" w:rsidRPr="0045032D" w:rsidTr="000424E6">
        <w:tc>
          <w:tcPr>
            <w:tcW w:w="2074" w:type="dxa"/>
          </w:tcPr>
          <w:p w:rsidR="006A4675" w:rsidRPr="0045032D" w:rsidRDefault="006A4675" w:rsidP="000424E6">
            <w:pPr>
              <w:spacing w:before="100" w:beforeAutospacing="1" w:after="100" w:afterAutospacing="1"/>
            </w:pPr>
            <w:r w:rsidRPr="0045032D">
              <w:t>Brand-Level Autonomy</w:t>
            </w:r>
          </w:p>
        </w:tc>
        <w:tc>
          <w:tcPr>
            <w:tcW w:w="1655" w:type="dxa"/>
          </w:tcPr>
          <w:p w:rsidR="006A4675" w:rsidRPr="0045032D" w:rsidRDefault="006A4675" w:rsidP="000424E6">
            <w:pPr>
              <w:spacing w:before="100" w:beforeAutospacing="1" w:after="100" w:afterAutospacing="1"/>
            </w:pPr>
            <w:r w:rsidRPr="0045032D">
              <w:t>Operates with decentralised brand management across economy, midscale, and upscale segments, enabling tailored strategies and customer experiences.</w:t>
            </w:r>
          </w:p>
        </w:tc>
        <w:tc>
          <w:tcPr>
            <w:tcW w:w="1625" w:type="dxa"/>
          </w:tcPr>
          <w:p w:rsidR="006A4675" w:rsidRPr="0045032D" w:rsidRDefault="006A4675" w:rsidP="000424E6">
            <w:pPr>
              <w:spacing w:before="100" w:beforeAutospacing="1" w:after="100" w:afterAutospacing="1"/>
            </w:pPr>
            <w:r w:rsidRPr="0045032D">
              <w:t>Maintains brand differentiation with strong global consistency across its portfolio, ensuring consistent service delivery.</w:t>
            </w:r>
          </w:p>
        </w:tc>
        <w:tc>
          <w:tcPr>
            <w:tcW w:w="1831" w:type="dxa"/>
          </w:tcPr>
          <w:p w:rsidR="006A4675" w:rsidRPr="0045032D" w:rsidRDefault="006A4675" w:rsidP="000424E6">
            <w:pPr>
              <w:spacing w:before="100" w:beforeAutospacing="1" w:after="100" w:afterAutospacing="1"/>
            </w:pPr>
            <w:r w:rsidRPr="0045032D">
              <w:t>Centralised policies and practices with limited brand-level autonomy compared to Wyndham and Hyatt.</w:t>
            </w:r>
          </w:p>
        </w:tc>
        <w:tc>
          <w:tcPr>
            <w:tcW w:w="1665" w:type="dxa"/>
          </w:tcPr>
          <w:p w:rsidR="006A4675" w:rsidRPr="0045032D" w:rsidRDefault="006A4675" w:rsidP="000424E6">
            <w:pPr>
              <w:spacing w:before="100" w:beforeAutospacing="1" w:after="100" w:afterAutospacing="1"/>
            </w:pPr>
            <w:r w:rsidRPr="0045032D">
              <w:t>Semi-independent brand operations with a focus on adapting strategies to align with regional market dynamics and brand positioning.</w:t>
            </w:r>
          </w:p>
        </w:tc>
      </w:tr>
      <w:tr w:rsidR="006A4675" w:rsidRPr="0045032D" w:rsidTr="000424E6">
        <w:tc>
          <w:tcPr>
            <w:tcW w:w="2074" w:type="dxa"/>
          </w:tcPr>
          <w:p w:rsidR="006A4675" w:rsidRPr="0045032D" w:rsidRDefault="006A4675" w:rsidP="000424E6">
            <w:pPr>
              <w:spacing w:before="100" w:beforeAutospacing="1" w:after="100" w:afterAutospacing="1"/>
            </w:pPr>
            <w:r w:rsidRPr="0045032D">
              <w:t>Centralized Functions</w:t>
            </w:r>
          </w:p>
        </w:tc>
        <w:tc>
          <w:tcPr>
            <w:tcW w:w="1655" w:type="dxa"/>
          </w:tcPr>
          <w:p w:rsidR="006A4675" w:rsidRPr="0045032D" w:rsidRDefault="006A4675" w:rsidP="000424E6">
            <w:pPr>
              <w:spacing w:before="100" w:beforeAutospacing="1" w:after="100" w:afterAutospacing="1"/>
            </w:pPr>
            <w:r w:rsidRPr="0045032D">
              <w:t xml:space="preserve">Functions like HR, finance, and technology are centralised for consistency, </w:t>
            </w:r>
            <w:r w:rsidRPr="0045032D">
              <w:lastRenderedPageBreak/>
              <w:t>standardised processes, and operational efficiency.</w:t>
            </w:r>
          </w:p>
        </w:tc>
        <w:tc>
          <w:tcPr>
            <w:tcW w:w="1625" w:type="dxa"/>
          </w:tcPr>
          <w:p w:rsidR="006A4675" w:rsidRPr="0045032D" w:rsidRDefault="006A4675" w:rsidP="000424E6">
            <w:pPr>
              <w:spacing w:before="100" w:beforeAutospacing="1" w:after="100" w:afterAutospacing="1"/>
            </w:pPr>
            <w:r w:rsidRPr="0045032D">
              <w:lastRenderedPageBreak/>
              <w:t xml:space="preserve">Strongly centralised functions for consistency, including </w:t>
            </w:r>
            <w:r w:rsidRPr="0045032D">
              <w:lastRenderedPageBreak/>
              <w:t>technology, marketing, and HR, with integration for global uniformity.</w:t>
            </w:r>
          </w:p>
        </w:tc>
        <w:tc>
          <w:tcPr>
            <w:tcW w:w="1831" w:type="dxa"/>
          </w:tcPr>
          <w:p w:rsidR="006A4675" w:rsidRPr="0045032D" w:rsidRDefault="006A4675" w:rsidP="000424E6">
            <w:pPr>
              <w:spacing w:before="100" w:beforeAutospacing="1" w:after="100" w:afterAutospacing="1"/>
            </w:pPr>
            <w:r w:rsidRPr="0045032D">
              <w:lastRenderedPageBreak/>
              <w:t xml:space="preserve">Centralised decision-making and management across various departments to </w:t>
            </w:r>
            <w:r w:rsidRPr="0045032D">
              <w:lastRenderedPageBreak/>
              <w:t>ensure consistent policies and practices.</w:t>
            </w:r>
          </w:p>
        </w:tc>
        <w:tc>
          <w:tcPr>
            <w:tcW w:w="1665" w:type="dxa"/>
          </w:tcPr>
          <w:p w:rsidR="006A4675" w:rsidRPr="0045032D" w:rsidRDefault="006A4675" w:rsidP="000424E6">
            <w:pPr>
              <w:spacing w:before="100" w:beforeAutospacing="1" w:after="100" w:afterAutospacing="1"/>
            </w:pPr>
            <w:r w:rsidRPr="0045032D">
              <w:lastRenderedPageBreak/>
              <w:t xml:space="preserve">Centralised corporate functions for consistency, with significant </w:t>
            </w:r>
            <w:r w:rsidRPr="0045032D">
              <w:lastRenderedPageBreak/>
              <w:t>operational autonomy given to regions and individual brands</w:t>
            </w:r>
          </w:p>
        </w:tc>
      </w:tr>
      <w:tr w:rsidR="006A4675" w:rsidRPr="0045032D" w:rsidTr="000424E6">
        <w:tc>
          <w:tcPr>
            <w:tcW w:w="2074" w:type="dxa"/>
          </w:tcPr>
          <w:p w:rsidR="006A4675" w:rsidRPr="0045032D" w:rsidRDefault="006A4675" w:rsidP="000424E6">
            <w:pPr>
              <w:spacing w:before="100" w:beforeAutospacing="1" w:after="100" w:afterAutospacing="1"/>
            </w:pPr>
            <w:r w:rsidRPr="0045032D">
              <w:lastRenderedPageBreak/>
              <w:t>Sustainability and Consistency</w:t>
            </w:r>
          </w:p>
        </w:tc>
        <w:tc>
          <w:tcPr>
            <w:tcW w:w="1655" w:type="dxa"/>
          </w:tcPr>
          <w:p w:rsidR="006A4675" w:rsidRPr="0045032D" w:rsidRDefault="006A4675" w:rsidP="000424E6">
            <w:pPr>
              <w:spacing w:before="100" w:beforeAutospacing="1" w:after="100" w:afterAutospacing="1"/>
            </w:pPr>
            <w:r w:rsidRPr="0045032D">
              <w:t>Centralised sustainability initiatives (e.g., Wyndham Green Program) to maintain uniform environmental practices across its global portfolio.</w:t>
            </w:r>
          </w:p>
        </w:tc>
        <w:tc>
          <w:tcPr>
            <w:tcW w:w="1625" w:type="dxa"/>
          </w:tcPr>
          <w:p w:rsidR="006A4675" w:rsidRPr="0045032D" w:rsidRDefault="006A4675" w:rsidP="000424E6">
            <w:pPr>
              <w:spacing w:before="100" w:beforeAutospacing="1" w:after="100" w:afterAutospacing="1"/>
            </w:pPr>
            <w:r w:rsidRPr="0045032D">
              <w:t>Emphasises global sustainability programs like “Serve 360” for social and environmental impact, with centralised and regional support.</w:t>
            </w:r>
          </w:p>
        </w:tc>
        <w:tc>
          <w:tcPr>
            <w:tcW w:w="1831" w:type="dxa"/>
          </w:tcPr>
          <w:p w:rsidR="006A4675" w:rsidRPr="0045032D" w:rsidRDefault="006A4675" w:rsidP="000424E6">
            <w:pPr>
              <w:spacing w:before="100" w:beforeAutospacing="1" w:after="100" w:afterAutospacing="1"/>
            </w:pPr>
            <w:r w:rsidRPr="0045032D">
              <w:t>Sustainability initiatives are often centralised and aligned across properties, with a focus on consistent corporate strategies.</w:t>
            </w:r>
          </w:p>
        </w:tc>
        <w:tc>
          <w:tcPr>
            <w:tcW w:w="1665" w:type="dxa"/>
          </w:tcPr>
          <w:p w:rsidR="006A4675" w:rsidRPr="0045032D" w:rsidRDefault="006A4675" w:rsidP="000424E6">
            <w:pPr>
              <w:spacing w:before="100" w:beforeAutospacing="1" w:after="100" w:afterAutospacing="1"/>
            </w:pPr>
            <w:r w:rsidRPr="0045032D">
              <w:t>Sustainability efforts are coordinated both centrally and regionally, allowing for adaptation to local needs while adhering to global policies.</w:t>
            </w:r>
          </w:p>
        </w:tc>
      </w:tr>
    </w:tbl>
    <w:p w:rsidR="00A477C0" w:rsidRPr="00FC6D7A" w:rsidRDefault="00A477C0" w:rsidP="00FC6D7A">
      <w:pPr>
        <w:spacing w:after="0" w:line="360" w:lineRule="auto"/>
        <w:rPr>
          <w:rFonts w:ascii="Arial" w:hAnsi="Arial" w:cs="Arial"/>
          <w:sz w:val="24"/>
          <w:szCs w:val="24"/>
        </w:rPr>
      </w:pPr>
    </w:p>
    <w:p w:rsidR="006A4675" w:rsidRDefault="006A4675" w:rsidP="006A4675">
      <w:pPr>
        <w:rPr>
          <w:rFonts w:ascii="Arial" w:hAnsi="Arial" w:cs="Arial"/>
          <w:b/>
          <w:sz w:val="24"/>
          <w:szCs w:val="24"/>
        </w:rPr>
      </w:pPr>
    </w:p>
    <w:p w:rsidR="006A4675" w:rsidRDefault="006A4675" w:rsidP="006A4675">
      <w:pPr>
        <w:rPr>
          <w:rFonts w:ascii="Arial" w:hAnsi="Arial" w:cs="Arial"/>
          <w:b/>
          <w:sz w:val="24"/>
          <w:szCs w:val="24"/>
        </w:rPr>
      </w:pPr>
    </w:p>
    <w:p w:rsidR="006A4675" w:rsidRDefault="006A4675" w:rsidP="006A4675">
      <w:pPr>
        <w:rPr>
          <w:rFonts w:ascii="Arial" w:hAnsi="Arial" w:cs="Arial"/>
          <w:b/>
          <w:sz w:val="24"/>
          <w:szCs w:val="24"/>
        </w:rPr>
      </w:pPr>
    </w:p>
    <w:p w:rsidR="006A4675" w:rsidRDefault="006A4675" w:rsidP="006A4675">
      <w:pPr>
        <w:rPr>
          <w:rFonts w:ascii="Arial" w:hAnsi="Arial" w:cs="Arial"/>
          <w:b/>
          <w:sz w:val="24"/>
          <w:szCs w:val="24"/>
        </w:rPr>
      </w:pPr>
    </w:p>
    <w:p w:rsidR="006A4675" w:rsidRDefault="006A4675" w:rsidP="006A4675">
      <w:pPr>
        <w:rPr>
          <w:rFonts w:ascii="Arial" w:hAnsi="Arial" w:cs="Arial"/>
          <w:b/>
          <w:sz w:val="24"/>
          <w:szCs w:val="24"/>
        </w:rPr>
      </w:pPr>
    </w:p>
    <w:p w:rsidR="006A4675" w:rsidRDefault="006A4675" w:rsidP="006A4675">
      <w:pPr>
        <w:rPr>
          <w:rFonts w:ascii="Arial" w:hAnsi="Arial" w:cs="Arial"/>
          <w:b/>
          <w:sz w:val="24"/>
          <w:szCs w:val="24"/>
        </w:rPr>
      </w:pPr>
    </w:p>
    <w:p w:rsidR="006A4675" w:rsidRDefault="006A4675" w:rsidP="006A4675">
      <w:pPr>
        <w:rPr>
          <w:rFonts w:ascii="Arial" w:hAnsi="Arial" w:cs="Arial"/>
          <w:b/>
          <w:sz w:val="24"/>
          <w:szCs w:val="24"/>
        </w:rPr>
      </w:pPr>
    </w:p>
    <w:p w:rsidR="006A4675" w:rsidRDefault="006A4675" w:rsidP="006A4675">
      <w:pPr>
        <w:rPr>
          <w:rFonts w:ascii="Arial" w:hAnsi="Arial" w:cs="Arial"/>
          <w:b/>
          <w:sz w:val="24"/>
          <w:szCs w:val="24"/>
        </w:rPr>
      </w:pPr>
    </w:p>
    <w:p w:rsidR="006A4675" w:rsidRDefault="006A4675" w:rsidP="006A4675">
      <w:pPr>
        <w:rPr>
          <w:rFonts w:ascii="Arial" w:hAnsi="Arial" w:cs="Arial"/>
          <w:b/>
          <w:sz w:val="24"/>
          <w:szCs w:val="24"/>
        </w:rPr>
      </w:pPr>
    </w:p>
    <w:p w:rsidR="006A4675" w:rsidRDefault="006A4675" w:rsidP="006A4675">
      <w:pPr>
        <w:rPr>
          <w:rFonts w:ascii="Arial" w:hAnsi="Arial" w:cs="Arial"/>
          <w:b/>
          <w:sz w:val="24"/>
          <w:szCs w:val="24"/>
        </w:rPr>
      </w:pPr>
    </w:p>
    <w:p w:rsidR="006A4675" w:rsidRDefault="006A4675" w:rsidP="006A4675">
      <w:pPr>
        <w:rPr>
          <w:rFonts w:ascii="Arial" w:hAnsi="Arial" w:cs="Arial"/>
          <w:b/>
          <w:sz w:val="24"/>
          <w:szCs w:val="24"/>
        </w:rPr>
      </w:pPr>
    </w:p>
    <w:p w:rsidR="006A4675" w:rsidRDefault="006A4675" w:rsidP="006A4675">
      <w:pPr>
        <w:rPr>
          <w:rFonts w:ascii="Arial" w:hAnsi="Arial" w:cs="Arial"/>
          <w:b/>
          <w:sz w:val="24"/>
          <w:szCs w:val="24"/>
        </w:rPr>
      </w:pPr>
    </w:p>
    <w:p w:rsidR="006A4675" w:rsidRDefault="006A4675" w:rsidP="006A4675">
      <w:pPr>
        <w:rPr>
          <w:rFonts w:ascii="Arial" w:hAnsi="Arial" w:cs="Arial"/>
          <w:b/>
          <w:sz w:val="24"/>
          <w:szCs w:val="24"/>
        </w:rPr>
      </w:pPr>
    </w:p>
    <w:p w:rsidR="006A4675" w:rsidRDefault="006A4675" w:rsidP="006A4675">
      <w:pPr>
        <w:rPr>
          <w:rFonts w:ascii="Arial" w:hAnsi="Arial" w:cs="Arial"/>
          <w:b/>
          <w:sz w:val="24"/>
          <w:szCs w:val="24"/>
        </w:rPr>
      </w:pPr>
    </w:p>
    <w:p w:rsidR="006A4675" w:rsidRDefault="006A4675" w:rsidP="006A4675">
      <w:pPr>
        <w:rPr>
          <w:rFonts w:ascii="Arial" w:hAnsi="Arial" w:cs="Arial"/>
          <w:sz w:val="24"/>
          <w:szCs w:val="24"/>
        </w:rPr>
      </w:pPr>
    </w:p>
    <w:p w:rsidR="003152FB" w:rsidRDefault="003152FB" w:rsidP="002677F5">
      <w:pPr>
        <w:rPr>
          <w:rFonts w:ascii="Arial" w:hAnsi="Arial" w:cs="Arial"/>
          <w:sz w:val="24"/>
          <w:szCs w:val="24"/>
        </w:rPr>
      </w:pPr>
    </w:p>
    <w:p w:rsidR="0084638A" w:rsidRDefault="0084638A" w:rsidP="002677F5">
      <w:pPr>
        <w:rPr>
          <w:rFonts w:ascii="Arial" w:hAnsi="Arial" w:cs="Arial"/>
          <w:sz w:val="24"/>
          <w:szCs w:val="24"/>
        </w:rPr>
      </w:pPr>
    </w:p>
    <w:p w:rsidR="002677F5" w:rsidRPr="002677F5" w:rsidRDefault="006A4675" w:rsidP="002677F5">
      <w:pPr>
        <w:rPr>
          <w:rFonts w:ascii="Arial" w:hAnsi="Arial" w:cs="Arial"/>
        </w:rPr>
      </w:pPr>
      <w:r w:rsidRPr="00446285">
        <w:rPr>
          <w:rFonts w:ascii="Arial" w:hAnsi="Arial" w:cs="Arial"/>
          <w:sz w:val="24"/>
          <w:szCs w:val="24"/>
        </w:rPr>
        <w:lastRenderedPageBreak/>
        <w:t xml:space="preserve">Appendix </w:t>
      </w:r>
      <w:r>
        <w:rPr>
          <w:rFonts w:ascii="Arial" w:hAnsi="Arial" w:cs="Arial"/>
          <w:sz w:val="24"/>
          <w:szCs w:val="24"/>
        </w:rPr>
        <w:t>C</w:t>
      </w:r>
    </w:p>
    <w:p w:rsidR="0084638A" w:rsidRDefault="0084638A" w:rsidP="0084638A">
      <w:pPr>
        <w:spacing w:after="0"/>
        <w:jc w:val="center"/>
        <w:rPr>
          <w:rFonts w:ascii="Arial" w:hAnsi="Arial" w:cs="Arial"/>
          <w:sz w:val="24"/>
          <w:szCs w:val="24"/>
        </w:rPr>
      </w:pPr>
    </w:p>
    <w:p w:rsidR="006A4675" w:rsidRDefault="006A4675" w:rsidP="0084638A">
      <w:pPr>
        <w:spacing w:after="0"/>
        <w:jc w:val="center"/>
        <w:rPr>
          <w:rFonts w:ascii="Arial" w:hAnsi="Arial" w:cs="Arial"/>
          <w:sz w:val="24"/>
          <w:szCs w:val="24"/>
        </w:rPr>
      </w:pPr>
      <w:r w:rsidRPr="006A4675">
        <w:rPr>
          <w:rFonts w:ascii="Arial" w:hAnsi="Arial" w:cs="Arial"/>
          <w:sz w:val="24"/>
          <w:szCs w:val="24"/>
        </w:rPr>
        <w:t>Wyndham’s application of Kotter’s 8-Step Change Model to its recent change initiatives</w:t>
      </w:r>
    </w:p>
    <w:p w:rsidR="0084638A" w:rsidRDefault="0084638A" w:rsidP="0084638A">
      <w:pPr>
        <w:spacing w:after="0"/>
        <w:jc w:val="center"/>
        <w:rPr>
          <w:rFonts w:ascii="Arial" w:hAnsi="Arial" w:cs="Arial"/>
          <w:sz w:val="24"/>
          <w:szCs w:val="24"/>
        </w:rPr>
      </w:pPr>
    </w:p>
    <w:p w:rsidR="0084638A" w:rsidRPr="006A4675" w:rsidRDefault="0084638A" w:rsidP="0084638A">
      <w:pPr>
        <w:spacing w:after="0"/>
        <w:jc w:val="center"/>
        <w:rPr>
          <w:rFonts w:ascii="Arial" w:eastAsiaTheme="majorEastAsia" w:hAnsi="Arial" w:cs="Arial"/>
          <w:bCs/>
          <w:sz w:val="24"/>
          <w:szCs w:val="24"/>
        </w:rPr>
      </w:pPr>
    </w:p>
    <w:tbl>
      <w:tblPr>
        <w:tblStyle w:val="TableGrid"/>
        <w:tblW w:w="0" w:type="auto"/>
        <w:tblInd w:w="720" w:type="dxa"/>
        <w:tblLook w:val="04A0"/>
      </w:tblPr>
      <w:tblGrid>
        <w:gridCol w:w="2840"/>
        <w:gridCol w:w="2841"/>
        <w:gridCol w:w="2841"/>
      </w:tblGrid>
      <w:tr w:rsidR="006A4675" w:rsidTr="000424E6">
        <w:tc>
          <w:tcPr>
            <w:tcW w:w="2840" w:type="dxa"/>
          </w:tcPr>
          <w:tbl>
            <w:tblPr>
              <w:tblW w:w="0" w:type="auto"/>
              <w:jc w:val="center"/>
              <w:tblCellSpacing w:w="15" w:type="dxa"/>
              <w:tblCellMar>
                <w:top w:w="15" w:type="dxa"/>
                <w:left w:w="15" w:type="dxa"/>
                <w:bottom w:w="15" w:type="dxa"/>
                <w:right w:w="15" w:type="dxa"/>
              </w:tblCellMar>
              <w:tblLook w:val="04A0"/>
            </w:tblPr>
            <w:tblGrid>
              <w:gridCol w:w="1274"/>
            </w:tblGrid>
            <w:tr w:rsidR="006A4675" w:rsidRPr="0045032D" w:rsidTr="002677F5">
              <w:trPr>
                <w:tblCellSpacing w:w="15" w:type="dxa"/>
                <w:jc w:val="center"/>
              </w:trPr>
              <w:tc>
                <w:tcPr>
                  <w:tcW w:w="0" w:type="auto"/>
                  <w:vAlign w:val="center"/>
                  <w:hideMark/>
                </w:tcPr>
                <w:p w:rsidR="006A4675" w:rsidRPr="0045032D" w:rsidRDefault="006A4675" w:rsidP="000424E6">
                  <w:pPr>
                    <w:jc w:val="center"/>
                    <w:rPr>
                      <w:rFonts w:cstheme="minorHAnsi"/>
                      <w:b/>
                      <w:bCs/>
                    </w:rPr>
                  </w:pPr>
                  <w:r w:rsidRPr="0045032D">
                    <w:rPr>
                      <w:rStyle w:val="Strong"/>
                      <w:rFonts w:cstheme="minorHAnsi"/>
                    </w:rPr>
                    <w:t>Kotter’s Step</w:t>
                  </w:r>
                </w:p>
              </w:tc>
            </w:tr>
          </w:tbl>
          <w:p w:rsidR="006A4675" w:rsidRPr="0045032D" w:rsidRDefault="006A4675" w:rsidP="000424E6">
            <w:pPr>
              <w:rPr>
                <w:rFonts w:cstheme="minorHAnsi"/>
                <w:vanish/>
              </w:rPr>
            </w:pPr>
          </w:p>
        </w:tc>
        <w:tc>
          <w:tcPr>
            <w:tcW w:w="2841" w:type="dxa"/>
          </w:tcPr>
          <w:tbl>
            <w:tblPr>
              <w:tblW w:w="0" w:type="auto"/>
              <w:jc w:val="center"/>
              <w:tblCellSpacing w:w="15" w:type="dxa"/>
              <w:tblCellMar>
                <w:top w:w="15" w:type="dxa"/>
                <w:left w:w="15" w:type="dxa"/>
                <w:bottom w:w="15" w:type="dxa"/>
                <w:right w:w="15" w:type="dxa"/>
              </w:tblCellMar>
              <w:tblLook w:val="04A0"/>
            </w:tblPr>
            <w:tblGrid>
              <w:gridCol w:w="2275"/>
            </w:tblGrid>
            <w:tr w:rsidR="006A4675" w:rsidRPr="0045032D" w:rsidTr="002677F5">
              <w:trPr>
                <w:tblCellSpacing w:w="15" w:type="dxa"/>
                <w:jc w:val="center"/>
              </w:trPr>
              <w:tc>
                <w:tcPr>
                  <w:tcW w:w="0" w:type="auto"/>
                  <w:vAlign w:val="center"/>
                  <w:hideMark/>
                </w:tcPr>
                <w:p w:rsidR="006A4675" w:rsidRPr="0045032D" w:rsidRDefault="006A4675" w:rsidP="000424E6">
                  <w:pPr>
                    <w:jc w:val="center"/>
                    <w:rPr>
                      <w:rFonts w:cstheme="minorHAnsi"/>
                      <w:b/>
                      <w:bCs/>
                    </w:rPr>
                  </w:pPr>
                  <w:r w:rsidRPr="0045032D">
                    <w:rPr>
                      <w:rStyle w:val="Strong"/>
                      <w:rFonts w:cstheme="minorHAnsi"/>
                    </w:rPr>
                    <w:t>Wyndham’s Application</w:t>
                  </w:r>
                </w:p>
              </w:tc>
            </w:tr>
          </w:tbl>
          <w:p w:rsidR="006A4675" w:rsidRPr="0045032D" w:rsidRDefault="006A4675" w:rsidP="000424E6">
            <w:pPr>
              <w:rPr>
                <w:rFonts w:cstheme="minorHAnsi"/>
                <w:vanish/>
              </w:rPr>
            </w:pPr>
          </w:p>
        </w:tc>
        <w:tc>
          <w:tcPr>
            <w:tcW w:w="2841" w:type="dxa"/>
          </w:tcPr>
          <w:tbl>
            <w:tblPr>
              <w:tblW w:w="0" w:type="auto"/>
              <w:jc w:val="center"/>
              <w:tblCellSpacing w:w="15" w:type="dxa"/>
              <w:tblCellMar>
                <w:top w:w="15" w:type="dxa"/>
                <w:left w:w="15" w:type="dxa"/>
                <w:bottom w:w="15" w:type="dxa"/>
                <w:right w:w="15" w:type="dxa"/>
              </w:tblCellMar>
              <w:tblLook w:val="04A0"/>
            </w:tblPr>
            <w:tblGrid>
              <w:gridCol w:w="1289"/>
            </w:tblGrid>
            <w:tr w:rsidR="006A4675" w:rsidRPr="0045032D" w:rsidTr="002677F5">
              <w:trPr>
                <w:tblCellSpacing w:w="15" w:type="dxa"/>
                <w:jc w:val="center"/>
              </w:trPr>
              <w:tc>
                <w:tcPr>
                  <w:tcW w:w="0" w:type="auto"/>
                  <w:vAlign w:val="center"/>
                  <w:hideMark/>
                </w:tcPr>
                <w:p w:rsidR="006A4675" w:rsidRPr="0045032D" w:rsidRDefault="006A4675" w:rsidP="000424E6">
                  <w:pPr>
                    <w:jc w:val="center"/>
                    <w:rPr>
                      <w:rFonts w:cstheme="minorHAnsi"/>
                      <w:b/>
                      <w:bCs/>
                    </w:rPr>
                  </w:pPr>
                  <w:r w:rsidRPr="0045032D">
                    <w:rPr>
                      <w:rStyle w:val="Strong"/>
                      <w:rFonts w:cstheme="minorHAnsi"/>
                    </w:rPr>
                    <w:t>Effectiveness</w:t>
                  </w:r>
                </w:p>
              </w:tc>
            </w:tr>
          </w:tbl>
          <w:p w:rsidR="006A4675" w:rsidRPr="0045032D" w:rsidRDefault="006A4675" w:rsidP="000424E6">
            <w:pPr>
              <w:rPr>
                <w:rFonts w:cstheme="minorHAnsi"/>
              </w:rPr>
            </w:pPr>
          </w:p>
        </w:tc>
      </w:tr>
      <w:tr w:rsidR="006A4675" w:rsidTr="000424E6">
        <w:tc>
          <w:tcPr>
            <w:tcW w:w="2840" w:type="dxa"/>
          </w:tcPr>
          <w:tbl>
            <w:tblPr>
              <w:tblW w:w="0" w:type="auto"/>
              <w:tblCellSpacing w:w="15" w:type="dxa"/>
              <w:tblCellMar>
                <w:top w:w="15" w:type="dxa"/>
                <w:left w:w="15" w:type="dxa"/>
                <w:bottom w:w="15" w:type="dxa"/>
                <w:right w:w="15" w:type="dxa"/>
              </w:tblCellMar>
              <w:tblLook w:val="04A0"/>
            </w:tblPr>
            <w:tblGrid>
              <w:gridCol w:w="2624"/>
            </w:tblGrid>
            <w:tr w:rsidR="006A4675" w:rsidRPr="0045032D" w:rsidTr="000424E6">
              <w:trPr>
                <w:tblCellSpacing w:w="15" w:type="dxa"/>
              </w:trPr>
              <w:tc>
                <w:tcPr>
                  <w:tcW w:w="0" w:type="auto"/>
                  <w:vAlign w:val="center"/>
                  <w:hideMark/>
                </w:tcPr>
                <w:p w:rsidR="006A4675" w:rsidRPr="0045032D" w:rsidRDefault="006A4675" w:rsidP="000424E6">
                  <w:pPr>
                    <w:rPr>
                      <w:rFonts w:cstheme="minorHAnsi"/>
                    </w:rPr>
                  </w:pPr>
                  <w:r w:rsidRPr="0045032D">
                    <w:rPr>
                      <w:rStyle w:val="Strong"/>
                      <w:rFonts w:cstheme="minorHAnsi"/>
                    </w:rPr>
                    <w:t>Creating a Sense of Urgency</w:t>
                  </w:r>
                </w:p>
              </w:tc>
            </w:tr>
          </w:tbl>
          <w:p w:rsidR="006A4675" w:rsidRPr="0045032D" w:rsidRDefault="006A4675" w:rsidP="000424E6">
            <w:pPr>
              <w:rPr>
                <w:rFonts w:cstheme="minorHAnsi"/>
                <w:vanish/>
              </w:rPr>
            </w:pPr>
          </w:p>
        </w:tc>
        <w:tc>
          <w:tcPr>
            <w:tcW w:w="2841" w:type="dxa"/>
          </w:tcPr>
          <w:tbl>
            <w:tblPr>
              <w:tblW w:w="0" w:type="auto"/>
              <w:tblCellSpacing w:w="15" w:type="dxa"/>
              <w:tblCellMar>
                <w:top w:w="15" w:type="dxa"/>
                <w:left w:w="15" w:type="dxa"/>
                <w:bottom w:w="15" w:type="dxa"/>
                <w:right w:w="15" w:type="dxa"/>
              </w:tblCellMar>
              <w:tblLook w:val="04A0"/>
            </w:tblPr>
            <w:tblGrid>
              <w:gridCol w:w="2625"/>
            </w:tblGrid>
            <w:tr w:rsidR="006A4675" w:rsidRPr="0045032D" w:rsidTr="000424E6">
              <w:trPr>
                <w:tblCellSpacing w:w="15" w:type="dxa"/>
              </w:trPr>
              <w:tc>
                <w:tcPr>
                  <w:tcW w:w="0" w:type="auto"/>
                  <w:vAlign w:val="center"/>
                  <w:hideMark/>
                </w:tcPr>
                <w:p w:rsidR="006A4675" w:rsidRPr="0045032D" w:rsidRDefault="006A4675" w:rsidP="002677F5">
                  <w:pPr>
                    <w:spacing w:after="0"/>
                    <w:rPr>
                      <w:rFonts w:cstheme="minorHAnsi"/>
                    </w:rPr>
                  </w:pPr>
                  <w:r w:rsidRPr="0045032D">
                    <w:rPr>
                      <w:rFonts w:cstheme="minorHAnsi"/>
                    </w:rPr>
                    <w:t xml:space="preserve">Initiatives such as the </w:t>
                  </w:r>
                  <w:r w:rsidRPr="0045032D">
                    <w:rPr>
                      <w:rStyle w:val="Strong"/>
                      <w:rFonts w:cstheme="minorHAnsi"/>
                    </w:rPr>
                    <w:t>Accelerator Circle Program</w:t>
                  </w:r>
                  <w:r w:rsidRPr="0045032D">
                    <w:rPr>
                      <w:rFonts w:cstheme="minorHAnsi"/>
                    </w:rPr>
                    <w:t xml:space="preserve"> and </w:t>
                  </w:r>
                  <w:r w:rsidRPr="0045032D">
                    <w:rPr>
                      <w:rStyle w:val="Strong"/>
                      <w:rFonts w:cstheme="minorHAnsi"/>
                    </w:rPr>
                    <w:t>sustainability commitments</w:t>
                  </w:r>
                  <w:r w:rsidRPr="0045032D">
                    <w:rPr>
                      <w:rFonts w:cstheme="minorHAnsi"/>
                    </w:rPr>
                    <w:t xml:space="preserve"> highlighted the importance of adapting to market demands for inclusivity and environmental sustainability. Communication of these needs and their potential market impact created urgency among stakeholders.</w:t>
                  </w:r>
                </w:p>
              </w:tc>
            </w:tr>
          </w:tbl>
          <w:p w:rsidR="006A4675" w:rsidRPr="0045032D" w:rsidRDefault="006A4675" w:rsidP="000424E6">
            <w:pPr>
              <w:rPr>
                <w:rFonts w:cstheme="minorHAnsi"/>
                <w:vanish/>
              </w:rPr>
            </w:pPr>
          </w:p>
        </w:tc>
        <w:tc>
          <w:tcPr>
            <w:tcW w:w="2841" w:type="dxa"/>
          </w:tcPr>
          <w:tbl>
            <w:tblPr>
              <w:tblW w:w="0" w:type="auto"/>
              <w:tblCellSpacing w:w="15" w:type="dxa"/>
              <w:tblCellMar>
                <w:top w:w="15" w:type="dxa"/>
                <w:left w:w="15" w:type="dxa"/>
                <w:bottom w:w="15" w:type="dxa"/>
                <w:right w:w="15" w:type="dxa"/>
              </w:tblCellMar>
              <w:tblLook w:val="04A0"/>
            </w:tblPr>
            <w:tblGrid>
              <w:gridCol w:w="2625"/>
            </w:tblGrid>
            <w:tr w:rsidR="006A4675" w:rsidRPr="0045032D" w:rsidTr="000424E6">
              <w:trPr>
                <w:tblCellSpacing w:w="15" w:type="dxa"/>
              </w:trPr>
              <w:tc>
                <w:tcPr>
                  <w:tcW w:w="0" w:type="auto"/>
                  <w:vAlign w:val="center"/>
                  <w:hideMark/>
                </w:tcPr>
                <w:p w:rsidR="006A4675" w:rsidRPr="0045032D" w:rsidRDefault="006A4675" w:rsidP="000424E6">
                  <w:pPr>
                    <w:rPr>
                      <w:rFonts w:cstheme="minorHAnsi"/>
                    </w:rPr>
                  </w:pPr>
                  <w:r w:rsidRPr="0045032D">
                    <w:rPr>
                      <w:rFonts w:cstheme="minorHAnsi"/>
                    </w:rPr>
                    <w:t>Successfully built awareness and engagement around the necessity for change, ensuring broad stakeholder buy-in.</w:t>
                  </w:r>
                </w:p>
              </w:tc>
            </w:tr>
          </w:tbl>
          <w:p w:rsidR="006A4675" w:rsidRPr="0045032D" w:rsidRDefault="006A4675" w:rsidP="000424E6">
            <w:pPr>
              <w:rPr>
                <w:rFonts w:cstheme="minorHAnsi"/>
              </w:rPr>
            </w:pPr>
          </w:p>
        </w:tc>
      </w:tr>
      <w:tr w:rsidR="006A4675" w:rsidRPr="0045032D" w:rsidTr="000424E6">
        <w:tc>
          <w:tcPr>
            <w:tcW w:w="2840" w:type="dxa"/>
          </w:tcPr>
          <w:tbl>
            <w:tblPr>
              <w:tblW w:w="0" w:type="auto"/>
              <w:tblCellSpacing w:w="15" w:type="dxa"/>
              <w:tblCellMar>
                <w:top w:w="15" w:type="dxa"/>
                <w:left w:w="15" w:type="dxa"/>
                <w:bottom w:w="15" w:type="dxa"/>
                <w:right w:w="15" w:type="dxa"/>
              </w:tblCellMar>
              <w:tblLook w:val="04A0"/>
            </w:tblPr>
            <w:tblGrid>
              <w:gridCol w:w="2624"/>
            </w:tblGrid>
            <w:tr w:rsidR="006A4675" w:rsidRPr="0045032D" w:rsidTr="000424E6">
              <w:trPr>
                <w:tblCellSpacing w:w="15" w:type="dxa"/>
              </w:trPr>
              <w:tc>
                <w:tcPr>
                  <w:tcW w:w="0" w:type="auto"/>
                  <w:vAlign w:val="center"/>
                  <w:hideMark/>
                </w:tcPr>
                <w:p w:rsidR="006A4675" w:rsidRPr="0045032D" w:rsidRDefault="006A4675" w:rsidP="000424E6">
                  <w:pPr>
                    <w:rPr>
                      <w:rFonts w:cstheme="minorHAnsi"/>
                    </w:rPr>
                  </w:pPr>
                  <w:r w:rsidRPr="0045032D">
                    <w:rPr>
                      <w:rStyle w:val="Strong"/>
                      <w:rFonts w:cstheme="minorHAnsi"/>
                    </w:rPr>
                    <w:t>Forming Powerful Guiding Coalitions</w:t>
                  </w:r>
                </w:p>
              </w:tc>
            </w:tr>
          </w:tbl>
          <w:p w:rsidR="006A4675" w:rsidRPr="0045032D" w:rsidRDefault="006A4675" w:rsidP="000424E6">
            <w:pPr>
              <w:rPr>
                <w:rFonts w:cstheme="minorHAnsi"/>
                <w:vanish/>
              </w:rPr>
            </w:pPr>
          </w:p>
        </w:tc>
        <w:tc>
          <w:tcPr>
            <w:tcW w:w="2841" w:type="dxa"/>
          </w:tcPr>
          <w:tbl>
            <w:tblPr>
              <w:tblW w:w="0" w:type="auto"/>
              <w:tblCellSpacing w:w="15" w:type="dxa"/>
              <w:tblCellMar>
                <w:top w:w="15" w:type="dxa"/>
                <w:left w:w="15" w:type="dxa"/>
                <w:bottom w:w="15" w:type="dxa"/>
                <w:right w:w="15" w:type="dxa"/>
              </w:tblCellMar>
              <w:tblLook w:val="04A0"/>
            </w:tblPr>
            <w:tblGrid>
              <w:gridCol w:w="2625"/>
            </w:tblGrid>
            <w:tr w:rsidR="006A4675" w:rsidRPr="0045032D" w:rsidTr="000424E6">
              <w:trPr>
                <w:tblCellSpacing w:w="15" w:type="dxa"/>
              </w:trPr>
              <w:tc>
                <w:tcPr>
                  <w:tcW w:w="0" w:type="auto"/>
                  <w:vAlign w:val="center"/>
                  <w:hideMark/>
                </w:tcPr>
                <w:p w:rsidR="006A4675" w:rsidRPr="0045032D" w:rsidRDefault="006A4675" w:rsidP="002677F5">
                  <w:pPr>
                    <w:spacing w:after="0"/>
                    <w:rPr>
                      <w:rFonts w:cstheme="minorHAnsi"/>
                    </w:rPr>
                  </w:pPr>
                  <w:r w:rsidRPr="0045032D">
                    <w:rPr>
                      <w:rFonts w:cstheme="minorHAnsi"/>
                    </w:rPr>
                    <w:t xml:space="preserve">The </w:t>
                  </w:r>
                  <w:r w:rsidRPr="0045032D">
                    <w:rPr>
                      <w:rStyle w:val="Strong"/>
                      <w:rFonts w:cstheme="minorHAnsi"/>
                    </w:rPr>
                    <w:t>Accelerator Circle Program</w:t>
                  </w:r>
                  <w:r w:rsidRPr="0045032D">
                    <w:rPr>
                      <w:rFonts w:cstheme="minorHAnsi"/>
                    </w:rPr>
                    <w:t xml:space="preserve"> engaged diverse stakeholders, including industry experts and franchisees, while the </w:t>
                  </w:r>
                  <w:r w:rsidRPr="0045032D">
                    <w:rPr>
                      <w:rStyle w:val="Strong"/>
                      <w:rFonts w:cstheme="minorHAnsi"/>
                    </w:rPr>
                    <w:t>data architecture modernization</w:t>
                  </w:r>
                  <w:r w:rsidRPr="0045032D">
                    <w:rPr>
                      <w:rFonts w:cstheme="minorHAnsi"/>
                    </w:rPr>
                    <w:t xml:space="preserve"> involved collaboration with PwC.</w:t>
                  </w:r>
                </w:p>
              </w:tc>
            </w:tr>
          </w:tbl>
          <w:p w:rsidR="006A4675" w:rsidRPr="0045032D" w:rsidRDefault="006A4675" w:rsidP="000424E6">
            <w:pPr>
              <w:rPr>
                <w:rFonts w:cstheme="minorHAnsi"/>
                <w:vanish/>
              </w:rPr>
            </w:pPr>
          </w:p>
        </w:tc>
        <w:tc>
          <w:tcPr>
            <w:tcW w:w="2841" w:type="dxa"/>
          </w:tcPr>
          <w:tbl>
            <w:tblPr>
              <w:tblW w:w="0" w:type="auto"/>
              <w:tblCellSpacing w:w="15" w:type="dxa"/>
              <w:tblCellMar>
                <w:top w:w="15" w:type="dxa"/>
                <w:left w:w="15" w:type="dxa"/>
                <w:bottom w:w="15" w:type="dxa"/>
                <w:right w:w="15" w:type="dxa"/>
              </w:tblCellMar>
              <w:tblLook w:val="04A0"/>
            </w:tblPr>
            <w:tblGrid>
              <w:gridCol w:w="2625"/>
            </w:tblGrid>
            <w:tr w:rsidR="006A4675" w:rsidRPr="0045032D" w:rsidTr="000424E6">
              <w:trPr>
                <w:tblCellSpacing w:w="15" w:type="dxa"/>
              </w:trPr>
              <w:tc>
                <w:tcPr>
                  <w:tcW w:w="0" w:type="auto"/>
                  <w:vAlign w:val="center"/>
                  <w:hideMark/>
                </w:tcPr>
                <w:p w:rsidR="006A4675" w:rsidRPr="0045032D" w:rsidRDefault="006A4675" w:rsidP="000424E6">
                  <w:pPr>
                    <w:rPr>
                      <w:rFonts w:cstheme="minorHAnsi"/>
                    </w:rPr>
                  </w:pPr>
                  <w:r w:rsidRPr="0045032D">
                    <w:rPr>
                      <w:rFonts w:cstheme="minorHAnsi"/>
                    </w:rPr>
                    <w:t>Broad-based support and cross-functional collaboration helped ensure the success of these initiatives, demonstrating effective coalition formation.</w:t>
                  </w:r>
                </w:p>
              </w:tc>
            </w:tr>
          </w:tbl>
          <w:p w:rsidR="006A4675" w:rsidRPr="0045032D" w:rsidRDefault="006A4675" w:rsidP="000424E6">
            <w:pPr>
              <w:rPr>
                <w:rFonts w:cstheme="minorHAnsi"/>
              </w:rPr>
            </w:pPr>
          </w:p>
        </w:tc>
      </w:tr>
      <w:tr w:rsidR="006A4675" w:rsidRPr="0045032D" w:rsidTr="000424E6">
        <w:tc>
          <w:tcPr>
            <w:tcW w:w="2840" w:type="dxa"/>
          </w:tcPr>
          <w:tbl>
            <w:tblPr>
              <w:tblW w:w="0" w:type="auto"/>
              <w:tblCellSpacing w:w="15" w:type="dxa"/>
              <w:tblCellMar>
                <w:top w:w="15" w:type="dxa"/>
                <w:left w:w="15" w:type="dxa"/>
                <w:bottom w:w="15" w:type="dxa"/>
                <w:right w:w="15" w:type="dxa"/>
              </w:tblCellMar>
              <w:tblLook w:val="04A0"/>
            </w:tblPr>
            <w:tblGrid>
              <w:gridCol w:w="2624"/>
            </w:tblGrid>
            <w:tr w:rsidR="006A4675" w:rsidRPr="0045032D" w:rsidTr="000424E6">
              <w:trPr>
                <w:tblCellSpacing w:w="15" w:type="dxa"/>
              </w:trPr>
              <w:tc>
                <w:tcPr>
                  <w:tcW w:w="0" w:type="auto"/>
                  <w:vAlign w:val="center"/>
                  <w:hideMark/>
                </w:tcPr>
                <w:p w:rsidR="006A4675" w:rsidRPr="0045032D" w:rsidRDefault="006A4675" w:rsidP="000424E6">
                  <w:pPr>
                    <w:rPr>
                      <w:rFonts w:cstheme="minorHAnsi"/>
                    </w:rPr>
                  </w:pPr>
                  <w:r w:rsidRPr="0045032D">
                    <w:rPr>
                      <w:rStyle w:val="Strong"/>
                      <w:rFonts w:cstheme="minorHAnsi"/>
                    </w:rPr>
                    <w:t>Developing a Vision and Strategy</w:t>
                  </w:r>
                </w:p>
              </w:tc>
            </w:tr>
          </w:tbl>
          <w:p w:rsidR="006A4675" w:rsidRPr="0045032D" w:rsidRDefault="006A4675" w:rsidP="000424E6">
            <w:pPr>
              <w:rPr>
                <w:rFonts w:cstheme="minorHAnsi"/>
                <w:vanish/>
              </w:rPr>
            </w:pPr>
          </w:p>
        </w:tc>
        <w:tc>
          <w:tcPr>
            <w:tcW w:w="2841" w:type="dxa"/>
          </w:tcPr>
          <w:tbl>
            <w:tblPr>
              <w:tblW w:w="0" w:type="auto"/>
              <w:tblCellSpacing w:w="15" w:type="dxa"/>
              <w:tblCellMar>
                <w:top w:w="15" w:type="dxa"/>
                <w:left w:w="15" w:type="dxa"/>
                <w:bottom w:w="15" w:type="dxa"/>
                <w:right w:w="15" w:type="dxa"/>
              </w:tblCellMar>
              <w:tblLook w:val="04A0"/>
            </w:tblPr>
            <w:tblGrid>
              <w:gridCol w:w="2625"/>
            </w:tblGrid>
            <w:tr w:rsidR="006A4675" w:rsidRPr="0045032D" w:rsidTr="000424E6">
              <w:trPr>
                <w:tblCellSpacing w:w="15" w:type="dxa"/>
              </w:trPr>
              <w:tc>
                <w:tcPr>
                  <w:tcW w:w="0" w:type="auto"/>
                  <w:vAlign w:val="center"/>
                  <w:hideMark/>
                </w:tcPr>
                <w:p w:rsidR="006A4675" w:rsidRPr="0045032D" w:rsidRDefault="006A4675" w:rsidP="002677F5">
                  <w:pPr>
                    <w:spacing w:after="0"/>
                    <w:rPr>
                      <w:rFonts w:cstheme="minorHAnsi"/>
                    </w:rPr>
                  </w:pPr>
                  <w:r w:rsidRPr="0045032D">
                    <w:rPr>
                      <w:rFonts w:cstheme="minorHAnsi"/>
                    </w:rPr>
                    <w:t xml:space="preserve">For initiatives like the </w:t>
                  </w:r>
                  <w:r w:rsidRPr="0045032D">
                    <w:rPr>
                      <w:rStyle w:val="Strong"/>
                      <w:rFonts w:cstheme="minorHAnsi"/>
                    </w:rPr>
                    <w:t>Accelerator Circle</w:t>
                  </w:r>
                  <w:r w:rsidRPr="0045032D">
                    <w:rPr>
                      <w:rFonts w:cstheme="minorHAnsi"/>
                    </w:rPr>
                    <w:t xml:space="preserve"> (supporting diverse franchisee ownership) and </w:t>
                  </w:r>
                  <w:r w:rsidRPr="0045032D">
                    <w:rPr>
                      <w:rStyle w:val="Strong"/>
                      <w:rFonts w:cstheme="minorHAnsi"/>
                    </w:rPr>
                    <w:t>ESG commitments</w:t>
                  </w:r>
                  <w:r w:rsidRPr="0045032D">
                    <w:rPr>
                      <w:rFonts w:cstheme="minorHAnsi"/>
                    </w:rPr>
                    <w:t xml:space="preserve"> (sustainability and diversity goals), Wyndham clearly articulated a vision and outlined a focused strategy for achieving these objectives.</w:t>
                  </w:r>
                </w:p>
              </w:tc>
            </w:tr>
          </w:tbl>
          <w:p w:rsidR="006A4675" w:rsidRPr="0045032D" w:rsidRDefault="006A4675" w:rsidP="000424E6">
            <w:pPr>
              <w:rPr>
                <w:rFonts w:cstheme="minorHAnsi"/>
                <w:vanish/>
              </w:rPr>
            </w:pPr>
          </w:p>
        </w:tc>
        <w:tc>
          <w:tcPr>
            <w:tcW w:w="2841" w:type="dxa"/>
          </w:tcPr>
          <w:tbl>
            <w:tblPr>
              <w:tblW w:w="0" w:type="auto"/>
              <w:tblCellSpacing w:w="15" w:type="dxa"/>
              <w:tblCellMar>
                <w:top w:w="15" w:type="dxa"/>
                <w:left w:w="15" w:type="dxa"/>
                <w:bottom w:w="15" w:type="dxa"/>
                <w:right w:w="15" w:type="dxa"/>
              </w:tblCellMar>
              <w:tblLook w:val="04A0"/>
            </w:tblPr>
            <w:tblGrid>
              <w:gridCol w:w="2625"/>
            </w:tblGrid>
            <w:tr w:rsidR="006A4675" w:rsidRPr="0045032D" w:rsidTr="000424E6">
              <w:trPr>
                <w:tblCellSpacing w:w="15" w:type="dxa"/>
              </w:trPr>
              <w:tc>
                <w:tcPr>
                  <w:tcW w:w="0" w:type="auto"/>
                  <w:vAlign w:val="center"/>
                  <w:hideMark/>
                </w:tcPr>
                <w:p w:rsidR="006A4675" w:rsidRPr="0045032D" w:rsidRDefault="006A4675" w:rsidP="000424E6">
                  <w:pPr>
                    <w:rPr>
                      <w:rFonts w:cstheme="minorHAnsi"/>
                    </w:rPr>
                  </w:pPr>
                  <w:r w:rsidRPr="0045032D">
                    <w:rPr>
                      <w:rFonts w:cstheme="minorHAnsi"/>
                    </w:rPr>
                    <w:t>Clear and aligned strategies enabled all stakeholders to understand and contribute to the company’s goals, ensuring focused and impactful execution.</w:t>
                  </w:r>
                </w:p>
              </w:tc>
            </w:tr>
          </w:tbl>
          <w:p w:rsidR="006A4675" w:rsidRPr="0045032D" w:rsidRDefault="006A4675" w:rsidP="000424E6">
            <w:pPr>
              <w:rPr>
                <w:rFonts w:cstheme="minorHAnsi"/>
              </w:rPr>
            </w:pPr>
          </w:p>
        </w:tc>
      </w:tr>
      <w:tr w:rsidR="006A4675" w:rsidRPr="0045032D" w:rsidTr="000424E6">
        <w:tc>
          <w:tcPr>
            <w:tcW w:w="2840" w:type="dxa"/>
          </w:tcPr>
          <w:tbl>
            <w:tblPr>
              <w:tblW w:w="0" w:type="auto"/>
              <w:tblCellSpacing w:w="15" w:type="dxa"/>
              <w:tblCellMar>
                <w:top w:w="15" w:type="dxa"/>
                <w:left w:w="15" w:type="dxa"/>
                <w:bottom w:w="15" w:type="dxa"/>
                <w:right w:w="15" w:type="dxa"/>
              </w:tblCellMar>
              <w:tblLook w:val="04A0"/>
            </w:tblPr>
            <w:tblGrid>
              <w:gridCol w:w="2493"/>
            </w:tblGrid>
            <w:tr w:rsidR="006A4675" w:rsidRPr="0045032D" w:rsidTr="000424E6">
              <w:trPr>
                <w:tblCellSpacing w:w="15" w:type="dxa"/>
              </w:trPr>
              <w:tc>
                <w:tcPr>
                  <w:tcW w:w="0" w:type="auto"/>
                  <w:vAlign w:val="center"/>
                  <w:hideMark/>
                </w:tcPr>
                <w:p w:rsidR="006A4675" w:rsidRPr="0045032D" w:rsidRDefault="006A4675" w:rsidP="000424E6">
                  <w:pPr>
                    <w:rPr>
                      <w:rFonts w:cstheme="minorHAnsi"/>
                    </w:rPr>
                  </w:pPr>
                  <w:r w:rsidRPr="0045032D">
                    <w:rPr>
                      <w:rStyle w:val="Strong"/>
                      <w:rFonts w:cstheme="minorHAnsi"/>
                    </w:rPr>
                    <w:lastRenderedPageBreak/>
                    <w:t>Communicating the Vision</w:t>
                  </w:r>
                </w:p>
              </w:tc>
            </w:tr>
          </w:tbl>
          <w:p w:rsidR="006A4675" w:rsidRPr="0045032D" w:rsidRDefault="006A4675" w:rsidP="000424E6">
            <w:pPr>
              <w:rPr>
                <w:rFonts w:cstheme="minorHAnsi"/>
                <w:vanish/>
              </w:rPr>
            </w:pPr>
          </w:p>
        </w:tc>
        <w:tc>
          <w:tcPr>
            <w:tcW w:w="2841" w:type="dxa"/>
          </w:tcPr>
          <w:tbl>
            <w:tblPr>
              <w:tblW w:w="0" w:type="auto"/>
              <w:tblCellSpacing w:w="15" w:type="dxa"/>
              <w:tblCellMar>
                <w:top w:w="15" w:type="dxa"/>
                <w:left w:w="15" w:type="dxa"/>
                <w:bottom w:w="15" w:type="dxa"/>
                <w:right w:w="15" w:type="dxa"/>
              </w:tblCellMar>
              <w:tblLook w:val="04A0"/>
            </w:tblPr>
            <w:tblGrid>
              <w:gridCol w:w="2625"/>
            </w:tblGrid>
            <w:tr w:rsidR="006A4675" w:rsidRPr="0045032D" w:rsidTr="000424E6">
              <w:trPr>
                <w:tblCellSpacing w:w="15" w:type="dxa"/>
              </w:trPr>
              <w:tc>
                <w:tcPr>
                  <w:tcW w:w="0" w:type="auto"/>
                  <w:vAlign w:val="center"/>
                  <w:hideMark/>
                </w:tcPr>
                <w:p w:rsidR="006A4675" w:rsidRPr="0045032D" w:rsidRDefault="006A4675" w:rsidP="002677F5">
                  <w:pPr>
                    <w:spacing w:after="0"/>
                    <w:rPr>
                      <w:rFonts w:cstheme="minorHAnsi"/>
                    </w:rPr>
                  </w:pPr>
                  <w:r w:rsidRPr="0045032D">
                    <w:rPr>
                      <w:rFonts w:cstheme="minorHAnsi"/>
                    </w:rPr>
                    <w:t xml:space="preserve">Wyndham communicated its commitments to diversity and sustainability through the </w:t>
                  </w:r>
                  <w:r w:rsidRPr="0045032D">
                    <w:rPr>
                      <w:rStyle w:val="Strong"/>
                      <w:rFonts w:cstheme="minorHAnsi"/>
                    </w:rPr>
                    <w:t>ESG Report</w:t>
                  </w:r>
                  <w:r w:rsidRPr="0045032D">
                    <w:rPr>
                      <w:rFonts w:cstheme="minorHAnsi"/>
                    </w:rPr>
                    <w:t xml:space="preserve"> and emphasized its technological advancements with the </w:t>
                  </w:r>
                  <w:r w:rsidRPr="0045032D">
                    <w:rPr>
                      <w:rStyle w:val="Strong"/>
                      <w:rFonts w:cstheme="minorHAnsi"/>
                    </w:rPr>
                    <w:t>data architecture modernization</w:t>
                  </w:r>
                  <w:r w:rsidRPr="0045032D">
                    <w:rPr>
                      <w:rFonts w:cstheme="minorHAnsi"/>
                    </w:rPr>
                    <w:t>.</w:t>
                  </w:r>
                </w:p>
              </w:tc>
            </w:tr>
          </w:tbl>
          <w:p w:rsidR="006A4675" w:rsidRPr="0045032D" w:rsidRDefault="006A4675" w:rsidP="000424E6">
            <w:pPr>
              <w:rPr>
                <w:rFonts w:cstheme="minorHAnsi"/>
                <w:vanish/>
              </w:rPr>
            </w:pPr>
          </w:p>
        </w:tc>
        <w:tc>
          <w:tcPr>
            <w:tcW w:w="2841" w:type="dxa"/>
          </w:tcPr>
          <w:tbl>
            <w:tblPr>
              <w:tblW w:w="0" w:type="auto"/>
              <w:tblCellSpacing w:w="15" w:type="dxa"/>
              <w:tblCellMar>
                <w:top w:w="15" w:type="dxa"/>
                <w:left w:w="15" w:type="dxa"/>
                <w:bottom w:w="15" w:type="dxa"/>
                <w:right w:w="15" w:type="dxa"/>
              </w:tblCellMar>
              <w:tblLook w:val="04A0"/>
            </w:tblPr>
            <w:tblGrid>
              <w:gridCol w:w="2625"/>
            </w:tblGrid>
            <w:tr w:rsidR="006A4675" w:rsidRPr="0045032D" w:rsidTr="000424E6">
              <w:trPr>
                <w:tblCellSpacing w:w="15" w:type="dxa"/>
              </w:trPr>
              <w:tc>
                <w:tcPr>
                  <w:tcW w:w="0" w:type="auto"/>
                  <w:vAlign w:val="center"/>
                  <w:hideMark/>
                </w:tcPr>
                <w:p w:rsidR="006A4675" w:rsidRPr="0045032D" w:rsidRDefault="006A4675" w:rsidP="000424E6">
                  <w:pPr>
                    <w:rPr>
                      <w:rFonts w:cstheme="minorHAnsi"/>
                    </w:rPr>
                  </w:pPr>
                  <w:r w:rsidRPr="0045032D">
                    <w:rPr>
                      <w:rFonts w:cstheme="minorHAnsi"/>
                    </w:rPr>
                    <w:t>Consistent and transparent communication fostered buy-in and alignment, helping to integrate change initiatives across all levels of the organization.</w:t>
                  </w:r>
                </w:p>
              </w:tc>
            </w:tr>
          </w:tbl>
          <w:p w:rsidR="006A4675" w:rsidRPr="0045032D" w:rsidRDefault="006A4675" w:rsidP="000424E6">
            <w:pPr>
              <w:rPr>
                <w:rFonts w:cstheme="minorHAnsi"/>
              </w:rPr>
            </w:pPr>
          </w:p>
        </w:tc>
      </w:tr>
      <w:tr w:rsidR="006A4675" w:rsidRPr="0045032D" w:rsidTr="000424E6">
        <w:tc>
          <w:tcPr>
            <w:tcW w:w="2840" w:type="dxa"/>
          </w:tcPr>
          <w:tbl>
            <w:tblPr>
              <w:tblW w:w="0" w:type="auto"/>
              <w:tblCellSpacing w:w="15" w:type="dxa"/>
              <w:tblCellMar>
                <w:top w:w="15" w:type="dxa"/>
                <w:left w:w="15" w:type="dxa"/>
                <w:bottom w:w="15" w:type="dxa"/>
                <w:right w:w="15" w:type="dxa"/>
              </w:tblCellMar>
              <w:tblLook w:val="04A0"/>
            </w:tblPr>
            <w:tblGrid>
              <w:gridCol w:w="1937"/>
            </w:tblGrid>
            <w:tr w:rsidR="006A4675" w:rsidRPr="0045032D" w:rsidTr="000424E6">
              <w:trPr>
                <w:tblCellSpacing w:w="15" w:type="dxa"/>
              </w:trPr>
              <w:tc>
                <w:tcPr>
                  <w:tcW w:w="0" w:type="auto"/>
                  <w:vAlign w:val="center"/>
                  <w:hideMark/>
                </w:tcPr>
                <w:p w:rsidR="006A4675" w:rsidRPr="0045032D" w:rsidRDefault="006A4675" w:rsidP="000424E6">
                  <w:pPr>
                    <w:rPr>
                      <w:rFonts w:cstheme="minorHAnsi"/>
                    </w:rPr>
                  </w:pPr>
                  <w:r w:rsidRPr="0045032D">
                    <w:rPr>
                      <w:rStyle w:val="Strong"/>
                      <w:rFonts w:cstheme="minorHAnsi"/>
                    </w:rPr>
                    <w:t>Removing Obstacles</w:t>
                  </w:r>
                </w:p>
              </w:tc>
            </w:tr>
          </w:tbl>
          <w:p w:rsidR="006A4675" w:rsidRPr="0045032D" w:rsidRDefault="006A4675" w:rsidP="000424E6">
            <w:pPr>
              <w:rPr>
                <w:rFonts w:cstheme="minorHAnsi"/>
                <w:vanish/>
              </w:rPr>
            </w:pPr>
          </w:p>
        </w:tc>
        <w:tc>
          <w:tcPr>
            <w:tcW w:w="2841" w:type="dxa"/>
          </w:tcPr>
          <w:tbl>
            <w:tblPr>
              <w:tblW w:w="0" w:type="auto"/>
              <w:tblCellSpacing w:w="15" w:type="dxa"/>
              <w:tblCellMar>
                <w:top w:w="15" w:type="dxa"/>
                <w:left w:w="15" w:type="dxa"/>
                <w:bottom w:w="15" w:type="dxa"/>
                <w:right w:w="15" w:type="dxa"/>
              </w:tblCellMar>
              <w:tblLook w:val="04A0"/>
            </w:tblPr>
            <w:tblGrid>
              <w:gridCol w:w="2625"/>
            </w:tblGrid>
            <w:tr w:rsidR="006A4675" w:rsidRPr="0045032D" w:rsidTr="000424E6">
              <w:trPr>
                <w:tblCellSpacing w:w="15" w:type="dxa"/>
              </w:trPr>
              <w:tc>
                <w:tcPr>
                  <w:tcW w:w="0" w:type="auto"/>
                  <w:vAlign w:val="center"/>
                  <w:hideMark/>
                </w:tcPr>
                <w:p w:rsidR="006A4675" w:rsidRPr="0045032D" w:rsidRDefault="006A4675" w:rsidP="002677F5">
                  <w:pPr>
                    <w:spacing w:after="0"/>
                    <w:rPr>
                      <w:rFonts w:cstheme="minorHAnsi"/>
                    </w:rPr>
                  </w:pPr>
                  <w:r w:rsidRPr="0045032D">
                    <w:rPr>
                      <w:rFonts w:cstheme="minorHAnsi"/>
                    </w:rPr>
                    <w:t xml:space="preserve">Collaborations, such as working with PwC for </w:t>
                  </w:r>
                  <w:r w:rsidRPr="0045032D">
                    <w:rPr>
                      <w:rStyle w:val="Strong"/>
                      <w:rFonts w:cstheme="minorHAnsi"/>
                    </w:rPr>
                    <w:t>data architecture modernization</w:t>
                  </w:r>
                  <w:r w:rsidRPr="0045032D">
                    <w:rPr>
                      <w:rFonts w:cstheme="minorHAnsi"/>
                    </w:rPr>
                    <w:t xml:space="preserve"> and offering support and resources through the </w:t>
                  </w:r>
                  <w:r w:rsidRPr="0045032D">
                    <w:rPr>
                      <w:rStyle w:val="Strong"/>
                      <w:rFonts w:cstheme="minorHAnsi"/>
                    </w:rPr>
                    <w:t>Accelerator Circle</w:t>
                  </w:r>
                  <w:r w:rsidRPr="0045032D">
                    <w:rPr>
                      <w:rFonts w:cstheme="minorHAnsi"/>
                    </w:rPr>
                    <w:t>, helped address operational and technical challenges.</w:t>
                  </w:r>
                </w:p>
              </w:tc>
            </w:tr>
          </w:tbl>
          <w:p w:rsidR="006A4675" w:rsidRPr="0045032D" w:rsidRDefault="006A4675" w:rsidP="000424E6">
            <w:pPr>
              <w:rPr>
                <w:rFonts w:cstheme="minorHAnsi"/>
                <w:vanish/>
              </w:rPr>
            </w:pPr>
          </w:p>
        </w:tc>
        <w:tc>
          <w:tcPr>
            <w:tcW w:w="2841" w:type="dxa"/>
          </w:tcPr>
          <w:tbl>
            <w:tblPr>
              <w:tblW w:w="0" w:type="auto"/>
              <w:tblCellSpacing w:w="15" w:type="dxa"/>
              <w:tblCellMar>
                <w:top w:w="15" w:type="dxa"/>
                <w:left w:w="15" w:type="dxa"/>
                <w:bottom w:w="15" w:type="dxa"/>
                <w:right w:w="15" w:type="dxa"/>
              </w:tblCellMar>
              <w:tblLook w:val="04A0"/>
            </w:tblPr>
            <w:tblGrid>
              <w:gridCol w:w="2625"/>
            </w:tblGrid>
            <w:tr w:rsidR="006A4675" w:rsidRPr="0045032D" w:rsidTr="000424E6">
              <w:trPr>
                <w:tblCellSpacing w:w="15" w:type="dxa"/>
              </w:trPr>
              <w:tc>
                <w:tcPr>
                  <w:tcW w:w="0" w:type="auto"/>
                  <w:vAlign w:val="center"/>
                  <w:hideMark/>
                </w:tcPr>
                <w:p w:rsidR="006A4675" w:rsidRPr="0045032D" w:rsidRDefault="006A4675" w:rsidP="000424E6">
                  <w:pPr>
                    <w:rPr>
                      <w:rFonts w:cstheme="minorHAnsi"/>
                    </w:rPr>
                  </w:pPr>
                  <w:r w:rsidRPr="0045032D">
                    <w:rPr>
                      <w:rFonts w:cstheme="minorHAnsi"/>
                    </w:rPr>
                    <w:t>Proactively identifying and removing barriers ensured smooth change implementation, with the necessary tools and support provided for stakeholders.</w:t>
                  </w:r>
                </w:p>
              </w:tc>
            </w:tr>
          </w:tbl>
          <w:p w:rsidR="006A4675" w:rsidRPr="0045032D" w:rsidRDefault="006A4675" w:rsidP="000424E6">
            <w:pPr>
              <w:rPr>
                <w:rFonts w:cstheme="minorHAnsi"/>
              </w:rPr>
            </w:pPr>
          </w:p>
        </w:tc>
      </w:tr>
      <w:tr w:rsidR="006A4675" w:rsidTr="000424E6">
        <w:tc>
          <w:tcPr>
            <w:tcW w:w="2840" w:type="dxa"/>
          </w:tcPr>
          <w:tbl>
            <w:tblPr>
              <w:tblW w:w="0" w:type="auto"/>
              <w:tblCellSpacing w:w="15" w:type="dxa"/>
              <w:tblCellMar>
                <w:top w:w="15" w:type="dxa"/>
                <w:left w:w="15" w:type="dxa"/>
                <w:bottom w:w="15" w:type="dxa"/>
                <w:right w:w="15" w:type="dxa"/>
              </w:tblCellMar>
              <w:tblLook w:val="04A0"/>
            </w:tblPr>
            <w:tblGrid>
              <w:gridCol w:w="2455"/>
            </w:tblGrid>
            <w:tr w:rsidR="006A4675" w:rsidRPr="0045032D" w:rsidTr="000424E6">
              <w:trPr>
                <w:tblCellSpacing w:w="15" w:type="dxa"/>
              </w:trPr>
              <w:tc>
                <w:tcPr>
                  <w:tcW w:w="0" w:type="auto"/>
                  <w:vAlign w:val="center"/>
                  <w:hideMark/>
                </w:tcPr>
                <w:p w:rsidR="006A4675" w:rsidRPr="0045032D" w:rsidRDefault="006A4675" w:rsidP="000424E6">
                  <w:pPr>
                    <w:rPr>
                      <w:rFonts w:cstheme="minorHAnsi"/>
                    </w:rPr>
                  </w:pPr>
                  <w:r w:rsidRPr="0045032D">
                    <w:rPr>
                      <w:rStyle w:val="Strong"/>
                      <w:rFonts w:cstheme="minorHAnsi"/>
                    </w:rPr>
                    <w:t>Creating Short-Term Wins</w:t>
                  </w:r>
                </w:p>
              </w:tc>
            </w:tr>
          </w:tbl>
          <w:p w:rsidR="006A4675" w:rsidRPr="0045032D" w:rsidRDefault="006A4675" w:rsidP="000424E6">
            <w:pPr>
              <w:rPr>
                <w:rFonts w:cstheme="minorHAnsi"/>
                <w:vanish/>
              </w:rPr>
            </w:pPr>
          </w:p>
        </w:tc>
        <w:tc>
          <w:tcPr>
            <w:tcW w:w="2841" w:type="dxa"/>
          </w:tcPr>
          <w:tbl>
            <w:tblPr>
              <w:tblW w:w="0" w:type="auto"/>
              <w:tblCellSpacing w:w="15" w:type="dxa"/>
              <w:tblCellMar>
                <w:top w:w="15" w:type="dxa"/>
                <w:left w:w="15" w:type="dxa"/>
                <w:bottom w:w="15" w:type="dxa"/>
                <w:right w:w="15" w:type="dxa"/>
              </w:tblCellMar>
              <w:tblLook w:val="04A0"/>
            </w:tblPr>
            <w:tblGrid>
              <w:gridCol w:w="2625"/>
            </w:tblGrid>
            <w:tr w:rsidR="006A4675" w:rsidRPr="0045032D" w:rsidTr="000424E6">
              <w:trPr>
                <w:tblCellSpacing w:w="15" w:type="dxa"/>
              </w:trPr>
              <w:tc>
                <w:tcPr>
                  <w:tcW w:w="0" w:type="auto"/>
                  <w:vAlign w:val="center"/>
                  <w:hideMark/>
                </w:tcPr>
                <w:p w:rsidR="006A4675" w:rsidRPr="0045032D" w:rsidRDefault="006A4675" w:rsidP="002677F5">
                  <w:pPr>
                    <w:spacing w:after="0"/>
                    <w:rPr>
                      <w:rFonts w:cstheme="minorHAnsi"/>
                    </w:rPr>
                  </w:pPr>
                  <w:r w:rsidRPr="0045032D">
                    <w:rPr>
                      <w:rFonts w:cstheme="minorHAnsi"/>
                    </w:rPr>
                    <w:t xml:space="preserve">Achieving early successes, such as signing 100 hotels for the </w:t>
                  </w:r>
                  <w:r w:rsidRPr="0045032D">
                    <w:rPr>
                      <w:rStyle w:val="Strong"/>
                      <w:rFonts w:cstheme="minorHAnsi"/>
                    </w:rPr>
                    <w:t>Project ECHO brand</w:t>
                  </w:r>
                  <w:r w:rsidRPr="0045032D">
                    <w:rPr>
                      <w:rFonts w:cstheme="minorHAnsi"/>
                    </w:rPr>
                    <w:t xml:space="preserve"> and gaining recognition for </w:t>
                  </w:r>
                  <w:r w:rsidRPr="0045032D">
                    <w:rPr>
                      <w:rStyle w:val="Strong"/>
                      <w:rFonts w:cstheme="minorHAnsi"/>
                    </w:rPr>
                    <w:t>diversity initiatives</w:t>
                  </w:r>
                  <w:r w:rsidRPr="0045032D">
                    <w:rPr>
                      <w:rFonts w:cstheme="minorHAnsi"/>
                    </w:rPr>
                    <w:t xml:space="preserve"> by DiversityInc and Forbes, validated Wyndham’s strategies and demonstrated positive progress.</w:t>
                  </w:r>
                </w:p>
              </w:tc>
            </w:tr>
          </w:tbl>
          <w:p w:rsidR="006A4675" w:rsidRPr="0045032D" w:rsidRDefault="006A4675" w:rsidP="000424E6">
            <w:pPr>
              <w:rPr>
                <w:rFonts w:cstheme="minorHAnsi"/>
                <w:vanish/>
              </w:rPr>
            </w:pPr>
          </w:p>
        </w:tc>
        <w:tc>
          <w:tcPr>
            <w:tcW w:w="2841" w:type="dxa"/>
          </w:tcPr>
          <w:tbl>
            <w:tblPr>
              <w:tblW w:w="0" w:type="auto"/>
              <w:tblCellSpacing w:w="15" w:type="dxa"/>
              <w:tblCellMar>
                <w:top w:w="15" w:type="dxa"/>
                <w:left w:w="15" w:type="dxa"/>
                <w:bottom w:w="15" w:type="dxa"/>
                <w:right w:w="15" w:type="dxa"/>
              </w:tblCellMar>
              <w:tblLook w:val="04A0"/>
            </w:tblPr>
            <w:tblGrid>
              <w:gridCol w:w="2625"/>
            </w:tblGrid>
            <w:tr w:rsidR="006A4675" w:rsidRPr="0045032D" w:rsidTr="000424E6">
              <w:trPr>
                <w:tblCellSpacing w:w="15" w:type="dxa"/>
              </w:trPr>
              <w:tc>
                <w:tcPr>
                  <w:tcW w:w="0" w:type="auto"/>
                  <w:vAlign w:val="center"/>
                  <w:hideMark/>
                </w:tcPr>
                <w:p w:rsidR="006A4675" w:rsidRPr="0045032D" w:rsidRDefault="006A4675" w:rsidP="000424E6">
                  <w:pPr>
                    <w:rPr>
                      <w:rFonts w:cstheme="minorHAnsi"/>
                    </w:rPr>
                  </w:pPr>
                  <w:r w:rsidRPr="0045032D">
                    <w:rPr>
                      <w:rFonts w:cstheme="minorHAnsi"/>
                    </w:rPr>
                    <w:t>Celebrating early wins reinforced confidence in change initiatives and motivated further efforts among employees and stakeholders.</w:t>
                  </w:r>
                </w:p>
              </w:tc>
            </w:tr>
          </w:tbl>
          <w:p w:rsidR="006A4675" w:rsidRPr="0045032D" w:rsidRDefault="006A4675" w:rsidP="000424E6">
            <w:pPr>
              <w:rPr>
                <w:rFonts w:cstheme="minorHAnsi"/>
              </w:rPr>
            </w:pPr>
          </w:p>
        </w:tc>
      </w:tr>
      <w:tr w:rsidR="006A4675" w:rsidTr="000424E6">
        <w:tc>
          <w:tcPr>
            <w:tcW w:w="2840" w:type="dxa"/>
          </w:tcPr>
          <w:tbl>
            <w:tblPr>
              <w:tblW w:w="0" w:type="auto"/>
              <w:tblCellSpacing w:w="15" w:type="dxa"/>
              <w:tblCellMar>
                <w:top w:w="15" w:type="dxa"/>
                <w:left w:w="15" w:type="dxa"/>
                <w:bottom w:w="15" w:type="dxa"/>
                <w:right w:w="15" w:type="dxa"/>
              </w:tblCellMar>
              <w:tblLook w:val="04A0"/>
            </w:tblPr>
            <w:tblGrid>
              <w:gridCol w:w="1895"/>
            </w:tblGrid>
            <w:tr w:rsidR="006A4675" w:rsidRPr="0045032D" w:rsidTr="000424E6">
              <w:trPr>
                <w:tblCellSpacing w:w="15" w:type="dxa"/>
              </w:trPr>
              <w:tc>
                <w:tcPr>
                  <w:tcW w:w="0" w:type="auto"/>
                  <w:vAlign w:val="center"/>
                  <w:hideMark/>
                </w:tcPr>
                <w:p w:rsidR="006A4675" w:rsidRPr="0045032D" w:rsidRDefault="006A4675" w:rsidP="000424E6">
                  <w:pPr>
                    <w:rPr>
                      <w:rFonts w:cstheme="minorHAnsi"/>
                    </w:rPr>
                  </w:pPr>
                  <w:r w:rsidRPr="0045032D">
                    <w:rPr>
                      <w:rStyle w:val="Strong"/>
                      <w:rFonts w:cstheme="minorHAnsi"/>
                    </w:rPr>
                    <w:t>Consolidating Gains</w:t>
                  </w:r>
                </w:p>
              </w:tc>
            </w:tr>
          </w:tbl>
          <w:p w:rsidR="006A4675" w:rsidRPr="0045032D" w:rsidRDefault="006A4675" w:rsidP="000424E6">
            <w:pPr>
              <w:rPr>
                <w:rFonts w:cstheme="minorHAnsi"/>
                <w:vanish/>
              </w:rPr>
            </w:pPr>
          </w:p>
        </w:tc>
        <w:tc>
          <w:tcPr>
            <w:tcW w:w="2841" w:type="dxa"/>
          </w:tcPr>
          <w:tbl>
            <w:tblPr>
              <w:tblW w:w="0" w:type="auto"/>
              <w:tblCellSpacing w:w="15" w:type="dxa"/>
              <w:tblCellMar>
                <w:top w:w="15" w:type="dxa"/>
                <w:left w:w="15" w:type="dxa"/>
                <w:bottom w:w="15" w:type="dxa"/>
                <w:right w:w="15" w:type="dxa"/>
              </w:tblCellMar>
              <w:tblLook w:val="04A0"/>
            </w:tblPr>
            <w:tblGrid>
              <w:gridCol w:w="2625"/>
            </w:tblGrid>
            <w:tr w:rsidR="006A4675" w:rsidRPr="0045032D" w:rsidTr="000424E6">
              <w:trPr>
                <w:tblCellSpacing w:w="15" w:type="dxa"/>
              </w:trPr>
              <w:tc>
                <w:tcPr>
                  <w:tcW w:w="0" w:type="auto"/>
                  <w:vAlign w:val="center"/>
                  <w:hideMark/>
                </w:tcPr>
                <w:p w:rsidR="006A4675" w:rsidRPr="0045032D" w:rsidRDefault="006A4675" w:rsidP="002677F5">
                  <w:pPr>
                    <w:spacing w:after="0"/>
                    <w:rPr>
                      <w:rFonts w:cstheme="minorHAnsi"/>
                    </w:rPr>
                  </w:pPr>
                  <w:r w:rsidRPr="0045032D">
                    <w:rPr>
                      <w:rFonts w:cstheme="minorHAnsi"/>
                    </w:rPr>
                    <w:t>Wyndham built on successes by continuing to expand diversity, sustainability, and technological initiatives, ensuring continuous improvement and scaling these efforts across its operations.</w:t>
                  </w:r>
                </w:p>
              </w:tc>
            </w:tr>
          </w:tbl>
          <w:p w:rsidR="006A4675" w:rsidRPr="0045032D" w:rsidRDefault="006A4675" w:rsidP="000424E6">
            <w:pPr>
              <w:rPr>
                <w:rFonts w:cstheme="minorHAnsi"/>
                <w:vanish/>
              </w:rPr>
            </w:pPr>
          </w:p>
        </w:tc>
        <w:tc>
          <w:tcPr>
            <w:tcW w:w="2841" w:type="dxa"/>
          </w:tcPr>
          <w:tbl>
            <w:tblPr>
              <w:tblW w:w="0" w:type="auto"/>
              <w:tblCellSpacing w:w="15" w:type="dxa"/>
              <w:tblCellMar>
                <w:top w:w="15" w:type="dxa"/>
                <w:left w:w="15" w:type="dxa"/>
                <w:bottom w:w="15" w:type="dxa"/>
                <w:right w:w="15" w:type="dxa"/>
              </w:tblCellMar>
              <w:tblLook w:val="04A0"/>
            </w:tblPr>
            <w:tblGrid>
              <w:gridCol w:w="2625"/>
            </w:tblGrid>
            <w:tr w:rsidR="006A4675" w:rsidRPr="0045032D" w:rsidTr="000424E6">
              <w:trPr>
                <w:tblCellSpacing w:w="15" w:type="dxa"/>
              </w:trPr>
              <w:tc>
                <w:tcPr>
                  <w:tcW w:w="0" w:type="auto"/>
                  <w:vAlign w:val="center"/>
                  <w:hideMark/>
                </w:tcPr>
                <w:p w:rsidR="006A4675" w:rsidRPr="0045032D" w:rsidRDefault="006A4675" w:rsidP="000424E6">
                  <w:pPr>
                    <w:rPr>
                      <w:rFonts w:cstheme="minorHAnsi"/>
                    </w:rPr>
                  </w:pPr>
                  <w:r w:rsidRPr="0045032D">
                    <w:rPr>
                      <w:rFonts w:cstheme="minorHAnsi"/>
                    </w:rPr>
                    <w:t>Demonstrated commitment to ongoing improvement and adapting from early successes for broader impact.</w:t>
                  </w:r>
                </w:p>
              </w:tc>
            </w:tr>
          </w:tbl>
          <w:p w:rsidR="006A4675" w:rsidRPr="0045032D" w:rsidRDefault="006A4675" w:rsidP="000424E6">
            <w:pPr>
              <w:rPr>
                <w:rFonts w:cstheme="minorHAnsi"/>
              </w:rPr>
            </w:pPr>
          </w:p>
        </w:tc>
      </w:tr>
      <w:tr w:rsidR="006A4675" w:rsidTr="000424E6">
        <w:tc>
          <w:tcPr>
            <w:tcW w:w="2840" w:type="dxa"/>
          </w:tcPr>
          <w:tbl>
            <w:tblPr>
              <w:tblW w:w="0" w:type="auto"/>
              <w:tblCellSpacing w:w="15" w:type="dxa"/>
              <w:tblCellMar>
                <w:top w:w="15" w:type="dxa"/>
                <w:left w:w="15" w:type="dxa"/>
                <w:bottom w:w="15" w:type="dxa"/>
                <w:right w:w="15" w:type="dxa"/>
              </w:tblCellMar>
              <w:tblLook w:val="04A0"/>
            </w:tblPr>
            <w:tblGrid>
              <w:gridCol w:w="2624"/>
            </w:tblGrid>
            <w:tr w:rsidR="006A4675" w:rsidRPr="0045032D" w:rsidTr="000424E6">
              <w:trPr>
                <w:tblCellSpacing w:w="15" w:type="dxa"/>
              </w:trPr>
              <w:tc>
                <w:tcPr>
                  <w:tcW w:w="0" w:type="auto"/>
                  <w:vAlign w:val="center"/>
                  <w:hideMark/>
                </w:tcPr>
                <w:p w:rsidR="006A4675" w:rsidRPr="0045032D" w:rsidRDefault="006A4675" w:rsidP="000424E6">
                  <w:pPr>
                    <w:rPr>
                      <w:rFonts w:cstheme="minorHAnsi"/>
                    </w:rPr>
                  </w:pPr>
                  <w:r w:rsidRPr="0045032D">
                    <w:rPr>
                      <w:rStyle w:val="Strong"/>
                      <w:rFonts w:cstheme="minorHAnsi"/>
                    </w:rPr>
                    <w:t>Anchoring Change in the Culture</w:t>
                  </w:r>
                </w:p>
              </w:tc>
            </w:tr>
          </w:tbl>
          <w:p w:rsidR="006A4675" w:rsidRPr="0045032D" w:rsidRDefault="006A4675" w:rsidP="000424E6">
            <w:pPr>
              <w:rPr>
                <w:rFonts w:cstheme="minorHAnsi"/>
                <w:vanish/>
              </w:rPr>
            </w:pPr>
          </w:p>
        </w:tc>
        <w:tc>
          <w:tcPr>
            <w:tcW w:w="2841" w:type="dxa"/>
          </w:tcPr>
          <w:tbl>
            <w:tblPr>
              <w:tblW w:w="0" w:type="auto"/>
              <w:tblCellSpacing w:w="15" w:type="dxa"/>
              <w:tblCellMar>
                <w:top w:w="15" w:type="dxa"/>
                <w:left w:w="15" w:type="dxa"/>
                <w:bottom w:w="15" w:type="dxa"/>
                <w:right w:w="15" w:type="dxa"/>
              </w:tblCellMar>
              <w:tblLook w:val="04A0"/>
            </w:tblPr>
            <w:tblGrid>
              <w:gridCol w:w="2625"/>
            </w:tblGrid>
            <w:tr w:rsidR="006A4675" w:rsidRPr="0045032D" w:rsidTr="000424E6">
              <w:trPr>
                <w:tblCellSpacing w:w="15" w:type="dxa"/>
              </w:trPr>
              <w:tc>
                <w:tcPr>
                  <w:tcW w:w="0" w:type="auto"/>
                  <w:vAlign w:val="center"/>
                  <w:hideMark/>
                </w:tcPr>
                <w:p w:rsidR="006A4675" w:rsidRPr="0045032D" w:rsidRDefault="006A4675" w:rsidP="000424E6">
                  <w:pPr>
                    <w:rPr>
                      <w:rFonts w:cstheme="minorHAnsi"/>
                    </w:rPr>
                  </w:pPr>
                  <w:r w:rsidRPr="0045032D">
                    <w:rPr>
                      <w:rFonts w:cstheme="minorHAnsi"/>
                    </w:rPr>
                    <w:t xml:space="preserve">Wyndham integrated values of inclusivity, sustainability, and data-driven innovation into its corporate culture. Programs like the </w:t>
                  </w:r>
                  <w:r w:rsidRPr="0045032D">
                    <w:rPr>
                      <w:rStyle w:val="Strong"/>
                      <w:rFonts w:cstheme="minorHAnsi"/>
                    </w:rPr>
                    <w:t>Accelerator Circle</w:t>
                  </w:r>
                  <w:r w:rsidRPr="0045032D">
                    <w:rPr>
                      <w:rFonts w:cstheme="minorHAnsi"/>
                    </w:rPr>
                    <w:t xml:space="preserve"> and </w:t>
                  </w:r>
                  <w:r w:rsidRPr="0045032D">
                    <w:rPr>
                      <w:rFonts w:cstheme="minorHAnsi"/>
                    </w:rPr>
                    <w:lastRenderedPageBreak/>
                    <w:t>sustainability commitments have become integral to daily practices and operational norms.</w:t>
                  </w:r>
                </w:p>
              </w:tc>
            </w:tr>
          </w:tbl>
          <w:p w:rsidR="006A4675" w:rsidRPr="0045032D" w:rsidRDefault="006A4675" w:rsidP="000424E6">
            <w:pPr>
              <w:rPr>
                <w:rFonts w:cstheme="minorHAnsi"/>
                <w:vanish/>
              </w:rPr>
            </w:pPr>
          </w:p>
        </w:tc>
        <w:tc>
          <w:tcPr>
            <w:tcW w:w="2841" w:type="dxa"/>
          </w:tcPr>
          <w:tbl>
            <w:tblPr>
              <w:tblW w:w="0" w:type="auto"/>
              <w:tblCellSpacing w:w="15" w:type="dxa"/>
              <w:tblCellMar>
                <w:top w:w="15" w:type="dxa"/>
                <w:left w:w="15" w:type="dxa"/>
                <w:bottom w:w="15" w:type="dxa"/>
                <w:right w:w="15" w:type="dxa"/>
              </w:tblCellMar>
              <w:tblLook w:val="04A0"/>
            </w:tblPr>
            <w:tblGrid>
              <w:gridCol w:w="2625"/>
            </w:tblGrid>
            <w:tr w:rsidR="006A4675" w:rsidRPr="0045032D" w:rsidTr="000424E6">
              <w:trPr>
                <w:tblCellSpacing w:w="15" w:type="dxa"/>
              </w:trPr>
              <w:tc>
                <w:tcPr>
                  <w:tcW w:w="0" w:type="auto"/>
                  <w:vAlign w:val="center"/>
                  <w:hideMark/>
                </w:tcPr>
                <w:p w:rsidR="006A4675" w:rsidRPr="0045032D" w:rsidRDefault="006A4675" w:rsidP="000424E6">
                  <w:pPr>
                    <w:rPr>
                      <w:rFonts w:cstheme="minorHAnsi"/>
                    </w:rPr>
                  </w:pPr>
                  <w:r w:rsidRPr="0045032D">
                    <w:rPr>
                      <w:rFonts w:cstheme="minorHAnsi"/>
                    </w:rPr>
                    <w:lastRenderedPageBreak/>
                    <w:t>Successfully anchored new practices and values within the organizational culture, ensuring lasting impact and cultural alignment.</w:t>
                  </w:r>
                </w:p>
              </w:tc>
            </w:tr>
          </w:tbl>
          <w:p w:rsidR="006A4675" w:rsidRPr="0045032D" w:rsidRDefault="006A4675" w:rsidP="000424E6">
            <w:pPr>
              <w:rPr>
                <w:rFonts w:cstheme="minorHAnsi"/>
              </w:rPr>
            </w:pPr>
          </w:p>
        </w:tc>
      </w:tr>
    </w:tbl>
    <w:p w:rsidR="00327C9D" w:rsidRDefault="00327C9D" w:rsidP="00327C9D">
      <w:pPr>
        <w:spacing w:after="0" w:line="360" w:lineRule="auto"/>
        <w:jc w:val="center"/>
        <w:rPr>
          <w:rFonts w:ascii="Arial" w:hAnsi="Arial" w:cs="Arial"/>
          <w:sz w:val="24"/>
          <w:szCs w:val="24"/>
        </w:rPr>
      </w:pPr>
    </w:p>
    <w:p w:rsidR="0084638A" w:rsidRDefault="0084638A" w:rsidP="00327C9D">
      <w:pPr>
        <w:rPr>
          <w:rFonts w:ascii="Arial" w:hAnsi="Arial" w:cs="Arial"/>
          <w:sz w:val="24"/>
          <w:szCs w:val="24"/>
        </w:rPr>
      </w:pPr>
    </w:p>
    <w:p w:rsidR="0084638A" w:rsidRDefault="0084638A" w:rsidP="00327C9D">
      <w:pPr>
        <w:rPr>
          <w:rFonts w:ascii="Arial" w:hAnsi="Arial" w:cs="Arial"/>
          <w:sz w:val="24"/>
          <w:szCs w:val="24"/>
        </w:rPr>
      </w:pPr>
    </w:p>
    <w:p w:rsidR="0084638A" w:rsidRDefault="0084638A" w:rsidP="00327C9D">
      <w:pPr>
        <w:rPr>
          <w:rFonts w:ascii="Arial" w:hAnsi="Arial" w:cs="Arial"/>
          <w:sz w:val="24"/>
          <w:szCs w:val="24"/>
        </w:rPr>
      </w:pPr>
    </w:p>
    <w:p w:rsidR="0084638A" w:rsidRDefault="0084638A" w:rsidP="00327C9D">
      <w:pPr>
        <w:rPr>
          <w:rFonts w:ascii="Arial" w:hAnsi="Arial" w:cs="Arial"/>
          <w:sz w:val="24"/>
          <w:szCs w:val="24"/>
        </w:rPr>
      </w:pPr>
    </w:p>
    <w:p w:rsidR="0084638A" w:rsidRDefault="0084638A" w:rsidP="00327C9D">
      <w:pPr>
        <w:rPr>
          <w:rFonts w:ascii="Arial" w:hAnsi="Arial" w:cs="Arial"/>
          <w:sz w:val="24"/>
          <w:szCs w:val="24"/>
        </w:rPr>
      </w:pPr>
    </w:p>
    <w:p w:rsidR="0084638A" w:rsidRDefault="0084638A" w:rsidP="00327C9D">
      <w:pPr>
        <w:rPr>
          <w:rFonts w:ascii="Arial" w:hAnsi="Arial" w:cs="Arial"/>
          <w:sz w:val="24"/>
          <w:szCs w:val="24"/>
        </w:rPr>
      </w:pPr>
    </w:p>
    <w:p w:rsidR="0084638A" w:rsidRDefault="0084638A" w:rsidP="00327C9D">
      <w:pPr>
        <w:rPr>
          <w:rFonts w:ascii="Arial" w:hAnsi="Arial" w:cs="Arial"/>
          <w:sz w:val="24"/>
          <w:szCs w:val="24"/>
        </w:rPr>
      </w:pPr>
    </w:p>
    <w:p w:rsidR="0084638A" w:rsidRDefault="0084638A" w:rsidP="00327C9D">
      <w:pPr>
        <w:rPr>
          <w:rFonts w:ascii="Arial" w:hAnsi="Arial" w:cs="Arial"/>
          <w:sz w:val="24"/>
          <w:szCs w:val="24"/>
        </w:rPr>
      </w:pPr>
    </w:p>
    <w:p w:rsidR="0084638A" w:rsidRDefault="0084638A" w:rsidP="00327C9D">
      <w:pPr>
        <w:rPr>
          <w:rFonts w:ascii="Arial" w:hAnsi="Arial" w:cs="Arial"/>
          <w:sz w:val="24"/>
          <w:szCs w:val="24"/>
        </w:rPr>
      </w:pPr>
    </w:p>
    <w:p w:rsidR="0084638A" w:rsidRDefault="0084638A" w:rsidP="00327C9D">
      <w:pPr>
        <w:rPr>
          <w:rFonts w:ascii="Arial" w:hAnsi="Arial" w:cs="Arial"/>
          <w:sz w:val="24"/>
          <w:szCs w:val="24"/>
        </w:rPr>
      </w:pPr>
    </w:p>
    <w:p w:rsidR="0084638A" w:rsidRDefault="0084638A" w:rsidP="00327C9D">
      <w:pPr>
        <w:rPr>
          <w:rFonts w:ascii="Arial" w:hAnsi="Arial" w:cs="Arial"/>
          <w:sz w:val="24"/>
          <w:szCs w:val="24"/>
        </w:rPr>
      </w:pPr>
    </w:p>
    <w:p w:rsidR="0084638A" w:rsidRDefault="0084638A" w:rsidP="00327C9D">
      <w:pPr>
        <w:rPr>
          <w:rFonts w:ascii="Arial" w:hAnsi="Arial" w:cs="Arial"/>
          <w:sz w:val="24"/>
          <w:szCs w:val="24"/>
        </w:rPr>
      </w:pPr>
    </w:p>
    <w:p w:rsidR="0084638A" w:rsidRDefault="0084638A" w:rsidP="00327C9D">
      <w:pPr>
        <w:rPr>
          <w:rFonts w:ascii="Arial" w:hAnsi="Arial" w:cs="Arial"/>
          <w:sz w:val="24"/>
          <w:szCs w:val="24"/>
        </w:rPr>
      </w:pPr>
    </w:p>
    <w:p w:rsidR="0084638A" w:rsidRDefault="0084638A" w:rsidP="00327C9D">
      <w:pPr>
        <w:rPr>
          <w:rFonts w:ascii="Arial" w:hAnsi="Arial" w:cs="Arial"/>
          <w:sz w:val="24"/>
          <w:szCs w:val="24"/>
        </w:rPr>
      </w:pPr>
    </w:p>
    <w:p w:rsidR="0084638A" w:rsidRDefault="0084638A" w:rsidP="00327C9D">
      <w:pPr>
        <w:rPr>
          <w:rFonts w:ascii="Arial" w:hAnsi="Arial" w:cs="Arial"/>
          <w:sz w:val="24"/>
          <w:szCs w:val="24"/>
        </w:rPr>
      </w:pPr>
    </w:p>
    <w:p w:rsidR="0084638A" w:rsidRDefault="0084638A" w:rsidP="00327C9D">
      <w:pPr>
        <w:rPr>
          <w:rFonts w:ascii="Arial" w:hAnsi="Arial" w:cs="Arial"/>
          <w:sz w:val="24"/>
          <w:szCs w:val="24"/>
        </w:rPr>
      </w:pPr>
    </w:p>
    <w:p w:rsidR="0084638A" w:rsidRDefault="0084638A" w:rsidP="00327C9D">
      <w:pPr>
        <w:rPr>
          <w:rFonts w:ascii="Arial" w:hAnsi="Arial" w:cs="Arial"/>
          <w:sz w:val="24"/>
          <w:szCs w:val="24"/>
        </w:rPr>
      </w:pPr>
    </w:p>
    <w:p w:rsidR="0084638A" w:rsidRDefault="0084638A" w:rsidP="00327C9D">
      <w:pPr>
        <w:rPr>
          <w:rFonts w:ascii="Arial" w:hAnsi="Arial" w:cs="Arial"/>
          <w:sz w:val="24"/>
          <w:szCs w:val="24"/>
        </w:rPr>
      </w:pPr>
    </w:p>
    <w:p w:rsidR="0084638A" w:rsidRDefault="0084638A" w:rsidP="00327C9D">
      <w:pPr>
        <w:rPr>
          <w:rFonts w:ascii="Arial" w:hAnsi="Arial" w:cs="Arial"/>
          <w:sz w:val="24"/>
          <w:szCs w:val="24"/>
        </w:rPr>
      </w:pPr>
    </w:p>
    <w:p w:rsidR="0084638A" w:rsidRDefault="0084638A" w:rsidP="00327C9D">
      <w:pPr>
        <w:rPr>
          <w:rFonts w:ascii="Arial" w:hAnsi="Arial" w:cs="Arial"/>
          <w:sz w:val="24"/>
          <w:szCs w:val="24"/>
        </w:rPr>
      </w:pPr>
    </w:p>
    <w:p w:rsidR="0084638A" w:rsidRDefault="0084638A" w:rsidP="00327C9D">
      <w:pPr>
        <w:rPr>
          <w:rFonts w:ascii="Arial" w:hAnsi="Arial" w:cs="Arial"/>
          <w:sz w:val="24"/>
          <w:szCs w:val="24"/>
        </w:rPr>
      </w:pPr>
    </w:p>
    <w:p w:rsidR="0084638A" w:rsidRDefault="0084638A" w:rsidP="00327C9D">
      <w:pPr>
        <w:rPr>
          <w:rFonts w:ascii="Arial" w:hAnsi="Arial" w:cs="Arial"/>
          <w:sz w:val="24"/>
          <w:szCs w:val="24"/>
        </w:rPr>
      </w:pPr>
    </w:p>
    <w:p w:rsidR="0084638A" w:rsidRDefault="0084638A" w:rsidP="00327C9D">
      <w:pPr>
        <w:rPr>
          <w:rFonts w:ascii="Arial" w:hAnsi="Arial" w:cs="Arial"/>
          <w:sz w:val="24"/>
          <w:szCs w:val="24"/>
        </w:rPr>
      </w:pPr>
    </w:p>
    <w:p w:rsidR="00327C9D" w:rsidRPr="002677F5" w:rsidRDefault="00327C9D" w:rsidP="00327C9D">
      <w:pPr>
        <w:rPr>
          <w:rFonts w:ascii="Arial" w:hAnsi="Arial" w:cs="Arial"/>
        </w:rPr>
      </w:pPr>
      <w:r w:rsidRPr="00446285">
        <w:rPr>
          <w:rFonts w:ascii="Arial" w:hAnsi="Arial" w:cs="Arial"/>
          <w:sz w:val="24"/>
          <w:szCs w:val="24"/>
        </w:rPr>
        <w:lastRenderedPageBreak/>
        <w:t xml:space="preserve">Appendix </w:t>
      </w:r>
      <w:r>
        <w:rPr>
          <w:rFonts w:ascii="Arial" w:hAnsi="Arial" w:cs="Arial"/>
          <w:sz w:val="24"/>
          <w:szCs w:val="24"/>
        </w:rPr>
        <w:t>D</w:t>
      </w:r>
    </w:p>
    <w:p w:rsidR="00327C9D" w:rsidRPr="00E56C9E" w:rsidRDefault="00327C9D" w:rsidP="00327C9D">
      <w:pPr>
        <w:spacing w:after="0" w:line="360" w:lineRule="auto"/>
        <w:jc w:val="center"/>
        <w:rPr>
          <w:rFonts w:ascii="Arial" w:hAnsi="Arial" w:cs="Arial"/>
          <w:sz w:val="24"/>
          <w:szCs w:val="24"/>
        </w:rPr>
      </w:pPr>
      <w:r w:rsidRPr="00E56C9E">
        <w:rPr>
          <w:rFonts w:ascii="Arial" w:hAnsi="Arial" w:cs="Arial"/>
          <w:sz w:val="24"/>
          <w:szCs w:val="24"/>
        </w:rPr>
        <w:t>Wyndham's strategic focus using Porter's Five Forces and its alig</w:t>
      </w:r>
      <w:r>
        <w:rPr>
          <w:rFonts w:ascii="Arial" w:hAnsi="Arial" w:cs="Arial"/>
          <w:sz w:val="24"/>
          <w:szCs w:val="24"/>
        </w:rPr>
        <w:t>nment with long-term objectives</w:t>
      </w:r>
    </w:p>
    <w:tbl>
      <w:tblPr>
        <w:tblStyle w:val="TableGrid"/>
        <w:tblW w:w="0" w:type="auto"/>
        <w:tblLook w:val="04A0"/>
      </w:tblPr>
      <w:tblGrid>
        <w:gridCol w:w="2310"/>
        <w:gridCol w:w="2310"/>
        <w:gridCol w:w="2311"/>
        <w:gridCol w:w="2311"/>
      </w:tblGrid>
      <w:tr w:rsidR="00327C9D" w:rsidTr="000424E6">
        <w:tc>
          <w:tcPr>
            <w:tcW w:w="2310" w:type="dxa"/>
          </w:tcPr>
          <w:tbl>
            <w:tblPr>
              <w:tblW w:w="0" w:type="auto"/>
              <w:tblCellSpacing w:w="15" w:type="dxa"/>
              <w:tblCellMar>
                <w:top w:w="15" w:type="dxa"/>
                <w:left w:w="15" w:type="dxa"/>
                <w:bottom w:w="15" w:type="dxa"/>
                <w:right w:w="15" w:type="dxa"/>
              </w:tblCellMar>
              <w:tblLook w:val="04A0"/>
            </w:tblPr>
            <w:tblGrid>
              <w:gridCol w:w="1871"/>
            </w:tblGrid>
            <w:tr w:rsidR="00327C9D" w:rsidRPr="00333DB3" w:rsidTr="000424E6">
              <w:trPr>
                <w:tblCellSpacing w:w="15" w:type="dxa"/>
              </w:trPr>
              <w:tc>
                <w:tcPr>
                  <w:tcW w:w="0" w:type="auto"/>
                  <w:vAlign w:val="center"/>
                  <w:hideMark/>
                </w:tcPr>
                <w:p w:rsidR="00327C9D" w:rsidRPr="00333DB3" w:rsidRDefault="00327C9D" w:rsidP="000424E6">
                  <w:pPr>
                    <w:jc w:val="center"/>
                    <w:rPr>
                      <w:b/>
                      <w:bCs/>
                      <w:sz w:val="24"/>
                      <w:szCs w:val="24"/>
                    </w:rPr>
                  </w:pPr>
                  <w:r>
                    <w:rPr>
                      <w:rStyle w:val="Strong"/>
                    </w:rPr>
                    <w:t>P</w:t>
                  </w:r>
                  <w:r w:rsidRPr="00333DB3">
                    <w:rPr>
                      <w:rStyle w:val="Strong"/>
                    </w:rPr>
                    <w:t>orter’s Five Forces</w:t>
                  </w:r>
                </w:p>
              </w:tc>
            </w:tr>
          </w:tbl>
          <w:p w:rsidR="00327C9D" w:rsidRPr="00333DB3" w:rsidRDefault="00327C9D" w:rsidP="000424E6">
            <w:pPr>
              <w:rPr>
                <w:vanish/>
              </w:rPr>
            </w:pPr>
          </w:p>
        </w:tc>
        <w:tc>
          <w:tcPr>
            <w:tcW w:w="2310" w:type="dxa"/>
          </w:tcPr>
          <w:tbl>
            <w:tblPr>
              <w:tblW w:w="0" w:type="auto"/>
              <w:tblCellSpacing w:w="15" w:type="dxa"/>
              <w:tblCellMar>
                <w:top w:w="15" w:type="dxa"/>
                <w:left w:w="15" w:type="dxa"/>
                <w:bottom w:w="15" w:type="dxa"/>
                <w:right w:w="15" w:type="dxa"/>
              </w:tblCellMar>
              <w:tblLook w:val="04A0"/>
            </w:tblPr>
            <w:tblGrid>
              <w:gridCol w:w="2094"/>
            </w:tblGrid>
            <w:tr w:rsidR="00327C9D" w:rsidRPr="00333DB3" w:rsidTr="000424E6">
              <w:trPr>
                <w:tblCellSpacing w:w="15" w:type="dxa"/>
              </w:trPr>
              <w:tc>
                <w:tcPr>
                  <w:tcW w:w="0" w:type="auto"/>
                  <w:vAlign w:val="center"/>
                  <w:hideMark/>
                </w:tcPr>
                <w:p w:rsidR="00327C9D" w:rsidRPr="00333DB3" w:rsidRDefault="00327C9D" w:rsidP="000424E6">
                  <w:pPr>
                    <w:jc w:val="center"/>
                    <w:rPr>
                      <w:b/>
                      <w:bCs/>
                      <w:sz w:val="24"/>
                      <w:szCs w:val="24"/>
                    </w:rPr>
                  </w:pPr>
                  <w:r w:rsidRPr="00333DB3">
                    <w:rPr>
                      <w:rStyle w:val="Strong"/>
                    </w:rPr>
                    <w:t>Strategic Focus and Response</w:t>
                  </w:r>
                </w:p>
              </w:tc>
            </w:tr>
          </w:tbl>
          <w:p w:rsidR="00327C9D" w:rsidRPr="00333DB3" w:rsidRDefault="00327C9D" w:rsidP="000424E6">
            <w:pPr>
              <w:rPr>
                <w:vanish/>
              </w:rPr>
            </w:pPr>
          </w:p>
        </w:tc>
        <w:tc>
          <w:tcPr>
            <w:tcW w:w="2311" w:type="dxa"/>
          </w:tcPr>
          <w:tbl>
            <w:tblPr>
              <w:tblW w:w="0" w:type="auto"/>
              <w:tblCellSpacing w:w="15" w:type="dxa"/>
              <w:tblCellMar>
                <w:top w:w="15" w:type="dxa"/>
                <w:left w:w="15" w:type="dxa"/>
                <w:bottom w:w="15" w:type="dxa"/>
                <w:right w:w="15" w:type="dxa"/>
              </w:tblCellMar>
              <w:tblLook w:val="04A0"/>
            </w:tblPr>
            <w:tblGrid>
              <w:gridCol w:w="2095"/>
            </w:tblGrid>
            <w:tr w:rsidR="00327C9D" w:rsidRPr="00333DB3" w:rsidTr="000424E6">
              <w:trPr>
                <w:tblCellSpacing w:w="15" w:type="dxa"/>
              </w:trPr>
              <w:tc>
                <w:tcPr>
                  <w:tcW w:w="0" w:type="auto"/>
                  <w:vAlign w:val="center"/>
                  <w:hideMark/>
                </w:tcPr>
                <w:p w:rsidR="00327C9D" w:rsidRPr="00333DB3" w:rsidRDefault="00327C9D" w:rsidP="000424E6">
                  <w:pPr>
                    <w:jc w:val="center"/>
                    <w:rPr>
                      <w:b/>
                      <w:bCs/>
                      <w:sz w:val="24"/>
                      <w:szCs w:val="24"/>
                    </w:rPr>
                  </w:pPr>
                  <w:r w:rsidRPr="00333DB3">
                    <w:rPr>
                      <w:rStyle w:val="Strong"/>
                    </w:rPr>
                    <w:t>Alignment with Long-Term Objectives</w:t>
                  </w:r>
                </w:p>
              </w:tc>
            </w:tr>
          </w:tbl>
          <w:p w:rsidR="00327C9D" w:rsidRPr="00333DB3" w:rsidRDefault="00327C9D" w:rsidP="000424E6">
            <w:pPr>
              <w:rPr>
                <w:vanish/>
              </w:rPr>
            </w:pPr>
          </w:p>
        </w:tc>
        <w:tc>
          <w:tcPr>
            <w:tcW w:w="2311" w:type="dxa"/>
          </w:tcPr>
          <w:tbl>
            <w:tblPr>
              <w:tblW w:w="0" w:type="auto"/>
              <w:tblCellSpacing w:w="15" w:type="dxa"/>
              <w:tblCellMar>
                <w:top w:w="15" w:type="dxa"/>
                <w:left w:w="15" w:type="dxa"/>
                <w:bottom w:w="15" w:type="dxa"/>
                <w:right w:w="15" w:type="dxa"/>
              </w:tblCellMar>
              <w:tblLook w:val="04A0"/>
            </w:tblPr>
            <w:tblGrid>
              <w:gridCol w:w="2018"/>
            </w:tblGrid>
            <w:tr w:rsidR="00327C9D" w:rsidRPr="00333DB3" w:rsidTr="000424E6">
              <w:trPr>
                <w:tblCellSpacing w:w="15" w:type="dxa"/>
              </w:trPr>
              <w:tc>
                <w:tcPr>
                  <w:tcW w:w="0" w:type="auto"/>
                  <w:vAlign w:val="center"/>
                  <w:hideMark/>
                </w:tcPr>
                <w:p w:rsidR="00327C9D" w:rsidRPr="00333DB3" w:rsidRDefault="00327C9D" w:rsidP="000424E6">
                  <w:pPr>
                    <w:jc w:val="center"/>
                    <w:rPr>
                      <w:b/>
                      <w:bCs/>
                      <w:sz w:val="24"/>
                      <w:szCs w:val="24"/>
                    </w:rPr>
                  </w:pPr>
                  <w:r w:rsidRPr="00333DB3">
                    <w:rPr>
                      <w:rStyle w:val="Strong"/>
                    </w:rPr>
                    <w:t>Impact on Objectives</w:t>
                  </w:r>
                </w:p>
              </w:tc>
            </w:tr>
          </w:tbl>
          <w:p w:rsidR="00327C9D" w:rsidRDefault="00327C9D" w:rsidP="000424E6"/>
        </w:tc>
      </w:tr>
      <w:tr w:rsidR="00327C9D" w:rsidTr="000424E6">
        <w:tc>
          <w:tcPr>
            <w:tcW w:w="2310" w:type="dxa"/>
          </w:tcPr>
          <w:tbl>
            <w:tblPr>
              <w:tblW w:w="0" w:type="auto"/>
              <w:tblCellSpacing w:w="15" w:type="dxa"/>
              <w:tblCellMar>
                <w:top w:w="15" w:type="dxa"/>
                <w:left w:w="15" w:type="dxa"/>
                <w:bottom w:w="15" w:type="dxa"/>
                <w:right w:w="15" w:type="dxa"/>
              </w:tblCellMar>
              <w:tblLook w:val="04A0"/>
            </w:tblPr>
            <w:tblGrid>
              <w:gridCol w:w="2094"/>
            </w:tblGrid>
            <w:tr w:rsidR="00327C9D" w:rsidRPr="00A6653D" w:rsidTr="000424E6">
              <w:trPr>
                <w:tblCellSpacing w:w="15" w:type="dxa"/>
              </w:trPr>
              <w:tc>
                <w:tcPr>
                  <w:tcW w:w="0" w:type="auto"/>
                  <w:vAlign w:val="center"/>
                  <w:hideMark/>
                </w:tcPr>
                <w:p w:rsidR="00327C9D" w:rsidRPr="00A6653D" w:rsidRDefault="00327C9D" w:rsidP="000424E6">
                  <w:pPr>
                    <w:rPr>
                      <w:sz w:val="24"/>
                      <w:szCs w:val="24"/>
                    </w:rPr>
                  </w:pPr>
                  <w:r w:rsidRPr="00A6653D">
                    <w:rPr>
                      <w:rStyle w:val="Strong"/>
                    </w:rPr>
                    <w:t>1. Threat of New Entrants</w:t>
                  </w:r>
                </w:p>
              </w:tc>
            </w:tr>
          </w:tbl>
          <w:p w:rsidR="00327C9D" w:rsidRPr="00A6653D" w:rsidRDefault="00327C9D" w:rsidP="000424E6">
            <w:pPr>
              <w:rPr>
                <w:vanish/>
              </w:rPr>
            </w:pPr>
          </w:p>
        </w:tc>
        <w:tc>
          <w:tcPr>
            <w:tcW w:w="2310" w:type="dxa"/>
          </w:tcPr>
          <w:tbl>
            <w:tblPr>
              <w:tblW w:w="0" w:type="auto"/>
              <w:tblCellSpacing w:w="15" w:type="dxa"/>
              <w:tblCellMar>
                <w:top w:w="15" w:type="dxa"/>
                <w:left w:w="15" w:type="dxa"/>
                <w:bottom w:w="15" w:type="dxa"/>
                <w:right w:w="15" w:type="dxa"/>
              </w:tblCellMar>
              <w:tblLook w:val="04A0"/>
            </w:tblPr>
            <w:tblGrid>
              <w:gridCol w:w="2094"/>
            </w:tblGrid>
            <w:tr w:rsidR="00327C9D" w:rsidRPr="00A6653D" w:rsidTr="000424E6">
              <w:trPr>
                <w:tblCellSpacing w:w="15" w:type="dxa"/>
              </w:trPr>
              <w:tc>
                <w:tcPr>
                  <w:tcW w:w="0" w:type="auto"/>
                  <w:vAlign w:val="center"/>
                  <w:hideMark/>
                </w:tcPr>
                <w:p w:rsidR="00327C9D" w:rsidRPr="00A6653D" w:rsidRDefault="00327C9D" w:rsidP="000424E6">
                  <w:pPr>
                    <w:rPr>
                      <w:sz w:val="24"/>
                      <w:szCs w:val="24"/>
                    </w:rPr>
                  </w:pPr>
                  <w:r w:rsidRPr="00A6653D">
                    <w:t>Substantial capital investment and brand recognition create high entry barriers. Wyndham leverages global presence and established brand portfolio to maintain competitive edge.</w:t>
                  </w:r>
                </w:p>
              </w:tc>
            </w:tr>
          </w:tbl>
          <w:p w:rsidR="00327C9D" w:rsidRPr="00A6653D" w:rsidRDefault="00327C9D" w:rsidP="000424E6">
            <w:pPr>
              <w:rPr>
                <w:vanish/>
              </w:rPr>
            </w:pPr>
          </w:p>
        </w:tc>
        <w:tc>
          <w:tcPr>
            <w:tcW w:w="2311" w:type="dxa"/>
          </w:tcPr>
          <w:tbl>
            <w:tblPr>
              <w:tblW w:w="0" w:type="auto"/>
              <w:tblCellSpacing w:w="15" w:type="dxa"/>
              <w:tblCellMar>
                <w:top w:w="15" w:type="dxa"/>
                <w:left w:w="15" w:type="dxa"/>
                <w:bottom w:w="15" w:type="dxa"/>
                <w:right w:w="15" w:type="dxa"/>
              </w:tblCellMar>
              <w:tblLook w:val="04A0"/>
            </w:tblPr>
            <w:tblGrid>
              <w:gridCol w:w="2095"/>
            </w:tblGrid>
            <w:tr w:rsidR="00327C9D" w:rsidRPr="00A6653D" w:rsidTr="000424E6">
              <w:trPr>
                <w:tblCellSpacing w:w="15" w:type="dxa"/>
              </w:trPr>
              <w:tc>
                <w:tcPr>
                  <w:tcW w:w="0" w:type="auto"/>
                  <w:vAlign w:val="center"/>
                  <w:hideMark/>
                </w:tcPr>
                <w:p w:rsidR="00327C9D" w:rsidRPr="00A6653D" w:rsidRDefault="00327C9D" w:rsidP="000424E6">
                  <w:pPr>
                    <w:rPr>
                      <w:sz w:val="24"/>
                      <w:szCs w:val="24"/>
                    </w:rPr>
                  </w:pPr>
                  <w:r w:rsidRPr="00A6653D">
                    <w:rPr>
                      <w:rStyle w:val="Strong"/>
                    </w:rPr>
                    <w:t>Objective Alignment:</w:t>
                  </w:r>
                  <w:r w:rsidRPr="00A6653D">
                    <w:t xml:space="preserve"> Focus on sustainable growth through market expansion and brand diversification.</w:t>
                  </w:r>
                </w:p>
              </w:tc>
            </w:tr>
          </w:tbl>
          <w:p w:rsidR="00327C9D" w:rsidRPr="00A6653D" w:rsidRDefault="00327C9D" w:rsidP="000424E6">
            <w:pPr>
              <w:rPr>
                <w:vanish/>
              </w:rPr>
            </w:pPr>
          </w:p>
        </w:tc>
        <w:tc>
          <w:tcPr>
            <w:tcW w:w="2311" w:type="dxa"/>
          </w:tcPr>
          <w:tbl>
            <w:tblPr>
              <w:tblW w:w="0" w:type="auto"/>
              <w:tblCellSpacing w:w="15" w:type="dxa"/>
              <w:tblCellMar>
                <w:top w:w="15" w:type="dxa"/>
                <w:left w:w="15" w:type="dxa"/>
                <w:bottom w:w="15" w:type="dxa"/>
                <w:right w:w="15" w:type="dxa"/>
              </w:tblCellMar>
              <w:tblLook w:val="04A0"/>
            </w:tblPr>
            <w:tblGrid>
              <w:gridCol w:w="2095"/>
            </w:tblGrid>
            <w:tr w:rsidR="00327C9D" w:rsidRPr="00A6653D" w:rsidTr="000424E6">
              <w:trPr>
                <w:tblCellSpacing w:w="15" w:type="dxa"/>
              </w:trPr>
              <w:tc>
                <w:tcPr>
                  <w:tcW w:w="0" w:type="auto"/>
                  <w:vAlign w:val="center"/>
                  <w:hideMark/>
                </w:tcPr>
                <w:p w:rsidR="00327C9D" w:rsidRPr="00A6653D" w:rsidRDefault="00327C9D" w:rsidP="000424E6">
                  <w:pPr>
                    <w:rPr>
                      <w:sz w:val="24"/>
                      <w:szCs w:val="24"/>
                    </w:rPr>
                  </w:pPr>
                  <w:r w:rsidRPr="00A6653D">
                    <w:rPr>
                      <w:rStyle w:val="Strong"/>
                    </w:rPr>
                    <w:t>Impact:</w:t>
                  </w:r>
                  <w:r w:rsidRPr="00A6653D">
                    <w:t xml:space="preserve"> Reduced vulnerability to competition and consistent revenue growth by enhancing market reach, especially in emerging markets.</w:t>
                  </w:r>
                </w:p>
              </w:tc>
            </w:tr>
          </w:tbl>
          <w:p w:rsidR="00327C9D" w:rsidRDefault="00327C9D" w:rsidP="000424E6"/>
        </w:tc>
      </w:tr>
      <w:tr w:rsidR="00327C9D" w:rsidTr="000424E6">
        <w:tc>
          <w:tcPr>
            <w:tcW w:w="2310" w:type="dxa"/>
          </w:tcPr>
          <w:tbl>
            <w:tblPr>
              <w:tblW w:w="0" w:type="auto"/>
              <w:tblCellSpacing w:w="15" w:type="dxa"/>
              <w:tblCellMar>
                <w:top w:w="15" w:type="dxa"/>
                <w:left w:w="15" w:type="dxa"/>
                <w:bottom w:w="15" w:type="dxa"/>
                <w:right w:w="15" w:type="dxa"/>
              </w:tblCellMar>
              <w:tblLook w:val="04A0"/>
            </w:tblPr>
            <w:tblGrid>
              <w:gridCol w:w="2094"/>
            </w:tblGrid>
            <w:tr w:rsidR="00327C9D" w:rsidRPr="00A44BAA" w:rsidTr="000424E6">
              <w:trPr>
                <w:tblCellSpacing w:w="15" w:type="dxa"/>
              </w:trPr>
              <w:tc>
                <w:tcPr>
                  <w:tcW w:w="0" w:type="auto"/>
                  <w:vAlign w:val="center"/>
                  <w:hideMark/>
                </w:tcPr>
                <w:p w:rsidR="00327C9D" w:rsidRPr="00A44BAA" w:rsidRDefault="00327C9D" w:rsidP="000424E6">
                  <w:pPr>
                    <w:rPr>
                      <w:sz w:val="24"/>
                      <w:szCs w:val="24"/>
                    </w:rPr>
                  </w:pPr>
                  <w:r w:rsidRPr="00A44BAA">
                    <w:rPr>
                      <w:rStyle w:val="Strong"/>
                    </w:rPr>
                    <w:t>2. Bargaining Power of Suppliers</w:t>
                  </w:r>
                </w:p>
              </w:tc>
            </w:tr>
          </w:tbl>
          <w:p w:rsidR="00327C9D" w:rsidRPr="00A44BAA" w:rsidRDefault="00327C9D" w:rsidP="000424E6">
            <w:pPr>
              <w:rPr>
                <w:vanish/>
              </w:rPr>
            </w:pPr>
          </w:p>
        </w:tc>
        <w:tc>
          <w:tcPr>
            <w:tcW w:w="2310" w:type="dxa"/>
          </w:tcPr>
          <w:tbl>
            <w:tblPr>
              <w:tblW w:w="0" w:type="auto"/>
              <w:tblCellSpacing w:w="15" w:type="dxa"/>
              <w:tblCellMar>
                <w:top w:w="15" w:type="dxa"/>
                <w:left w:w="15" w:type="dxa"/>
                <w:bottom w:w="15" w:type="dxa"/>
                <w:right w:w="15" w:type="dxa"/>
              </w:tblCellMar>
              <w:tblLook w:val="04A0"/>
            </w:tblPr>
            <w:tblGrid>
              <w:gridCol w:w="2094"/>
            </w:tblGrid>
            <w:tr w:rsidR="00327C9D" w:rsidRPr="00A44BAA" w:rsidTr="000424E6">
              <w:trPr>
                <w:tblCellSpacing w:w="15" w:type="dxa"/>
              </w:trPr>
              <w:tc>
                <w:tcPr>
                  <w:tcW w:w="0" w:type="auto"/>
                  <w:vAlign w:val="center"/>
                  <w:hideMark/>
                </w:tcPr>
                <w:p w:rsidR="00327C9D" w:rsidRPr="00A44BAA" w:rsidRDefault="00327C9D" w:rsidP="000424E6">
                  <w:pPr>
                    <w:rPr>
                      <w:sz w:val="24"/>
                      <w:szCs w:val="24"/>
                    </w:rPr>
                  </w:pPr>
                  <w:r w:rsidRPr="00A44BAA">
                    <w:t>Wyndham's scale allows for favourable supplier negotiations and diversification of the supplier base for cost-effectiveness.</w:t>
                  </w:r>
                </w:p>
              </w:tc>
            </w:tr>
          </w:tbl>
          <w:p w:rsidR="00327C9D" w:rsidRPr="00A44BAA" w:rsidRDefault="00327C9D" w:rsidP="000424E6">
            <w:pPr>
              <w:rPr>
                <w:vanish/>
              </w:rPr>
            </w:pPr>
          </w:p>
        </w:tc>
        <w:tc>
          <w:tcPr>
            <w:tcW w:w="2311" w:type="dxa"/>
          </w:tcPr>
          <w:tbl>
            <w:tblPr>
              <w:tblW w:w="0" w:type="auto"/>
              <w:tblCellSpacing w:w="15" w:type="dxa"/>
              <w:tblCellMar>
                <w:top w:w="15" w:type="dxa"/>
                <w:left w:w="15" w:type="dxa"/>
                <w:bottom w:w="15" w:type="dxa"/>
                <w:right w:w="15" w:type="dxa"/>
              </w:tblCellMar>
              <w:tblLook w:val="04A0"/>
            </w:tblPr>
            <w:tblGrid>
              <w:gridCol w:w="2095"/>
            </w:tblGrid>
            <w:tr w:rsidR="00327C9D" w:rsidRPr="00A44BAA" w:rsidTr="000424E6">
              <w:trPr>
                <w:tblCellSpacing w:w="15" w:type="dxa"/>
              </w:trPr>
              <w:tc>
                <w:tcPr>
                  <w:tcW w:w="0" w:type="auto"/>
                  <w:vAlign w:val="center"/>
                  <w:hideMark/>
                </w:tcPr>
                <w:p w:rsidR="00327C9D" w:rsidRPr="00A44BAA" w:rsidRDefault="00327C9D" w:rsidP="000424E6">
                  <w:pPr>
                    <w:rPr>
                      <w:sz w:val="24"/>
                      <w:szCs w:val="24"/>
                    </w:rPr>
                  </w:pPr>
                  <w:r w:rsidRPr="00A44BAA">
                    <w:rPr>
                      <w:rStyle w:val="Strong"/>
                    </w:rPr>
                    <w:t>Objective Alignment:</w:t>
                  </w:r>
                  <w:r w:rsidRPr="00A44BAA">
                    <w:t xml:space="preserve"> Efficient operations and cost management support reinvestment in strategic initiatives.</w:t>
                  </w:r>
                </w:p>
              </w:tc>
            </w:tr>
          </w:tbl>
          <w:p w:rsidR="00327C9D" w:rsidRPr="00A44BAA" w:rsidRDefault="00327C9D" w:rsidP="000424E6">
            <w:pPr>
              <w:rPr>
                <w:vanish/>
              </w:rPr>
            </w:pPr>
          </w:p>
        </w:tc>
        <w:tc>
          <w:tcPr>
            <w:tcW w:w="2311" w:type="dxa"/>
          </w:tcPr>
          <w:tbl>
            <w:tblPr>
              <w:tblW w:w="0" w:type="auto"/>
              <w:tblCellSpacing w:w="15" w:type="dxa"/>
              <w:tblCellMar>
                <w:top w:w="15" w:type="dxa"/>
                <w:left w:w="15" w:type="dxa"/>
                <w:bottom w:w="15" w:type="dxa"/>
                <w:right w:w="15" w:type="dxa"/>
              </w:tblCellMar>
              <w:tblLook w:val="04A0"/>
            </w:tblPr>
            <w:tblGrid>
              <w:gridCol w:w="2095"/>
            </w:tblGrid>
            <w:tr w:rsidR="00327C9D" w:rsidRPr="00A44BAA" w:rsidTr="000424E6">
              <w:trPr>
                <w:tblCellSpacing w:w="15" w:type="dxa"/>
              </w:trPr>
              <w:tc>
                <w:tcPr>
                  <w:tcW w:w="0" w:type="auto"/>
                  <w:vAlign w:val="center"/>
                  <w:hideMark/>
                </w:tcPr>
                <w:p w:rsidR="00327C9D" w:rsidRPr="00A44BAA" w:rsidRDefault="00327C9D" w:rsidP="000424E6">
                  <w:pPr>
                    <w:rPr>
                      <w:sz w:val="24"/>
                      <w:szCs w:val="24"/>
                    </w:rPr>
                  </w:pPr>
                  <w:r w:rsidRPr="00A44BAA">
                    <w:rPr>
                      <w:rStyle w:val="Strong"/>
                    </w:rPr>
                    <w:t>Impact:</w:t>
                  </w:r>
                  <w:r w:rsidRPr="00A44BAA">
                    <w:t xml:space="preserve"> Supports growth, operational excellence, and allows for scalable initiatives like technological upgrades and market expansion.</w:t>
                  </w:r>
                </w:p>
              </w:tc>
            </w:tr>
          </w:tbl>
          <w:p w:rsidR="00327C9D" w:rsidRDefault="00327C9D" w:rsidP="000424E6"/>
        </w:tc>
      </w:tr>
      <w:tr w:rsidR="00327C9D" w:rsidTr="000424E6">
        <w:tc>
          <w:tcPr>
            <w:tcW w:w="2310" w:type="dxa"/>
          </w:tcPr>
          <w:tbl>
            <w:tblPr>
              <w:tblW w:w="0" w:type="auto"/>
              <w:tblCellSpacing w:w="15" w:type="dxa"/>
              <w:tblCellMar>
                <w:top w:w="15" w:type="dxa"/>
                <w:left w:w="15" w:type="dxa"/>
                <w:bottom w:w="15" w:type="dxa"/>
                <w:right w:w="15" w:type="dxa"/>
              </w:tblCellMar>
              <w:tblLook w:val="04A0"/>
            </w:tblPr>
            <w:tblGrid>
              <w:gridCol w:w="2094"/>
            </w:tblGrid>
            <w:tr w:rsidR="00327C9D" w:rsidRPr="001C0DAE" w:rsidTr="000424E6">
              <w:trPr>
                <w:tblCellSpacing w:w="15" w:type="dxa"/>
              </w:trPr>
              <w:tc>
                <w:tcPr>
                  <w:tcW w:w="0" w:type="auto"/>
                  <w:vAlign w:val="center"/>
                  <w:hideMark/>
                </w:tcPr>
                <w:p w:rsidR="00327C9D" w:rsidRPr="001C0DAE" w:rsidRDefault="00327C9D" w:rsidP="000424E6">
                  <w:pPr>
                    <w:rPr>
                      <w:sz w:val="24"/>
                      <w:szCs w:val="24"/>
                    </w:rPr>
                  </w:pPr>
                  <w:r w:rsidRPr="001C0DAE">
                    <w:rPr>
                      <w:rStyle w:val="Strong"/>
                    </w:rPr>
                    <w:t>3. Bargaining Power of Buyers</w:t>
                  </w:r>
                </w:p>
              </w:tc>
            </w:tr>
          </w:tbl>
          <w:p w:rsidR="00327C9D" w:rsidRPr="001C0DAE" w:rsidRDefault="00327C9D" w:rsidP="000424E6">
            <w:pPr>
              <w:rPr>
                <w:vanish/>
              </w:rPr>
            </w:pPr>
          </w:p>
        </w:tc>
        <w:tc>
          <w:tcPr>
            <w:tcW w:w="2310" w:type="dxa"/>
          </w:tcPr>
          <w:tbl>
            <w:tblPr>
              <w:tblW w:w="0" w:type="auto"/>
              <w:tblCellSpacing w:w="15" w:type="dxa"/>
              <w:tblCellMar>
                <w:top w:w="15" w:type="dxa"/>
                <w:left w:w="15" w:type="dxa"/>
                <w:bottom w:w="15" w:type="dxa"/>
                <w:right w:w="15" w:type="dxa"/>
              </w:tblCellMar>
              <w:tblLook w:val="04A0"/>
            </w:tblPr>
            <w:tblGrid>
              <w:gridCol w:w="2094"/>
            </w:tblGrid>
            <w:tr w:rsidR="00327C9D" w:rsidRPr="001C0DAE" w:rsidTr="000424E6">
              <w:trPr>
                <w:tblCellSpacing w:w="15" w:type="dxa"/>
              </w:trPr>
              <w:tc>
                <w:tcPr>
                  <w:tcW w:w="0" w:type="auto"/>
                  <w:vAlign w:val="center"/>
                  <w:hideMark/>
                </w:tcPr>
                <w:p w:rsidR="00327C9D" w:rsidRPr="001C0DAE" w:rsidRDefault="00327C9D" w:rsidP="000424E6">
                  <w:pPr>
                    <w:rPr>
                      <w:sz w:val="24"/>
                      <w:szCs w:val="24"/>
                    </w:rPr>
                  </w:pPr>
                  <w:r w:rsidRPr="001C0DAE">
                    <w:t>Enhances customer loyalty via the Wyndham Rewards program and brand portfolio expansion to meet diverse needs.</w:t>
                  </w:r>
                </w:p>
              </w:tc>
            </w:tr>
          </w:tbl>
          <w:p w:rsidR="00327C9D" w:rsidRPr="001C0DAE" w:rsidRDefault="00327C9D" w:rsidP="000424E6">
            <w:pPr>
              <w:rPr>
                <w:vanish/>
              </w:rPr>
            </w:pPr>
          </w:p>
        </w:tc>
        <w:tc>
          <w:tcPr>
            <w:tcW w:w="2311" w:type="dxa"/>
          </w:tcPr>
          <w:tbl>
            <w:tblPr>
              <w:tblW w:w="0" w:type="auto"/>
              <w:tblCellSpacing w:w="15" w:type="dxa"/>
              <w:tblCellMar>
                <w:top w:w="15" w:type="dxa"/>
                <w:left w:w="15" w:type="dxa"/>
                <w:bottom w:w="15" w:type="dxa"/>
                <w:right w:w="15" w:type="dxa"/>
              </w:tblCellMar>
              <w:tblLook w:val="04A0"/>
            </w:tblPr>
            <w:tblGrid>
              <w:gridCol w:w="2095"/>
            </w:tblGrid>
            <w:tr w:rsidR="00327C9D" w:rsidRPr="001C0DAE" w:rsidTr="000424E6">
              <w:trPr>
                <w:tblCellSpacing w:w="15" w:type="dxa"/>
              </w:trPr>
              <w:tc>
                <w:tcPr>
                  <w:tcW w:w="0" w:type="auto"/>
                  <w:vAlign w:val="center"/>
                  <w:hideMark/>
                </w:tcPr>
                <w:p w:rsidR="00327C9D" w:rsidRPr="001C0DAE" w:rsidRDefault="00327C9D" w:rsidP="000424E6">
                  <w:pPr>
                    <w:rPr>
                      <w:sz w:val="24"/>
                      <w:szCs w:val="24"/>
                    </w:rPr>
                  </w:pPr>
                  <w:r w:rsidRPr="001C0DAE">
                    <w:rPr>
                      <w:rStyle w:val="Strong"/>
                    </w:rPr>
                    <w:t>Objective Alignment:</w:t>
                  </w:r>
                  <w:r w:rsidRPr="001C0DAE">
                    <w:t xml:space="preserve"> Enhancing customer experience through innovation, loyalty programs, and tailored services.</w:t>
                  </w:r>
                </w:p>
              </w:tc>
            </w:tr>
          </w:tbl>
          <w:p w:rsidR="00327C9D" w:rsidRPr="001C0DAE" w:rsidRDefault="00327C9D" w:rsidP="000424E6">
            <w:pPr>
              <w:rPr>
                <w:vanish/>
              </w:rPr>
            </w:pPr>
          </w:p>
        </w:tc>
        <w:tc>
          <w:tcPr>
            <w:tcW w:w="2311" w:type="dxa"/>
          </w:tcPr>
          <w:tbl>
            <w:tblPr>
              <w:tblW w:w="0" w:type="auto"/>
              <w:tblCellSpacing w:w="15" w:type="dxa"/>
              <w:tblCellMar>
                <w:top w:w="15" w:type="dxa"/>
                <w:left w:w="15" w:type="dxa"/>
                <w:bottom w:w="15" w:type="dxa"/>
                <w:right w:w="15" w:type="dxa"/>
              </w:tblCellMar>
              <w:tblLook w:val="04A0"/>
            </w:tblPr>
            <w:tblGrid>
              <w:gridCol w:w="2095"/>
            </w:tblGrid>
            <w:tr w:rsidR="00327C9D" w:rsidRPr="001C0DAE" w:rsidTr="000424E6">
              <w:trPr>
                <w:tblCellSpacing w:w="15" w:type="dxa"/>
              </w:trPr>
              <w:tc>
                <w:tcPr>
                  <w:tcW w:w="0" w:type="auto"/>
                  <w:vAlign w:val="center"/>
                  <w:hideMark/>
                </w:tcPr>
                <w:p w:rsidR="00327C9D" w:rsidRPr="001C0DAE" w:rsidRDefault="00327C9D" w:rsidP="000424E6">
                  <w:pPr>
                    <w:rPr>
                      <w:sz w:val="24"/>
                      <w:szCs w:val="24"/>
                    </w:rPr>
                  </w:pPr>
                  <w:r w:rsidRPr="001C0DAE">
                    <w:rPr>
                      <w:rStyle w:val="Strong"/>
                    </w:rPr>
                    <w:t>Impact:</w:t>
                  </w:r>
                  <w:r w:rsidRPr="001C0DAE">
                    <w:t xml:space="preserve"> Strengthens customer retention, drives repeat business, and meets evolving consumer needs, contributing to long-term growth and satisfaction goals.</w:t>
                  </w:r>
                </w:p>
              </w:tc>
            </w:tr>
          </w:tbl>
          <w:p w:rsidR="00327C9D" w:rsidRDefault="00327C9D" w:rsidP="000424E6"/>
        </w:tc>
      </w:tr>
      <w:tr w:rsidR="00327C9D" w:rsidTr="000424E6">
        <w:tc>
          <w:tcPr>
            <w:tcW w:w="2310" w:type="dxa"/>
          </w:tcPr>
          <w:tbl>
            <w:tblPr>
              <w:tblW w:w="0" w:type="auto"/>
              <w:tblCellSpacing w:w="15" w:type="dxa"/>
              <w:tblCellMar>
                <w:top w:w="15" w:type="dxa"/>
                <w:left w:w="15" w:type="dxa"/>
                <w:bottom w:w="15" w:type="dxa"/>
                <w:right w:w="15" w:type="dxa"/>
              </w:tblCellMar>
              <w:tblLook w:val="04A0"/>
            </w:tblPr>
            <w:tblGrid>
              <w:gridCol w:w="2094"/>
            </w:tblGrid>
            <w:tr w:rsidR="00327C9D" w:rsidRPr="00D8304E" w:rsidTr="000424E6">
              <w:trPr>
                <w:tblCellSpacing w:w="15" w:type="dxa"/>
              </w:trPr>
              <w:tc>
                <w:tcPr>
                  <w:tcW w:w="0" w:type="auto"/>
                  <w:vAlign w:val="center"/>
                  <w:hideMark/>
                </w:tcPr>
                <w:p w:rsidR="00327C9D" w:rsidRPr="00D8304E" w:rsidRDefault="00327C9D" w:rsidP="000424E6">
                  <w:pPr>
                    <w:rPr>
                      <w:sz w:val="24"/>
                      <w:szCs w:val="24"/>
                    </w:rPr>
                  </w:pPr>
                  <w:r w:rsidRPr="00D8304E">
                    <w:rPr>
                      <w:rStyle w:val="Strong"/>
                    </w:rPr>
                    <w:t>4. Threat of Substitutes</w:t>
                  </w:r>
                </w:p>
              </w:tc>
            </w:tr>
          </w:tbl>
          <w:p w:rsidR="00327C9D" w:rsidRPr="00D8304E" w:rsidRDefault="00327C9D" w:rsidP="000424E6">
            <w:pPr>
              <w:rPr>
                <w:vanish/>
              </w:rPr>
            </w:pPr>
          </w:p>
        </w:tc>
        <w:tc>
          <w:tcPr>
            <w:tcW w:w="2310" w:type="dxa"/>
          </w:tcPr>
          <w:tbl>
            <w:tblPr>
              <w:tblW w:w="0" w:type="auto"/>
              <w:tblCellSpacing w:w="15" w:type="dxa"/>
              <w:tblCellMar>
                <w:top w:w="15" w:type="dxa"/>
                <w:left w:w="15" w:type="dxa"/>
                <w:bottom w:w="15" w:type="dxa"/>
                <w:right w:w="15" w:type="dxa"/>
              </w:tblCellMar>
              <w:tblLook w:val="04A0"/>
            </w:tblPr>
            <w:tblGrid>
              <w:gridCol w:w="2094"/>
            </w:tblGrid>
            <w:tr w:rsidR="00327C9D" w:rsidRPr="00D8304E" w:rsidTr="000424E6">
              <w:trPr>
                <w:tblCellSpacing w:w="15" w:type="dxa"/>
              </w:trPr>
              <w:tc>
                <w:tcPr>
                  <w:tcW w:w="0" w:type="auto"/>
                  <w:vAlign w:val="center"/>
                  <w:hideMark/>
                </w:tcPr>
                <w:p w:rsidR="00327C9D" w:rsidRPr="00D8304E" w:rsidRDefault="00327C9D" w:rsidP="000424E6">
                  <w:pPr>
                    <w:rPr>
                      <w:sz w:val="24"/>
                      <w:szCs w:val="24"/>
                    </w:rPr>
                  </w:pPr>
                  <w:r w:rsidRPr="00D8304E">
                    <w:t>Mitigates alternative accommodations threat (e.g., Airbnb) through value-added services and amenities for leisure and business travellers.</w:t>
                  </w:r>
                </w:p>
              </w:tc>
            </w:tr>
          </w:tbl>
          <w:p w:rsidR="00327C9D" w:rsidRPr="00D8304E" w:rsidRDefault="00327C9D" w:rsidP="000424E6">
            <w:pPr>
              <w:rPr>
                <w:vanish/>
              </w:rPr>
            </w:pPr>
          </w:p>
        </w:tc>
        <w:tc>
          <w:tcPr>
            <w:tcW w:w="2311" w:type="dxa"/>
          </w:tcPr>
          <w:tbl>
            <w:tblPr>
              <w:tblW w:w="0" w:type="auto"/>
              <w:tblCellSpacing w:w="15" w:type="dxa"/>
              <w:tblCellMar>
                <w:top w:w="15" w:type="dxa"/>
                <w:left w:w="15" w:type="dxa"/>
                <w:bottom w:w="15" w:type="dxa"/>
                <w:right w:w="15" w:type="dxa"/>
              </w:tblCellMar>
              <w:tblLook w:val="04A0"/>
            </w:tblPr>
            <w:tblGrid>
              <w:gridCol w:w="2095"/>
            </w:tblGrid>
            <w:tr w:rsidR="00327C9D" w:rsidRPr="00D8304E" w:rsidTr="000424E6">
              <w:trPr>
                <w:tblCellSpacing w:w="15" w:type="dxa"/>
              </w:trPr>
              <w:tc>
                <w:tcPr>
                  <w:tcW w:w="0" w:type="auto"/>
                  <w:vAlign w:val="center"/>
                  <w:hideMark/>
                </w:tcPr>
                <w:p w:rsidR="00327C9D" w:rsidRPr="00D8304E" w:rsidRDefault="00327C9D" w:rsidP="000424E6">
                  <w:pPr>
                    <w:rPr>
                      <w:sz w:val="24"/>
                      <w:szCs w:val="24"/>
                    </w:rPr>
                  </w:pPr>
                  <w:r w:rsidRPr="00D8304E">
                    <w:rPr>
                      <w:rStyle w:val="Strong"/>
                    </w:rPr>
                    <w:t>Objective Alignment:</w:t>
                  </w:r>
                  <w:r w:rsidRPr="00D8304E">
                    <w:t xml:space="preserve"> Commitment to sustainability and differentiation through enhanced service offerings.</w:t>
                  </w:r>
                </w:p>
              </w:tc>
            </w:tr>
          </w:tbl>
          <w:p w:rsidR="00327C9D" w:rsidRPr="00D8304E" w:rsidRDefault="00327C9D" w:rsidP="000424E6">
            <w:pPr>
              <w:rPr>
                <w:vanish/>
              </w:rPr>
            </w:pPr>
          </w:p>
        </w:tc>
        <w:tc>
          <w:tcPr>
            <w:tcW w:w="2311" w:type="dxa"/>
          </w:tcPr>
          <w:tbl>
            <w:tblPr>
              <w:tblW w:w="0" w:type="auto"/>
              <w:tblCellSpacing w:w="15" w:type="dxa"/>
              <w:tblCellMar>
                <w:top w:w="15" w:type="dxa"/>
                <w:left w:w="15" w:type="dxa"/>
                <w:bottom w:w="15" w:type="dxa"/>
                <w:right w:w="15" w:type="dxa"/>
              </w:tblCellMar>
              <w:tblLook w:val="04A0"/>
            </w:tblPr>
            <w:tblGrid>
              <w:gridCol w:w="2095"/>
            </w:tblGrid>
            <w:tr w:rsidR="00327C9D" w:rsidRPr="00D8304E" w:rsidTr="000424E6">
              <w:trPr>
                <w:tblCellSpacing w:w="15" w:type="dxa"/>
              </w:trPr>
              <w:tc>
                <w:tcPr>
                  <w:tcW w:w="0" w:type="auto"/>
                  <w:vAlign w:val="center"/>
                  <w:hideMark/>
                </w:tcPr>
                <w:p w:rsidR="00327C9D" w:rsidRPr="00D8304E" w:rsidRDefault="00327C9D" w:rsidP="000424E6">
                  <w:pPr>
                    <w:rPr>
                      <w:sz w:val="24"/>
                      <w:szCs w:val="24"/>
                    </w:rPr>
                  </w:pPr>
                  <w:r w:rsidRPr="00D8304E">
                    <w:rPr>
                      <w:rStyle w:val="Strong"/>
                    </w:rPr>
                    <w:t>Impact:</w:t>
                  </w:r>
                  <w:r w:rsidRPr="00D8304E">
                    <w:t xml:space="preserve"> Appeals to both leisure and business travellers, strengthens customer loyalty, and bolsters the company's competitive positioning.</w:t>
                  </w:r>
                </w:p>
              </w:tc>
            </w:tr>
          </w:tbl>
          <w:p w:rsidR="00327C9D" w:rsidRDefault="00327C9D" w:rsidP="000424E6"/>
        </w:tc>
      </w:tr>
      <w:tr w:rsidR="00327C9D" w:rsidTr="000424E6">
        <w:tc>
          <w:tcPr>
            <w:tcW w:w="2310" w:type="dxa"/>
          </w:tcPr>
          <w:tbl>
            <w:tblPr>
              <w:tblW w:w="0" w:type="auto"/>
              <w:tblCellSpacing w:w="15" w:type="dxa"/>
              <w:tblCellMar>
                <w:top w:w="15" w:type="dxa"/>
                <w:left w:w="15" w:type="dxa"/>
                <w:bottom w:w="15" w:type="dxa"/>
                <w:right w:w="15" w:type="dxa"/>
              </w:tblCellMar>
              <w:tblLook w:val="04A0"/>
            </w:tblPr>
            <w:tblGrid>
              <w:gridCol w:w="1747"/>
            </w:tblGrid>
            <w:tr w:rsidR="00327C9D" w:rsidRPr="00F02E2C" w:rsidTr="000424E6">
              <w:trPr>
                <w:tblCellSpacing w:w="15" w:type="dxa"/>
              </w:trPr>
              <w:tc>
                <w:tcPr>
                  <w:tcW w:w="0" w:type="auto"/>
                  <w:vAlign w:val="center"/>
                  <w:hideMark/>
                </w:tcPr>
                <w:p w:rsidR="00327C9D" w:rsidRPr="00F02E2C" w:rsidRDefault="00327C9D" w:rsidP="000424E6">
                  <w:pPr>
                    <w:rPr>
                      <w:sz w:val="24"/>
                      <w:szCs w:val="24"/>
                    </w:rPr>
                  </w:pPr>
                  <w:r w:rsidRPr="00F02E2C">
                    <w:rPr>
                      <w:rStyle w:val="Strong"/>
                    </w:rPr>
                    <w:lastRenderedPageBreak/>
                    <w:t>5. Industry Rivalry</w:t>
                  </w:r>
                </w:p>
              </w:tc>
            </w:tr>
          </w:tbl>
          <w:p w:rsidR="00327C9D" w:rsidRPr="00F02E2C" w:rsidRDefault="00327C9D" w:rsidP="000424E6">
            <w:pPr>
              <w:rPr>
                <w:vanish/>
              </w:rPr>
            </w:pPr>
          </w:p>
        </w:tc>
        <w:tc>
          <w:tcPr>
            <w:tcW w:w="2310" w:type="dxa"/>
          </w:tcPr>
          <w:tbl>
            <w:tblPr>
              <w:tblW w:w="0" w:type="auto"/>
              <w:tblCellSpacing w:w="15" w:type="dxa"/>
              <w:tblCellMar>
                <w:top w:w="15" w:type="dxa"/>
                <w:left w:w="15" w:type="dxa"/>
                <w:bottom w:w="15" w:type="dxa"/>
                <w:right w:w="15" w:type="dxa"/>
              </w:tblCellMar>
              <w:tblLook w:val="04A0"/>
            </w:tblPr>
            <w:tblGrid>
              <w:gridCol w:w="2094"/>
            </w:tblGrid>
            <w:tr w:rsidR="00327C9D" w:rsidRPr="00F02E2C" w:rsidTr="000424E6">
              <w:trPr>
                <w:tblCellSpacing w:w="15" w:type="dxa"/>
              </w:trPr>
              <w:tc>
                <w:tcPr>
                  <w:tcW w:w="0" w:type="auto"/>
                  <w:vAlign w:val="center"/>
                  <w:hideMark/>
                </w:tcPr>
                <w:p w:rsidR="00327C9D" w:rsidRPr="00F02E2C" w:rsidRDefault="00327C9D" w:rsidP="000424E6">
                  <w:pPr>
                    <w:rPr>
                      <w:sz w:val="24"/>
                      <w:szCs w:val="24"/>
                    </w:rPr>
                  </w:pPr>
                  <w:r w:rsidRPr="00F02E2C">
                    <w:t>Differentiates through strategic market expansion, digital innovation, and sustainability initiatives to stand out among major competitors.</w:t>
                  </w:r>
                </w:p>
              </w:tc>
            </w:tr>
          </w:tbl>
          <w:p w:rsidR="00327C9D" w:rsidRPr="00F02E2C" w:rsidRDefault="00327C9D" w:rsidP="000424E6">
            <w:pPr>
              <w:rPr>
                <w:vanish/>
              </w:rPr>
            </w:pPr>
          </w:p>
        </w:tc>
        <w:tc>
          <w:tcPr>
            <w:tcW w:w="2311" w:type="dxa"/>
          </w:tcPr>
          <w:tbl>
            <w:tblPr>
              <w:tblW w:w="0" w:type="auto"/>
              <w:tblCellSpacing w:w="15" w:type="dxa"/>
              <w:tblCellMar>
                <w:top w:w="15" w:type="dxa"/>
                <w:left w:w="15" w:type="dxa"/>
                <w:bottom w:w="15" w:type="dxa"/>
                <w:right w:w="15" w:type="dxa"/>
              </w:tblCellMar>
              <w:tblLook w:val="04A0"/>
            </w:tblPr>
            <w:tblGrid>
              <w:gridCol w:w="2095"/>
            </w:tblGrid>
            <w:tr w:rsidR="00327C9D" w:rsidRPr="00F02E2C" w:rsidTr="000424E6">
              <w:trPr>
                <w:tblCellSpacing w:w="15" w:type="dxa"/>
              </w:trPr>
              <w:tc>
                <w:tcPr>
                  <w:tcW w:w="0" w:type="auto"/>
                  <w:vAlign w:val="center"/>
                  <w:hideMark/>
                </w:tcPr>
                <w:p w:rsidR="00327C9D" w:rsidRPr="00F02E2C" w:rsidRDefault="00327C9D" w:rsidP="000424E6">
                  <w:pPr>
                    <w:rPr>
                      <w:sz w:val="24"/>
                      <w:szCs w:val="24"/>
                    </w:rPr>
                  </w:pPr>
                  <w:r w:rsidRPr="00F02E2C">
                    <w:rPr>
                      <w:rStyle w:val="Strong"/>
                    </w:rPr>
                    <w:t>Objective Alignment:</w:t>
                  </w:r>
                  <w:r w:rsidRPr="00F02E2C">
                    <w:t xml:space="preserve"> Focus on maintaining a competitive edge through technology, market presence, and social responsibility efforts.</w:t>
                  </w:r>
                </w:p>
              </w:tc>
            </w:tr>
          </w:tbl>
          <w:p w:rsidR="00327C9D" w:rsidRPr="00F02E2C" w:rsidRDefault="00327C9D" w:rsidP="000424E6">
            <w:pPr>
              <w:rPr>
                <w:vanish/>
              </w:rPr>
            </w:pPr>
          </w:p>
        </w:tc>
        <w:tc>
          <w:tcPr>
            <w:tcW w:w="2311" w:type="dxa"/>
          </w:tcPr>
          <w:tbl>
            <w:tblPr>
              <w:tblW w:w="0" w:type="auto"/>
              <w:tblCellSpacing w:w="15" w:type="dxa"/>
              <w:tblCellMar>
                <w:top w:w="15" w:type="dxa"/>
                <w:left w:w="15" w:type="dxa"/>
                <w:bottom w:w="15" w:type="dxa"/>
                <w:right w:w="15" w:type="dxa"/>
              </w:tblCellMar>
              <w:tblLook w:val="04A0"/>
            </w:tblPr>
            <w:tblGrid>
              <w:gridCol w:w="2095"/>
            </w:tblGrid>
            <w:tr w:rsidR="00327C9D" w:rsidRPr="00F02E2C" w:rsidTr="000424E6">
              <w:trPr>
                <w:tblCellSpacing w:w="15" w:type="dxa"/>
              </w:trPr>
              <w:tc>
                <w:tcPr>
                  <w:tcW w:w="0" w:type="auto"/>
                  <w:vAlign w:val="center"/>
                  <w:hideMark/>
                </w:tcPr>
                <w:p w:rsidR="00327C9D" w:rsidRPr="00F02E2C" w:rsidRDefault="00327C9D" w:rsidP="000424E6">
                  <w:pPr>
                    <w:rPr>
                      <w:sz w:val="24"/>
                      <w:szCs w:val="24"/>
                    </w:rPr>
                  </w:pPr>
                  <w:r w:rsidRPr="00F02E2C">
                    <w:rPr>
                      <w:rStyle w:val="Strong"/>
                    </w:rPr>
                    <w:t>Impact:</w:t>
                  </w:r>
                  <w:r w:rsidRPr="00F02E2C">
                    <w:t xml:space="preserve"> Ensures sustained growth, competitive advantage, and a strong market presence amidst rivalry with major players such as Marriott and Hilton.</w:t>
                  </w:r>
                </w:p>
              </w:tc>
            </w:tr>
          </w:tbl>
          <w:p w:rsidR="00327C9D" w:rsidRDefault="00327C9D" w:rsidP="000424E6"/>
        </w:tc>
      </w:tr>
    </w:tbl>
    <w:p w:rsidR="004231E6" w:rsidRDefault="004231E6" w:rsidP="004231E6">
      <w:pPr>
        <w:spacing w:after="100" w:afterAutospacing="1" w:line="360" w:lineRule="auto"/>
        <w:ind w:left="360"/>
        <w:rPr>
          <w:rFonts w:ascii="Arial" w:hAnsi="Arial" w:cs="Arial"/>
          <w:sz w:val="24"/>
          <w:szCs w:val="24"/>
        </w:rPr>
      </w:pPr>
    </w:p>
    <w:p w:rsidR="003152FB" w:rsidRDefault="003152FB" w:rsidP="004231E6">
      <w:pPr>
        <w:spacing w:after="100" w:afterAutospacing="1" w:line="360" w:lineRule="auto"/>
        <w:ind w:left="360"/>
        <w:rPr>
          <w:rFonts w:ascii="Arial" w:hAnsi="Arial" w:cs="Arial"/>
          <w:sz w:val="24"/>
          <w:szCs w:val="24"/>
        </w:rPr>
      </w:pPr>
    </w:p>
    <w:p w:rsidR="003152FB" w:rsidRDefault="003152FB" w:rsidP="004231E6">
      <w:pPr>
        <w:spacing w:after="100" w:afterAutospacing="1" w:line="360" w:lineRule="auto"/>
        <w:ind w:left="360"/>
        <w:rPr>
          <w:rFonts w:ascii="Arial" w:hAnsi="Arial" w:cs="Arial"/>
          <w:sz w:val="24"/>
          <w:szCs w:val="24"/>
        </w:rPr>
      </w:pPr>
    </w:p>
    <w:p w:rsidR="003152FB" w:rsidRDefault="003152FB" w:rsidP="004231E6">
      <w:pPr>
        <w:spacing w:after="100" w:afterAutospacing="1" w:line="360" w:lineRule="auto"/>
        <w:ind w:left="360"/>
        <w:rPr>
          <w:rFonts w:ascii="Arial" w:hAnsi="Arial" w:cs="Arial"/>
          <w:sz w:val="24"/>
          <w:szCs w:val="24"/>
        </w:rPr>
      </w:pPr>
    </w:p>
    <w:p w:rsidR="003152FB" w:rsidRDefault="003152FB" w:rsidP="004231E6">
      <w:pPr>
        <w:spacing w:after="100" w:afterAutospacing="1" w:line="360" w:lineRule="auto"/>
        <w:ind w:left="360"/>
        <w:rPr>
          <w:rFonts w:ascii="Arial" w:hAnsi="Arial" w:cs="Arial"/>
          <w:sz w:val="24"/>
          <w:szCs w:val="24"/>
        </w:rPr>
      </w:pPr>
    </w:p>
    <w:p w:rsidR="003152FB" w:rsidRDefault="003152FB" w:rsidP="004231E6">
      <w:pPr>
        <w:spacing w:after="100" w:afterAutospacing="1" w:line="360" w:lineRule="auto"/>
        <w:ind w:left="360"/>
        <w:rPr>
          <w:rFonts w:ascii="Arial" w:hAnsi="Arial" w:cs="Arial"/>
          <w:sz w:val="24"/>
          <w:szCs w:val="24"/>
        </w:rPr>
      </w:pPr>
    </w:p>
    <w:p w:rsidR="003152FB" w:rsidRDefault="003152FB" w:rsidP="004231E6">
      <w:pPr>
        <w:spacing w:after="100" w:afterAutospacing="1" w:line="360" w:lineRule="auto"/>
        <w:ind w:left="360"/>
        <w:rPr>
          <w:rFonts w:ascii="Arial" w:hAnsi="Arial" w:cs="Arial"/>
          <w:sz w:val="24"/>
          <w:szCs w:val="24"/>
        </w:rPr>
      </w:pPr>
    </w:p>
    <w:p w:rsidR="003152FB" w:rsidRDefault="003152FB" w:rsidP="004231E6">
      <w:pPr>
        <w:spacing w:after="100" w:afterAutospacing="1" w:line="360" w:lineRule="auto"/>
        <w:ind w:left="360"/>
        <w:rPr>
          <w:rFonts w:ascii="Arial" w:hAnsi="Arial" w:cs="Arial"/>
          <w:sz w:val="24"/>
          <w:szCs w:val="24"/>
        </w:rPr>
      </w:pPr>
    </w:p>
    <w:p w:rsidR="003152FB" w:rsidRDefault="003152FB" w:rsidP="004231E6">
      <w:pPr>
        <w:spacing w:after="100" w:afterAutospacing="1" w:line="360" w:lineRule="auto"/>
        <w:ind w:left="360"/>
        <w:rPr>
          <w:rFonts w:ascii="Arial" w:hAnsi="Arial" w:cs="Arial"/>
          <w:sz w:val="24"/>
          <w:szCs w:val="24"/>
        </w:rPr>
      </w:pPr>
    </w:p>
    <w:p w:rsidR="003152FB" w:rsidRDefault="003152FB" w:rsidP="004231E6">
      <w:pPr>
        <w:spacing w:after="100" w:afterAutospacing="1" w:line="360" w:lineRule="auto"/>
        <w:ind w:left="360"/>
        <w:rPr>
          <w:rFonts w:ascii="Arial" w:hAnsi="Arial" w:cs="Arial"/>
          <w:sz w:val="24"/>
          <w:szCs w:val="24"/>
        </w:rPr>
      </w:pPr>
    </w:p>
    <w:p w:rsidR="003152FB" w:rsidRDefault="003152FB" w:rsidP="004231E6">
      <w:pPr>
        <w:spacing w:after="100" w:afterAutospacing="1" w:line="360" w:lineRule="auto"/>
        <w:ind w:left="360"/>
        <w:rPr>
          <w:rFonts w:ascii="Arial" w:hAnsi="Arial" w:cs="Arial"/>
          <w:sz w:val="24"/>
          <w:szCs w:val="24"/>
        </w:rPr>
      </w:pPr>
    </w:p>
    <w:p w:rsidR="003152FB" w:rsidRDefault="003152FB" w:rsidP="004231E6">
      <w:pPr>
        <w:spacing w:after="100" w:afterAutospacing="1" w:line="360" w:lineRule="auto"/>
        <w:ind w:left="360"/>
        <w:rPr>
          <w:rFonts w:ascii="Arial" w:hAnsi="Arial" w:cs="Arial"/>
          <w:sz w:val="24"/>
          <w:szCs w:val="24"/>
        </w:rPr>
      </w:pPr>
    </w:p>
    <w:p w:rsidR="003152FB" w:rsidRDefault="003152FB" w:rsidP="004231E6">
      <w:pPr>
        <w:spacing w:after="100" w:afterAutospacing="1" w:line="360" w:lineRule="auto"/>
        <w:ind w:left="360"/>
        <w:rPr>
          <w:rFonts w:ascii="Arial" w:hAnsi="Arial" w:cs="Arial"/>
          <w:sz w:val="24"/>
          <w:szCs w:val="24"/>
        </w:rPr>
      </w:pPr>
    </w:p>
    <w:p w:rsidR="003152FB" w:rsidRDefault="003152FB" w:rsidP="004231E6">
      <w:pPr>
        <w:spacing w:after="100" w:afterAutospacing="1" w:line="360" w:lineRule="auto"/>
        <w:ind w:left="360"/>
        <w:rPr>
          <w:rFonts w:ascii="Arial" w:hAnsi="Arial" w:cs="Arial"/>
          <w:sz w:val="24"/>
          <w:szCs w:val="24"/>
        </w:rPr>
      </w:pPr>
    </w:p>
    <w:p w:rsidR="003152FB" w:rsidRDefault="003152FB" w:rsidP="004231E6">
      <w:pPr>
        <w:spacing w:after="100" w:afterAutospacing="1" w:line="360" w:lineRule="auto"/>
        <w:ind w:left="360"/>
        <w:rPr>
          <w:rFonts w:ascii="Arial" w:hAnsi="Arial" w:cs="Arial"/>
          <w:sz w:val="24"/>
          <w:szCs w:val="24"/>
        </w:rPr>
      </w:pPr>
    </w:p>
    <w:p w:rsidR="003152FB" w:rsidRDefault="003152FB" w:rsidP="004231E6">
      <w:pPr>
        <w:spacing w:after="100" w:afterAutospacing="1" w:line="360" w:lineRule="auto"/>
        <w:ind w:left="360"/>
        <w:rPr>
          <w:rFonts w:ascii="Arial" w:hAnsi="Arial" w:cs="Arial"/>
          <w:sz w:val="24"/>
          <w:szCs w:val="24"/>
        </w:rPr>
      </w:pPr>
    </w:p>
    <w:p w:rsidR="004231E6" w:rsidRPr="004231E6" w:rsidRDefault="004231E6" w:rsidP="004231E6">
      <w:pPr>
        <w:spacing w:after="100" w:afterAutospacing="1" w:line="360" w:lineRule="auto"/>
        <w:ind w:left="360"/>
        <w:rPr>
          <w:rFonts w:ascii="Arial" w:eastAsia="Times New Roman" w:hAnsi="Arial" w:cs="Arial"/>
          <w:sz w:val="24"/>
          <w:szCs w:val="24"/>
        </w:rPr>
      </w:pPr>
      <w:r w:rsidRPr="004231E6">
        <w:rPr>
          <w:rFonts w:ascii="Arial" w:hAnsi="Arial" w:cs="Arial"/>
          <w:sz w:val="24"/>
          <w:szCs w:val="24"/>
        </w:rPr>
        <w:t>Appendix E</w:t>
      </w:r>
    </w:p>
    <w:p w:rsidR="004231E6" w:rsidRPr="00347FEA" w:rsidRDefault="004231E6" w:rsidP="004231E6">
      <w:pPr>
        <w:spacing w:before="100" w:beforeAutospacing="1" w:after="0" w:line="360" w:lineRule="auto"/>
        <w:ind w:left="360"/>
        <w:jc w:val="center"/>
        <w:rPr>
          <w:rFonts w:ascii="Arial" w:hAnsi="Arial" w:cs="Arial"/>
          <w:sz w:val="24"/>
          <w:szCs w:val="24"/>
        </w:rPr>
      </w:pPr>
      <w:r w:rsidRPr="00347FEA">
        <w:rPr>
          <w:rFonts w:ascii="Arial" w:hAnsi="Arial" w:cs="Arial"/>
          <w:sz w:val="24"/>
          <w:szCs w:val="24"/>
        </w:rPr>
        <w:t>Wyndham's competitive positioning strategies compared to its key competitors like Marriott and Hilton</w:t>
      </w:r>
    </w:p>
    <w:tbl>
      <w:tblPr>
        <w:tblStyle w:val="TableGrid"/>
        <w:tblW w:w="0" w:type="auto"/>
        <w:tblInd w:w="360" w:type="dxa"/>
        <w:tblLook w:val="04A0"/>
      </w:tblPr>
      <w:tblGrid>
        <w:gridCol w:w="2220"/>
        <w:gridCol w:w="2220"/>
        <w:gridCol w:w="2221"/>
        <w:gridCol w:w="2221"/>
      </w:tblGrid>
      <w:tr w:rsidR="004231E6" w:rsidTr="000424E6">
        <w:tc>
          <w:tcPr>
            <w:tcW w:w="2220" w:type="dxa"/>
          </w:tcPr>
          <w:tbl>
            <w:tblPr>
              <w:tblW w:w="0" w:type="auto"/>
              <w:tblCellSpacing w:w="15" w:type="dxa"/>
              <w:tblCellMar>
                <w:top w:w="15" w:type="dxa"/>
                <w:left w:w="15" w:type="dxa"/>
                <w:bottom w:w="15" w:type="dxa"/>
                <w:right w:w="15" w:type="dxa"/>
              </w:tblCellMar>
              <w:tblLook w:val="04A0"/>
            </w:tblPr>
            <w:tblGrid>
              <w:gridCol w:w="709"/>
            </w:tblGrid>
            <w:tr w:rsidR="004231E6" w:rsidRPr="000E5631" w:rsidTr="000424E6">
              <w:trPr>
                <w:tblCellSpacing w:w="15" w:type="dxa"/>
              </w:trPr>
              <w:tc>
                <w:tcPr>
                  <w:tcW w:w="0" w:type="auto"/>
                  <w:vAlign w:val="center"/>
                  <w:hideMark/>
                </w:tcPr>
                <w:p w:rsidR="004231E6" w:rsidRPr="000E5631" w:rsidRDefault="004231E6" w:rsidP="000424E6">
                  <w:pPr>
                    <w:jc w:val="center"/>
                    <w:rPr>
                      <w:b/>
                      <w:bCs/>
                      <w:sz w:val="24"/>
                      <w:szCs w:val="24"/>
                    </w:rPr>
                  </w:pPr>
                  <w:r w:rsidRPr="000E5631">
                    <w:rPr>
                      <w:rStyle w:val="Strong"/>
                    </w:rPr>
                    <w:t>Aspect</w:t>
                  </w:r>
                </w:p>
              </w:tc>
            </w:tr>
          </w:tbl>
          <w:p w:rsidR="004231E6" w:rsidRPr="000E5631" w:rsidRDefault="004231E6" w:rsidP="000424E6">
            <w:pPr>
              <w:jc w:val="center"/>
              <w:rPr>
                <w:vanish/>
              </w:rPr>
            </w:pPr>
          </w:p>
        </w:tc>
        <w:tc>
          <w:tcPr>
            <w:tcW w:w="2220" w:type="dxa"/>
          </w:tcPr>
          <w:tbl>
            <w:tblPr>
              <w:tblW w:w="0" w:type="auto"/>
              <w:tblCellSpacing w:w="15" w:type="dxa"/>
              <w:tblCellMar>
                <w:top w:w="15" w:type="dxa"/>
                <w:left w:w="15" w:type="dxa"/>
                <w:bottom w:w="15" w:type="dxa"/>
                <w:right w:w="15" w:type="dxa"/>
              </w:tblCellMar>
              <w:tblLook w:val="04A0"/>
            </w:tblPr>
            <w:tblGrid>
              <w:gridCol w:w="1987"/>
            </w:tblGrid>
            <w:tr w:rsidR="004231E6" w:rsidRPr="000E5631" w:rsidTr="000424E6">
              <w:trPr>
                <w:tblCellSpacing w:w="15" w:type="dxa"/>
              </w:trPr>
              <w:tc>
                <w:tcPr>
                  <w:tcW w:w="0" w:type="auto"/>
                  <w:vAlign w:val="center"/>
                  <w:hideMark/>
                </w:tcPr>
                <w:p w:rsidR="004231E6" w:rsidRPr="000E5631" w:rsidRDefault="004231E6" w:rsidP="000424E6">
                  <w:pPr>
                    <w:jc w:val="center"/>
                    <w:rPr>
                      <w:b/>
                      <w:bCs/>
                      <w:sz w:val="24"/>
                      <w:szCs w:val="24"/>
                    </w:rPr>
                  </w:pPr>
                  <w:r w:rsidRPr="000E5631">
                    <w:rPr>
                      <w:rStyle w:val="Strong"/>
                    </w:rPr>
                    <w:t>Wyndham's Strategy</w:t>
                  </w:r>
                </w:p>
              </w:tc>
            </w:tr>
          </w:tbl>
          <w:p w:rsidR="004231E6" w:rsidRPr="000E5631" w:rsidRDefault="004231E6" w:rsidP="000424E6">
            <w:pPr>
              <w:jc w:val="center"/>
              <w:rPr>
                <w:vanish/>
              </w:rPr>
            </w:pPr>
          </w:p>
        </w:tc>
        <w:tc>
          <w:tcPr>
            <w:tcW w:w="2221" w:type="dxa"/>
          </w:tcPr>
          <w:tbl>
            <w:tblPr>
              <w:tblW w:w="0" w:type="auto"/>
              <w:tblCellSpacing w:w="15" w:type="dxa"/>
              <w:tblCellMar>
                <w:top w:w="15" w:type="dxa"/>
                <w:left w:w="15" w:type="dxa"/>
                <w:bottom w:w="15" w:type="dxa"/>
                <w:right w:w="15" w:type="dxa"/>
              </w:tblCellMar>
              <w:tblLook w:val="04A0"/>
            </w:tblPr>
            <w:tblGrid>
              <w:gridCol w:w="2005"/>
            </w:tblGrid>
            <w:tr w:rsidR="004231E6" w:rsidRPr="000E5631" w:rsidTr="000424E6">
              <w:trPr>
                <w:tblCellSpacing w:w="15" w:type="dxa"/>
              </w:trPr>
              <w:tc>
                <w:tcPr>
                  <w:tcW w:w="0" w:type="auto"/>
                  <w:vAlign w:val="center"/>
                  <w:hideMark/>
                </w:tcPr>
                <w:p w:rsidR="004231E6" w:rsidRPr="000E5631" w:rsidRDefault="004231E6" w:rsidP="000424E6">
                  <w:pPr>
                    <w:jc w:val="center"/>
                    <w:rPr>
                      <w:b/>
                      <w:bCs/>
                      <w:sz w:val="24"/>
                      <w:szCs w:val="24"/>
                    </w:rPr>
                  </w:pPr>
                  <w:r w:rsidRPr="000E5631">
                    <w:rPr>
                      <w:rStyle w:val="Strong"/>
                    </w:rPr>
                    <w:t>Comparison with Competitors</w:t>
                  </w:r>
                </w:p>
              </w:tc>
            </w:tr>
          </w:tbl>
          <w:p w:rsidR="004231E6" w:rsidRPr="000E5631" w:rsidRDefault="004231E6" w:rsidP="000424E6">
            <w:pPr>
              <w:jc w:val="center"/>
              <w:rPr>
                <w:vanish/>
              </w:rPr>
            </w:pPr>
          </w:p>
        </w:tc>
        <w:tc>
          <w:tcPr>
            <w:tcW w:w="2221" w:type="dxa"/>
          </w:tcPr>
          <w:tbl>
            <w:tblPr>
              <w:tblW w:w="0" w:type="auto"/>
              <w:tblCellSpacing w:w="15" w:type="dxa"/>
              <w:tblCellMar>
                <w:top w:w="15" w:type="dxa"/>
                <w:left w:w="15" w:type="dxa"/>
                <w:bottom w:w="15" w:type="dxa"/>
                <w:right w:w="15" w:type="dxa"/>
              </w:tblCellMar>
              <w:tblLook w:val="04A0"/>
            </w:tblPr>
            <w:tblGrid>
              <w:gridCol w:w="2005"/>
            </w:tblGrid>
            <w:tr w:rsidR="004231E6" w:rsidRPr="000E5631" w:rsidTr="000424E6">
              <w:trPr>
                <w:tblCellSpacing w:w="15" w:type="dxa"/>
              </w:trPr>
              <w:tc>
                <w:tcPr>
                  <w:tcW w:w="0" w:type="auto"/>
                  <w:vAlign w:val="center"/>
                  <w:hideMark/>
                </w:tcPr>
                <w:p w:rsidR="004231E6" w:rsidRPr="000E5631" w:rsidRDefault="004231E6" w:rsidP="000424E6">
                  <w:pPr>
                    <w:jc w:val="center"/>
                    <w:rPr>
                      <w:b/>
                      <w:bCs/>
                      <w:sz w:val="24"/>
                      <w:szCs w:val="24"/>
                    </w:rPr>
                  </w:pPr>
                  <w:r w:rsidRPr="000E5631">
                    <w:rPr>
                      <w:rStyle w:val="Strong"/>
                    </w:rPr>
                    <w:t>Competitive Advantage</w:t>
                  </w:r>
                </w:p>
              </w:tc>
            </w:tr>
          </w:tbl>
          <w:p w:rsidR="004231E6" w:rsidRDefault="004231E6" w:rsidP="000424E6">
            <w:pPr>
              <w:jc w:val="center"/>
            </w:pPr>
          </w:p>
        </w:tc>
      </w:tr>
      <w:tr w:rsidR="004231E6" w:rsidTr="000424E6">
        <w:tc>
          <w:tcPr>
            <w:tcW w:w="2220" w:type="dxa"/>
          </w:tcPr>
          <w:tbl>
            <w:tblPr>
              <w:tblW w:w="0" w:type="auto"/>
              <w:tblCellSpacing w:w="15" w:type="dxa"/>
              <w:tblCellMar>
                <w:top w:w="15" w:type="dxa"/>
                <w:left w:w="15" w:type="dxa"/>
                <w:bottom w:w="15" w:type="dxa"/>
                <w:right w:w="15" w:type="dxa"/>
              </w:tblCellMar>
              <w:tblLook w:val="04A0"/>
            </w:tblPr>
            <w:tblGrid>
              <w:gridCol w:w="2004"/>
            </w:tblGrid>
            <w:tr w:rsidR="004231E6" w:rsidRPr="002C2FC5" w:rsidTr="000424E6">
              <w:trPr>
                <w:tblCellSpacing w:w="15" w:type="dxa"/>
              </w:trPr>
              <w:tc>
                <w:tcPr>
                  <w:tcW w:w="0" w:type="auto"/>
                  <w:vAlign w:val="center"/>
                  <w:hideMark/>
                </w:tcPr>
                <w:p w:rsidR="004231E6" w:rsidRPr="002C2FC5" w:rsidRDefault="004231E6" w:rsidP="000424E6">
                  <w:pPr>
                    <w:rPr>
                      <w:sz w:val="24"/>
                      <w:szCs w:val="24"/>
                    </w:rPr>
                  </w:pPr>
                  <w:r w:rsidRPr="002C2FC5">
                    <w:rPr>
                      <w:rStyle w:val="Strong"/>
                    </w:rPr>
                    <w:t>Market Focus and Positioning</w:t>
                  </w:r>
                </w:p>
              </w:tc>
            </w:tr>
          </w:tbl>
          <w:p w:rsidR="004231E6" w:rsidRPr="002C2FC5" w:rsidRDefault="004231E6" w:rsidP="000424E6">
            <w:pPr>
              <w:rPr>
                <w:vanish/>
              </w:rPr>
            </w:pPr>
          </w:p>
        </w:tc>
        <w:tc>
          <w:tcPr>
            <w:tcW w:w="2220" w:type="dxa"/>
          </w:tcPr>
          <w:tbl>
            <w:tblPr>
              <w:tblW w:w="0" w:type="auto"/>
              <w:tblCellSpacing w:w="15" w:type="dxa"/>
              <w:tblCellMar>
                <w:top w:w="15" w:type="dxa"/>
                <w:left w:w="15" w:type="dxa"/>
                <w:bottom w:w="15" w:type="dxa"/>
                <w:right w:w="15" w:type="dxa"/>
              </w:tblCellMar>
              <w:tblLook w:val="04A0"/>
            </w:tblPr>
            <w:tblGrid>
              <w:gridCol w:w="2004"/>
            </w:tblGrid>
            <w:tr w:rsidR="004231E6" w:rsidRPr="002C2FC5" w:rsidTr="000424E6">
              <w:trPr>
                <w:tblCellSpacing w:w="15" w:type="dxa"/>
              </w:trPr>
              <w:tc>
                <w:tcPr>
                  <w:tcW w:w="0" w:type="auto"/>
                  <w:vAlign w:val="center"/>
                  <w:hideMark/>
                </w:tcPr>
                <w:p w:rsidR="004231E6" w:rsidRPr="002C2FC5" w:rsidRDefault="004231E6" w:rsidP="000424E6">
                  <w:pPr>
                    <w:rPr>
                      <w:sz w:val="24"/>
                      <w:szCs w:val="24"/>
                    </w:rPr>
                  </w:pPr>
                  <w:r w:rsidRPr="002C2FC5">
                    <w:t>Focus on economy and midscale segments; franchise-based model for rapid expansion.</w:t>
                  </w:r>
                </w:p>
              </w:tc>
            </w:tr>
          </w:tbl>
          <w:p w:rsidR="004231E6" w:rsidRPr="002C2FC5" w:rsidRDefault="004231E6" w:rsidP="000424E6">
            <w:pPr>
              <w:rPr>
                <w:vanish/>
              </w:rPr>
            </w:pPr>
          </w:p>
        </w:tc>
        <w:tc>
          <w:tcPr>
            <w:tcW w:w="2221" w:type="dxa"/>
          </w:tcPr>
          <w:tbl>
            <w:tblPr>
              <w:tblW w:w="0" w:type="auto"/>
              <w:tblCellSpacing w:w="15" w:type="dxa"/>
              <w:tblCellMar>
                <w:top w:w="15" w:type="dxa"/>
                <w:left w:w="15" w:type="dxa"/>
                <w:bottom w:w="15" w:type="dxa"/>
                <w:right w:w="15" w:type="dxa"/>
              </w:tblCellMar>
              <w:tblLook w:val="04A0"/>
            </w:tblPr>
            <w:tblGrid>
              <w:gridCol w:w="2005"/>
            </w:tblGrid>
            <w:tr w:rsidR="004231E6" w:rsidRPr="002C2FC5" w:rsidTr="000424E6">
              <w:trPr>
                <w:tblCellSpacing w:w="15" w:type="dxa"/>
              </w:trPr>
              <w:tc>
                <w:tcPr>
                  <w:tcW w:w="0" w:type="auto"/>
                  <w:vAlign w:val="center"/>
                  <w:hideMark/>
                </w:tcPr>
                <w:p w:rsidR="004231E6" w:rsidRPr="002C2FC5" w:rsidRDefault="004231E6" w:rsidP="000424E6">
                  <w:pPr>
                    <w:rPr>
                      <w:sz w:val="24"/>
                      <w:szCs w:val="24"/>
                    </w:rPr>
                  </w:pPr>
                  <w:r w:rsidRPr="002C2FC5">
                    <w:t>Marriott and Hilton focus on upscale and luxury segments with a mix of owned, managed, and franchised properties.</w:t>
                  </w:r>
                </w:p>
              </w:tc>
            </w:tr>
          </w:tbl>
          <w:p w:rsidR="004231E6" w:rsidRPr="002C2FC5" w:rsidRDefault="004231E6" w:rsidP="000424E6">
            <w:pPr>
              <w:rPr>
                <w:vanish/>
              </w:rPr>
            </w:pPr>
          </w:p>
        </w:tc>
        <w:tc>
          <w:tcPr>
            <w:tcW w:w="2221" w:type="dxa"/>
          </w:tcPr>
          <w:tbl>
            <w:tblPr>
              <w:tblW w:w="0" w:type="auto"/>
              <w:tblCellSpacing w:w="15" w:type="dxa"/>
              <w:tblCellMar>
                <w:top w:w="15" w:type="dxa"/>
                <w:left w:w="15" w:type="dxa"/>
                <w:bottom w:w="15" w:type="dxa"/>
                <w:right w:w="15" w:type="dxa"/>
              </w:tblCellMar>
              <w:tblLook w:val="04A0"/>
            </w:tblPr>
            <w:tblGrid>
              <w:gridCol w:w="2005"/>
            </w:tblGrid>
            <w:tr w:rsidR="004231E6" w:rsidRPr="002C2FC5" w:rsidTr="000424E6">
              <w:trPr>
                <w:tblCellSpacing w:w="15" w:type="dxa"/>
              </w:trPr>
              <w:tc>
                <w:tcPr>
                  <w:tcW w:w="0" w:type="auto"/>
                  <w:vAlign w:val="center"/>
                  <w:hideMark/>
                </w:tcPr>
                <w:p w:rsidR="004231E6" w:rsidRPr="002C2FC5" w:rsidRDefault="004231E6" w:rsidP="000424E6">
                  <w:pPr>
                    <w:rPr>
                      <w:sz w:val="24"/>
                      <w:szCs w:val="24"/>
                    </w:rPr>
                  </w:pPr>
                  <w:r w:rsidRPr="002C2FC5">
                    <w:t>Wyndham avoids direct competition in the upscale market and captures a broad, cost-conscious clientele with scalable offerings.</w:t>
                  </w:r>
                </w:p>
              </w:tc>
            </w:tr>
          </w:tbl>
          <w:p w:rsidR="004231E6" w:rsidRDefault="004231E6" w:rsidP="000424E6"/>
        </w:tc>
      </w:tr>
      <w:tr w:rsidR="004231E6" w:rsidTr="000424E6">
        <w:tc>
          <w:tcPr>
            <w:tcW w:w="2220" w:type="dxa"/>
          </w:tcPr>
          <w:tbl>
            <w:tblPr>
              <w:tblW w:w="0" w:type="auto"/>
              <w:tblCellSpacing w:w="15" w:type="dxa"/>
              <w:tblCellMar>
                <w:top w:w="15" w:type="dxa"/>
                <w:left w:w="15" w:type="dxa"/>
                <w:bottom w:w="15" w:type="dxa"/>
                <w:right w:w="15" w:type="dxa"/>
              </w:tblCellMar>
              <w:tblLook w:val="04A0"/>
            </w:tblPr>
            <w:tblGrid>
              <w:gridCol w:w="2004"/>
            </w:tblGrid>
            <w:tr w:rsidR="004231E6" w:rsidRPr="008F4CD8" w:rsidTr="000424E6">
              <w:trPr>
                <w:tblCellSpacing w:w="15" w:type="dxa"/>
              </w:trPr>
              <w:tc>
                <w:tcPr>
                  <w:tcW w:w="0" w:type="auto"/>
                  <w:vAlign w:val="center"/>
                  <w:hideMark/>
                </w:tcPr>
                <w:p w:rsidR="004231E6" w:rsidRPr="008F4CD8" w:rsidRDefault="004231E6" w:rsidP="000424E6">
                  <w:pPr>
                    <w:rPr>
                      <w:sz w:val="24"/>
                      <w:szCs w:val="24"/>
                    </w:rPr>
                  </w:pPr>
                  <w:r w:rsidRPr="008F4CD8">
                    <w:rPr>
                      <w:rStyle w:val="Strong"/>
                    </w:rPr>
                    <w:t>Brand Portfolio Diversification</w:t>
                  </w:r>
                </w:p>
              </w:tc>
            </w:tr>
          </w:tbl>
          <w:p w:rsidR="004231E6" w:rsidRPr="008F4CD8" w:rsidRDefault="004231E6" w:rsidP="000424E6">
            <w:pPr>
              <w:rPr>
                <w:vanish/>
              </w:rPr>
            </w:pPr>
          </w:p>
        </w:tc>
        <w:tc>
          <w:tcPr>
            <w:tcW w:w="2220" w:type="dxa"/>
          </w:tcPr>
          <w:tbl>
            <w:tblPr>
              <w:tblW w:w="0" w:type="auto"/>
              <w:tblCellSpacing w:w="15" w:type="dxa"/>
              <w:tblCellMar>
                <w:top w:w="15" w:type="dxa"/>
                <w:left w:w="15" w:type="dxa"/>
                <w:bottom w:w="15" w:type="dxa"/>
                <w:right w:w="15" w:type="dxa"/>
              </w:tblCellMar>
              <w:tblLook w:val="04A0"/>
            </w:tblPr>
            <w:tblGrid>
              <w:gridCol w:w="2004"/>
            </w:tblGrid>
            <w:tr w:rsidR="004231E6" w:rsidRPr="008F4CD8" w:rsidTr="000424E6">
              <w:trPr>
                <w:tblCellSpacing w:w="15" w:type="dxa"/>
              </w:trPr>
              <w:tc>
                <w:tcPr>
                  <w:tcW w:w="0" w:type="auto"/>
                  <w:vAlign w:val="center"/>
                  <w:hideMark/>
                </w:tcPr>
                <w:p w:rsidR="004231E6" w:rsidRPr="008F4CD8" w:rsidRDefault="004231E6" w:rsidP="000424E6">
                  <w:pPr>
                    <w:rPr>
                      <w:sz w:val="24"/>
                      <w:szCs w:val="24"/>
                    </w:rPr>
                  </w:pPr>
                  <w:r w:rsidRPr="008F4CD8">
                    <w:t>Operates 24 brands across economy, midscale, and extended-stay categories; recent expansions into lifestyle/upscale offerings.</w:t>
                  </w:r>
                </w:p>
              </w:tc>
            </w:tr>
          </w:tbl>
          <w:p w:rsidR="004231E6" w:rsidRPr="008F4CD8" w:rsidRDefault="004231E6" w:rsidP="000424E6">
            <w:pPr>
              <w:rPr>
                <w:vanish/>
              </w:rPr>
            </w:pPr>
          </w:p>
        </w:tc>
        <w:tc>
          <w:tcPr>
            <w:tcW w:w="2221" w:type="dxa"/>
          </w:tcPr>
          <w:tbl>
            <w:tblPr>
              <w:tblW w:w="0" w:type="auto"/>
              <w:tblCellSpacing w:w="15" w:type="dxa"/>
              <w:tblCellMar>
                <w:top w:w="15" w:type="dxa"/>
                <w:left w:w="15" w:type="dxa"/>
                <w:bottom w:w="15" w:type="dxa"/>
                <w:right w:w="15" w:type="dxa"/>
              </w:tblCellMar>
              <w:tblLook w:val="04A0"/>
            </w:tblPr>
            <w:tblGrid>
              <w:gridCol w:w="2005"/>
            </w:tblGrid>
            <w:tr w:rsidR="004231E6" w:rsidRPr="008F4CD8" w:rsidTr="000424E6">
              <w:trPr>
                <w:tblCellSpacing w:w="15" w:type="dxa"/>
              </w:trPr>
              <w:tc>
                <w:tcPr>
                  <w:tcW w:w="0" w:type="auto"/>
                  <w:vAlign w:val="center"/>
                  <w:hideMark/>
                </w:tcPr>
                <w:p w:rsidR="004231E6" w:rsidRPr="008F4CD8" w:rsidRDefault="004231E6" w:rsidP="000424E6">
                  <w:pPr>
                    <w:rPr>
                      <w:sz w:val="24"/>
                      <w:szCs w:val="24"/>
                    </w:rPr>
                  </w:pPr>
                  <w:r w:rsidRPr="008F4CD8">
                    <w:t>Marriott and Hilton have a broad brand portfolio with a stronger emphasis on luxury and upper-upscale properties.</w:t>
                  </w:r>
                </w:p>
              </w:tc>
            </w:tr>
          </w:tbl>
          <w:p w:rsidR="004231E6" w:rsidRPr="008F4CD8" w:rsidRDefault="004231E6" w:rsidP="000424E6">
            <w:pPr>
              <w:rPr>
                <w:vanish/>
              </w:rPr>
            </w:pPr>
          </w:p>
        </w:tc>
        <w:tc>
          <w:tcPr>
            <w:tcW w:w="2221" w:type="dxa"/>
          </w:tcPr>
          <w:tbl>
            <w:tblPr>
              <w:tblW w:w="0" w:type="auto"/>
              <w:tblCellSpacing w:w="15" w:type="dxa"/>
              <w:tblCellMar>
                <w:top w:w="15" w:type="dxa"/>
                <w:left w:w="15" w:type="dxa"/>
                <w:bottom w:w="15" w:type="dxa"/>
                <w:right w:w="15" w:type="dxa"/>
              </w:tblCellMar>
              <w:tblLook w:val="04A0"/>
            </w:tblPr>
            <w:tblGrid>
              <w:gridCol w:w="2005"/>
            </w:tblGrid>
            <w:tr w:rsidR="004231E6" w:rsidRPr="008F4CD8" w:rsidTr="000424E6">
              <w:trPr>
                <w:tblCellSpacing w:w="15" w:type="dxa"/>
              </w:trPr>
              <w:tc>
                <w:tcPr>
                  <w:tcW w:w="0" w:type="auto"/>
                  <w:vAlign w:val="center"/>
                  <w:hideMark/>
                </w:tcPr>
                <w:p w:rsidR="004231E6" w:rsidRPr="008F4CD8" w:rsidRDefault="004231E6" w:rsidP="000424E6">
                  <w:pPr>
                    <w:rPr>
                      <w:sz w:val="24"/>
                      <w:szCs w:val="24"/>
                    </w:rPr>
                  </w:pPr>
                  <w:r w:rsidRPr="008F4CD8">
                    <w:t>Flexible offerings at lower average costs; diversification allows it to capture various customer segments without luxury volatility.</w:t>
                  </w:r>
                </w:p>
              </w:tc>
            </w:tr>
          </w:tbl>
          <w:p w:rsidR="004231E6" w:rsidRDefault="004231E6" w:rsidP="000424E6"/>
        </w:tc>
      </w:tr>
      <w:tr w:rsidR="004231E6" w:rsidTr="000424E6">
        <w:tc>
          <w:tcPr>
            <w:tcW w:w="2220" w:type="dxa"/>
          </w:tcPr>
          <w:tbl>
            <w:tblPr>
              <w:tblW w:w="0" w:type="auto"/>
              <w:tblCellSpacing w:w="15" w:type="dxa"/>
              <w:tblCellMar>
                <w:top w:w="15" w:type="dxa"/>
                <w:left w:w="15" w:type="dxa"/>
                <w:bottom w:w="15" w:type="dxa"/>
                <w:right w:w="15" w:type="dxa"/>
              </w:tblCellMar>
              <w:tblLook w:val="04A0"/>
            </w:tblPr>
            <w:tblGrid>
              <w:gridCol w:w="2004"/>
            </w:tblGrid>
            <w:tr w:rsidR="004231E6" w:rsidRPr="00D46870" w:rsidTr="000424E6">
              <w:trPr>
                <w:tblCellSpacing w:w="15" w:type="dxa"/>
              </w:trPr>
              <w:tc>
                <w:tcPr>
                  <w:tcW w:w="0" w:type="auto"/>
                  <w:vAlign w:val="center"/>
                  <w:hideMark/>
                </w:tcPr>
                <w:p w:rsidR="004231E6" w:rsidRPr="00D46870" w:rsidRDefault="004231E6" w:rsidP="000424E6">
                  <w:pPr>
                    <w:rPr>
                      <w:sz w:val="24"/>
                      <w:szCs w:val="24"/>
                    </w:rPr>
                  </w:pPr>
                  <w:r w:rsidRPr="00D46870">
                    <w:rPr>
                      <w:rStyle w:val="Strong"/>
                    </w:rPr>
                    <w:t>Customer Loyalty Programs</w:t>
                  </w:r>
                </w:p>
              </w:tc>
            </w:tr>
          </w:tbl>
          <w:p w:rsidR="004231E6" w:rsidRPr="00D46870" w:rsidRDefault="004231E6" w:rsidP="000424E6">
            <w:pPr>
              <w:rPr>
                <w:vanish/>
              </w:rPr>
            </w:pPr>
          </w:p>
        </w:tc>
        <w:tc>
          <w:tcPr>
            <w:tcW w:w="2220" w:type="dxa"/>
          </w:tcPr>
          <w:tbl>
            <w:tblPr>
              <w:tblW w:w="0" w:type="auto"/>
              <w:tblCellSpacing w:w="15" w:type="dxa"/>
              <w:tblCellMar>
                <w:top w:w="15" w:type="dxa"/>
                <w:left w:w="15" w:type="dxa"/>
                <w:bottom w:w="15" w:type="dxa"/>
                <w:right w:w="15" w:type="dxa"/>
              </w:tblCellMar>
              <w:tblLook w:val="04A0"/>
            </w:tblPr>
            <w:tblGrid>
              <w:gridCol w:w="2004"/>
            </w:tblGrid>
            <w:tr w:rsidR="004231E6" w:rsidRPr="00D46870" w:rsidTr="000424E6">
              <w:trPr>
                <w:tblCellSpacing w:w="15" w:type="dxa"/>
              </w:trPr>
              <w:tc>
                <w:tcPr>
                  <w:tcW w:w="0" w:type="auto"/>
                  <w:vAlign w:val="center"/>
                  <w:hideMark/>
                </w:tcPr>
                <w:p w:rsidR="004231E6" w:rsidRPr="00D46870" w:rsidRDefault="004231E6" w:rsidP="000424E6">
                  <w:pPr>
                    <w:rPr>
                      <w:sz w:val="24"/>
                      <w:szCs w:val="24"/>
                    </w:rPr>
                  </w:pPr>
                  <w:r w:rsidRPr="00D46870">
                    <w:t>Robust Wyndham Rewards program focused on value-driven perks and flexibility.</w:t>
                  </w:r>
                </w:p>
              </w:tc>
            </w:tr>
          </w:tbl>
          <w:p w:rsidR="004231E6" w:rsidRPr="00D46870" w:rsidRDefault="004231E6" w:rsidP="000424E6">
            <w:pPr>
              <w:rPr>
                <w:vanish/>
              </w:rPr>
            </w:pPr>
          </w:p>
        </w:tc>
        <w:tc>
          <w:tcPr>
            <w:tcW w:w="2221" w:type="dxa"/>
          </w:tcPr>
          <w:tbl>
            <w:tblPr>
              <w:tblW w:w="0" w:type="auto"/>
              <w:tblCellSpacing w:w="15" w:type="dxa"/>
              <w:tblCellMar>
                <w:top w:w="15" w:type="dxa"/>
                <w:left w:w="15" w:type="dxa"/>
                <w:bottom w:w="15" w:type="dxa"/>
                <w:right w:w="15" w:type="dxa"/>
              </w:tblCellMar>
              <w:tblLook w:val="04A0"/>
            </w:tblPr>
            <w:tblGrid>
              <w:gridCol w:w="2005"/>
            </w:tblGrid>
            <w:tr w:rsidR="004231E6" w:rsidRPr="00D46870" w:rsidTr="000424E6">
              <w:trPr>
                <w:tblCellSpacing w:w="15" w:type="dxa"/>
              </w:trPr>
              <w:tc>
                <w:tcPr>
                  <w:tcW w:w="0" w:type="auto"/>
                  <w:vAlign w:val="center"/>
                  <w:hideMark/>
                </w:tcPr>
                <w:p w:rsidR="004231E6" w:rsidRPr="00D46870" w:rsidRDefault="004231E6" w:rsidP="000424E6">
                  <w:pPr>
                    <w:rPr>
                      <w:sz w:val="24"/>
                      <w:szCs w:val="24"/>
                    </w:rPr>
                  </w:pPr>
                  <w:r w:rsidRPr="00D46870">
                    <w:t>Marriott Bonvoy and Hilton Honors emphasize personalized rewards and luxury experiences.</w:t>
                  </w:r>
                </w:p>
              </w:tc>
            </w:tr>
          </w:tbl>
          <w:p w:rsidR="004231E6" w:rsidRPr="00D46870" w:rsidRDefault="004231E6" w:rsidP="000424E6">
            <w:pPr>
              <w:rPr>
                <w:vanish/>
              </w:rPr>
            </w:pPr>
          </w:p>
        </w:tc>
        <w:tc>
          <w:tcPr>
            <w:tcW w:w="2221" w:type="dxa"/>
          </w:tcPr>
          <w:tbl>
            <w:tblPr>
              <w:tblW w:w="0" w:type="auto"/>
              <w:tblCellSpacing w:w="15" w:type="dxa"/>
              <w:tblCellMar>
                <w:top w:w="15" w:type="dxa"/>
                <w:left w:w="15" w:type="dxa"/>
                <w:bottom w:w="15" w:type="dxa"/>
                <w:right w:w="15" w:type="dxa"/>
              </w:tblCellMar>
              <w:tblLook w:val="04A0"/>
            </w:tblPr>
            <w:tblGrid>
              <w:gridCol w:w="2005"/>
            </w:tblGrid>
            <w:tr w:rsidR="004231E6" w:rsidRPr="00D46870" w:rsidTr="000424E6">
              <w:trPr>
                <w:tblCellSpacing w:w="15" w:type="dxa"/>
              </w:trPr>
              <w:tc>
                <w:tcPr>
                  <w:tcW w:w="0" w:type="auto"/>
                  <w:vAlign w:val="center"/>
                  <w:hideMark/>
                </w:tcPr>
                <w:p w:rsidR="004231E6" w:rsidRPr="00D46870" w:rsidRDefault="004231E6" w:rsidP="000424E6">
                  <w:pPr>
                    <w:rPr>
                      <w:sz w:val="24"/>
                      <w:szCs w:val="24"/>
                    </w:rPr>
                  </w:pPr>
                  <w:r w:rsidRPr="00D46870">
                    <w:t>Appeals strongly to budget-conscious travellers with good value and broad redemption opportunities, enhancing customer loyalty.</w:t>
                  </w:r>
                </w:p>
              </w:tc>
            </w:tr>
          </w:tbl>
          <w:p w:rsidR="004231E6" w:rsidRDefault="004231E6" w:rsidP="000424E6"/>
        </w:tc>
      </w:tr>
      <w:tr w:rsidR="004231E6" w:rsidTr="000424E6">
        <w:tc>
          <w:tcPr>
            <w:tcW w:w="2220" w:type="dxa"/>
          </w:tcPr>
          <w:tbl>
            <w:tblPr>
              <w:tblW w:w="0" w:type="auto"/>
              <w:tblCellSpacing w:w="15" w:type="dxa"/>
              <w:tblCellMar>
                <w:top w:w="15" w:type="dxa"/>
                <w:left w:w="15" w:type="dxa"/>
                <w:bottom w:w="15" w:type="dxa"/>
                <w:right w:w="15" w:type="dxa"/>
              </w:tblCellMar>
              <w:tblLook w:val="04A0"/>
            </w:tblPr>
            <w:tblGrid>
              <w:gridCol w:w="2004"/>
            </w:tblGrid>
            <w:tr w:rsidR="004231E6" w:rsidRPr="001E5051" w:rsidTr="000424E6">
              <w:trPr>
                <w:tblCellSpacing w:w="15" w:type="dxa"/>
              </w:trPr>
              <w:tc>
                <w:tcPr>
                  <w:tcW w:w="0" w:type="auto"/>
                  <w:vAlign w:val="center"/>
                  <w:hideMark/>
                </w:tcPr>
                <w:p w:rsidR="004231E6" w:rsidRPr="001E5051" w:rsidRDefault="004231E6" w:rsidP="000424E6">
                  <w:pPr>
                    <w:rPr>
                      <w:sz w:val="24"/>
                      <w:szCs w:val="24"/>
                    </w:rPr>
                  </w:pPr>
                  <w:r w:rsidRPr="001E5051">
                    <w:rPr>
                      <w:rStyle w:val="Strong"/>
                    </w:rPr>
                    <w:t>Sustainability and Inclusivity</w:t>
                  </w:r>
                </w:p>
              </w:tc>
            </w:tr>
          </w:tbl>
          <w:p w:rsidR="004231E6" w:rsidRPr="001E5051" w:rsidRDefault="004231E6" w:rsidP="000424E6">
            <w:pPr>
              <w:rPr>
                <w:vanish/>
              </w:rPr>
            </w:pPr>
          </w:p>
        </w:tc>
        <w:tc>
          <w:tcPr>
            <w:tcW w:w="2220" w:type="dxa"/>
          </w:tcPr>
          <w:tbl>
            <w:tblPr>
              <w:tblW w:w="0" w:type="auto"/>
              <w:tblCellSpacing w:w="15" w:type="dxa"/>
              <w:tblCellMar>
                <w:top w:w="15" w:type="dxa"/>
                <w:left w:w="15" w:type="dxa"/>
                <w:bottom w:w="15" w:type="dxa"/>
                <w:right w:w="15" w:type="dxa"/>
              </w:tblCellMar>
              <w:tblLook w:val="04A0"/>
            </w:tblPr>
            <w:tblGrid>
              <w:gridCol w:w="2004"/>
            </w:tblGrid>
            <w:tr w:rsidR="004231E6" w:rsidRPr="001E5051" w:rsidTr="000424E6">
              <w:trPr>
                <w:tblCellSpacing w:w="15" w:type="dxa"/>
              </w:trPr>
              <w:tc>
                <w:tcPr>
                  <w:tcW w:w="0" w:type="auto"/>
                  <w:vAlign w:val="center"/>
                  <w:hideMark/>
                </w:tcPr>
                <w:p w:rsidR="004231E6" w:rsidRPr="001E5051" w:rsidRDefault="004231E6" w:rsidP="000424E6">
                  <w:pPr>
                    <w:rPr>
                      <w:sz w:val="24"/>
                      <w:szCs w:val="24"/>
                    </w:rPr>
                  </w:pPr>
                  <w:r w:rsidRPr="001E5051">
                    <w:t xml:space="preserve">Initiatives like Wyndham Green and Accelerator Circle to promote sustainability and diverse franchisee </w:t>
                  </w:r>
                  <w:r w:rsidRPr="001E5051">
                    <w:lastRenderedPageBreak/>
                    <w:t>ownership.</w:t>
                  </w:r>
                </w:p>
              </w:tc>
            </w:tr>
          </w:tbl>
          <w:p w:rsidR="004231E6" w:rsidRPr="001E5051" w:rsidRDefault="004231E6" w:rsidP="000424E6">
            <w:pPr>
              <w:rPr>
                <w:vanish/>
              </w:rPr>
            </w:pPr>
          </w:p>
        </w:tc>
        <w:tc>
          <w:tcPr>
            <w:tcW w:w="2221" w:type="dxa"/>
          </w:tcPr>
          <w:tbl>
            <w:tblPr>
              <w:tblW w:w="0" w:type="auto"/>
              <w:tblCellSpacing w:w="15" w:type="dxa"/>
              <w:tblCellMar>
                <w:top w:w="15" w:type="dxa"/>
                <w:left w:w="15" w:type="dxa"/>
                <w:bottom w:w="15" w:type="dxa"/>
                <w:right w:w="15" w:type="dxa"/>
              </w:tblCellMar>
              <w:tblLook w:val="04A0"/>
            </w:tblPr>
            <w:tblGrid>
              <w:gridCol w:w="2005"/>
            </w:tblGrid>
            <w:tr w:rsidR="004231E6" w:rsidRPr="001E5051" w:rsidTr="000424E6">
              <w:trPr>
                <w:tblCellSpacing w:w="15" w:type="dxa"/>
              </w:trPr>
              <w:tc>
                <w:tcPr>
                  <w:tcW w:w="0" w:type="auto"/>
                  <w:vAlign w:val="center"/>
                  <w:hideMark/>
                </w:tcPr>
                <w:p w:rsidR="004231E6" w:rsidRPr="001E5051" w:rsidRDefault="004231E6" w:rsidP="000424E6">
                  <w:pPr>
                    <w:rPr>
                      <w:sz w:val="24"/>
                      <w:szCs w:val="24"/>
                    </w:rPr>
                  </w:pPr>
                  <w:r w:rsidRPr="001E5051">
                    <w:lastRenderedPageBreak/>
                    <w:t>Competitors also focus on sustainability and diversity through large-scale programs.</w:t>
                  </w:r>
                </w:p>
              </w:tc>
            </w:tr>
          </w:tbl>
          <w:p w:rsidR="004231E6" w:rsidRPr="001E5051" w:rsidRDefault="004231E6" w:rsidP="000424E6">
            <w:pPr>
              <w:rPr>
                <w:vanish/>
              </w:rPr>
            </w:pPr>
          </w:p>
        </w:tc>
        <w:tc>
          <w:tcPr>
            <w:tcW w:w="2221" w:type="dxa"/>
          </w:tcPr>
          <w:tbl>
            <w:tblPr>
              <w:tblW w:w="0" w:type="auto"/>
              <w:tblCellSpacing w:w="15" w:type="dxa"/>
              <w:tblCellMar>
                <w:top w:w="15" w:type="dxa"/>
                <w:left w:w="15" w:type="dxa"/>
                <w:bottom w:w="15" w:type="dxa"/>
                <w:right w:w="15" w:type="dxa"/>
              </w:tblCellMar>
              <w:tblLook w:val="04A0"/>
            </w:tblPr>
            <w:tblGrid>
              <w:gridCol w:w="2005"/>
            </w:tblGrid>
            <w:tr w:rsidR="004231E6" w:rsidRPr="001E5051" w:rsidTr="000424E6">
              <w:trPr>
                <w:tblCellSpacing w:w="15" w:type="dxa"/>
              </w:trPr>
              <w:tc>
                <w:tcPr>
                  <w:tcW w:w="0" w:type="auto"/>
                  <w:vAlign w:val="center"/>
                  <w:hideMark/>
                </w:tcPr>
                <w:p w:rsidR="004231E6" w:rsidRPr="001E5051" w:rsidRDefault="004231E6" w:rsidP="000424E6">
                  <w:pPr>
                    <w:rPr>
                      <w:sz w:val="24"/>
                      <w:szCs w:val="24"/>
                    </w:rPr>
                  </w:pPr>
                  <w:r w:rsidRPr="001E5051">
                    <w:t>Practical, accessible measures align with midscale focus and support inclusive business practices among franchisees.</w:t>
                  </w:r>
                </w:p>
              </w:tc>
            </w:tr>
          </w:tbl>
          <w:p w:rsidR="004231E6" w:rsidRDefault="004231E6" w:rsidP="000424E6"/>
        </w:tc>
      </w:tr>
      <w:tr w:rsidR="004231E6" w:rsidTr="000424E6">
        <w:tc>
          <w:tcPr>
            <w:tcW w:w="2220" w:type="dxa"/>
          </w:tcPr>
          <w:tbl>
            <w:tblPr>
              <w:tblW w:w="0" w:type="auto"/>
              <w:tblCellSpacing w:w="15" w:type="dxa"/>
              <w:tblCellMar>
                <w:top w:w="15" w:type="dxa"/>
                <w:left w:w="15" w:type="dxa"/>
                <w:bottom w:w="15" w:type="dxa"/>
                <w:right w:w="15" w:type="dxa"/>
              </w:tblCellMar>
              <w:tblLook w:val="04A0"/>
            </w:tblPr>
            <w:tblGrid>
              <w:gridCol w:w="1743"/>
            </w:tblGrid>
            <w:tr w:rsidR="004231E6" w:rsidRPr="00001D59" w:rsidTr="000424E6">
              <w:trPr>
                <w:tblCellSpacing w:w="15" w:type="dxa"/>
              </w:trPr>
              <w:tc>
                <w:tcPr>
                  <w:tcW w:w="0" w:type="auto"/>
                  <w:vAlign w:val="center"/>
                  <w:hideMark/>
                </w:tcPr>
                <w:p w:rsidR="004231E6" w:rsidRPr="00001D59" w:rsidRDefault="004231E6" w:rsidP="000424E6">
                  <w:pPr>
                    <w:rPr>
                      <w:sz w:val="24"/>
                      <w:szCs w:val="24"/>
                    </w:rPr>
                  </w:pPr>
                  <w:r w:rsidRPr="00001D59">
                    <w:rPr>
                      <w:rStyle w:val="Strong"/>
                    </w:rPr>
                    <w:lastRenderedPageBreak/>
                    <w:t>Asset-Light Model</w:t>
                  </w:r>
                </w:p>
              </w:tc>
            </w:tr>
          </w:tbl>
          <w:p w:rsidR="004231E6" w:rsidRPr="00001D59" w:rsidRDefault="004231E6" w:rsidP="000424E6">
            <w:pPr>
              <w:rPr>
                <w:vanish/>
              </w:rPr>
            </w:pPr>
          </w:p>
        </w:tc>
        <w:tc>
          <w:tcPr>
            <w:tcW w:w="2220" w:type="dxa"/>
          </w:tcPr>
          <w:tbl>
            <w:tblPr>
              <w:tblW w:w="0" w:type="auto"/>
              <w:tblCellSpacing w:w="15" w:type="dxa"/>
              <w:tblCellMar>
                <w:top w:w="15" w:type="dxa"/>
                <w:left w:w="15" w:type="dxa"/>
                <w:bottom w:w="15" w:type="dxa"/>
                <w:right w:w="15" w:type="dxa"/>
              </w:tblCellMar>
              <w:tblLook w:val="04A0"/>
            </w:tblPr>
            <w:tblGrid>
              <w:gridCol w:w="2004"/>
            </w:tblGrid>
            <w:tr w:rsidR="004231E6" w:rsidRPr="00001D59" w:rsidTr="000424E6">
              <w:trPr>
                <w:tblCellSpacing w:w="15" w:type="dxa"/>
              </w:trPr>
              <w:tc>
                <w:tcPr>
                  <w:tcW w:w="0" w:type="auto"/>
                  <w:vAlign w:val="center"/>
                  <w:hideMark/>
                </w:tcPr>
                <w:p w:rsidR="004231E6" w:rsidRPr="00001D59" w:rsidRDefault="004231E6" w:rsidP="000424E6">
                  <w:pPr>
                    <w:rPr>
                      <w:sz w:val="24"/>
                      <w:szCs w:val="24"/>
                    </w:rPr>
                  </w:pPr>
                  <w:r w:rsidRPr="00001D59">
                    <w:t>Nearly 100% franchise-based, allowing for rapid, scalable growth.</w:t>
                  </w:r>
                </w:p>
              </w:tc>
            </w:tr>
          </w:tbl>
          <w:p w:rsidR="004231E6" w:rsidRPr="00001D59" w:rsidRDefault="004231E6" w:rsidP="000424E6">
            <w:pPr>
              <w:rPr>
                <w:vanish/>
              </w:rPr>
            </w:pPr>
          </w:p>
        </w:tc>
        <w:tc>
          <w:tcPr>
            <w:tcW w:w="2221" w:type="dxa"/>
          </w:tcPr>
          <w:tbl>
            <w:tblPr>
              <w:tblW w:w="0" w:type="auto"/>
              <w:tblCellSpacing w:w="15" w:type="dxa"/>
              <w:tblCellMar>
                <w:top w:w="15" w:type="dxa"/>
                <w:left w:w="15" w:type="dxa"/>
                <w:bottom w:w="15" w:type="dxa"/>
                <w:right w:w="15" w:type="dxa"/>
              </w:tblCellMar>
              <w:tblLook w:val="04A0"/>
            </w:tblPr>
            <w:tblGrid>
              <w:gridCol w:w="2005"/>
            </w:tblGrid>
            <w:tr w:rsidR="004231E6" w:rsidRPr="00001D59" w:rsidTr="000424E6">
              <w:trPr>
                <w:tblCellSpacing w:w="15" w:type="dxa"/>
              </w:trPr>
              <w:tc>
                <w:tcPr>
                  <w:tcW w:w="0" w:type="auto"/>
                  <w:vAlign w:val="center"/>
                  <w:hideMark/>
                </w:tcPr>
                <w:p w:rsidR="004231E6" w:rsidRPr="00001D59" w:rsidRDefault="004231E6" w:rsidP="000424E6">
                  <w:pPr>
                    <w:rPr>
                      <w:sz w:val="24"/>
                      <w:szCs w:val="24"/>
                    </w:rPr>
                  </w:pPr>
                  <w:r w:rsidRPr="00001D59">
                    <w:t>Competitors use a mix of owned, managed, and franchised properties, involving higher capital risks.</w:t>
                  </w:r>
                </w:p>
              </w:tc>
            </w:tr>
          </w:tbl>
          <w:p w:rsidR="004231E6" w:rsidRPr="00001D59" w:rsidRDefault="004231E6" w:rsidP="000424E6">
            <w:pPr>
              <w:rPr>
                <w:vanish/>
              </w:rPr>
            </w:pPr>
          </w:p>
        </w:tc>
        <w:tc>
          <w:tcPr>
            <w:tcW w:w="2221" w:type="dxa"/>
          </w:tcPr>
          <w:tbl>
            <w:tblPr>
              <w:tblW w:w="0" w:type="auto"/>
              <w:tblCellSpacing w:w="15" w:type="dxa"/>
              <w:tblCellMar>
                <w:top w:w="15" w:type="dxa"/>
                <w:left w:w="15" w:type="dxa"/>
                <w:bottom w:w="15" w:type="dxa"/>
                <w:right w:w="15" w:type="dxa"/>
              </w:tblCellMar>
              <w:tblLook w:val="04A0"/>
            </w:tblPr>
            <w:tblGrid>
              <w:gridCol w:w="2005"/>
            </w:tblGrid>
            <w:tr w:rsidR="004231E6" w:rsidRPr="00001D59" w:rsidTr="000424E6">
              <w:trPr>
                <w:tblCellSpacing w:w="15" w:type="dxa"/>
              </w:trPr>
              <w:tc>
                <w:tcPr>
                  <w:tcW w:w="0" w:type="auto"/>
                  <w:vAlign w:val="center"/>
                  <w:hideMark/>
                </w:tcPr>
                <w:p w:rsidR="004231E6" w:rsidRPr="00001D59" w:rsidRDefault="004231E6" w:rsidP="000424E6">
                  <w:pPr>
                    <w:spacing w:after="0"/>
                    <w:rPr>
                      <w:sz w:val="24"/>
                      <w:szCs w:val="24"/>
                    </w:rPr>
                  </w:pPr>
                  <w:r w:rsidRPr="00001D59">
                    <w:t>Enables cost-effective expansion, flexibility, and reduced fixed costs, making it attractive for franchise partners.</w:t>
                  </w:r>
                </w:p>
              </w:tc>
            </w:tr>
          </w:tbl>
          <w:p w:rsidR="004231E6" w:rsidRDefault="004231E6" w:rsidP="000424E6"/>
        </w:tc>
      </w:tr>
    </w:tbl>
    <w:p w:rsidR="006A4675" w:rsidRPr="009D7D0D" w:rsidRDefault="006A4675" w:rsidP="006A4675">
      <w:pPr>
        <w:spacing w:before="100" w:beforeAutospacing="1" w:after="100" w:afterAutospacing="1" w:line="240" w:lineRule="auto"/>
        <w:ind w:left="720"/>
        <w:rPr>
          <w:rFonts w:ascii="Times New Roman" w:eastAsia="Times New Roman" w:hAnsi="Times New Roman" w:cs="Times New Roman"/>
          <w:sz w:val="24"/>
          <w:szCs w:val="24"/>
        </w:rPr>
      </w:pPr>
    </w:p>
    <w:p w:rsidR="00D564A7" w:rsidRDefault="00D564A7" w:rsidP="002B3288">
      <w:pPr>
        <w:pStyle w:val="Heading3"/>
        <w:spacing w:line="360" w:lineRule="auto"/>
        <w:rPr>
          <w:rFonts w:ascii="Arial" w:hAnsi="Arial" w:cs="Arial"/>
          <w:b w:val="0"/>
          <w:color w:val="auto"/>
          <w:sz w:val="24"/>
          <w:szCs w:val="24"/>
        </w:rPr>
      </w:pPr>
    </w:p>
    <w:p w:rsidR="003152FB" w:rsidRDefault="003152FB" w:rsidP="003152FB"/>
    <w:p w:rsidR="003152FB" w:rsidRDefault="003152FB" w:rsidP="003152FB"/>
    <w:p w:rsidR="003152FB" w:rsidRDefault="003152FB" w:rsidP="003152FB"/>
    <w:p w:rsidR="003152FB" w:rsidRDefault="003152FB" w:rsidP="003152FB"/>
    <w:p w:rsidR="003152FB" w:rsidRDefault="003152FB" w:rsidP="003152FB"/>
    <w:p w:rsidR="003152FB" w:rsidRDefault="003152FB" w:rsidP="003152FB"/>
    <w:p w:rsidR="003152FB" w:rsidRDefault="003152FB" w:rsidP="003152FB"/>
    <w:p w:rsidR="003152FB" w:rsidRDefault="003152FB" w:rsidP="003152FB"/>
    <w:p w:rsidR="003152FB" w:rsidRDefault="003152FB" w:rsidP="003152FB"/>
    <w:p w:rsidR="003152FB" w:rsidRDefault="003152FB" w:rsidP="003152FB"/>
    <w:p w:rsidR="003152FB" w:rsidRDefault="003152FB" w:rsidP="003152FB"/>
    <w:p w:rsidR="003152FB" w:rsidRDefault="003152FB" w:rsidP="003152FB"/>
    <w:p w:rsidR="003152FB" w:rsidRDefault="003152FB" w:rsidP="003152FB"/>
    <w:p w:rsidR="003152FB" w:rsidRDefault="003152FB" w:rsidP="003152FB"/>
    <w:p w:rsidR="003152FB" w:rsidRDefault="003152FB" w:rsidP="003152FB"/>
    <w:p w:rsidR="003152FB" w:rsidRDefault="003152FB" w:rsidP="003152FB"/>
    <w:p w:rsidR="003152FB" w:rsidRDefault="003152FB" w:rsidP="003152FB"/>
    <w:p w:rsidR="0084638A" w:rsidRDefault="0084638A" w:rsidP="003152FB"/>
    <w:p w:rsidR="0084638A" w:rsidRDefault="0084638A" w:rsidP="003152FB"/>
    <w:p w:rsidR="0084638A" w:rsidRPr="0084638A" w:rsidRDefault="003152FB" w:rsidP="003152FB">
      <w:pPr>
        <w:rPr>
          <w:rFonts w:ascii="Arial" w:hAnsi="Arial" w:cs="Arial"/>
          <w:sz w:val="24"/>
          <w:szCs w:val="24"/>
        </w:rPr>
      </w:pPr>
      <w:r w:rsidRPr="004231E6">
        <w:rPr>
          <w:rFonts w:ascii="Arial" w:hAnsi="Arial" w:cs="Arial"/>
          <w:sz w:val="24"/>
          <w:szCs w:val="24"/>
        </w:rPr>
        <w:lastRenderedPageBreak/>
        <w:t xml:space="preserve">Appendix </w:t>
      </w:r>
      <w:r>
        <w:rPr>
          <w:rFonts w:ascii="Arial" w:hAnsi="Arial" w:cs="Arial"/>
          <w:sz w:val="24"/>
          <w:szCs w:val="24"/>
        </w:rPr>
        <w:t>F</w:t>
      </w:r>
    </w:p>
    <w:p w:rsidR="0084638A" w:rsidRPr="0084638A" w:rsidRDefault="003152FB" w:rsidP="0084638A">
      <w:pPr>
        <w:spacing w:before="240" w:after="0" w:line="360" w:lineRule="auto"/>
        <w:ind w:left="360"/>
        <w:rPr>
          <w:rFonts w:ascii="Arial" w:hAnsi="Arial" w:cs="Arial"/>
          <w:b/>
          <w:sz w:val="24"/>
          <w:szCs w:val="24"/>
        </w:rPr>
      </w:pPr>
      <w:r w:rsidRPr="00347FEA">
        <w:rPr>
          <w:rFonts w:ascii="Arial" w:hAnsi="Arial" w:cs="Arial"/>
          <w:b/>
          <w:sz w:val="24"/>
          <w:szCs w:val="24"/>
        </w:rPr>
        <w:t>The areas for improvement for Wyndha</w:t>
      </w:r>
      <w:r>
        <w:rPr>
          <w:rFonts w:ascii="Arial" w:hAnsi="Arial" w:cs="Arial"/>
          <w:b/>
          <w:sz w:val="24"/>
          <w:szCs w:val="24"/>
        </w:rPr>
        <w:t>m Hotels &amp; Resorts</w:t>
      </w:r>
    </w:p>
    <w:tbl>
      <w:tblPr>
        <w:tblStyle w:val="TableGrid"/>
        <w:tblW w:w="0" w:type="auto"/>
        <w:tblInd w:w="250" w:type="dxa"/>
        <w:tblLook w:val="04A0"/>
      </w:tblPr>
      <w:tblGrid>
        <w:gridCol w:w="2977"/>
        <w:gridCol w:w="2977"/>
        <w:gridCol w:w="3038"/>
      </w:tblGrid>
      <w:tr w:rsidR="003152FB" w:rsidTr="000424E6">
        <w:tc>
          <w:tcPr>
            <w:tcW w:w="2977" w:type="dxa"/>
          </w:tcPr>
          <w:tbl>
            <w:tblPr>
              <w:tblW w:w="0" w:type="auto"/>
              <w:tblCellSpacing w:w="15" w:type="dxa"/>
              <w:tblCellMar>
                <w:top w:w="15" w:type="dxa"/>
                <w:left w:w="15" w:type="dxa"/>
                <w:bottom w:w="15" w:type="dxa"/>
                <w:right w:w="15" w:type="dxa"/>
              </w:tblCellMar>
              <w:tblLook w:val="04A0"/>
            </w:tblPr>
            <w:tblGrid>
              <w:gridCol w:w="2138"/>
            </w:tblGrid>
            <w:tr w:rsidR="003152FB" w:rsidRPr="00617BF2" w:rsidTr="000424E6">
              <w:trPr>
                <w:tblCellSpacing w:w="15" w:type="dxa"/>
              </w:trPr>
              <w:tc>
                <w:tcPr>
                  <w:tcW w:w="0" w:type="auto"/>
                  <w:vAlign w:val="center"/>
                  <w:hideMark/>
                </w:tcPr>
                <w:p w:rsidR="003152FB" w:rsidRPr="00617BF2" w:rsidRDefault="003152FB" w:rsidP="000424E6">
                  <w:pPr>
                    <w:jc w:val="center"/>
                    <w:rPr>
                      <w:b/>
                      <w:bCs/>
                      <w:sz w:val="24"/>
                      <w:szCs w:val="24"/>
                    </w:rPr>
                  </w:pPr>
                  <w:r w:rsidRPr="00617BF2">
                    <w:rPr>
                      <w:rStyle w:val="Strong"/>
                    </w:rPr>
                    <w:t>Area for Improvement</w:t>
                  </w:r>
                </w:p>
              </w:tc>
            </w:tr>
          </w:tbl>
          <w:p w:rsidR="003152FB" w:rsidRPr="00617BF2" w:rsidRDefault="003152FB" w:rsidP="000424E6">
            <w:pPr>
              <w:rPr>
                <w:vanish/>
              </w:rPr>
            </w:pPr>
          </w:p>
        </w:tc>
        <w:tc>
          <w:tcPr>
            <w:tcW w:w="2977" w:type="dxa"/>
          </w:tcPr>
          <w:tbl>
            <w:tblPr>
              <w:tblW w:w="0" w:type="auto"/>
              <w:tblCellSpacing w:w="15" w:type="dxa"/>
              <w:tblCellMar>
                <w:top w:w="15" w:type="dxa"/>
                <w:left w:w="15" w:type="dxa"/>
                <w:bottom w:w="15" w:type="dxa"/>
                <w:right w:w="15" w:type="dxa"/>
              </w:tblCellMar>
              <w:tblLook w:val="04A0"/>
            </w:tblPr>
            <w:tblGrid>
              <w:gridCol w:w="1731"/>
            </w:tblGrid>
            <w:tr w:rsidR="003152FB" w:rsidRPr="00617BF2" w:rsidTr="000424E6">
              <w:trPr>
                <w:tblCellSpacing w:w="15" w:type="dxa"/>
              </w:trPr>
              <w:tc>
                <w:tcPr>
                  <w:tcW w:w="0" w:type="auto"/>
                  <w:vAlign w:val="center"/>
                  <w:hideMark/>
                </w:tcPr>
                <w:p w:rsidR="003152FB" w:rsidRPr="00617BF2" w:rsidRDefault="003152FB" w:rsidP="000424E6">
                  <w:pPr>
                    <w:jc w:val="center"/>
                    <w:rPr>
                      <w:b/>
                      <w:bCs/>
                      <w:sz w:val="24"/>
                      <w:szCs w:val="24"/>
                    </w:rPr>
                  </w:pPr>
                  <w:r w:rsidRPr="00617BF2">
                    <w:rPr>
                      <w:rStyle w:val="Strong"/>
                    </w:rPr>
                    <w:t>Current Challenge</w:t>
                  </w:r>
                </w:p>
              </w:tc>
            </w:tr>
          </w:tbl>
          <w:p w:rsidR="003152FB" w:rsidRPr="00617BF2" w:rsidRDefault="003152FB" w:rsidP="000424E6">
            <w:pPr>
              <w:rPr>
                <w:vanish/>
              </w:rPr>
            </w:pPr>
          </w:p>
        </w:tc>
        <w:tc>
          <w:tcPr>
            <w:tcW w:w="3038" w:type="dxa"/>
          </w:tcPr>
          <w:tbl>
            <w:tblPr>
              <w:tblW w:w="0" w:type="auto"/>
              <w:tblCellSpacing w:w="15" w:type="dxa"/>
              <w:tblCellMar>
                <w:top w:w="15" w:type="dxa"/>
                <w:left w:w="15" w:type="dxa"/>
                <w:bottom w:w="15" w:type="dxa"/>
                <w:right w:w="15" w:type="dxa"/>
              </w:tblCellMar>
              <w:tblLook w:val="04A0"/>
            </w:tblPr>
            <w:tblGrid>
              <w:gridCol w:w="2822"/>
            </w:tblGrid>
            <w:tr w:rsidR="003152FB" w:rsidRPr="00617BF2" w:rsidTr="000424E6">
              <w:trPr>
                <w:tblCellSpacing w:w="15" w:type="dxa"/>
              </w:trPr>
              <w:tc>
                <w:tcPr>
                  <w:tcW w:w="0" w:type="auto"/>
                  <w:vAlign w:val="center"/>
                  <w:hideMark/>
                </w:tcPr>
                <w:p w:rsidR="003152FB" w:rsidRPr="00617BF2" w:rsidRDefault="003152FB" w:rsidP="000424E6">
                  <w:pPr>
                    <w:spacing w:after="0"/>
                    <w:jc w:val="center"/>
                    <w:rPr>
                      <w:b/>
                      <w:bCs/>
                      <w:sz w:val="24"/>
                      <w:szCs w:val="24"/>
                    </w:rPr>
                  </w:pPr>
                  <w:r w:rsidRPr="00617BF2">
                    <w:rPr>
                      <w:rStyle w:val="Strong"/>
                    </w:rPr>
                    <w:t>Recommended Focus for Improvement</w:t>
                  </w:r>
                </w:p>
              </w:tc>
            </w:tr>
          </w:tbl>
          <w:p w:rsidR="003152FB" w:rsidRDefault="003152FB" w:rsidP="000424E6"/>
        </w:tc>
      </w:tr>
      <w:tr w:rsidR="003152FB" w:rsidTr="000424E6">
        <w:tc>
          <w:tcPr>
            <w:tcW w:w="2977" w:type="dxa"/>
          </w:tcPr>
          <w:tbl>
            <w:tblPr>
              <w:tblW w:w="0" w:type="auto"/>
              <w:tblCellSpacing w:w="15" w:type="dxa"/>
              <w:tblCellMar>
                <w:top w:w="15" w:type="dxa"/>
                <w:left w:w="15" w:type="dxa"/>
                <w:bottom w:w="15" w:type="dxa"/>
                <w:right w:w="15" w:type="dxa"/>
              </w:tblCellMar>
              <w:tblLook w:val="04A0"/>
            </w:tblPr>
            <w:tblGrid>
              <w:gridCol w:w="2592"/>
            </w:tblGrid>
            <w:tr w:rsidR="003152FB" w:rsidRPr="005736AF" w:rsidTr="000424E6">
              <w:trPr>
                <w:tblCellSpacing w:w="15" w:type="dxa"/>
              </w:trPr>
              <w:tc>
                <w:tcPr>
                  <w:tcW w:w="0" w:type="auto"/>
                  <w:vAlign w:val="center"/>
                  <w:hideMark/>
                </w:tcPr>
                <w:p w:rsidR="003152FB" w:rsidRPr="005736AF" w:rsidRDefault="003152FB" w:rsidP="000424E6">
                  <w:pPr>
                    <w:rPr>
                      <w:sz w:val="24"/>
                      <w:szCs w:val="24"/>
                    </w:rPr>
                  </w:pPr>
                  <w:r w:rsidRPr="005736AF">
                    <w:rPr>
                      <w:rStyle w:val="Strong"/>
                    </w:rPr>
                    <w:t>Revenue Growth Strategies</w:t>
                  </w:r>
                </w:p>
              </w:tc>
            </w:tr>
          </w:tbl>
          <w:p w:rsidR="003152FB" w:rsidRPr="005736AF" w:rsidRDefault="003152FB" w:rsidP="000424E6">
            <w:pPr>
              <w:rPr>
                <w:vanish/>
              </w:rPr>
            </w:pPr>
          </w:p>
        </w:tc>
        <w:tc>
          <w:tcPr>
            <w:tcW w:w="2977" w:type="dxa"/>
          </w:tcPr>
          <w:tbl>
            <w:tblPr>
              <w:tblW w:w="0" w:type="auto"/>
              <w:tblCellSpacing w:w="15" w:type="dxa"/>
              <w:tblCellMar>
                <w:top w:w="15" w:type="dxa"/>
                <w:left w:w="15" w:type="dxa"/>
                <w:bottom w:w="15" w:type="dxa"/>
                <w:right w:w="15" w:type="dxa"/>
              </w:tblCellMar>
              <w:tblLook w:val="04A0"/>
            </w:tblPr>
            <w:tblGrid>
              <w:gridCol w:w="2761"/>
            </w:tblGrid>
            <w:tr w:rsidR="003152FB" w:rsidRPr="005736AF" w:rsidTr="000424E6">
              <w:trPr>
                <w:tblCellSpacing w:w="15" w:type="dxa"/>
              </w:trPr>
              <w:tc>
                <w:tcPr>
                  <w:tcW w:w="0" w:type="auto"/>
                  <w:vAlign w:val="center"/>
                  <w:hideMark/>
                </w:tcPr>
                <w:p w:rsidR="003152FB" w:rsidRPr="005736AF" w:rsidRDefault="003152FB" w:rsidP="000424E6">
                  <w:pPr>
                    <w:spacing w:after="0"/>
                    <w:rPr>
                      <w:sz w:val="24"/>
                      <w:szCs w:val="24"/>
                    </w:rPr>
                  </w:pPr>
                  <w:r w:rsidRPr="005736AF">
                    <w:t>Experienced a -1.49% year-over-year revenue decrease in Q3 2024, compared to a 6.67% increase among competitors.</w:t>
                  </w:r>
                </w:p>
              </w:tc>
            </w:tr>
          </w:tbl>
          <w:p w:rsidR="003152FB" w:rsidRPr="005736AF" w:rsidRDefault="003152FB" w:rsidP="000424E6">
            <w:pPr>
              <w:rPr>
                <w:vanish/>
              </w:rPr>
            </w:pPr>
          </w:p>
        </w:tc>
        <w:tc>
          <w:tcPr>
            <w:tcW w:w="3038" w:type="dxa"/>
          </w:tcPr>
          <w:tbl>
            <w:tblPr>
              <w:tblW w:w="0" w:type="auto"/>
              <w:tblCellSpacing w:w="15" w:type="dxa"/>
              <w:tblCellMar>
                <w:top w:w="15" w:type="dxa"/>
                <w:left w:w="15" w:type="dxa"/>
                <w:bottom w:w="15" w:type="dxa"/>
                <w:right w:w="15" w:type="dxa"/>
              </w:tblCellMar>
              <w:tblLook w:val="04A0"/>
            </w:tblPr>
            <w:tblGrid>
              <w:gridCol w:w="2822"/>
            </w:tblGrid>
            <w:tr w:rsidR="003152FB" w:rsidRPr="005736AF" w:rsidTr="000424E6">
              <w:trPr>
                <w:tblCellSpacing w:w="15" w:type="dxa"/>
              </w:trPr>
              <w:tc>
                <w:tcPr>
                  <w:tcW w:w="0" w:type="auto"/>
                  <w:vAlign w:val="center"/>
                  <w:hideMark/>
                </w:tcPr>
                <w:p w:rsidR="003152FB" w:rsidRPr="005736AF" w:rsidRDefault="003152FB" w:rsidP="000424E6">
                  <w:pPr>
                    <w:spacing w:after="0"/>
                    <w:rPr>
                      <w:sz w:val="24"/>
                      <w:szCs w:val="24"/>
                    </w:rPr>
                  </w:pPr>
                  <w:r w:rsidRPr="005736AF">
                    <w:t>Implement strategies such as innovative marketing campaigns, market expansion, and diversified service offerings to drive revenue.</w:t>
                  </w:r>
                </w:p>
              </w:tc>
            </w:tr>
          </w:tbl>
          <w:p w:rsidR="003152FB" w:rsidRDefault="003152FB" w:rsidP="000424E6"/>
        </w:tc>
      </w:tr>
      <w:tr w:rsidR="003152FB" w:rsidTr="000424E6">
        <w:tc>
          <w:tcPr>
            <w:tcW w:w="2977" w:type="dxa"/>
          </w:tcPr>
          <w:tbl>
            <w:tblPr>
              <w:tblW w:w="0" w:type="auto"/>
              <w:tblCellSpacing w:w="15" w:type="dxa"/>
              <w:tblCellMar>
                <w:top w:w="15" w:type="dxa"/>
                <w:left w:w="15" w:type="dxa"/>
                <w:bottom w:w="15" w:type="dxa"/>
                <w:right w:w="15" w:type="dxa"/>
              </w:tblCellMar>
              <w:tblLook w:val="04A0"/>
            </w:tblPr>
            <w:tblGrid>
              <w:gridCol w:w="2761"/>
            </w:tblGrid>
            <w:tr w:rsidR="003152FB" w:rsidRPr="00690B18" w:rsidTr="000424E6">
              <w:trPr>
                <w:tblCellSpacing w:w="15" w:type="dxa"/>
              </w:trPr>
              <w:tc>
                <w:tcPr>
                  <w:tcW w:w="0" w:type="auto"/>
                  <w:vAlign w:val="center"/>
                  <w:hideMark/>
                </w:tcPr>
                <w:p w:rsidR="003152FB" w:rsidRPr="00690B18" w:rsidRDefault="003152FB" w:rsidP="000424E6">
                  <w:pPr>
                    <w:rPr>
                      <w:sz w:val="24"/>
                      <w:szCs w:val="24"/>
                    </w:rPr>
                  </w:pPr>
                  <w:r w:rsidRPr="00690B18">
                    <w:rPr>
                      <w:rStyle w:val="Strong"/>
                    </w:rPr>
                    <w:t>Competitiveness in Franchisee Value</w:t>
                  </w:r>
                </w:p>
              </w:tc>
            </w:tr>
          </w:tbl>
          <w:p w:rsidR="003152FB" w:rsidRPr="00690B18" w:rsidRDefault="003152FB" w:rsidP="000424E6">
            <w:pPr>
              <w:rPr>
                <w:vanish/>
              </w:rPr>
            </w:pPr>
          </w:p>
        </w:tc>
        <w:tc>
          <w:tcPr>
            <w:tcW w:w="2977" w:type="dxa"/>
          </w:tcPr>
          <w:tbl>
            <w:tblPr>
              <w:tblW w:w="0" w:type="auto"/>
              <w:tblCellSpacing w:w="15" w:type="dxa"/>
              <w:tblCellMar>
                <w:top w:w="15" w:type="dxa"/>
                <w:left w:w="15" w:type="dxa"/>
                <w:bottom w:w="15" w:type="dxa"/>
                <w:right w:w="15" w:type="dxa"/>
              </w:tblCellMar>
              <w:tblLook w:val="04A0"/>
            </w:tblPr>
            <w:tblGrid>
              <w:gridCol w:w="2761"/>
            </w:tblGrid>
            <w:tr w:rsidR="003152FB" w:rsidRPr="00690B18" w:rsidTr="000424E6">
              <w:trPr>
                <w:tblCellSpacing w:w="15" w:type="dxa"/>
              </w:trPr>
              <w:tc>
                <w:tcPr>
                  <w:tcW w:w="0" w:type="auto"/>
                  <w:vAlign w:val="center"/>
                  <w:hideMark/>
                </w:tcPr>
                <w:p w:rsidR="003152FB" w:rsidRPr="00690B18" w:rsidRDefault="003152FB" w:rsidP="000424E6">
                  <w:pPr>
                    <w:rPr>
                      <w:sz w:val="24"/>
                      <w:szCs w:val="24"/>
                    </w:rPr>
                  </w:pPr>
                  <w:r w:rsidRPr="00690B18">
                    <w:t>Franchisees' decisions are based on perceived brand value, service quality, and success of existing properties.</w:t>
                  </w:r>
                </w:p>
              </w:tc>
            </w:tr>
          </w:tbl>
          <w:p w:rsidR="003152FB" w:rsidRPr="00690B18" w:rsidRDefault="003152FB" w:rsidP="000424E6">
            <w:pPr>
              <w:rPr>
                <w:vanish/>
              </w:rPr>
            </w:pPr>
          </w:p>
        </w:tc>
        <w:tc>
          <w:tcPr>
            <w:tcW w:w="3038" w:type="dxa"/>
          </w:tcPr>
          <w:tbl>
            <w:tblPr>
              <w:tblW w:w="0" w:type="auto"/>
              <w:tblCellSpacing w:w="15" w:type="dxa"/>
              <w:tblCellMar>
                <w:top w:w="15" w:type="dxa"/>
                <w:left w:w="15" w:type="dxa"/>
                <w:bottom w:w="15" w:type="dxa"/>
                <w:right w:w="15" w:type="dxa"/>
              </w:tblCellMar>
              <w:tblLook w:val="04A0"/>
            </w:tblPr>
            <w:tblGrid>
              <w:gridCol w:w="2822"/>
            </w:tblGrid>
            <w:tr w:rsidR="003152FB" w:rsidRPr="00690B18" w:rsidTr="000424E6">
              <w:trPr>
                <w:tblCellSpacing w:w="15" w:type="dxa"/>
              </w:trPr>
              <w:tc>
                <w:tcPr>
                  <w:tcW w:w="0" w:type="auto"/>
                  <w:vAlign w:val="center"/>
                  <w:hideMark/>
                </w:tcPr>
                <w:p w:rsidR="003152FB" w:rsidRPr="00690B18" w:rsidRDefault="003152FB" w:rsidP="000424E6">
                  <w:pPr>
                    <w:spacing w:after="0"/>
                    <w:rPr>
                      <w:sz w:val="24"/>
                      <w:szCs w:val="24"/>
                    </w:rPr>
                  </w:pPr>
                  <w:r w:rsidRPr="00690B18">
                    <w:t>Enhance franchisee support with tailored training, business insights, and technology to improve operational efficiency and brand perception.</w:t>
                  </w:r>
                </w:p>
              </w:tc>
            </w:tr>
          </w:tbl>
          <w:p w:rsidR="003152FB" w:rsidRDefault="003152FB" w:rsidP="000424E6"/>
        </w:tc>
      </w:tr>
      <w:tr w:rsidR="003152FB" w:rsidTr="000424E6">
        <w:tc>
          <w:tcPr>
            <w:tcW w:w="2977" w:type="dxa"/>
          </w:tcPr>
          <w:tbl>
            <w:tblPr>
              <w:tblW w:w="0" w:type="auto"/>
              <w:tblCellSpacing w:w="15" w:type="dxa"/>
              <w:tblCellMar>
                <w:top w:w="15" w:type="dxa"/>
                <w:left w:w="15" w:type="dxa"/>
                <w:bottom w:w="15" w:type="dxa"/>
                <w:right w:w="15" w:type="dxa"/>
              </w:tblCellMar>
              <w:tblLook w:val="04A0"/>
            </w:tblPr>
            <w:tblGrid>
              <w:gridCol w:w="2761"/>
            </w:tblGrid>
            <w:tr w:rsidR="003152FB" w:rsidRPr="006D7CB4" w:rsidTr="000424E6">
              <w:trPr>
                <w:tblCellSpacing w:w="15" w:type="dxa"/>
              </w:trPr>
              <w:tc>
                <w:tcPr>
                  <w:tcW w:w="0" w:type="auto"/>
                  <w:vAlign w:val="center"/>
                  <w:hideMark/>
                </w:tcPr>
                <w:p w:rsidR="003152FB" w:rsidRPr="006D7CB4" w:rsidRDefault="003152FB" w:rsidP="000424E6">
                  <w:pPr>
                    <w:rPr>
                      <w:sz w:val="24"/>
                      <w:szCs w:val="24"/>
                    </w:rPr>
                  </w:pPr>
                  <w:r>
                    <w:rPr>
                      <w:rStyle w:val="Strong"/>
                    </w:rPr>
                    <w:t>Location and Quality Optimis</w:t>
                  </w:r>
                  <w:r w:rsidRPr="006D7CB4">
                    <w:rPr>
                      <w:rStyle w:val="Strong"/>
                    </w:rPr>
                    <w:t>ation</w:t>
                  </w:r>
                </w:p>
              </w:tc>
            </w:tr>
          </w:tbl>
          <w:p w:rsidR="003152FB" w:rsidRPr="006D7CB4" w:rsidRDefault="003152FB" w:rsidP="000424E6">
            <w:pPr>
              <w:rPr>
                <w:vanish/>
              </w:rPr>
            </w:pPr>
          </w:p>
        </w:tc>
        <w:tc>
          <w:tcPr>
            <w:tcW w:w="2977" w:type="dxa"/>
          </w:tcPr>
          <w:tbl>
            <w:tblPr>
              <w:tblW w:w="0" w:type="auto"/>
              <w:tblCellSpacing w:w="15" w:type="dxa"/>
              <w:tblCellMar>
                <w:top w:w="15" w:type="dxa"/>
                <w:left w:w="15" w:type="dxa"/>
                <w:bottom w:w="15" w:type="dxa"/>
                <w:right w:w="15" w:type="dxa"/>
              </w:tblCellMar>
              <w:tblLook w:val="04A0"/>
            </w:tblPr>
            <w:tblGrid>
              <w:gridCol w:w="2761"/>
            </w:tblGrid>
            <w:tr w:rsidR="003152FB" w:rsidRPr="006D7CB4" w:rsidTr="000424E6">
              <w:trPr>
                <w:tblCellSpacing w:w="15" w:type="dxa"/>
              </w:trPr>
              <w:tc>
                <w:tcPr>
                  <w:tcW w:w="0" w:type="auto"/>
                  <w:vAlign w:val="center"/>
                  <w:hideMark/>
                </w:tcPr>
                <w:p w:rsidR="003152FB" w:rsidRPr="006D7CB4" w:rsidRDefault="003152FB" w:rsidP="000424E6">
                  <w:pPr>
                    <w:rPr>
                      <w:sz w:val="24"/>
                      <w:szCs w:val="24"/>
                    </w:rPr>
                  </w:pPr>
                  <w:r w:rsidRPr="006D7CB4">
                    <w:t>Franchisee competitiveness is influenced by location, property quality, and community reputation.</w:t>
                  </w:r>
                </w:p>
              </w:tc>
            </w:tr>
          </w:tbl>
          <w:p w:rsidR="003152FB" w:rsidRPr="006D7CB4" w:rsidRDefault="003152FB" w:rsidP="000424E6">
            <w:pPr>
              <w:rPr>
                <w:vanish/>
              </w:rPr>
            </w:pPr>
          </w:p>
        </w:tc>
        <w:tc>
          <w:tcPr>
            <w:tcW w:w="3038" w:type="dxa"/>
          </w:tcPr>
          <w:tbl>
            <w:tblPr>
              <w:tblW w:w="0" w:type="auto"/>
              <w:tblCellSpacing w:w="15" w:type="dxa"/>
              <w:tblCellMar>
                <w:top w:w="15" w:type="dxa"/>
                <w:left w:w="15" w:type="dxa"/>
                <w:bottom w:w="15" w:type="dxa"/>
                <w:right w:w="15" w:type="dxa"/>
              </w:tblCellMar>
              <w:tblLook w:val="04A0"/>
            </w:tblPr>
            <w:tblGrid>
              <w:gridCol w:w="2822"/>
            </w:tblGrid>
            <w:tr w:rsidR="003152FB" w:rsidRPr="006D7CB4" w:rsidTr="000424E6">
              <w:trPr>
                <w:tblCellSpacing w:w="15" w:type="dxa"/>
              </w:trPr>
              <w:tc>
                <w:tcPr>
                  <w:tcW w:w="0" w:type="auto"/>
                  <w:vAlign w:val="center"/>
                  <w:hideMark/>
                </w:tcPr>
                <w:p w:rsidR="003152FB" w:rsidRPr="006D7CB4" w:rsidRDefault="003152FB" w:rsidP="000424E6">
                  <w:pPr>
                    <w:spacing w:after="0"/>
                    <w:rPr>
                      <w:sz w:val="24"/>
                      <w:szCs w:val="24"/>
                    </w:rPr>
                  </w:pPr>
                  <w:r w:rsidRPr="006D7CB4">
                    <w:t>Focus on identifying strategic locations for new properties and upgrading existing properties to maintain high standards.</w:t>
                  </w:r>
                </w:p>
              </w:tc>
            </w:tr>
          </w:tbl>
          <w:p w:rsidR="003152FB" w:rsidRDefault="003152FB" w:rsidP="000424E6"/>
        </w:tc>
      </w:tr>
      <w:tr w:rsidR="003152FB" w:rsidTr="000424E6">
        <w:tc>
          <w:tcPr>
            <w:tcW w:w="2977" w:type="dxa"/>
          </w:tcPr>
          <w:tbl>
            <w:tblPr>
              <w:tblW w:w="0" w:type="auto"/>
              <w:tblCellSpacing w:w="15" w:type="dxa"/>
              <w:tblCellMar>
                <w:top w:w="15" w:type="dxa"/>
                <w:left w:w="15" w:type="dxa"/>
                <w:bottom w:w="15" w:type="dxa"/>
                <w:right w:w="15" w:type="dxa"/>
              </w:tblCellMar>
              <w:tblLook w:val="04A0"/>
            </w:tblPr>
            <w:tblGrid>
              <w:gridCol w:w="2076"/>
            </w:tblGrid>
            <w:tr w:rsidR="003152FB" w:rsidRPr="00450116" w:rsidTr="000424E6">
              <w:trPr>
                <w:tblCellSpacing w:w="15" w:type="dxa"/>
              </w:trPr>
              <w:tc>
                <w:tcPr>
                  <w:tcW w:w="0" w:type="auto"/>
                  <w:vAlign w:val="center"/>
                  <w:hideMark/>
                </w:tcPr>
                <w:p w:rsidR="003152FB" w:rsidRPr="00450116" w:rsidRDefault="003152FB" w:rsidP="000424E6">
                  <w:pPr>
                    <w:rPr>
                      <w:sz w:val="24"/>
                      <w:szCs w:val="24"/>
                    </w:rPr>
                  </w:pPr>
                  <w:r w:rsidRPr="00450116">
                    <w:rPr>
                      <w:rStyle w:val="Strong"/>
                    </w:rPr>
                    <w:t>Market Share Growth</w:t>
                  </w:r>
                </w:p>
              </w:tc>
            </w:tr>
          </w:tbl>
          <w:p w:rsidR="003152FB" w:rsidRPr="00450116" w:rsidRDefault="003152FB" w:rsidP="000424E6">
            <w:pPr>
              <w:rPr>
                <w:vanish/>
              </w:rPr>
            </w:pPr>
          </w:p>
        </w:tc>
        <w:tc>
          <w:tcPr>
            <w:tcW w:w="2977" w:type="dxa"/>
          </w:tcPr>
          <w:tbl>
            <w:tblPr>
              <w:tblW w:w="0" w:type="auto"/>
              <w:tblCellSpacing w:w="15" w:type="dxa"/>
              <w:tblCellMar>
                <w:top w:w="15" w:type="dxa"/>
                <w:left w:w="15" w:type="dxa"/>
                <w:bottom w:w="15" w:type="dxa"/>
                <w:right w:w="15" w:type="dxa"/>
              </w:tblCellMar>
              <w:tblLook w:val="04A0"/>
            </w:tblPr>
            <w:tblGrid>
              <w:gridCol w:w="2761"/>
            </w:tblGrid>
            <w:tr w:rsidR="003152FB" w:rsidRPr="00450116" w:rsidTr="000424E6">
              <w:trPr>
                <w:tblCellSpacing w:w="15" w:type="dxa"/>
              </w:trPr>
              <w:tc>
                <w:tcPr>
                  <w:tcW w:w="0" w:type="auto"/>
                  <w:vAlign w:val="center"/>
                  <w:hideMark/>
                </w:tcPr>
                <w:p w:rsidR="003152FB" w:rsidRPr="00450116" w:rsidRDefault="003152FB" w:rsidP="000424E6">
                  <w:pPr>
                    <w:rPr>
                      <w:sz w:val="24"/>
                      <w:szCs w:val="24"/>
                    </w:rPr>
                  </w:pPr>
                  <w:r w:rsidRPr="00450116">
                    <w:t>Declined market share to 2.34%, indicating challenges in capturing growth relative to competitors.</w:t>
                  </w:r>
                </w:p>
              </w:tc>
            </w:tr>
          </w:tbl>
          <w:p w:rsidR="003152FB" w:rsidRPr="00450116" w:rsidRDefault="003152FB" w:rsidP="000424E6">
            <w:pPr>
              <w:rPr>
                <w:vanish/>
              </w:rPr>
            </w:pPr>
          </w:p>
        </w:tc>
        <w:tc>
          <w:tcPr>
            <w:tcW w:w="3038" w:type="dxa"/>
          </w:tcPr>
          <w:tbl>
            <w:tblPr>
              <w:tblW w:w="0" w:type="auto"/>
              <w:tblCellSpacing w:w="15" w:type="dxa"/>
              <w:tblCellMar>
                <w:top w:w="15" w:type="dxa"/>
                <w:left w:w="15" w:type="dxa"/>
                <w:bottom w:w="15" w:type="dxa"/>
                <w:right w:w="15" w:type="dxa"/>
              </w:tblCellMar>
              <w:tblLook w:val="04A0"/>
            </w:tblPr>
            <w:tblGrid>
              <w:gridCol w:w="2822"/>
            </w:tblGrid>
            <w:tr w:rsidR="003152FB" w:rsidRPr="00450116" w:rsidTr="000424E6">
              <w:trPr>
                <w:tblCellSpacing w:w="15" w:type="dxa"/>
              </w:trPr>
              <w:tc>
                <w:tcPr>
                  <w:tcW w:w="0" w:type="auto"/>
                  <w:vAlign w:val="center"/>
                  <w:hideMark/>
                </w:tcPr>
                <w:p w:rsidR="003152FB" w:rsidRPr="00450116" w:rsidRDefault="003152FB" w:rsidP="000424E6">
                  <w:pPr>
                    <w:spacing w:after="0"/>
                    <w:rPr>
                      <w:sz w:val="24"/>
                      <w:szCs w:val="24"/>
                    </w:rPr>
                  </w:pPr>
                  <w:r w:rsidRPr="00450116">
                    <w:t>Develop targeted market expansion strategies, including partnerships, loyalty enhancements, and brand differentiation.</w:t>
                  </w:r>
                </w:p>
              </w:tc>
            </w:tr>
          </w:tbl>
          <w:p w:rsidR="003152FB" w:rsidRDefault="003152FB" w:rsidP="000424E6"/>
        </w:tc>
      </w:tr>
      <w:tr w:rsidR="003152FB" w:rsidTr="000424E6">
        <w:tc>
          <w:tcPr>
            <w:tcW w:w="2977" w:type="dxa"/>
          </w:tcPr>
          <w:tbl>
            <w:tblPr>
              <w:tblW w:w="0" w:type="auto"/>
              <w:tblCellSpacing w:w="15" w:type="dxa"/>
              <w:tblCellMar>
                <w:top w:w="15" w:type="dxa"/>
                <w:left w:w="15" w:type="dxa"/>
                <w:bottom w:w="15" w:type="dxa"/>
                <w:right w:w="15" w:type="dxa"/>
              </w:tblCellMar>
              <w:tblLook w:val="04A0"/>
            </w:tblPr>
            <w:tblGrid>
              <w:gridCol w:w="2489"/>
            </w:tblGrid>
            <w:tr w:rsidR="003152FB" w:rsidRPr="000E6983" w:rsidTr="000424E6">
              <w:trPr>
                <w:tblCellSpacing w:w="15" w:type="dxa"/>
              </w:trPr>
              <w:tc>
                <w:tcPr>
                  <w:tcW w:w="0" w:type="auto"/>
                  <w:vAlign w:val="center"/>
                  <w:hideMark/>
                </w:tcPr>
                <w:p w:rsidR="003152FB" w:rsidRPr="000E6983" w:rsidRDefault="003152FB" w:rsidP="000424E6">
                  <w:pPr>
                    <w:rPr>
                      <w:sz w:val="24"/>
                      <w:szCs w:val="24"/>
                    </w:rPr>
                  </w:pPr>
                  <w:r w:rsidRPr="000E6983">
                    <w:rPr>
                      <w:rStyle w:val="Strong"/>
                    </w:rPr>
                    <w:t>Profitability and Efficiency</w:t>
                  </w:r>
                </w:p>
              </w:tc>
            </w:tr>
          </w:tbl>
          <w:p w:rsidR="003152FB" w:rsidRPr="000E6983" w:rsidRDefault="003152FB" w:rsidP="000424E6">
            <w:pPr>
              <w:rPr>
                <w:vanish/>
              </w:rPr>
            </w:pPr>
          </w:p>
        </w:tc>
        <w:tc>
          <w:tcPr>
            <w:tcW w:w="2977" w:type="dxa"/>
          </w:tcPr>
          <w:tbl>
            <w:tblPr>
              <w:tblW w:w="0" w:type="auto"/>
              <w:tblCellSpacing w:w="15" w:type="dxa"/>
              <w:tblCellMar>
                <w:top w:w="15" w:type="dxa"/>
                <w:left w:w="15" w:type="dxa"/>
                <w:bottom w:w="15" w:type="dxa"/>
                <w:right w:w="15" w:type="dxa"/>
              </w:tblCellMar>
              <w:tblLook w:val="04A0"/>
            </w:tblPr>
            <w:tblGrid>
              <w:gridCol w:w="2761"/>
            </w:tblGrid>
            <w:tr w:rsidR="003152FB" w:rsidRPr="000E6983" w:rsidTr="000424E6">
              <w:trPr>
                <w:tblCellSpacing w:w="15" w:type="dxa"/>
              </w:trPr>
              <w:tc>
                <w:tcPr>
                  <w:tcW w:w="0" w:type="auto"/>
                  <w:vAlign w:val="center"/>
                  <w:hideMark/>
                </w:tcPr>
                <w:p w:rsidR="003152FB" w:rsidRPr="000E6983" w:rsidRDefault="003152FB" w:rsidP="000424E6">
                  <w:pPr>
                    <w:rPr>
                      <w:sz w:val="24"/>
                      <w:szCs w:val="24"/>
                    </w:rPr>
                  </w:pPr>
                  <w:r w:rsidRPr="000E6983">
                    <w:t>Must ensure strong profitability amid declining revenue.</w:t>
                  </w:r>
                </w:p>
              </w:tc>
            </w:tr>
          </w:tbl>
          <w:p w:rsidR="003152FB" w:rsidRPr="000E6983" w:rsidRDefault="003152FB" w:rsidP="000424E6">
            <w:pPr>
              <w:rPr>
                <w:vanish/>
              </w:rPr>
            </w:pPr>
          </w:p>
        </w:tc>
        <w:tc>
          <w:tcPr>
            <w:tcW w:w="3038" w:type="dxa"/>
          </w:tcPr>
          <w:tbl>
            <w:tblPr>
              <w:tblW w:w="0" w:type="auto"/>
              <w:tblCellSpacing w:w="15" w:type="dxa"/>
              <w:tblCellMar>
                <w:top w:w="15" w:type="dxa"/>
                <w:left w:w="15" w:type="dxa"/>
                <w:bottom w:w="15" w:type="dxa"/>
                <w:right w:w="15" w:type="dxa"/>
              </w:tblCellMar>
              <w:tblLook w:val="04A0"/>
            </w:tblPr>
            <w:tblGrid>
              <w:gridCol w:w="2822"/>
            </w:tblGrid>
            <w:tr w:rsidR="003152FB" w:rsidRPr="000E6983" w:rsidTr="000424E6">
              <w:trPr>
                <w:tblCellSpacing w:w="15" w:type="dxa"/>
              </w:trPr>
              <w:tc>
                <w:tcPr>
                  <w:tcW w:w="0" w:type="auto"/>
                  <w:vAlign w:val="center"/>
                  <w:hideMark/>
                </w:tcPr>
                <w:p w:rsidR="003152FB" w:rsidRPr="000E6983" w:rsidRDefault="003152FB" w:rsidP="000424E6">
                  <w:pPr>
                    <w:spacing w:after="0"/>
                    <w:rPr>
                      <w:sz w:val="24"/>
                      <w:szCs w:val="24"/>
                    </w:rPr>
                  </w:pPr>
                  <w:r>
                    <w:t>Optimis</w:t>
                  </w:r>
                  <w:r w:rsidRPr="000E6983">
                    <w:t>e operational costs through process enhancements, streamlined supply chains, and technology-driven efficiencies.</w:t>
                  </w:r>
                </w:p>
              </w:tc>
            </w:tr>
          </w:tbl>
          <w:p w:rsidR="003152FB" w:rsidRDefault="003152FB" w:rsidP="000424E6"/>
        </w:tc>
      </w:tr>
      <w:tr w:rsidR="003152FB" w:rsidTr="000424E6">
        <w:tc>
          <w:tcPr>
            <w:tcW w:w="2977" w:type="dxa"/>
          </w:tcPr>
          <w:tbl>
            <w:tblPr>
              <w:tblW w:w="0" w:type="auto"/>
              <w:tblCellSpacing w:w="15" w:type="dxa"/>
              <w:tblCellMar>
                <w:top w:w="15" w:type="dxa"/>
                <w:left w:w="15" w:type="dxa"/>
                <w:bottom w:w="15" w:type="dxa"/>
                <w:right w:w="15" w:type="dxa"/>
              </w:tblCellMar>
              <w:tblLook w:val="04A0"/>
            </w:tblPr>
            <w:tblGrid>
              <w:gridCol w:w="2549"/>
            </w:tblGrid>
            <w:tr w:rsidR="003152FB" w:rsidRPr="00D443B7" w:rsidTr="000424E6">
              <w:trPr>
                <w:tblCellSpacing w:w="15" w:type="dxa"/>
              </w:trPr>
              <w:tc>
                <w:tcPr>
                  <w:tcW w:w="0" w:type="auto"/>
                  <w:vAlign w:val="center"/>
                  <w:hideMark/>
                </w:tcPr>
                <w:p w:rsidR="003152FB" w:rsidRPr="00D443B7" w:rsidRDefault="003152FB" w:rsidP="000424E6">
                  <w:pPr>
                    <w:rPr>
                      <w:sz w:val="24"/>
                      <w:szCs w:val="24"/>
                    </w:rPr>
                  </w:pPr>
                  <w:r w:rsidRPr="00D443B7">
                    <w:rPr>
                      <w:rStyle w:val="Strong"/>
                    </w:rPr>
                    <w:t>Strengthening Brand Value</w:t>
                  </w:r>
                </w:p>
              </w:tc>
            </w:tr>
          </w:tbl>
          <w:p w:rsidR="003152FB" w:rsidRPr="00D443B7" w:rsidRDefault="003152FB" w:rsidP="000424E6">
            <w:pPr>
              <w:rPr>
                <w:vanish/>
              </w:rPr>
            </w:pPr>
          </w:p>
        </w:tc>
        <w:tc>
          <w:tcPr>
            <w:tcW w:w="2977" w:type="dxa"/>
          </w:tcPr>
          <w:tbl>
            <w:tblPr>
              <w:tblW w:w="0" w:type="auto"/>
              <w:tblCellSpacing w:w="15" w:type="dxa"/>
              <w:tblCellMar>
                <w:top w:w="15" w:type="dxa"/>
                <w:left w:w="15" w:type="dxa"/>
                <w:bottom w:w="15" w:type="dxa"/>
                <w:right w:w="15" w:type="dxa"/>
              </w:tblCellMar>
              <w:tblLook w:val="04A0"/>
            </w:tblPr>
            <w:tblGrid>
              <w:gridCol w:w="2761"/>
            </w:tblGrid>
            <w:tr w:rsidR="003152FB" w:rsidRPr="00D443B7" w:rsidTr="000424E6">
              <w:trPr>
                <w:tblCellSpacing w:w="15" w:type="dxa"/>
              </w:trPr>
              <w:tc>
                <w:tcPr>
                  <w:tcW w:w="0" w:type="auto"/>
                  <w:vAlign w:val="center"/>
                  <w:hideMark/>
                </w:tcPr>
                <w:p w:rsidR="003152FB" w:rsidRPr="00D443B7" w:rsidRDefault="003152FB" w:rsidP="000424E6">
                  <w:pPr>
                    <w:rPr>
                      <w:sz w:val="24"/>
                      <w:szCs w:val="24"/>
                    </w:rPr>
                  </w:pPr>
                  <w:r w:rsidRPr="00D443B7">
                    <w:t>Competitive success depends on brand value and perceived quality.</w:t>
                  </w:r>
                </w:p>
              </w:tc>
            </w:tr>
          </w:tbl>
          <w:p w:rsidR="003152FB" w:rsidRPr="00D443B7" w:rsidRDefault="003152FB" w:rsidP="000424E6">
            <w:pPr>
              <w:rPr>
                <w:vanish/>
              </w:rPr>
            </w:pPr>
          </w:p>
        </w:tc>
        <w:tc>
          <w:tcPr>
            <w:tcW w:w="3038" w:type="dxa"/>
          </w:tcPr>
          <w:tbl>
            <w:tblPr>
              <w:tblW w:w="0" w:type="auto"/>
              <w:tblCellSpacing w:w="15" w:type="dxa"/>
              <w:tblCellMar>
                <w:top w:w="15" w:type="dxa"/>
                <w:left w:w="15" w:type="dxa"/>
                <w:bottom w:w="15" w:type="dxa"/>
                <w:right w:w="15" w:type="dxa"/>
              </w:tblCellMar>
              <w:tblLook w:val="04A0"/>
            </w:tblPr>
            <w:tblGrid>
              <w:gridCol w:w="2822"/>
            </w:tblGrid>
            <w:tr w:rsidR="003152FB" w:rsidRPr="00D443B7" w:rsidTr="000424E6">
              <w:trPr>
                <w:tblCellSpacing w:w="15" w:type="dxa"/>
              </w:trPr>
              <w:tc>
                <w:tcPr>
                  <w:tcW w:w="0" w:type="auto"/>
                  <w:vAlign w:val="center"/>
                  <w:hideMark/>
                </w:tcPr>
                <w:p w:rsidR="003152FB" w:rsidRPr="00D443B7" w:rsidRDefault="003152FB" w:rsidP="000424E6">
                  <w:pPr>
                    <w:spacing w:after="0"/>
                    <w:rPr>
                      <w:sz w:val="24"/>
                      <w:szCs w:val="24"/>
                    </w:rPr>
                  </w:pPr>
                  <w:r w:rsidRPr="00D443B7">
                    <w:t>Invest in brand differentiation, customer loyalty programs, and high-value guest experiences to enhance market position.</w:t>
                  </w:r>
                </w:p>
              </w:tc>
            </w:tr>
          </w:tbl>
          <w:p w:rsidR="003152FB" w:rsidRDefault="003152FB" w:rsidP="000424E6"/>
        </w:tc>
      </w:tr>
      <w:tr w:rsidR="003152FB" w:rsidTr="000424E6">
        <w:tc>
          <w:tcPr>
            <w:tcW w:w="2977" w:type="dxa"/>
          </w:tcPr>
          <w:tbl>
            <w:tblPr>
              <w:tblW w:w="0" w:type="auto"/>
              <w:tblCellSpacing w:w="15" w:type="dxa"/>
              <w:tblCellMar>
                <w:top w:w="15" w:type="dxa"/>
                <w:left w:w="15" w:type="dxa"/>
                <w:bottom w:w="15" w:type="dxa"/>
                <w:right w:w="15" w:type="dxa"/>
              </w:tblCellMar>
              <w:tblLook w:val="04A0"/>
            </w:tblPr>
            <w:tblGrid>
              <w:gridCol w:w="2761"/>
            </w:tblGrid>
            <w:tr w:rsidR="003152FB" w:rsidRPr="00B14609" w:rsidTr="000424E6">
              <w:trPr>
                <w:tblCellSpacing w:w="15" w:type="dxa"/>
              </w:trPr>
              <w:tc>
                <w:tcPr>
                  <w:tcW w:w="0" w:type="auto"/>
                  <w:vAlign w:val="center"/>
                  <w:hideMark/>
                </w:tcPr>
                <w:p w:rsidR="003152FB" w:rsidRPr="00B14609" w:rsidRDefault="003152FB" w:rsidP="000424E6">
                  <w:pPr>
                    <w:rPr>
                      <w:sz w:val="24"/>
                      <w:szCs w:val="24"/>
                    </w:rPr>
                  </w:pPr>
                  <w:r w:rsidRPr="00B14609">
                    <w:rPr>
                      <w:rStyle w:val="Strong"/>
                    </w:rPr>
                    <w:t>Adapting to Economic Conditions</w:t>
                  </w:r>
                </w:p>
              </w:tc>
            </w:tr>
          </w:tbl>
          <w:p w:rsidR="003152FB" w:rsidRPr="00B14609" w:rsidRDefault="003152FB" w:rsidP="000424E6">
            <w:pPr>
              <w:rPr>
                <w:vanish/>
              </w:rPr>
            </w:pPr>
          </w:p>
        </w:tc>
        <w:tc>
          <w:tcPr>
            <w:tcW w:w="2977" w:type="dxa"/>
          </w:tcPr>
          <w:tbl>
            <w:tblPr>
              <w:tblW w:w="0" w:type="auto"/>
              <w:tblCellSpacing w:w="15" w:type="dxa"/>
              <w:tblCellMar>
                <w:top w:w="15" w:type="dxa"/>
                <w:left w:w="15" w:type="dxa"/>
                <w:bottom w:w="15" w:type="dxa"/>
                <w:right w:w="15" w:type="dxa"/>
              </w:tblCellMar>
              <w:tblLook w:val="04A0"/>
            </w:tblPr>
            <w:tblGrid>
              <w:gridCol w:w="2761"/>
            </w:tblGrid>
            <w:tr w:rsidR="003152FB" w:rsidRPr="00B14609" w:rsidTr="000424E6">
              <w:trPr>
                <w:tblCellSpacing w:w="15" w:type="dxa"/>
              </w:trPr>
              <w:tc>
                <w:tcPr>
                  <w:tcW w:w="0" w:type="auto"/>
                  <w:vAlign w:val="center"/>
                  <w:hideMark/>
                </w:tcPr>
                <w:p w:rsidR="003152FB" w:rsidRPr="00B14609" w:rsidRDefault="003152FB" w:rsidP="000424E6">
                  <w:pPr>
                    <w:rPr>
                      <w:sz w:val="24"/>
                      <w:szCs w:val="24"/>
                    </w:rPr>
                  </w:pPr>
                  <w:r w:rsidRPr="00B14609">
                    <w:t>Economic conditions impact franchisee success and overall performance.</w:t>
                  </w:r>
                </w:p>
              </w:tc>
            </w:tr>
          </w:tbl>
          <w:p w:rsidR="003152FB" w:rsidRPr="00B14609" w:rsidRDefault="003152FB" w:rsidP="000424E6">
            <w:pPr>
              <w:rPr>
                <w:vanish/>
              </w:rPr>
            </w:pPr>
          </w:p>
        </w:tc>
        <w:tc>
          <w:tcPr>
            <w:tcW w:w="3038" w:type="dxa"/>
          </w:tcPr>
          <w:tbl>
            <w:tblPr>
              <w:tblW w:w="0" w:type="auto"/>
              <w:tblCellSpacing w:w="15" w:type="dxa"/>
              <w:tblCellMar>
                <w:top w:w="15" w:type="dxa"/>
                <w:left w:w="15" w:type="dxa"/>
                <w:bottom w:w="15" w:type="dxa"/>
                <w:right w:w="15" w:type="dxa"/>
              </w:tblCellMar>
              <w:tblLook w:val="04A0"/>
            </w:tblPr>
            <w:tblGrid>
              <w:gridCol w:w="2822"/>
            </w:tblGrid>
            <w:tr w:rsidR="003152FB" w:rsidRPr="00B14609" w:rsidTr="000424E6">
              <w:trPr>
                <w:tblCellSpacing w:w="15" w:type="dxa"/>
              </w:trPr>
              <w:tc>
                <w:tcPr>
                  <w:tcW w:w="0" w:type="auto"/>
                  <w:vAlign w:val="center"/>
                  <w:hideMark/>
                </w:tcPr>
                <w:p w:rsidR="003152FB" w:rsidRPr="00B14609" w:rsidRDefault="003152FB" w:rsidP="000424E6">
                  <w:pPr>
                    <w:spacing w:after="0"/>
                    <w:rPr>
                      <w:sz w:val="24"/>
                      <w:szCs w:val="24"/>
                    </w:rPr>
                  </w:pPr>
                  <w:r w:rsidRPr="00B14609">
                    <w:t xml:space="preserve">Develop flexible pricing models, targeted promotions during economic downturns, and resilience plans for </w:t>
                  </w:r>
                  <w:r w:rsidRPr="00B14609">
                    <w:lastRenderedPageBreak/>
                    <w:t>franchisees.</w:t>
                  </w:r>
                </w:p>
              </w:tc>
            </w:tr>
          </w:tbl>
          <w:p w:rsidR="003152FB" w:rsidRDefault="003152FB" w:rsidP="000424E6"/>
        </w:tc>
      </w:tr>
    </w:tbl>
    <w:p w:rsidR="006A4675" w:rsidRPr="006A4675" w:rsidRDefault="006A4675" w:rsidP="006A4675"/>
    <w:sectPr w:rsidR="006A4675" w:rsidRPr="006A4675" w:rsidSect="00AC577E">
      <w:footerReference w:type="default" r:id="rId45"/>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C31E6" w:rsidRDefault="004C31E6" w:rsidP="00E952BB">
      <w:pPr>
        <w:spacing w:after="0" w:line="240" w:lineRule="auto"/>
      </w:pPr>
      <w:r>
        <w:separator/>
      </w:r>
    </w:p>
  </w:endnote>
  <w:endnote w:type="continuationSeparator" w:id="1">
    <w:p w:rsidR="004C31E6" w:rsidRDefault="004C31E6" w:rsidP="00E952B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altName w:val="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54819666"/>
      <w:docPartObj>
        <w:docPartGallery w:val="Page Numbers (Bottom of Page)"/>
        <w:docPartUnique/>
      </w:docPartObj>
    </w:sdtPr>
    <w:sdtContent>
      <w:p w:rsidR="000424E6" w:rsidRDefault="000424E6">
        <w:pPr>
          <w:pStyle w:val="Footer"/>
        </w:pPr>
        <w:fldSimple w:instr=" PAGE   \* MERGEFORMAT ">
          <w:r w:rsidR="00343142">
            <w:rPr>
              <w:noProof/>
            </w:rPr>
            <w:t>1</w:t>
          </w:r>
        </w:fldSimple>
      </w:p>
    </w:sdtContent>
  </w:sdt>
  <w:p w:rsidR="000424E6" w:rsidRDefault="000424E6"/>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C31E6" w:rsidRDefault="004C31E6" w:rsidP="00E952BB">
      <w:pPr>
        <w:spacing w:after="0" w:line="240" w:lineRule="auto"/>
      </w:pPr>
      <w:r>
        <w:separator/>
      </w:r>
    </w:p>
  </w:footnote>
  <w:footnote w:type="continuationSeparator" w:id="1">
    <w:p w:rsidR="004C31E6" w:rsidRDefault="004C31E6" w:rsidP="00E952B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868C3F0D"/>
    <w:multiLevelType w:val="hybridMultilevel"/>
    <w:tmpl w:val="42B53348"/>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1E2580F"/>
    <w:multiLevelType w:val="multilevel"/>
    <w:tmpl w:val="AAE2299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8DF02C4"/>
    <w:multiLevelType w:val="hybridMultilevel"/>
    <w:tmpl w:val="91AE590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95D5596"/>
    <w:multiLevelType w:val="hybridMultilevel"/>
    <w:tmpl w:val="4000A73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07D37D4"/>
    <w:multiLevelType w:val="multilevel"/>
    <w:tmpl w:val="F4760FA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0FE00FA"/>
    <w:multiLevelType w:val="multilevel"/>
    <w:tmpl w:val="0682F4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11B6054"/>
    <w:multiLevelType w:val="hybridMultilevel"/>
    <w:tmpl w:val="9D368F7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50C2269"/>
    <w:multiLevelType w:val="hybridMultilevel"/>
    <w:tmpl w:val="8844F7EA"/>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8">
    <w:nsid w:val="16C4023C"/>
    <w:multiLevelType w:val="multilevel"/>
    <w:tmpl w:val="BDDC516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9C129D0"/>
    <w:multiLevelType w:val="multilevel"/>
    <w:tmpl w:val="A8C8854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1CEE0333"/>
    <w:multiLevelType w:val="multilevel"/>
    <w:tmpl w:val="6ADE3988"/>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37F76E9"/>
    <w:multiLevelType w:val="hybridMultilevel"/>
    <w:tmpl w:val="56347FA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249A6E8A"/>
    <w:multiLevelType w:val="multilevel"/>
    <w:tmpl w:val="95DA51C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B8F548B"/>
    <w:multiLevelType w:val="multilevel"/>
    <w:tmpl w:val="2C1EF6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F12707A"/>
    <w:multiLevelType w:val="multilevel"/>
    <w:tmpl w:val="E03053B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36A05498"/>
    <w:multiLevelType w:val="multilevel"/>
    <w:tmpl w:val="00528E5C"/>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A4C3EEB"/>
    <w:multiLevelType w:val="multilevel"/>
    <w:tmpl w:val="53CE6E7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1E079B3"/>
    <w:multiLevelType w:val="hybridMultilevel"/>
    <w:tmpl w:val="244845C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4FCD3BED"/>
    <w:multiLevelType w:val="hybridMultilevel"/>
    <w:tmpl w:val="5706EDBA"/>
    <w:lvl w:ilvl="0" w:tplc="0809000B">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9">
    <w:nsid w:val="50EC4323"/>
    <w:multiLevelType w:val="hybridMultilevel"/>
    <w:tmpl w:val="6B22630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510166E2"/>
    <w:multiLevelType w:val="multilevel"/>
    <w:tmpl w:val="6ADE3988"/>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56AE2906"/>
    <w:multiLevelType w:val="hybridMultilevel"/>
    <w:tmpl w:val="144285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C502109"/>
    <w:multiLevelType w:val="multilevel"/>
    <w:tmpl w:val="329881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5EC32A2C"/>
    <w:multiLevelType w:val="hybridMultilevel"/>
    <w:tmpl w:val="2E64FD6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65220BAD"/>
    <w:multiLevelType w:val="multilevel"/>
    <w:tmpl w:val="4A483FDE"/>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nsid w:val="65386F2A"/>
    <w:multiLevelType w:val="multilevel"/>
    <w:tmpl w:val="12301A3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7876C45"/>
    <w:multiLevelType w:val="hybridMultilevel"/>
    <w:tmpl w:val="A752942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6FCC2730"/>
    <w:multiLevelType w:val="hybridMultilevel"/>
    <w:tmpl w:val="400EBEC0"/>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701A7049"/>
    <w:multiLevelType w:val="multilevel"/>
    <w:tmpl w:val="00528E5C"/>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71E654D3"/>
    <w:multiLevelType w:val="hybridMultilevel"/>
    <w:tmpl w:val="F0D0FC0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727007C1"/>
    <w:multiLevelType w:val="hybridMultilevel"/>
    <w:tmpl w:val="600AEEE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76B7240A"/>
    <w:multiLevelType w:val="hybridMultilevel"/>
    <w:tmpl w:val="A42486F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79423E22"/>
    <w:multiLevelType w:val="hybridMultilevel"/>
    <w:tmpl w:val="ACF2651A"/>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nsid w:val="7A13042D"/>
    <w:multiLevelType w:val="hybridMultilevel"/>
    <w:tmpl w:val="DD409BB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7D4F1A5B"/>
    <w:multiLevelType w:val="multilevel"/>
    <w:tmpl w:val="9412EB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7E6E07CE"/>
    <w:multiLevelType w:val="multilevel"/>
    <w:tmpl w:val="44AE3C3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EAD7F60"/>
    <w:multiLevelType w:val="multilevel"/>
    <w:tmpl w:val="4148C23C"/>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nsid w:val="7FBB6BB2"/>
    <w:multiLevelType w:val="hybridMultilevel"/>
    <w:tmpl w:val="8CE2621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4"/>
  </w:num>
  <w:num w:numId="2">
    <w:abstractNumId w:val="37"/>
  </w:num>
  <w:num w:numId="3">
    <w:abstractNumId w:val="18"/>
  </w:num>
  <w:num w:numId="4">
    <w:abstractNumId w:val="28"/>
  </w:num>
  <w:num w:numId="5">
    <w:abstractNumId w:val="7"/>
  </w:num>
  <w:num w:numId="6">
    <w:abstractNumId w:val="15"/>
  </w:num>
  <w:num w:numId="7">
    <w:abstractNumId w:val="22"/>
  </w:num>
  <w:num w:numId="8">
    <w:abstractNumId w:val="9"/>
  </w:num>
  <w:num w:numId="9">
    <w:abstractNumId w:val="0"/>
  </w:num>
  <w:num w:numId="10">
    <w:abstractNumId w:val="36"/>
  </w:num>
  <w:num w:numId="11">
    <w:abstractNumId w:val="5"/>
  </w:num>
  <w:num w:numId="12">
    <w:abstractNumId w:val="24"/>
  </w:num>
  <w:num w:numId="13">
    <w:abstractNumId w:val="1"/>
  </w:num>
  <w:num w:numId="14">
    <w:abstractNumId w:val="25"/>
  </w:num>
  <w:num w:numId="15">
    <w:abstractNumId w:val="16"/>
  </w:num>
  <w:num w:numId="16">
    <w:abstractNumId w:val="12"/>
  </w:num>
  <w:num w:numId="17">
    <w:abstractNumId w:val="14"/>
  </w:num>
  <w:num w:numId="18">
    <w:abstractNumId w:val="8"/>
  </w:num>
  <w:num w:numId="19">
    <w:abstractNumId w:val="35"/>
  </w:num>
  <w:num w:numId="20">
    <w:abstractNumId w:val="13"/>
  </w:num>
  <w:num w:numId="21">
    <w:abstractNumId w:val="3"/>
  </w:num>
  <w:num w:numId="22">
    <w:abstractNumId w:val="26"/>
  </w:num>
  <w:num w:numId="23">
    <w:abstractNumId w:val="31"/>
  </w:num>
  <w:num w:numId="24">
    <w:abstractNumId w:val="6"/>
  </w:num>
  <w:num w:numId="25">
    <w:abstractNumId w:val="33"/>
  </w:num>
  <w:num w:numId="26">
    <w:abstractNumId w:val="29"/>
  </w:num>
  <w:num w:numId="27">
    <w:abstractNumId w:val="17"/>
  </w:num>
  <w:num w:numId="28">
    <w:abstractNumId w:val="4"/>
  </w:num>
  <w:num w:numId="29">
    <w:abstractNumId w:val="21"/>
  </w:num>
  <w:num w:numId="30">
    <w:abstractNumId w:val="19"/>
  </w:num>
  <w:num w:numId="31">
    <w:abstractNumId w:val="32"/>
  </w:num>
  <w:num w:numId="32">
    <w:abstractNumId w:val="30"/>
  </w:num>
  <w:num w:numId="33">
    <w:abstractNumId w:val="23"/>
  </w:num>
  <w:num w:numId="34">
    <w:abstractNumId w:val="27"/>
  </w:num>
  <w:num w:numId="35">
    <w:abstractNumId w:val="20"/>
  </w:num>
  <w:num w:numId="36">
    <w:abstractNumId w:val="10"/>
  </w:num>
  <w:num w:numId="37">
    <w:abstractNumId w:val="2"/>
  </w:num>
  <w:num w:numId="38">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useFELayout/>
  </w:compat>
  <w:rsids>
    <w:rsidRoot w:val="00DF3EA7"/>
    <w:rsid w:val="000012BD"/>
    <w:rsid w:val="000424E6"/>
    <w:rsid w:val="000C09C7"/>
    <w:rsid w:val="0014650B"/>
    <w:rsid w:val="00183EA8"/>
    <w:rsid w:val="001F20D6"/>
    <w:rsid w:val="00263072"/>
    <w:rsid w:val="002677F5"/>
    <w:rsid w:val="00282E08"/>
    <w:rsid w:val="002B3288"/>
    <w:rsid w:val="002E4249"/>
    <w:rsid w:val="003152FB"/>
    <w:rsid w:val="00327C9D"/>
    <w:rsid w:val="00343142"/>
    <w:rsid w:val="00347FEA"/>
    <w:rsid w:val="004231E6"/>
    <w:rsid w:val="00446285"/>
    <w:rsid w:val="0045032D"/>
    <w:rsid w:val="00461BD0"/>
    <w:rsid w:val="004801A2"/>
    <w:rsid w:val="004C31E6"/>
    <w:rsid w:val="005047FB"/>
    <w:rsid w:val="00546933"/>
    <w:rsid w:val="005D25E9"/>
    <w:rsid w:val="005D264A"/>
    <w:rsid w:val="00614ADB"/>
    <w:rsid w:val="006A249E"/>
    <w:rsid w:val="006A4675"/>
    <w:rsid w:val="006B027A"/>
    <w:rsid w:val="0071129A"/>
    <w:rsid w:val="007B2A9C"/>
    <w:rsid w:val="0084638A"/>
    <w:rsid w:val="00896909"/>
    <w:rsid w:val="009623FF"/>
    <w:rsid w:val="00A477C0"/>
    <w:rsid w:val="00AC577E"/>
    <w:rsid w:val="00B6789D"/>
    <w:rsid w:val="00C00C9D"/>
    <w:rsid w:val="00C31208"/>
    <w:rsid w:val="00CC0AFB"/>
    <w:rsid w:val="00CD1772"/>
    <w:rsid w:val="00D22B5C"/>
    <w:rsid w:val="00D564A7"/>
    <w:rsid w:val="00D570BD"/>
    <w:rsid w:val="00DF3EA7"/>
    <w:rsid w:val="00E31B8D"/>
    <w:rsid w:val="00E56BDB"/>
    <w:rsid w:val="00E56C9E"/>
    <w:rsid w:val="00E94A65"/>
    <w:rsid w:val="00E952BB"/>
    <w:rsid w:val="00F6069C"/>
    <w:rsid w:val="00F83892"/>
    <w:rsid w:val="00FC1E21"/>
    <w:rsid w:val="00FC67BF"/>
    <w:rsid w:val="00FC6D7A"/>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C577E"/>
  </w:style>
  <w:style w:type="paragraph" w:styleId="Heading1">
    <w:name w:val="heading 1"/>
    <w:basedOn w:val="Normal"/>
    <w:next w:val="Normal"/>
    <w:link w:val="Heading1Char"/>
    <w:uiPriority w:val="9"/>
    <w:qFormat/>
    <w:rsid w:val="00614AD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3">
    <w:name w:val="heading 3"/>
    <w:basedOn w:val="Normal"/>
    <w:next w:val="Normal"/>
    <w:link w:val="Heading3Char"/>
    <w:uiPriority w:val="9"/>
    <w:unhideWhenUsed/>
    <w:qFormat/>
    <w:rsid w:val="00FC67B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FC67BF"/>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DF3EA7"/>
    <w:pPr>
      <w:autoSpaceDE w:val="0"/>
      <w:autoSpaceDN w:val="0"/>
      <w:adjustRightInd w:val="0"/>
      <w:spacing w:after="0" w:line="240" w:lineRule="auto"/>
    </w:pPr>
    <w:rPr>
      <w:rFonts w:ascii="Arial" w:eastAsiaTheme="minorHAnsi" w:hAnsi="Arial" w:cs="Arial"/>
      <w:color w:val="000000"/>
      <w:sz w:val="24"/>
      <w:szCs w:val="24"/>
      <w:lang w:eastAsia="en-US"/>
    </w:rPr>
  </w:style>
  <w:style w:type="character" w:styleId="Strong">
    <w:name w:val="Strong"/>
    <w:basedOn w:val="DefaultParagraphFont"/>
    <w:uiPriority w:val="22"/>
    <w:qFormat/>
    <w:rsid w:val="00FC67BF"/>
    <w:rPr>
      <w:b/>
      <w:bCs/>
    </w:rPr>
  </w:style>
  <w:style w:type="table" w:styleId="TableGrid">
    <w:name w:val="Table Grid"/>
    <w:basedOn w:val="TableNormal"/>
    <w:uiPriority w:val="59"/>
    <w:rsid w:val="00FC67B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FC67BF"/>
    <w:pPr>
      <w:ind w:left="720"/>
      <w:contextualSpacing/>
    </w:pPr>
  </w:style>
  <w:style w:type="paragraph" w:styleId="BalloonText">
    <w:name w:val="Balloon Text"/>
    <w:basedOn w:val="Normal"/>
    <w:link w:val="BalloonTextChar"/>
    <w:uiPriority w:val="99"/>
    <w:semiHidden/>
    <w:unhideWhenUsed/>
    <w:rsid w:val="00FC67B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C67BF"/>
    <w:rPr>
      <w:rFonts w:ascii="Tahoma" w:hAnsi="Tahoma" w:cs="Tahoma"/>
      <w:sz w:val="16"/>
      <w:szCs w:val="16"/>
    </w:rPr>
  </w:style>
  <w:style w:type="paragraph" w:styleId="NormalWeb">
    <w:name w:val="Normal (Web)"/>
    <w:basedOn w:val="Normal"/>
    <w:uiPriority w:val="99"/>
    <w:unhideWhenUsed/>
    <w:rsid w:val="00FC67B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rsid w:val="00FC67BF"/>
    <w:rPr>
      <w:rFonts w:asciiTheme="majorHAnsi" w:eastAsiaTheme="majorEastAsia" w:hAnsiTheme="majorHAnsi" w:cstheme="majorBidi"/>
      <w:b/>
      <w:bCs/>
      <w:i/>
      <w:iCs/>
      <w:color w:val="4F81BD" w:themeColor="accent1"/>
    </w:rPr>
  </w:style>
  <w:style w:type="character" w:customStyle="1" w:styleId="Heading3Char">
    <w:name w:val="Heading 3 Char"/>
    <w:basedOn w:val="DefaultParagraphFont"/>
    <w:link w:val="Heading3"/>
    <w:uiPriority w:val="9"/>
    <w:rsid w:val="00FC67BF"/>
    <w:rPr>
      <w:rFonts w:asciiTheme="majorHAnsi" w:eastAsiaTheme="majorEastAsia" w:hAnsiTheme="majorHAnsi" w:cstheme="majorBidi"/>
      <w:b/>
      <w:bCs/>
      <w:color w:val="4F81BD" w:themeColor="accent1"/>
    </w:rPr>
  </w:style>
  <w:style w:type="paragraph" w:styleId="Footer">
    <w:name w:val="footer"/>
    <w:basedOn w:val="Normal"/>
    <w:link w:val="FooterChar"/>
    <w:uiPriority w:val="99"/>
    <w:unhideWhenUsed/>
    <w:rsid w:val="00614ADB"/>
    <w:pPr>
      <w:tabs>
        <w:tab w:val="center" w:pos="4320"/>
        <w:tab w:val="right" w:pos="8640"/>
      </w:tabs>
    </w:pPr>
    <w:rPr>
      <w:lang w:val="en-US" w:eastAsia="en-US"/>
    </w:rPr>
  </w:style>
  <w:style w:type="character" w:customStyle="1" w:styleId="FooterChar">
    <w:name w:val="Footer Char"/>
    <w:basedOn w:val="DefaultParagraphFont"/>
    <w:link w:val="Footer"/>
    <w:uiPriority w:val="99"/>
    <w:rsid w:val="00614ADB"/>
    <w:rPr>
      <w:lang w:val="en-US" w:eastAsia="en-US"/>
    </w:rPr>
  </w:style>
  <w:style w:type="paragraph" w:styleId="TOC3">
    <w:name w:val="toc 3"/>
    <w:basedOn w:val="Normal"/>
    <w:next w:val="Normal"/>
    <w:autoRedefine/>
    <w:uiPriority w:val="39"/>
    <w:unhideWhenUsed/>
    <w:qFormat/>
    <w:rsid w:val="00614ADB"/>
    <w:pPr>
      <w:spacing w:after="100"/>
      <w:ind w:left="440"/>
    </w:pPr>
  </w:style>
  <w:style w:type="character" w:styleId="Hyperlink">
    <w:name w:val="Hyperlink"/>
    <w:basedOn w:val="DefaultParagraphFont"/>
    <w:uiPriority w:val="99"/>
    <w:unhideWhenUsed/>
    <w:rsid w:val="00614ADB"/>
    <w:rPr>
      <w:color w:val="0000FF" w:themeColor="hyperlink"/>
      <w:u w:val="single"/>
    </w:rPr>
  </w:style>
  <w:style w:type="character" w:customStyle="1" w:styleId="Heading1Char">
    <w:name w:val="Heading 1 Char"/>
    <w:basedOn w:val="DefaultParagraphFont"/>
    <w:link w:val="Heading1"/>
    <w:uiPriority w:val="9"/>
    <w:rsid w:val="00614ADB"/>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614ADB"/>
    <w:pPr>
      <w:outlineLvl w:val="9"/>
    </w:pPr>
    <w:rPr>
      <w:lang w:val="en-US" w:eastAsia="en-US"/>
    </w:rPr>
  </w:style>
  <w:style w:type="paragraph" w:styleId="TOC2">
    <w:name w:val="toc 2"/>
    <w:basedOn w:val="Normal"/>
    <w:next w:val="Normal"/>
    <w:autoRedefine/>
    <w:uiPriority w:val="39"/>
    <w:semiHidden/>
    <w:unhideWhenUsed/>
    <w:qFormat/>
    <w:rsid w:val="00D570BD"/>
    <w:pPr>
      <w:spacing w:after="100"/>
      <w:ind w:left="220"/>
    </w:pPr>
    <w:rPr>
      <w:lang w:val="en-US" w:eastAsia="en-US"/>
    </w:rPr>
  </w:style>
  <w:style w:type="paragraph" w:styleId="TOC1">
    <w:name w:val="toc 1"/>
    <w:basedOn w:val="Normal"/>
    <w:next w:val="Normal"/>
    <w:autoRedefine/>
    <w:uiPriority w:val="39"/>
    <w:semiHidden/>
    <w:unhideWhenUsed/>
    <w:qFormat/>
    <w:rsid w:val="00D570BD"/>
    <w:pPr>
      <w:spacing w:after="100"/>
    </w:pPr>
    <w:rPr>
      <w:lang w:val="en-US" w:eastAsia="en-US"/>
    </w:rPr>
  </w:style>
  <w:style w:type="character" w:styleId="Emphasis">
    <w:name w:val="Emphasis"/>
    <w:basedOn w:val="DefaultParagraphFont"/>
    <w:uiPriority w:val="20"/>
    <w:qFormat/>
    <w:rsid w:val="00C31208"/>
    <w:rPr>
      <w:i/>
      <w:iCs/>
    </w:rPr>
  </w:style>
</w:styles>
</file>

<file path=word/webSettings.xml><?xml version="1.0" encoding="utf-8"?>
<w:webSettings xmlns:r="http://schemas.openxmlformats.org/officeDocument/2006/relationships" xmlns:w="http://schemas.openxmlformats.org/wordprocessingml/2006/main">
  <w:divs>
    <w:div w:id="770900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skift.com/2023/08/24/wyndham-vs-choice-charting-the-midscale-hotel-rivalry-new-skift-research/" TargetMode="External"/><Relationship Id="rId13" Type="http://schemas.openxmlformats.org/officeDocument/2006/relationships/hyperlink" Target="https://csimarket.com/stocks/compet_glance.php?code=WH" TargetMode="External"/><Relationship Id="rId18" Type="http://schemas.openxmlformats.org/officeDocument/2006/relationships/hyperlink" Target="https://www.linkedin.com/advice/3/what-criteria-processes-choosing-hybrid" TargetMode="External"/><Relationship Id="rId26" Type="http://schemas.openxmlformats.org/officeDocument/2006/relationships/hyperlink" Target="https://www.pwc.com/us/en/library/case-studies/wyndham-data-architecture.html" TargetMode="External"/><Relationship Id="rId39" Type="http://schemas.openxmlformats.org/officeDocument/2006/relationships/hyperlink" Target="https://investor.wyndhamhotels.com/news-events/press-releases/detail/350/wyndham-hotels-resorts-reports-strong-third-quarter" TargetMode="External"/><Relationship Id="rId3" Type="http://schemas.openxmlformats.org/officeDocument/2006/relationships/styles" Target="styles.xml"/><Relationship Id="rId21" Type="http://schemas.openxmlformats.org/officeDocument/2006/relationships/hyperlink" Target="https://www.forbes.com/advisor/business/organizational-structure/" TargetMode="External"/><Relationship Id="rId34" Type="http://schemas.openxmlformats.org/officeDocument/2006/relationships/hyperlink" Target="https://d1io3yog0oux5.cloudfront.net/_92aed2cf4aa9d186a9558bdf14cbf03d/wyndhamhotels/db/2214/23458/pdf/WH+Q3+2024+Investor+Presentation_.pdf" TargetMode="External"/><Relationship Id="rId42" Type="http://schemas.openxmlformats.org/officeDocument/2006/relationships/hyperlink" Target="https://investor.wyndhamhotels.com/news-events/press-releases/detail/348/wyndham-debuts-accelerator-circle-strengthens-community" TargetMode="External"/><Relationship Id="rId47"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www.cio.com/article/220341/wyndhams-digital-innovation-elevates-the-customer-experience.html" TargetMode="External"/><Relationship Id="rId17" Type="http://schemas.openxmlformats.org/officeDocument/2006/relationships/hyperlink" Target="https://www.globaldata.com/company-profile/wyndham-hotels-and-resorts-llc/competitors/" TargetMode="External"/><Relationship Id="rId25" Type="http://schemas.openxmlformats.org/officeDocument/2006/relationships/hyperlink" Target="https://skift.com/2024/03/26/hilton-ceo-chris-nassetta-talks-hotel-pipeline-loyalty-and-more/" TargetMode="External"/><Relationship Id="rId33" Type="http://schemas.openxmlformats.org/officeDocument/2006/relationships/hyperlink" Target="https://www.prnewswire.com/news-releases/wyndham-celebrates-2022-milestones-and-accomplishments-sets-sights-on-continued-expansion-as-demand-for-travel-stays-steadfast-301727801.html" TargetMode="External"/><Relationship Id="rId38" Type="http://schemas.openxmlformats.org/officeDocument/2006/relationships/hyperlink" Target="https://corporate.wyndhamhotels.com/about-us/mission-vision-values/" TargetMode="Externa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glassdoor.co.uk/FAQ/Wyndham-Hotels-and-Resorts-Question-FAQ200088-E2310228.htm?countryRedirect=true" TargetMode="External"/><Relationship Id="rId20" Type="http://schemas.openxmlformats.org/officeDocument/2006/relationships/hyperlink" Target="https://www.managementstudyguide.com/strategy-definition.htm" TargetMode="External"/><Relationship Id="rId29" Type="http://schemas.openxmlformats.org/officeDocument/2006/relationships/hyperlink" Target="https://theorg.com/org/mgm-resorts-international" TargetMode="External"/><Relationship Id="rId41" Type="http://schemas.openxmlformats.org/officeDocument/2006/relationships/hyperlink" Target="https://corporate.wyndhamhotels.com/social-responsibilit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edia.choicehotels.com/2021-06-02-Choice-Hotels-Named-Top-10-Company-For-Global-Learning-And-Development-By-Chief-Learning-Officer-Magazine" TargetMode="External"/><Relationship Id="rId24" Type="http://schemas.openxmlformats.org/officeDocument/2006/relationships/hyperlink" Target="https://www.organimi.com/organizational-structures/wyndham-hotels-and-resorts/" TargetMode="External"/><Relationship Id="rId32" Type="http://schemas.openxmlformats.org/officeDocument/2006/relationships/hyperlink" Target="https://investor.wyndhamhotels.com/news-events/press-releases/detail/222/wyndham-hotels-resorts-announces-latest-commitments-to" TargetMode="External"/><Relationship Id="rId37" Type="http://schemas.openxmlformats.org/officeDocument/2006/relationships/hyperlink" Target="https://development.wyndhamhotels.com/mission-values-and-vision/" TargetMode="External"/><Relationship Id="rId40" Type="http://schemas.openxmlformats.org/officeDocument/2006/relationships/hyperlink" Target="https://corporate.wyndhamhotels.com/news-releases/wyndham-hotels-resorts-achieves-major-milestone-with-100-signed-hotels-for-its-new-extended-stay-brand/" TargetMode="External"/><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doi.org/10.1057/978-1-137-57975-1" TargetMode="External"/><Relationship Id="rId23" Type="http://schemas.openxmlformats.org/officeDocument/2006/relationships/hyperlink" Target="https://www.organimi.com/organizational-structures/marriott/" TargetMode="External"/><Relationship Id="rId28" Type="http://schemas.openxmlformats.org/officeDocument/2006/relationships/hyperlink" Target="https://skift.com/2019/12/18/wyndham-hotels-resorts-explained/" TargetMode="External"/><Relationship Id="rId36" Type="http://schemas.openxmlformats.org/officeDocument/2006/relationships/hyperlink" Target="https://corporate.wyndhamhotels.com/about-us/" TargetMode="External"/><Relationship Id="rId10" Type="http://schemas.openxmlformats.org/officeDocument/2006/relationships/hyperlink" Target="https://www.ncbi.nlm.nih.gov/books/NBK560543/" TargetMode="External"/><Relationship Id="rId19" Type="http://schemas.openxmlformats.org/officeDocument/2006/relationships/hyperlink" Target="https://www.managementstudyguide.com/kotters-8-step-model-of-change.htm" TargetMode="External"/><Relationship Id="rId31" Type="http://schemas.openxmlformats.org/officeDocument/2006/relationships/hyperlink" Target="https://corporate.wyndhamhotels.com/news-releases/investing-in-the-guest-experience-wyndham-becomes-first-major-hotel-company-to-begin-rollout-of-oracles-opera-cloud-globally/" TargetMode="External"/><Relationship Id="rId44" Type="http://schemas.openxmlformats.org/officeDocument/2006/relationships/hyperlink" Target="https://corporate.wyndhamhotels.com/news-releases/wyndham-debuts-accelerator-circle-strengthens-community-connections-for-diverse-hoteliers/" TargetMode="External"/><Relationship Id="rId4" Type="http://schemas.openxmlformats.org/officeDocument/2006/relationships/settings" Target="settings.xml"/><Relationship Id="rId9" Type="http://schemas.openxmlformats.org/officeDocument/2006/relationships/hyperlink" Target="https://www.businesstraveller.com/business-travel/2024/06/03/project-hq-announces-first-hotels-in-montreux-and-detroit/" TargetMode="External"/><Relationship Id="rId14" Type="http://schemas.openxmlformats.org/officeDocument/2006/relationships/hyperlink" Target="https://www.forbes.com/advisor/business/porters-five-forces/" TargetMode="External"/><Relationship Id="rId22" Type="http://schemas.openxmlformats.org/officeDocument/2006/relationships/hyperlink" Target="https://www.organimi.com/organizational-structures/hyatt-hotels/" TargetMode="External"/><Relationship Id="rId27" Type="http://schemas.openxmlformats.org/officeDocument/2006/relationships/hyperlink" Target="https://skift.com/2024/02/26/marriott-bonvoy-adds-200-millionth-member-as-hotel-loyalty-race-heats-up/" TargetMode="External"/><Relationship Id="rId30" Type="http://schemas.openxmlformats.org/officeDocument/2006/relationships/hyperlink" Target="https://www.morningstar.com/company-reports/1209990-wyndham-maintains-an-industry-leading-position-in-the-economy-and-midscale-hotel-segments" TargetMode="External"/><Relationship Id="rId35" Type="http://schemas.openxmlformats.org/officeDocument/2006/relationships/hyperlink" Target="https://investor.wyndhamhotels.com/company-information" TargetMode="External"/><Relationship Id="rId43" Type="http://schemas.openxmlformats.org/officeDocument/2006/relationships/hyperlink" Target="https://www.wyndhamhotels.com/wyndham-green-sustainabil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B049C6-5067-4149-887B-75EA73110E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1250</TotalTime>
  <Pages>33</Pages>
  <Words>6862</Words>
  <Characters>48110</Characters>
  <Application>Microsoft Office Word</Application>
  <DocSecurity>0</DocSecurity>
  <Lines>1850</Lines>
  <Paragraphs>486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54486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Dina Priedulena</dc:creator>
  <cp:keywords/>
  <dc:description/>
  <cp:lastModifiedBy>Dina Priedulena</cp:lastModifiedBy>
  <cp:revision>14</cp:revision>
  <dcterms:created xsi:type="dcterms:W3CDTF">2024-11-07T08:02:00Z</dcterms:created>
  <dcterms:modified xsi:type="dcterms:W3CDTF">2024-11-08T23:49:00Z</dcterms:modified>
</cp:coreProperties>
</file>