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51F52" w14:textId="25AC5B39"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3AF7D2B"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Organisational justice can be summarised by Baldwin (2006) as the way' employees perceive workplace procedures, interactions and outcomes to be fair. These perceptions can influence attitudes and behaviour for good or ill, in turn having a positive or negative impact on employee performance and the organisations successes. From a policing standpoint, this can suggest that if employees at any level throughout the organisation consider the actions of the police service in their entirety as damaging, this could lead to discontent among employees. Thus, performances can be drastically altered, causing the service provided to the public to be unfair and unjust.</w:t>
      </w:r>
    </w:p>
    <w:p w14:paraId="0E61CC24" w14:textId="77777777" w:rsidR="000D6A22" w:rsidRPr="00997499" w:rsidRDefault="000D6A22" w:rsidP="000D6A22">
      <w:pPr>
        <w:spacing w:line="360" w:lineRule="auto"/>
        <w:rPr>
          <w:rFonts w:ascii="Times New Roman" w:hAnsi="Times New Roman" w:cs="Times New Roman"/>
          <w:sz w:val="24"/>
          <w:szCs w:val="24"/>
        </w:rPr>
      </w:pPr>
    </w:p>
    <w:p w14:paraId="58E13BAC"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Considering that each person employed by the police service has their own separate opinions on what is fair or not, it is essential to serve the public as an impartial entity. It is critical to have a set of rules that create a professional environment that employees can follow to ensure that regardless of opinion, the public will be served efficiently, effectively, fairly, and professionally. It was decided that a code of ethics be established and created in 2014 by the College of Policing (College of Policing, 2014), who integrated and evolved current principles and behaviours to ensure that officers and staff of the police service can utilise them as a guide to provide the best service unto the public. The ethics combine nine policing principles with ten standards of professional behaviours, which set a precedence for the staff and officers serving in the police.</w:t>
      </w:r>
    </w:p>
    <w:p w14:paraId="53BB10F9" w14:textId="77777777" w:rsidR="000D6A22" w:rsidRPr="00997499" w:rsidRDefault="000D6A22" w:rsidP="000D6A22">
      <w:pPr>
        <w:spacing w:line="360" w:lineRule="auto"/>
        <w:rPr>
          <w:rFonts w:ascii="Times New Roman" w:hAnsi="Times New Roman" w:cs="Times New Roman"/>
          <w:sz w:val="24"/>
          <w:szCs w:val="24"/>
        </w:rPr>
      </w:pPr>
    </w:p>
    <w:p w14:paraId="4A86F1FB"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 xml:space="preserve">There are numerous sources to elaborate on organisational justice, but concerning organisational justice from a policing standpoint, this can be taken into consideration by </w:t>
      </w:r>
      <w:r w:rsidRPr="00997499">
        <w:rPr>
          <w:rFonts w:ascii="Times New Roman" w:hAnsi="Times New Roman" w:cs="Times New Roman"/>
          <w:sz w:val="24"/>
          <w:szCs w:val="24"/>
        </w:rPr>
        <w:lastRenderedPageBreak/>
        <w:t xml:space="preserve">research conducted throughout Durham Constabulary (Quinton et al., 2015). Two online surveys were populated and completed by respective members of Durham Constabulary; one study was initiated in 2011 and another in 2012. The second survey in 2012 looked more into the effects of organisational justice's impact on the culture of ethically policing. The results concluded that those who viewed the police service to be fair were more likely to identify with the police service. Those who identified with the police service were to be found more assured in their authority, leading to; officers who were confirmed in their authority were more likely to support suspects' rights and the proportionate use of force (Quinton et al., 2015). This research suggests that police staff and officers who consider the organisation that they serve to be a fair one will work at a much higher standard and not only work at a high standard but also work ethically, such as the suggestion of the correct and proportionate use of force being used. </w:t>
      </w:r>
    </w:p>
    <w:p w14:paraId="35FDF5A3" w14:textId="77777777" w:rsidR="000D6A22" w:rsidRPr="00997499" w:rsidRDefault="000D6A22" w:rsidP="000D6A22">
      <w:pPr>
        <w:spacing w:line="360" w:lineRule="auto"/>
        <w:rPr>
          <w:rFonts w:ascii="Times New Roman" w:hAnsi="Times New Roman" w:cs="Times New Roman"/>
          <w:sz w:val="24"/>
          <w:szCs w:val="24"/>
        </w:rPr>
      </w:pPr>
    </w:p>
    <w:p w14:paraId="6AC544AE"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I can relate to this research and reflect on it by believing that I also consider my line managers and their line managers to be fair in the organisation; this causes me to approach my work with much more confidence. With said confidence, I can provide a consistent and honest service to the public. Reflecting on this statement, I can understand that subconsciously, the fair service I provide can result from being treated fairly in my organisation, which correlates with the research conducted by (Quinton et al. 2015).</w:t>
      </w:r>
    </w:p>
    <w:p w14:paraId="2CE8B894"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The evolving cultures of the United Kingdom and the evolution of technology put police services in the spotlight more than ever. Smartphones, home CCTV systems, and dash cams hold the police much more accountable for their actions. Every movement and every conversation can be documented on video by the public if they so wish, which calls for the police to be considerably more accountable for their actions. Such as the recent incident with George Floyd in the USA where a police officer was videoed by a member of the public essentially killing a detained male (BBC News, 2020). It can also be considered that this type of footage by the public can be easily manipulated only to show the force being used on people and not the actions prior. It is essential to consider the context of the actions of any police officer dealing with any incident to understand the ethical decisions that may or may not have been made.</w:t>
      </w:r>
    </w:p>
    <w:p w14:paraId="76FDD8DC" w14:textId="77777777" w:rsidR="000D6A22" w:rsidRPr="00997499" w:rsidRDefault="000D6A22" w:rsidP="000D6A22">
      <w:pPr>
        <w:spacing w:line="360" w:lineRule="auto"/>
        <w:rPr>
          <w:rFonts w:ascii="Times New Roman" w:hAnsi="Times New Roman" w:cs="Times New Roman"/>
          <w:sz w:val="24"/>
          <w:szCs w:val="24"/>
        </w:rPr>
      </w:pPr>
    </w:p>
    <w:p w14:paraId="03755AA0"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 xml:space="preserve">Considering how important it is for officers to conduct themselves ethically within the organisation raises the question, 'what is South Wales Police doing to raise the ethical standards?'. South Wales Police were subjected to Police effectiveness, efficiency, and </w:t>
      </w:r>
      <w:r w:rsidRPr="00997499">
        <w:rPr>
          <w:rFonts w:ascii="Times New Roman" w:hAnsi="Times New Roman" w:cs="Times New Roman"/>
          <w:sz w:val="24"/>
          <w:szCs w:val="24"/>
        </w:rPr>
        <w:lastRenderedPageBreak/>
        <w:t xml:space="preserve">legitimacy assessment or PEEL for short in 2018. The evaluation was carried out by the HMICFRS, which is an independent inspectorate body. The report mainly concentrated on three questions; one of those questions was 'To what extent does the force treat its workforce with fairness and respect' (Her Majesty's Inspectorate of Constabularies and Fire and Rescue Services, 2018). The report found that South Wales Police were good overall in the way it treated its employees fairly; it found that South Wales Police are enthusiastic about the wellbeing of its employees, which suggests that the organisational justice and culture in the service is currently impacted positively, I too can agree with this as I believe that South Wales Police are very good at managing the wellbeing of officers, the organisation will expect you to deal with difficult scenarios but also offer counselling and support after the incidents are dealt with. I believe this is fair and that fairness causes good performances from my team and me. The report found room for improvement, such as the grievance procedures needed to be conducted in a timelier fashion. </w:t>
      </w:r>
    </w:p>
    <w:p w14:paraId="4822526A" w14:textId="77777777" w:rsidR="000D6A22" w:rsidRPr="00997499" w:rsidRDefault="000D6A22" w:rsidP="000D6A22">
      <w:pPr>
        <w:spacing w:line="360" w:lineRule="auto"/>
        <w:rPr>
          <w:rFonts w:ascii="Times New Roman" w:hAnsi="Times New Roman" w:cs="Times New Roman"/>
          <w:sz w:val="24"/>
          <w:szCs w:val="24"/>
        </w:rPr>
      </w:pPr>
    </w:p>
    <w:p w14:paraId="67C07F60" w14:textId="77777777" w:rsidR="000D6A22" w:rsidRPr="00997499" w:rsidRDefault="000D6A22" w:rsidP="000D6A22">
      <w:pPr>
        <w:spacing w:line="360" w:lineRule="auto"/>
        <w:rPr>
          <w:rFonts w:ascii="Times New Roman" w:hAnsi="Times New Roman" w:cs="Times New Roman"/>
          <w:sz w:val="24"/>
          <w:szCs w:val="24"/>
        </w:rPr>
      </w:pPr>
      <w:r w:rsidRPr="00997499">
        <w:rPr>
          <w:rFonts w:ascii="Times New Roman" w:hAnsi="Times New Roman" w:cs="Times New Roman"/>
          <w:sz w:val="24"/>
          <w:szCs w:val="24"/>
        </w:rPr>
        <w:t>To conclude, it is essential to understand what organisational justice is and how it affects all who work in an organisation. It is clear to see that when police officers and staff feel as though they are being treated fairly, they will be more inclined to perform better and more ethically. It is good to see the code of ethics implemented to provide clarity of behaviours to each differing employee; this shows transparency in what the organisation wants to negate any grey areas in opinions amongst employees, which I believe is a show of fairness to the employees. It is clear to see that inadequate organisational justice can lead to bad work ethics, performance, and decisions from employees; this can cause dismissals, sickness' and in extreme circumstances, death from neglect of duty from a police officer.</w:t>
      </w:r>
    </w:p>
    <w:p w14:paraId="5EE38208" w14:textId="77777777" w:rsidR="000D6A22" w:rsidRDefault="000D6A22" w:rsidP="000D6A22"/>
    <w:p w14:paraId="590045EB" w14:textId="56625A42" w:rsidR="000D6A22" w:rsidRDefault="000D6A22" w:rsidP="000D6A22">
      <w:r>
        <w:t>104</w:t>
      </w:r>
      <w:r w:rsidR="009C197A">
        <w:t>4</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default" r:id="rId11"/>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C2E2D6C"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I will utilise Gibbs (1988) reflective model, which is cited on (The University of Edinburgh, 2020) website, to reflect on an incident where I have utilised multiple partner agencies to conclude the incident correctly. I have chosen the Gibbs model as I believe it can simplify a complicated and complex situation to understand it better and reflect on it.</w:t>
      </w:r>
    </w:p>
    <w:p w14:paraId="22917435" w14:textId="77777777" w:rsidR="00BC5518" w:rsidRPr="00EC08E4" w:rsidRDefault="00BC5518" w:rsidP="00BC5518">
      <w:pPr>
        <w:spacing w:line="360" w:lineRule="auto"/>
        <w:rPr>
          <w:rFonts w:ascii="Times New Roman" w:hAnsi="Times New Roman" w:cs="Times New Roman"/>
          <w:sz w:val="24"/>
          <w:szCs w:val="24"/>
        </w:rPr>
      </w:pPr>
    </w:p>
    <w:p w14:paraId="4123E547"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Firstly, to describe the incident. Police had received a call from a food delivery driver of an address he would frequent to deliver food. The delivery driver stated a young male would usually collect the food in school clothing; the male would look unwashed and unclean and would not fully open the door. The delivery driver had managed to investigate the address on delivery and see a mountain of rubbish in the address. He detailed the smell was of excrement, which has caused considerable concern, and the delivery driver has contacted police.</w:t>
      </w:r>
    </w:p>
    <w:p w14:paraId="191FAE56" w14:textId="77777777" w:rsidR="00BC5518" w:rsidRPr="00EC08E4" w:rsidRDefault="00BC5518" w:rsidP="00BC5518">
      <w:pPr>
        <w:spacing w:line="360" w:lineRule="auto"/>
        <w:rPr>
          <w:rFonts w:ascii="Times New Roman" w:hAnsi="Times New Roman" w:cs="Times New Roman"/>
          <w:sz w:val="24"/>
          <w:szCs w:val="24"/>
        </w:rPr>
      </w:pPr>
    </w:p>
    <w:p w14:paraId="6F6FCF0A"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 xml:space="preserve">I had arrived on the scene with a colleague at the address when I knocked on the door numerous times; I was there attempting to gain anyone’s attention for approximately ten minutes when I decided to make my way back to the van consider my options. I had then </w:t>
      </w:r>
      <w:r w:rsidRPr="00EC08E4">
        <w:rPr>
          <w:rFonts w:ascii="Times New Roman" w:hAnsi="Times New Roman" w:cs="Times New Roman"/>
          <w:sz w:val="24"/>
          <w:szCs w:val="24"/>
        </w:rPr>
        <w:lastRenderedPageBreak/>
        <w:t>considered contacting social services to update them whilst I was outside the address to ask for advice when I noticed the door opening to the address; this caused me to hang up the phone before it being answered. I had made my presence known at the door when what looked like a female in her early 40s answered the door. You could see her hair was matted, and she was unkempt. I could notice that the female had purposely held the door closed as she peered through the small gap in the door. As I approached, the female became aggressive and stated that everything was fine, and we were not allowed into the address. I have then smelt the vile odour creeping out from the address. Due to the information of children in the address, I have had to take a step back to consider my options at this point; this caused me to hesitate. I needed to think about what agencies were available to help me as this was not the police only matter. I have requested to see into the address, which the female denied. I have then considered what powers I have, and after some deliberation and second-guessing, I have finally concluded to utilise section 17 of PACE to save live and limb (legislation.gov.uk, 2012). I notified the woman that I would enter as I believe there to be children in the address who may be at severe risk of harm due to the conditions of the address.</w:t>
      </w:r>
    </w:p>
    <w:p w14:paraId="2F669C82" w14:textId="77777777" w:rsidR="00BC5518" w:rsidRPr="00EC08E4" w:rsidRDefault="00BC5518" w:rsidP="00BC5518">
      <w:pPr>
        <w:spacing w:line="360" w:lineRule="auto"/>
        <w:rPr>
          <w:rFonts w:ascii="Times New Roman" w:hAnsi="Times New Roman" w:cs="Times New Roman"/>
          <w:sz w:val="24"/>
          <w:szCs w:val="24"/>
        </w:rPr>
      </w:pPr>
    </w:p>
    <w:p w14:paraId="0E8EF408"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 xml:space="preserve">I have entered the address to which rubbish was everywhere; I have done a full search of the three-bedroom home and located one unwell child sat on waste in the living room and a second child in a room upstairs. The child in the bedroom was younger and was in worse condition than the first. This child physically could not speak to me or convey a conversation. This male was currently sleeping on a mountain of rubbish in a derelict room. I have, at this point, contacted my sergeant and inspector to attend, and I have also contacted the Multi-Agency Safeguarding Hub known as the MASH team (BCBC, n.d.). At this stage, I needed to consider what options of safeguarding the children were. All persons have arrived on the scene, and I have taken the social service employee through the address. I have decided to arrest the mother for child cruelty and neglect (Ministry of Justice, 2015). I utilised this option because I believed that the woman needed to be taken from the address and potential bail conditions to be placed on her pending the investigation. I discussed with social services to decide for the two children who needed to be conveyed to a place of safety. It was consensually agreed by social services and I to ensure both children were safe whilst I investigated more into the incident. I have completed a public protection notification report on the children and their mother, which is then disseminated to all partner agencies in the police to notify them of the incident to recognise any agency further to aid the family. The mother was interviewed and found numerous illnesses that caused her to spiral into </w:t>
      </w:r>
      <w:r w:rsidRPr="00EC08E4">
        <w:rPr>
          <w:rFonts w:ascii="Times New Roman" w:hAnsi="Times New Roman" w:cs="Times New Roman"/>
          <w:sz w:val="24"/>
          <w:szCs w:val="24"/>
        </w:rPr>
        <w:lastRenderedPageBreak/>
        <w:t xml:space="preserve">depression, causing her partner to leave her and the children neglected, including the home, becoming almost uninhabitable. The mother had not sought out any help and did not speak to anyone about her situation. I have sought out further support for this female with social services, and it was decided in the end, the best course of action for her and her family was not to prosecute her but for her to work with social services, MASH teams, women’s pathfinder teams to help her get back on track. </w:t>
      </w:r>
    </w:p>
    <w:p w14:paraId="1D34915A" w14:textId="77777777" w:rsidR="00BC5518" w:rsidRPr="00EC08E4" w:rsidRDefault="00BC5518" w:rsidP="00BC5518">
      <w:pPr>
        <w:spacing w:line="360" w:lineRule="auto"/>
        <w:rPr>
          <w:rFonts w:ascii="Times New Roman" w:hAnsi="Times New Roman" w:cs="Times New Roman"/>
          <w:sz w:val="24"/>
          <w:szCs w:val="24"/>
        </w:rPr>
      </w:pPr>
    </w:p>
    <w:p w14:paraId="04B8F740"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 xml:space="preserve">This was the first incident of its kind that I had encountered, and I felt nervous when the call arrived at me. I believe my colleague was worried, too, as he had only recently completed his tutorship and had no experience dealing with such a situation. I remember questioning myself as to what I do, who do I speak to; this caused me to become frustrated with myself. When I talked to the children at the address, I felt as though I did not make enough time for them as I was trying to contact MASH and social services, and my colleague had detained the mother in a separate room. </w:t>
      </w:r>
    </w:p>
    <w:p w14:paraId="46F205A7" w14:textId="77777777" w:rsidR="00BC5518" w:rsidRPr="00EC08E4" w:rsidRDefault="00BC5518" w:rsidP="00BC5518">
      <w:pPr>
        <w:spacing w:line="360" w:lineRule="auto"/>
        <w:rPr>
          <w:rFonts w:ascii="Times New Roman" w:hAnsi="Times New Roman" w:cs="Times New Roman"/>
          <w:sz w:val="24"/>
          <w:szCs w:val="24"/>
        </w:rPr>
      </w:pPr>
    </w:p>
    <w:p w14:paraId="4DCFA25F"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 xml:space="preserve">Evaluating the incident, I need to consider what went well and what did not. I believe that the outcome for the mother was perfect as she had the intervention and help; she was not seeking </w:t>
      </w:r>
      <w:r>
        <w:rPr>
          <w:rFonts w:ascii="Times New Roman" w:hAnsi="Times New Roman" w:cs="Times New Roman"/>
          <w:sz w:val="24"/>
          <w:szCs w:val="24"/>
        </w:rPr>
        <w:t>to</w:t>
      </w:r>
      <w:r w:rsidRPr="00EC08E4">
        <w:rPr>
          <w:rFonts w:ascii="Times New Roman" w:hAnsi="Times New Roman" w:cs="Times New Roman"/>
          <w:sz w:val="24"/>
          <w:szCs w:val="24"/>
        </w:rPr>
        <w:t xml:space="preserve"> get back on her feet</w:t>
      </w:r>
      <w:r>
        <w:rPr>
          <w:rFonts w:ascii="Times New Roman" w:hAnsi="Times New Roman" w:cs="Times New Roman"/>
          <w:sz w:val="24"/>
          <w:szCs w:val="24"/>
        </w:rPr>
        <w:t xml:space="preserve"> on her own</w:t>
      </w:r>
      <w:r w:rsidRPr="00EC08E4">
        <w:rPr>
          <w:rFonts w:ascii="Times New Roman" w:hAnsi="Times New Roman" w:cs="Times New Roman"/>
          <w:sz w:val="24"/>
          <w:szCs w:val="24"/>
        </w:rPr>
        <w:t>. What did not go so well was when I knocked on the dwelling door, and there was no answer. I did not know what to do next; I considered numerous options</w:t>
      </w:r>
      <w:r>
        <w:rPr>
          <w:rFonts w:ascii="Times New Roman" w:hAnsi="Times New Roman" w:cs="Times New Roman"/>
          <w:sz w:val="24"/>
          <w:szCs w:val="24"/>
        </w:rPr>
        <w:t>, such as leaving and returning later, attempting to gain access through a rear door and even getting a PCSO to conduct visits until someone answered.</w:t>
      </w:r>
      <w:r w:rsidRPr="00EC08E4">
        <w:rPr>
          <w:rFonts w:ascii="Times New Roman" w:hAnsi="Times New Roman" w:cs="Times New Roman"/>
          <w:sz w:val="24"/>
          <w:szCs w:val="24"/>
        </w:rPr>
        <w:t xml:space="preserve"> I confirmed that </w:t>
      </w:r>
      <w:r>
        <w:rPr>
          <w:rFonts w:ascii="Times New Roman" w:hAnsi="Times New Roman" w:cs="Times New Roman"/>
          <w:sz w:val="24"/>
          <w:szCs w:val="24"/>
        </w:rPr>
        <w:t xml:space="preserve">the best course of action </w:t>
      </w:r>
      <w:r w:rsidRPr="00EC08E4">
        <w:rPr>
          <w:rFonts w:ascii="Times New Roman" w:hAnsi="Times New Roman" w:cs="Times New Roman"/>
          <w:sz w:val="24"/>
          <w:szCs w:val="24"/>
        </w:rPr>
        <w:t xml:space="preserve">would </w:t>
      </w:r>
      <w:r>
        <w:rPr>
          <w:rFonts w:ascii="Times New Roman" w:hAnsi="Times New Roman" w:cs="Times New Roman"/>
          <w:sz w:val="24"/>
          <w:szCs w:val="24"/>
        </w:rPr>
        <w:t xml:space="preserve">be to </w:t>
      </w:r>
      <w:r w:rsidRPr="00EC08E4">
        <w:rPr>
          <w:rFonts w:ascii="Times New Roman" w:hAnsi="Times New Roman" w:cs="Times New Roman"/>
          <w:sz w:val="24"/>
          <w:szCs w:val="24"/>
        </w:rPr>
        <w:t>contact social services; during this confusion, the female/mother answered the door, being aggressive, which threw me off-balance. I understood that I could not just leave the location doing nothing, even though I am aware of 17 PACE power.</w:t>
      </w:r>
    </w:p>
    <w:p w14:paraId="3194F406" w14:textId="77777777" w:rsidR="00BC5518" w:rsidRPr="00EC08E4" w:rsidRDefault="00BC5518" w:rsidP="00BC5518">
      <w:pPr>
        <w:spacing w:line="360" w:lineRule="auto"/>
        <w:rPr>
          <w:rFonts w:ascii="Times New Roman" w:hAnsi="Times New Roman" w:cs="Times New Roman"/>
          <w:sz w:val="24"/>
          <w:szCs w:val="24"/>
        </w:rPr>
      </w:pPr>
    </w:p>
    <w:p w14:paraId="3A625808"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 xml:space="preserve">I believe that things went well because the MASH team and social services supported me, and MASH provided guidance on what they would be doing with arriving and what I needed to do. The child who would not communicate did not go well because I had no means of building a rapport with him as I was trying to gain assistance, and my colleague had detained the mother in one of the rooms whilst I trying to make sense of the situation. </w:t>
      </w:r>
    </w:p>
    <w:p w14:paraId="69D7FA2E" w14:textId="77777777" w:rsidR="00BC5518" w:rsidRPr="00EC08E4" w:rsidRDefault="00BC5518" w:rsidP="00BC5518">
      <w:pPr>
        <w:spacing w:line="360" w:lineRule="auto"/>
        <w:rPr>
          <w:rFonts w:ascii="Times New Roman" w:hAnsi="Times New Roman" w:cs="Times New Roman"/>
          <w:sz w:val="24"/>
          <w:szCs w:val="24"/>
        </w:rPr>
      </w:pPr>
    </w:p>
    <w:p w14:paraId="1DA5974C" w14:textId="77777777" w:rsidR="00BC5518" w:rsidRPr="00EC08E4" w:rsidRDefault="00BC5518" w:rsidP="00BC5518">
      <w:pPr>
        <w:spacing w:line="360" w:lineRule="auto"/>
        <w:rPr>
          <w:rFonts w:ascii="Times New Roman" w:hAnsi="Times New Roman" w:cs="Times New Roman"/>
          <w:sz w:val="24"/>
          <w:szCs w:val="24"/>
        </w:rPr>
      </w:pPr>
      <w:r w:rsidRPr="00EC08E4">
        <w:rPr>
          <w:rFonts w:ascii="Times New Roman" w:hAnsi="Times New Roman" w:cs="Times New Roman"/>
          <w:sz w:val="24"/>
          <w:szCs w:val="24"/>
        </w:rPr>
        <w:t xml:space="preserve">In conclusion, I learnt that my intervention in the incident was correct; even though the mother was not charged, she was instead assisted by social services to try and get back a </w:t>
      </w:r>
      <w:r w:rsidRPr="00EC08E4">
        <w:rPr>
          <w:rFonts w:ascii="Times New Roman" w:hAnsi="Times New Roman" w:cs="Times New Roman"/>
          <w:sz w:val="24"/>
          <w:szCs w:val="24"/>
        </w:rPr>
        <w:lastRenderedPageBreak/>
        <w:t>normal state of living, which I believe was the right decision. What could have happened was the female not received help and been criminalised, causing the children to be taken from her, and she would have spiralled into a further depression which would have ruined her and her children’s life. I also need to back myself when considering my powers, and my confidence needs to increase for me to engage with the multi-agency teams as they are just there to help and assist. If I do come across a similar situation next time, I will not hesitate to notify social services or make an entry if I believe someone’s life is in danger.</w:t>
      </w:r>
    </w:p>
    <w:p w14:paraId="545B147F" w14:textId="77777777" w:rsidR="008B28E7" w:rsidRPr="00270EEB" w:rsidRDefault="008B28E7" w:rsidP="00340E9A">
      <w:pPr>
        <w:ind w:right="237"/>
        <w:jc w:val="both"/>
        <w:rPr>
          <w:sz w:val="24"/>
          <w:szCs w:val="24"/>
        </w:rPr>
      </w:pPr>
    </w:p>
    <w:p w14:paraId="452E40A6" w14:textId="5449941E" w:rsidR="008B28E7" w:rsidRPr="00270EEB" w:rsidRDefault="00BC5518" w:rsidP="00340E9A">
      <w:pPr>
        <w:ind w:right="237"/>
        <w:jc w:val="both"/>
        <w:rPr>
          <w:sz w:val="24"/>
          <w:szCs w:val="24"/>
        </w:rPr>
      </w:pPr>
      <w:r>
        <w:rPr>
          <w:sz w:val="24"/>
          <w:szCs w:val="24"/>
        </w:rPr>
        <w:t>1308</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095DA8C8" w14:textId="77777777" w:rsidR="001D2798" w:rsidRDefault="001D2798"/>
    <w:p w14:paraId="6920B5EE"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I will utilise Borton's (1970) reflective model during this incident; Borton uses the 'what, so what, now what' theory. </w:t>
      </w:r>
    </w:p>
    <w:p w14:paraId="26F04AEC" w14:textId="77777777" w:rsidR="001D2798" w:rsidRPr="00680B07" w:rsidRDefault="001D2798" w:rsidP="001D2798">
      <w:pPr>
        <w:spacing w:line="360" w:lineRule="auto"/>
        <w:ind w:right="237"/>
        <w:jc w:val="both"/>
        <w:rPr>
          <w:rFonts w:ascii="Times New Roman" w:hAnsi="Times New Roman" w:cs="Times New Roman"/>
          <w:sz w:val="24"/>
          <w:szCs w:val="24"/>
        </w:rPr>
      </w:pPr>
    </w:p>
    <w:p w14:paraId="6B7702F1"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The incident I will reflect on involved a female who was a regular domestic violence victim to her on and off partner. This partner was considerably younger than her and continued to give her unwanted attention for a long time. I am utilising Borton's reflective theory for this incident because it uses a simple question to trigger further complex questions to enable a good quality reflection.</w:t>
      </w:r>
    </w:p>
    <w:p w14:paraId="4FB8D521" w14:textId="77777777" w:rsidR="001D2798" w:rsidRPr="00680B07" w:rsidRDefault="001D2798" w:rsidP="001D2798">
      <w:pPr>
        <w:spacing w:line="360" w:lineRule="auto"/>
        <w:ind w:right="237"/>
        <w:jc w:val="both"/>
        <w:rPr>
          <w:rFonts w:ascii="Times New Roman" w:hAnsi="Times New Roman" w:cs="Times New Roman"/>
          <w:sz w:val="24"/>
          <w:szCs w:val="24"/>
        </w:rPr>
      </w:pPr>
    </w:p>
    <w:p w14:paraId="00D53D51" w14:textId="0B3D9179"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w:t>
      </w:r>
      <w:r>
        <w:rPr>
          <w:rFonts w:ascii="Times New Roman" w:hAnsi="Times New Roman" w:cs="Times New Roman"/>
          <w:sz w:val="24"/>
          <w:szCs w:val="24"/>
        </w:rPr>
        <w:t>W</w:t>
      </w:r>
      <w:r w:rsidRPr="00680B07">
        <w:rPr>
          <w:rFonts w:ascii="Times New Roman" w:hAnsi="Times New Roman" w:cs="Times New Roman"/>
          <w:sz w:val="24"/>
          <w:szCs w:val="24"/>
        </w:rPr>
        <w:t>hat' as Borton states, the female was living in an address on her own when her ex-partner would regularly attend uninvited</w:t>
      </w:r>
      <w:r>
        <w:rPr>
          <w:rFonts w:ascii="Times New Roman" w:hAnsi="Times New Roman" w:cs="Times New Roman"/>
          <w:sz w:val="24"/>
          <w:szCs w:val="24"/>
        </w:rPr>
        <w:t xml:space="preserve"> and unwelcome. The male would regularly</w:t>
      </w:r>
      <w:r w:rsidRPr="00680B07">
        <w:rPr>
          <w:rFonts w:ascii="Times New Roman" w:hAnsi="Times New Roman" w:cs="Times New Roman"/>
          <w:sz w:val="24"/>
          <w:szCs w:val="24"/>
        </w:rPr>
        <w:t xml:space="preserve"> bang on the door, </w:t>
      </w:r>
      <w:proofErr w:type="gramStart"/>
      <w:r w:rsidRPr="00680B07">
        <w:rPr>
          <w:rFonts w:ascii="Times New Roman" w:hAnsi="Times New Roman" w:cs="Times New Roman"/>
          <w:sz w:val="24"/>
          <w:szCs w:val="24"/>
        </w:rPr>
        <w:t>shout</w:t>
      </w:r>
      <w:proofErr w:type="gramEnd"/>
      <w:r w:rsidRPr="00680B07">
        <w:rPr>
          <w:rFonts w:ascii="Times New Roman" w:hAnsi="Times New Roman" w:cs="Times New Roman"/>
          <w:sz w:val="24"/>
          <w:szCs w:val="24"/>
        </w:rPr>
        <w:t xml:space="preserve"> and swear in the street to try and gain the attention of the female</w:t>
      </w:r>
      <w:r>
        <w:rPr>
          <w:rFonts w:ascii="Times New Roman" w:hAnsi="Times New Roman" w:cs="Times New Roman"/>
          <w:sz w:val="24"/>
          <w:szCs w:val="24"/>
        </w:rPr>
        <w:t xml:space="preserve"> and to get the female to answer the door to let him into the address with her</w:t>
      </w:r>
      <w:r w:rsidRPr="00680B07">
        <w:rPr>
          <w:rFonts w:ascii="Times New Roman" w:hAnsi="Times New Roman" w:cs="Times New Roman"/>
          <w:sz w:val="24"/>
          <w:szCs w:val="24"/>
        </w:rPr>
        <w:t>. The female was frightened of the male as he would be relentless in his actions and would not leave until the female contacted police</w:t>
      </w:r>
      <w:r>
        <w:rPr>
          <w:rFonts w:ascii="Times New Roman" w:hAnsi="Times New Roman" w:cs="Times New Roman"/>
          <w:sz w:val="24"/>
          <w:szCs w:val="24"/>
        </w:rPr>
        <w:t xml:space="preserve"> or threaten to contact the police</w:t>
      </w:r>
      <w:r w:rsidRPr="00680B07">
        <w:rPr>
          <w:rFonts w:ascii="Times New Roman" w:hAnsi="Times New Roman" w:cs="Times New Roman"/>
          <w:sz w:val="24"/>
          <w:szCs w:val="24"/>
        </w:rPr>
        <w:t>. The female also stated that she felt as though she had become a prisoner in her own home</w:t>
      </w:r>
      <w:r>
        <w:rPr>
          <w:rFonts w:ascii="Times New Roman" w:hAnsi="Times New Roman" w:cs="Times New Roman"/>
          <w:sz w:val="24"/>
          <w:szCs w:val="24"/>
        </w:rPr>
        <w:t xml:space="preserve"> and was too scared to go out as she feared running into him in the streets</w:t>
      </w:r>
      <w:r w:rsidRPr="00680B07">
        <w:rPr>
          <w:rFonts w:ascii="Times New Roman" w:hAnsi="Times New Roman" w:cs="Times New Roman"/>
          <w:sz w:val="24"/>
          <w:szCs w:val="24"/>
        </w:rPr>
        <w:t>.</w:t>
      </w:r>
    </w:p>
    <w:p w14:paraId="0F9DF63D" w14:textId="77777777" w:rsidR="001D2798" w:rsidRPr="00680B07" w:rsidRDefault="001D2798" w:rsidP="001D2798">
      <w:pPr>
        <w:spacing w:line="360" w:lineRule="auto"/>
        <w:ind w:right="237"/>
        <w:jc w:val="both"/>
        <w:rPr>
          <w:rFonts w:ascii="Times New Roman" w:hAnsi="Times New Roman" w:cs="Times New Roman"/>
          <w:sz w:val="24"/>
          <w:szCs w:val="24"/>
        </w:rPr>
      </w:pPr>
    </w:p>
    <w:p w14:paraId="39FC4346"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lastRenderedPageBreak/>
        <w:t>I began by talking to the female who would regularly contact the police but then retract any support towards a prosecution towards her ex-partner. At this time, I considered guiding her towards our partner agencies such as Women's Aid and Live fear-free domestic abuse help. I was hoping that the female would engage with the services and potentially discuss her situation with them and gain advice even though she refused to engage with police to criminalise her ex-partner. I have also then completed a public protection notification, a report utilised by police to disseminate information to partner agencies. I have done this because I deem the female vulnerable, which is defined as being 'unable to protect him or herself against significant harm or exploitation' (UHS, 2013).</w:t>
      </w:r>
    </w:p>
    <w:p w14:paraId="1DADB3DA" w14:textId="77777777" w:rsidR="001D2798" w:rsidRPr="00680B07" w:rsidRDefault="001D2798" w:rsidP="001D2798">
      <w:pPr>
        <w:spacing w:line="360" w:lineRule="auto"/>
        <w:ind w:right="237"/>
        <w:jc w:val="both"/>
        <w:rPr>
          <w:rFonts w:ascii="Times New Roman" w:hAnsi="Times New Roman" w:cs="Times New Roman"/>
          <w:sz w:val="24"/>
          <w:szCs w:val="24"/>
        </w:rPr>
      </w:pPr>
    </w:p>
    <w:p w14:paraId="2BD98511"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A day had passed when a colleague notified me on my return to work that the female had spoken with the domestic abuse help team and had decided to disclose numerous assaults made on her by the ex-partner and wished to now provide a statement to that effect. I have re-attended, and the female has disclosed five common assaults contrary to section 39 of the Criminal Justice Act (1988). These assaults spanned over three months which could categorise the female as a repeat victim; this can be defined as 'A person who has been a victim of more than one recorded crime or ASB incident within 12 months.' (Bedfordshire Police, n.d.). I believe that the female was a repeat victim in these circumstances. Even though she may not have decided to prosecute her ex-partner before this incident, she had notified police numerous times of his behaviours towards her within a year. </w:t>
      </w:r>
    </w:p>
    <w:p w14:paraId="52D2B2F8" w14:textId="77777777" w:rsidR="001D2798" w:rsidRPr="00680B07" w:rsidRDefault="001D2798" w:rsidP="001D2798">
      <w:pPr>
        <w:spacing w:line="360" w:lineRule="auto"/>
        <w:ind w:right="237"/>
        <w:jc w:val="both"/>
        <w:rPr>
          <w:rFonts w:ascii="Times New Roman" w:hAnsi="Times New Roman" w:cs="Times New Roman"/>
          <w:sz w:val="24"/>
          <w:szCs w:val="24"/>
        </w:rPr>
      </w:pPr>
    </w:p>
    <w:p w14:paraId="7828AD1B"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It is theorised by (Cohen and Felson, 1979) that the cause of repeat victimisation can be thought of as routine activity, which suggests the 'routines' of both victims and perpetrators, such as job schedules, family life, and leisure activities, increase the likelihood of a crime occurring. How this can apply to this situation is to suggest that the female would let her ex-partner into her address regularly when he would turn up unannounced, which would increase the probability of her being assaulted by him.</w:t>
      </w:r>
    </w:p>
    <w:p w14:paraId="4B85DCEB" w14:textId="77777777" w:rsidR="001D2798" w:rsidRPr="00680B07" w:rsidRDefault="001D2798" w:rsidP="001D2798">
      <w:pPr>
        <w:spacing w:line="360" w:lineRule="auto"/>
        <w:ind w:right="237"/>
        <w:jc w:val="both"/>
        <w:rPr>
          <w:rFonts w:ascii="Times New Roman" w:hAnsi="Times New Roman" w:cs="Times New Roman"/>
          <w:sz w:val="24"/>
          <w:szCs w:val="24"/>
        </w:rPr>
      </w:pPr>
    </w:p>
    <w:p w14:paraId="697903CD" w14:textId="3518ABBD"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The next stage of the Bortons model is to discuss 'so what'. It can be confirmed the female was a repeat victim of crime from her ex-partner and that she is deemed as vulnerable as per definition. The discussion now takes into consideration the offender. Such as I need to consider what happens if I act or </w:t>
      </w:r>
      <w:r w:rsidRPr="00680B07">
        <w:rPr>
          <w:rFonts w:ascii="Times New Roman" w:hAnsi="Times New Roman" w:cs="Times New Roman"/>
          <w:sz w:val="24"/>
          <w:szCs w:val="24"/>
        </w:rPr>
        <w:t>do not</w:t>
      </w:r>
      <w:r w:rsidRPr="00680B07">
        <w:rPr>
          <w:rFonts w:ascii="Times New Roman" w:hAnsi="Times New Roman" w:cs="Times New Roman"/>
          <w:sz w:val="24"/>
          <w:szCs w:val="24"/>
        </w:rPr>
        <w:t xml:space="preserve"> act. It can be obvious to deduce that the offender is a repeat offender as per the allegations made by the female. A repeat offender is defined as 'someone who has committed crimes multiple times or more than once' (Collins, 2021). </w:t>
      </w:r>
    </w:p>
    <w:p w14:paraId="6293C6E8" w14:textId="77777777" w:rsidR="001D2798" w:rsidRPr="00680B07" w:rsidRDefault="001D2798" w:rsidP="001D2798">
      <w:pPr>
        <w:spacing w:line="360" w:lineRule="auto"/>
        <w:ind w:right="237"/>
        <w:jc w:val="both"/>
        <w:rPr>
          <w:rFonts w:ascii="Times New Roman" w:hAnsi="Times New Roman" w:cs="Times New Roman"/>
          <w:sz w:val="24"/>
          <w:szCs w:val="24"/>
        </w:rPr>
      </w:pPr>
    </w:p>
    <w:p w14:paraId="5A42A0A6"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I was aware of who the male was as he was known for committing other crimes and now being alleged to commit numerous domestic assaults. With a statement provided from the female with the assistance of the domestic abuse team, I was able to conduct arrest enquiries for the male and subsequently arrested him for domestic assault. </w:t>
      </w:r>
    </w:p>
    <w:p w14:paraId="4919EF7F" w14:textId="77777777" w:rsidR="001D2798" w:rsidRPr="00680B07" w:rsidRDefault="001D2798" w:rsidP="001D2798">
      <w:pPr>
        <w:spacing w:line="360" w:lineRule="auto"/>
        <w:ind w:right="237"/>
        <w:jc w:val="both"/>
        <w:rPr>
          <w:rFonts w:ascii="Times New Roman" w:hAnsi="Times New Roman" w:cs="Times New Roman"/>
          <w:sz w:val="24"/>
          <w:szCs w:val="24"/>
        </w:rPr>
      </w:pPr>
    </w:p>
    <w:p w14:paraId="0305CA42"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On arrest, the police can further safeguard the victim by bailing the suspect with certain conditions. The conditions could be that the suspect is not to enter the victim's street or such things as not to contact them directly or indirectly. This enables the police to work with the victim to allow the victim to have their say in what they wish for police to do to provide support for them. If the suspect were to breach these conditions, it would leave them liable for further arrest/convictions (Green and Black Cross, 2021). </w:t>
      </w:r>
    </w:p>
    <w:p w14:paraId="102D07C4" w14:textId="77777777" w:rsidR="001D2798" w:rsidRPr="00680B07" w:rsidRDefault="001D2798" w:rsidP="001D2798">
      <w:pPr>
        <w:spacing w:line="360" w:lineRule="auto"/>
        <w:ind w:right="237"/>
        <w:jc w:val="both"/>
        <w:rPr>
          <w:rFonts w:ascii="Times New Roman" w:hAnsi="Times New Roman" w:cs="Times New Roman"/>
          <w:sz w:val="24"/>
          <w:szCs w:val="24"/>
        </w:rPr>
      </w:pPr>
    </w:p>
    <w:p w14:paraId="2A8FB01D"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The other option whilst the suspect remained in custody was to remand him. This would mean the suspect would not be released back into the public but put in front of the next available court date. This is utilised when there is a significant amount of threat, risk, and harm towards the victim and the belief that the suspect would re-offend whilst on bail. It was deemed in this case that the male would be remanded due to the nature of the offences and that I believed because he was a repeat offender, he would go to the female's address and ignore his bail conditions, causing him to re-offend.  </w:t>
      </w:r>
    </w:p>
    <w:p w14:paraId="65642512" w14:textId="77777777" w:rsidR="001D2798" w:rsidRPr="00680B07" w:rsidRDefault="001D2798" w:rsidP="001D2798">
      <w:pPr>
        <w:spacing w:line="360" w:lineRule="auto"/>
        <w:ind w:right="237"/>
        <w:jc w:val="both"/>
        <w:rPr>
          <w:rFonts w:ascii="Times New Roman" w:hAnsi="Times New Roman" w:cs="Times New Roman"/>
          <w:sz w:val="24"/>
          <w:szCs w:val="24"/>
        </w:rPr>
      </w:pPr>
    </w:p>
    <w:p w14:paraId="4DEF09E4"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 xml:space="preserve">Research by Morgan, </w:t>
      </w:r>
      <w:proofErr w:type="gramStart"/>
      <w:r w:rsidRPr="00680B07">
        <w:rPr>
          <w:rFonts w:ascii="Times New Roman" w:hAnsi="Times New Roman" w:cs="Times New Roman"/>
          <w:sz w:val="24"/>
          <w:szCs w:val="24"/>
        </w:rPr>
        <w:t>Boxall</w:t>
      </w:r>
      <w:proofErr w:type="gramEnd"/>
      <w:r w:rsidRPr="00680B07">
        <w:rPr>
          <w:rFonts w:ascii="Times New Roman" w:hAnsi="Times New Roman" w:cs="Times New Roman"/>
          <w:sz w:val="24"/>
          <w:szCs w:val="24"/>
        </w:rPr>
        <w:t xml:space="preserve"> and Brown's (2018) also supports my belief in re-offending by stating that 23% of offenders committed a second domestic violence offence within six months. The weeks and months after an occurrence are the most dangerous and prevalent. They also discovered that the rate was higher than expected. The rate of short-term re-offending, defined as re-offending within a month to two months, increased dramatically as more offences were committed. This research supports the risk management and decisions made around remanding the suspect. </w:t>
      </w:r>
    </w:p>
    <w:p w14:paraId="665B4E50" w14:textId="77777777" w:rsidR="001D2798" w:rsidRPr="00680B07" w:rsidRDefault="001D2798" w:rsidP="001D2798">
      <w:pPr>
        <w:spacing w:line="360" w:lineRule="auto"/>
        <w:ind w:right="237"/>
        <w:jc w:val="both"/>
        <w:rPr>
          <w:rFonts w:ascii="Times New Roman" w:hAnsi="Times New Roman" w:cs="Times New Roman"/>
          <w:sz w:val="24"/>
          <w:szCs w:val="24"/>
        </w:rPr>
      </w:pPr>
    </w:p>
    <w:p w14:paraId="57D82EC6"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With the victim supported and the male arrested and remanded, I venture into Bortons' last stage of the reflective model, stating, 'Now what'. I need to consider the incident; what more do I need to do now? I have updated the victim of the decision made by the police to remand the male, which caused the female to break down with joy as she now felt safe.</w:t>
      </w:r>
    </w:p>
    <w:p w14:paraId="1B87485C" w14:textId="77777777" w:rsidR="001D2798" w:rsidRPr="00680B07" w:rsidRDefault="001D2798" w:rsidP="001D2798">
      <w:pPr>
        <w:spacing w:line="360" w:lineRule="auto"/>
        <w:ind w:right="237"/>
        <w:jc w:val="both"/>
        <w:rPr>
          <w:rFonts w:ascii="Times New Roman" w:hAnsi="Times New Roman" w:cs="Times New Roman"/>
          <w:sz w:val="24"/>
          <w:szCs w:val="24"/>
        </w:rPr>
      </w:pPr>
    </w:p>
    <w:p w14:paraId="2FEFB083" w14:textId="77777777" w:rsidR="001D2798" w:rsidRPr="00680B07"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lastRenderedPageBreak/>
        <w:t>I considered the consequences of my actions to be that the suspect would hold the victim responsible for being punished. In recognition of domestic abuse by the Mayo Clinic (2017), the victim's partner will convince themselves and hold the victim accountable for domestic violence in their relationship. Abusive spouses often never accept responsibility for their behaviour. This could cause backlash and complications for the victim. I had had to weigh up this when I considered the arrest of the male.</w:t>
      </w:r>
    </w:p>
    <w:p w14:paraId="1953692F" w14:textId="77777777" w:rsidR="001D2798" w:rsidRPr="00680B07" w:rsidRDefault="001D2798" w:rsidP="001D2798">
      <w:pPr>
        <w:spacing w:line="360" w:lineRule="auto"/>
        <w:ind w:right="237"/>
        <w:jc w:val="both"/>
        <w:rPr>
          <w:rFonts w:ascii="Times New Roman" w:hAnsi="Times New Roman" w:cs="Times New Roman"/>
          <w:sz w:val="24"/>
          <w:szCs w:val="24"/>
        </w:rPr>
      </w:pPr>
    </w:p>
    <w:p w14:paraId="2FF6F084" w14:textId="54029324" w:rsidR="001D2798" w:rsidRDefault="001D2798" w:rsidP="001D2798">
      <w:pPr>
        <w:spacing w:line="360" w:lineRule="auto"/>
        <w:ind w:right="237"/>
        <w:jc w:val="both"/>
        <w:rPr>
          <w:rFonts w:ascii="Times New Roman" w:hAnsi="Times New Roman" w:cs="Times New Roman"/>
          <w:sz w:val="24"/>
          <w:szCs w:val="24"/>
        </w:rPr>
      </w:pPr>
      <w:r w:rsidRPr="00680B07">
        <w:rPr>
          <w:rFonts w:ascii="Times New Roman" w:hAnsi="Times New Roman" w:cs="Times New Roman"/>
          <w:sz w:val="24"/>
          <w:szCs w:val="24"/>
        </w:rPr>
        <w:t>To conclude, I must reflect on the multi-agency approach made concerning this incident. I need to value the service of the domestic abuse helpline in this case as they were able to unlock something with the victim who helped her make that terrifying and vital decision to disclose to police what had been going on with her and her ex-partner. I can also consider the amount of support provided by police concerning arresting and remanding the suspect to protect her as she was vulnerable. This would end the process of her being a repeat victim and him to re-offend as he was convicted of the offences and put in prison.</w:t>
      </w:r>
    </w:p>
    <w:p w14:paraId="01D3B129" w14:textId="314026A5" w:rsidR="001D2798" w:rsidRDefault="001D2798" w:rsidP="001D2798">
      <w:pPr>
        <w:spacing w:line="360" w:lineRule="auto"/>
        <w:ind w:right="237"/>
        <w:jc w:val="both"/>
        <w:rPr>
          <w:rFonts w:ascii="Times New Roman" w:hAnsi="Times New Roman" w:cs="Times New Roman"/>
          <w:sz w:val="24"/>
          <w:szCs w:val="24"/>
        </w:rPr>
      </w:pPr>
    </w:p>
    <w:p w14:paraId="05175CFE" w14:textId="5A10F19D" w:rsidR="001D2798" w:rsidRPr="00680B07" w:rsidRDefault="001D2798" w:rsidP="001D2798">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1273</w:t>
      </w:r>
    </w:p>
    <w:p w14:paraId="6A8AA445" w14:textId="4BB567D8"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5C77EC20"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I will use Gibbs (1988) reflective model to reflect on an incident that involved an investigation into an organised crime gang machete attack and a possible sighting of a firearm. I investigated this when I worked with the Serious Investigations Team or SIT team. I have utilised the Gibbs model as I believe that it is structured in a way that is easy to reflect upon when all stages of the model have been completed.</w:t>
      </w:r>
    </w:p>
    <w:p w14:paraId="7FAA7BE9" w14:textId="77777777" w:rsidR="00775290" w:rsidRPr="00973F05" w:rsidRDefault="00775290" w:rsidP="00775290">
      <w:pPr>
        <w:spacing w:line="360" w:lineRule="auto"/>
        <w:ind w:right="237"/>
        <w:jc w:val="both"/>
        <w:rPr>
          <w:rFonts w:ascii="Times New Roman" w:hAnsi="Times New Roman" w:cs="Times New Roman"/>
          <w:sz w:val="24"/>
          <w:szCs w:val="24"/>
        </w:rPr>
      </w:pPr>
    </w:p>
    <w:p w14:paraId="4A609640" w14:textId="25ABD01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 xml:space="preserve">My selection of this specific incident is that the components of an incident, such as the use of bladed weapons, a firearm and an aggravated burglary being present. 'This </w:t>
      </w:r>
      <w:proofErr w:type="gramStart"/>
      <w:r w:rsidRPr="00973F05">
        <w:rPr>
          <w:rFonts w:ascii="Times New Roman" w:hAnsi="Times New Roman" w:cs="Times New Roman"/>
          <w:sz w:val="24"/>
          <w:szCs w:val="24"/>
        </w:rPr>
        <w:t>is considered to be</w:t>
      </w:r>
      <w:proofErr w:type="gramEnd"/>
      <w:r w:rsidRPr="00973F05">
        <w:rPr>
          <w:rFonts w:ascii="Times New Roman" w:hAnsi="Times New Roman" w:cs="Times New Roman"/>
          <w:sz w:val="24"/>
          <w:szCs w:val="24"/>
        </w:rPr>
        <w:t xml:space="preserve"> a serious crime as defined by In England and Wales, a serious offence is listed in Part 1 of Schedule 1 of (The Serious Crime Act 2007)' in schedule 1 it can be found in section 16 listed firearms and operating in an organised crime gang offences to be deemed as serious</w:t>
      </w:r>
      <w:r w:rsidR="008F0187">
        <w:rPr>
          <w:rFonts w:ascii="Times New Roman" w:hAnsi="Times New Roman" w:cs="Times New Roman"/>
          <w:sz w:val="24"/>
          <w:szCs w:val="24"/>
        </w:rPr>
        <w:t xml:space="preserve"> </w:t>
      </w:r>
      <w:r w:rsidR="008F0187" w:rsidRPr="00D432E7">
        <w:rPr>
          <w:rFonts w:ascii="Times New Roman" w:hAnsi="Times New Roman" w:cs="Times New Roman"/>
          <w:sz w:val="24"/>
          <w:szCs w:val="24"/>
        </w:rPr>
        <w:t>(Daniel Woodman &amp; Co Ltd, 2015)</w:t>
      </w:r>
      <w:r w:rsidRPr="00973F05">
        <w:rPr>
          <w:rFonts w:ascii="Times New Roman" w:hAnsi="Times New Roman" w:cs="Times New Roman"/>
          <w:sz w:val="24"/>
          <w:szCs w:val="24"/>
        </w:rPr>
        <w:t>.</w:t>
      </w:r>
    </w:p>
    <w:p w14:paraId="7670F1C9" w14:textId="77777777" w:rsidR="00775290" w:rsidRPr="00973F05" w:rsidRDefault="00775290" w:rsidP="00775290">
      <w:pPr>
        <w:spacing w:line="360" w:lineRule="auto"/>
        <w:ind w:right="237"/>
        <w:jc w:val="both"/>
        <w:rPr>
          <w:rFonts w:ascii="Times New Roman" w:hAnsi="Times New Roman" w:cs="Times New Roman"/>
          <w:sz w:val="24"/>
          <w:szCs w:val="24"/>
        </w:rPr>
      </w:pPr>
    </w:p>
    <w:p w14:paraId="65F8925F"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To first describe the incident. It was made aware to police by a public member that a male was seen with multiple wounds to his head and hands. On police arrival to the male, it was clear to see he was severely injured and sought treatment from an ambulance on scene, a separate member of the public explained that the male had thrown something under a nearby car. On inspecting underneath the vehicle, a large, sheathed machete covered in blood was located. The male was then arrested for possession of a bladed article contrary to section 139 of the Criminal Justice Act (1988). The male was questioned before the location of the machete, where he stated he had been assaulted in a specified address by three males in balaclavas, all possessing their machetes and one who held him at gunpoint. Police attended the address in question, and two further males were arrested for drug offences.</w:t>
      </w:r>
    </w:p>
    <w:p w14:paraId="0C142526" w14:textId="77777777" w:rsidR="00775290" w:rsidRPr="00973F05" w:rsidRDefault="00775290" w:rsidP="00775290">
      <w:pPr>
        <w:spacing w:line="360" w:lineRule="auto"/>
        <w:ind w:right="237"/>
        <w:jc w:val="both"/>
        <w:rPr>
          <w:rFonts w:ascii="Times New Roman" w:hAnsi="Times New Roman" w:cs="Times New Roman"/>
          <w:sz w:val="24"/>
          <w:szCs w:val="24"/>
        </w:rPr>
      </w:pPr>
    </w:p>
    <w:p w14:paraId="7BE1E616"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 xml:space="preserve">Intelligence is utilised within the police, and it is managed and processed accordingly. Firstly, it is essential to understand the collecting methodology of intelligence by police; this can be collected by three various methods described by the College of Police (2015). The first was the routine collection, which was collected from responding to an incident whereby the male explained that machetes and guns were involved in a specific address. The second part of intelligence collection is volunteered information; this type of collection stems from any public contact or submission. This intelligence may not relate to any specific tasking requirement but is usually volunteered by the public for the police to </w:t>
      </w:r>
      <w:proofErr w:type="gramStart"/>
      <w:r w:rsidRPr="00973F05">
        <w:rPr>
          <w:rFonts w:ascii="Times New Roman" w:hAnsi="Times New Roman" w:cs="Times New Roman"/>
          <w:sz w:val="24"/>
          <w:szCs w:val="24"/>
        </w:rPr>
        <w:t>take action</w:t>
      </w:r>
      <w:proofErr w:type="gramEnd"/>
      <w:r w:rsidRPr="00973F05">
        <w:rPr>
          <w:rFonts w:ascii="Times New Roman" w:hAnsi="Times New Roman" w:cs="Times New Roman"/>
          <w:sz w:val="24"/>
          <w:szCs w:val="24"/>
        </w:rPr>
        <w:t>. In the incident I describe, no volunteered intelligence was given to support the case.</w:t>
      </w:r>
    </w:p>
    <w:p w14:paraId="2444DE8B" w14:textId="77777777" w:rsidR="00775290" w:rsidRPr="00973F05" w:rsidRDefault="00775290" w:rsidP="00775290">
      <w:pPr>
        <w:spacing w:line="360" w:lineRule="auto"/>
        <w:ind w:right="237"/>
        <w:jc w:val="both"/>
        <w:rPr>
          <w:rFonts w:ascii="Times New Roman" w:hAnsi="Times New Roman" w:cs="Times New Roman"/>
          <w:sz w:val="24"/>
          <w:szCs w:val="24"/>
        </w:rPr>
      </w:pPr>
    </w:p>
    <w:p w14:paraId="011A3A6A" w14:textId="54EC32D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Lastly, intelligence can be collected by tasking; this is a prioritised collection of information such as from CCTV systems, databases and ANPR systems. It is also worth noting that covert human intelligence sources or (CHIS') work covertly in the community to provide intelligence to the police. In my incident</w:t>
      </w:r>
      <w:r w:rsidR="008F0187">
        <w:rPr>
          <w:rFonts w:ascii="Times New Roman" w:hAnsi="Times New Roman" w:cs="Times New Roman"/>
          <w:sz w:val="24"/>
          <w:szCs w:val="24"/>
        </w:rPr>
        <w:t xml:space="preserve"> </w:t>
      </w:r>
      <w:r w:rsidR="008F0187" w:rsidRPr="008F0187">
        <w:rPr>
          <w:rFonts w:ascii="Times New Roman" w:hAnsi="Times New Roman" w:cs="Times New Roman"/>
          <w:sz w:val="24"/>
          <w:szCs w:val="24"/>
        </w:rPr>
        <w:t>(M</w:t>
      </w:r>
      <w:r w:rsidR="008F0187">
        <w:rPr>
          <w:rFonts w:ascii="Times New Roman" w:hAnsi="Times New Roman" w:cs="Times New Roman"/>
          <w:sz w:val="24"/>
          <w:szCs w:val="24"/>
        </w:rPr>
        <w:t>I</w:t>
      </w:r>
      <w:r w:rsidR="008F0187" w:rsidRPr="008F0187">
        <w:rPr>
          <w:rFonts w:ascii="Times New Roman" w:hAnsi="Times New Roman" w:cs="Times New Roman"/>
          <w:sz w:val="24"/>
          <w:szCs w:val="24"/>
        </w:rPr>
        <w:t>5, 2019)</w:t>
      </w:r>
      <w:r w:rsidRPr="00973F05">
        <w:rPr>
          <w:rFonts w:ascii="Times New Roman" w:hAnsi="Times New Roman" w:cs="Times New Roman"/>
          <w:sz w:val="24"/>
          <w:szCs w:val="24"/>
        </w:rPr>
        <w:t>, a CHIS had provided intel to the police that the specific address mentioned by the male with the bladed article was being used as a hub for the OCG gangs to store class A substances.</w:t>
      </w:r>
    </w:p>
    <w:p w14:paraId="663FA5A9" w14:textId="77777777" w:rsidR="00775290" w:rsidRPr="00973F05" w:rsidRDefault="00775290" w:rsidP="00775290">
      <w:pPr>
        <w:spacing w:line="360" w:lineRule="auto"/>
        <w:ind w:right="237"/>
        <w:jc w:val="both"/>
        <w:rPr>
          <w:rFonts w:ascii="Times New Roman" w:hAnsi="Times New Roman" w:cs="Times New Roman"/>
          <w:sz w:val="24"/>
          <w:szCs w:val="24"/>
        </w:rPr>
      </w:pPr>
    </w:p>
    <w:p w14:paraId="32C3243B"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 xml:space="preserve">I have then made it my priority to do a full CCTV trawl of nearby the address and surrounding areas to identify any incident that occurred around that address. I deduced from the CCTV camera footage that three males left a vehicle near the address and made their way on foot towards the address. I was able to link up numerous CCTV footages in separate </w:t>
      </w:r>
      <w:r w:rsidRPr="00973F05">
        <w:rPr>
          <w:rFonts w:ascii="Times New Roman" w:hAnsi="Times New Roman" w:cs="Times New Roman"/>
          <w:sz w:val="24"/>
          <w:szCs w:val="24"/>
        </w:rPr>
        <w:lastRenderedPageBreak/>
        <w:t>locations to build a clear picture of the three males' movements in the direction of the suspected address.</w:t>
      </w:r>
    </w:p>
    <w:p w14:paraId="0351B697" w14:textId="77777777" w:rsidR="00775290" w:rsidRPr="00973F05" w:rsidRDefault="00775290" w:rsidP="00775290">
      <w:pPr>
        <w:spacing w:line="360" w:lineRule="auto"/>
        <w:ind w:right="237"/>
        <w:jc w:val="both"/>
        <w:rPr>
          <w:rFonts w:ascii="Times New Roman" w:hAnsi="Times New Roman" w:cs="Times New Roman"/>
          <w:sz w:val="24"/>
          <w:szCs w:val="24"/>
        </w:rPr>
      </w:pPr>
    </w:p>
    <w:p w14:paraId="70D67972"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With the vehicle's information, I involved the traffic policing department with the intelligence provided to conduct ANPR checks on the car as it was uninsured with no registered keeper. I have personally submitted intelligence in for this to attempt to identify any known users of the vehicle.</w:t>
      </w:r>
    </w:p>
    <w:p w14:paraId="6EFE0C44" w14:textId="77777777" w:rsidR="00775290" w:rsidRPr="00973F05" w:rsidRDefault="00775290" w:rsidP="00775290">
      <w:pPr>
        <w:spacing w:line="360" w:lineRule="auto"/>
        <w:ind w:right="237"/>
        <w:jc w:val="both"/>
        <w:rPr>
          <w:rFonts w:ascii="Times New Roman" w:hAnsi="Times New Roman" w:cs="Times New Roman"/>
          <w:sz w:val="24"/>
          <w:szCs w:val="24"/>
        </w:rPr>
      </w:pPr>
    </w:p>
    <w:p w14:paraId="2329753B"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 xml:space="preserve">I also interviewed the male with the bladed article, who provided more information concerning the address and event. Utilising all the sources of information and intelligence provided. The Organised Crime Gang team were able to look at each part collated and attempted to try and track down the firearm and people involved. </w:t>
      </w:r>
    </w:p>
    <w:p w14:paraId="08831AE6" w14:textId="77777777" w:rsidR="00775290" w:rsidRPr="00973F05" w:rsidRDefault="00775290" w:rsidP="00775290">
      <w:pPr>
        <w:spacing w:line="360" w:lineRule="auto"/>
        <w:ind w:right="237"/>
        <w:jc w:val="both"/>
        <w:rPr>
          <w:rFonts w:ascii="Times New Roman" w:hAnsi="Times New Roman" w:cs="Times New Roman"/>
          <w:sz w:val="24"/>
          <w:szCs w:val="24"/>
        </w:rPr>
      </w:pPr>
    </w:p>
    <w:p w14:paraId="28ABA174"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 xml:space="preserve">Utilising the Gibbs model, I can reflect on how I felt during this complex and serious investigation. When the initial call came out, I felt normal, a routine call of injuries. On arrival, when I recovered the machete, I remember my adrenaline rose as the location where I currently work rarely involves weapons of that nature. I immediately knew there was more to this incident that initially led on. I remember thinking because of the injuries to the detained male. He had used the machete to attack someone, which caused me to consider a potentially dead body in the worst-case scenario. When I initially gained the males and the address details, I remember reading an extensive intel submission located on the South Wales Police intranet. This submission was a collation of intel and disseminated to officers for officer's safety and awareness concerning the address given. Reflecting on this, I feel as though I made a mistake. I should have looked further into the intelligence reports before attending the address, as intel was submitted before my last viewing stating that a usable machete was hidden in a living room couch during the collection of CCTV and interview of the suspect. I was so determined and fixated to try and locate information and intelligence to attempt to find the alleged suspects and the firearm. I remember that I stayed on past my regular working hours to facilitate this as I was so concerned that a firearm was circulated in my area. </w:t>
      </w:r>
    </w:p>
    <w:p w14:paraId="5B5DA5F2" w14:textId="77777777" w:rsidR="00775290" w:rsidRPr="00973F05" w:rsidRDefault="00775290" w:rsidP="00775290">
      <w:pPr>
        <w:spacing w:line="360" w:lineRule="auto"/>
        <w:ind w:right="237"/>
        <w:jc w:val="both"/>
        <w:rPr>
          <w:rFonts w:ascii="Times New Roman" w:hAnsi="Times New Roman" w:cs="Times New Roman"/>
          <w:sz w:val="24"/>
          <w:szCs w:val="24"/>
        </w:rPr>
      </w:pPr>
    </w:p>
    <w:p w14:paraId="32B427B5"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 xml:space="preserve">Following through, Gibbs model is to consider evaluating and analysing my intelligence experience. I believe that the information gathered at the initial stages was terrible; I should have involved other police departments such as the neighbourhood policing teams in </w:t>
      </w:r>
      <w:r w:rsidRPr="00973F05">
        <w:rPr>
          <w:rFonts w:ascii="Times New Roman" w:hAnsi="Times New Roman" w:cs="Times New Roman"/>
          <w:sz w:val="24"/>
          <w:szCs w:val="24"/>
        </w:rPr>
        <w:lastRenderedPageBreak/>
        <w:t xml:space="preserve">collecting the localised CCTV. This would have sped up developing actionable intelligence, especially with a firearm involved. I should have further considered the potential harm it could bring. I believe that in accessing and viewing all the CCTV footage, I was able to confirm that nothing had been missed and that </w:t>
      </w:r>
      <w:proofErr w:type="gramStart"/>
      <w:r w:rsidRPr="00973F05">
        <w:rPr>
          <w:rFonts w:ascii="Times New Roman" w:hAnsi="Times New Roman" w:cs="Times New Roman"/>
          <w:sz w:val="24"/>
          <w:szCs w:val="24"/>
        </w:rPr>
        <w:t>I'd</w:t>
      </w:r>
      <w:proofErr w:type="gramEnd"/>
      <w:r w:rsidRPr="00973F05">
        <w:rPr>
          <w:rFonts w:ascii="Times New Roman" w:hAnsi="Times New Roman" w:cs="Times New Roman"/>
          <w:sz w:val="24"/>
          <w:szCs w:val="24"/>
        </w:rPr>
        <w:t xml:space="preserve"> done a proper job. This also led me to become heavily invested in the investigation. </w:t>
      </w:r>
    </w:p>
    <w:p w14:paraId="446408B8" w14:textId="77777777" w:rsidR="00775290" w:rsidRPr="00973F05" w:rsidRDefault="00775290" w:rsidP="00775290">
      <w:pPr>
        <w:spacing w:line="360" w:lineRule="auto"/>
        <w:ind w:right="237"/>
        <w:jc w:val="both"/>
        <w:rPr>
          <w:rFonts w:ascii="Times New Roman" w:hAnsi="Times New Roman" w:cs="Times New Roman"/>
          <w:sz w:val="24"/>
          <w:szCs w:val="24"/>
        </w:rPr>
      </w:pPr>
    </w:p>
    <w:p w14:paraId="4CAF5D00"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During this incident, I was able to draw from my previous experience in plotting locations of CCTV collecting, CCTV viewing and marrying up each footage with the 'speaking clock', which provides the precise time in that exact moment (Speaking clock, 2021). I utilised this from a previous investigation, and I noted the time float from each CCTV device. This enabled me to evaluate the three suspected males' movement to the exact times without discrepancies.</w:t>
      </w:r>
    </w:p>
    <w:p w14:paraId="7E8FA0E3" w14:textId="77777777" w:rsidR="00775290" w:rsidRPr="00973F05" w:rsidRDefault="00775290" w:rsidP="00775290">
      <w:pPr>
        <w:spacing w:line="360" w:lineRule="auto"/>
        <w:ind w:right="237"/>
        <w:jc w:val="both"/>
        <w:rPr>
          <w:rFonts w:ascii="Times New Roman" w:hAnsi="Times New Roman" w:cs="Times New Roman"/>
          <w:sz w:val="24"/>
          <w:szCs w:val="24"/>
        </w:rPr>
      </w:pPr>
    </w:p>
    <w:p w14:paraId="671C2723" w14:textId="77777777" w:rsidR="00775290" w:rsidRPr="00973F05" w:rsidRDefault="00775290" w:rsidP="00775290">
      <w:pPr>
        <w:spacing w:line="360" w:lineRule="auto"/>
        <w:ind w:right="237"/>
        <w:jc w:val="both"/>
        <w:rPr>
          <w:rFonts w:ascii="Times New Roman" w:hAnsi="Times New Roman" w:cs="Times New Roman"/>
          <w:sz w:val="24"/>
          <w:szCs w:val="24"/>
        </w:rPr>
      </w:pPr>
      <w:r w:rsidRPr="00973F05">
        <w:rPr>
          <w:rFonts w:ascii="Times New Roman" w:hAnsi="Times New Roman" w:cs="Times New Roman"/>
          <w:sz w:val="24"/>
          <w:szCs w:val="24"/>
        </w:rPr>
        <w:t>In conclusion, I learnt that I should make myself aware of further intel that may have been inputted concerning people/address' etc.; this could have a significant bearing on officer safety, such as, in this case, a machete hidden in a chair in the address. I can state that my communication skills with other departments need to be addressed as I did not involve them in the beginnings of the investigation. If I were to approach this investigation knowing what I know now, I would have discussed with the intel team straight away if there was covert information that needed to be disseminated. I would have utilised the NPT teams to collect CCTV and utilise PCSO's to speak with neighbours to see if any vital parts of information would have assisted in identifying the males or locating the firearm.</w:t>
      </w:r>
    </w:p>
    <w:p w14:paraId="416EFA95" w14:textId="77777777" w:rsidR="00025650" w:rsidRPr="00270EEB" w:rsidRDefault="00025650" w:rsidP="00340E9A">
      <w:pPr>
        <w:ind w:right="237"/>
        <w:jc w:val="both"/>
        <w:rPr>
          <w:sz w:val="24"/>
          <w:szCs w:val="24"/>
        </w:rPr>
      </w:pPr>
    </w:p>
    <w:p w14:paraId="598FFEC5" w14:textId="0B367944" w:rsidR="00025650" w:rsidRPr="00270EEB" w:rsidRDefault="00775290" w:rsidP="00340E9A">
      <w:pPr>
        <w:ind w:right="237"/>
        <w:jc w:val="both"/>
        <w:rPr>
          <w:sz w:val="24"/>
          <w:szCs w:val="24"/>
        </w:rPr>
      </w:pPr>
      <w:r>
        <w:rPr>
          <w:sz w:val="24"/>
          <w:szCs w:val="24"/>
        </w:rPr>
        <w:t>12</w:t>
      </w:r>
      <w:r w:rsidR="008F0187">
        <w:rPr>
          <w:sz w:val="24"/>
          <w:szCs w:val="24"/>
        </w:rPr>
        <w:t>82</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0C9789F"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During this incident, I will utilise Gibbs (1988) reflective model to describe and reflect on an incident that involved me responding to an incident where an older person had been sent an email concerning a TV licencing not being paid. The older person has then subsequently paid approximately £230 to this person and ultimately subjected to fraud. Gibbs model utilises six sub-areas of reflection, description, feelings, evaluation, analysis, conclusion, and action plan.</w:t>
      </w:r>
    </w:p>
    <w:p w14:paraId="4C251B7E" w14:textId="77777777" w:rsidR="00775290" w:rsidRPr="00304A58" w:rsidRDefault="00775290" w:rsidP="00775290">
      <w:pPr>
        <w:spacing w:line="360" w:lineRule="auto"/>
        <w:rPr>
          <w:rFonts w:ascii="Times New Roman" w:hAnsi="Times New Roman" w:cs="Times New Roman"/>
          <w:sz w:val="24"/>
          <w:szCs w:val="24"/>
        </w:rPr>
      </w:pPr>
    </w:p>
    <w:p w14:paraId="469C7F4D" w14:textId="066B0F80"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To describe the incident, the older person had contacted the police stating that they had received an email from the TV licencing company stating that they owed £230 for her TV licence. If the bill were to go unpaid, the bailiffs would attend to seize assets. Unfortunately for the older person, they had fallen for this email and paid the persons the money. The older person has told their neighbour about this, to which the neighbour has advised the older person to contact the police. These types of emails are called phishing emails. Phishing is one of the most common cyberattacks perpetrated by criminals and one of the easiest to fall for. It can also give hackers everything they need to break into their victims' personal and professional accounts (Palmer, 2019). Cybercriminals will send out a mass blanket of emails that pose genuine companies to attempt to lure their victims into clicking on links, giving passwords, or simply paying money to the suspects</w:t>
      </w:r>
      <w:r w:rsidR="008F0187">
        <w:rPr>
          <w:rFonts w:ascii="Times New Roman" w:hAnsi="Times New Roman" w:cs="Times New Roman"/>
          <w:sz w:val="24"/>
          <w:szCs w:val="24"/>
        </w:rPr>
        <w:t xml:space="preserve"> </w:t>
      </w:r>
      <w:r w:rsidR="008F0187" w:rsidRPr="008F0187">
        <w:rPr>
          <w:rFonts w:ascii="Times New Roman" w:hAnsi="Times New Roman" w:cs="Times New Roman"/>
          <w:sz w:val="24"/>
          <w:szCs w:val="24"/>
        </w:rPr>
        <w:t>(Federal Trade Commission, 2019)</w:t>
      </w:r>
      <w:r w:rsidRPr="00304A58">
        <w:rPr>
          <w:rFonts w:ascii="Times New Roman" w:hAnsi="Times New Roman" w:cs="Times New Roman"/>
          <w:sz w:val="24"/>
          <w:szCs w:val="24"/>
        </w:rPr>
        <w:t>.</w:t>
      </w:r>
    </w:p>
    <w:p w14:paraId="7CCC79B2" w14:textId="77777777" w:rsidR="00775290" w:rsidRPr="00304A58" w:rsidRDefault="00775290" w:rsidP="00775290">
      <w:pPr>
        <w:spacing w:line="360" w:lineRule="auto"/>
        <w:rPr>
          <w:rFonts w:ascii="Times New Roman" w:hAnsi="Times New Roman" w:cs="Times New Roman"/>
          <w:sz w:val="24"/>
          <w:szCs w:val="24"/>
        </w:rPr>
      </w:pPr>
    </w:p>
    <w:p w14:paraId="4B65A1DE"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 xml:space="preserve">On arrival at the elderly persons home, the older person has explained </w:t>
      </w:r>
      <w:proofErr w:type="gramStart"/>
      <w:r w:rsidRPr="00304A58">
        <w:rPr>
          <w:rFonts w:ascii="Times New Roman" w:hAnsi="Times New Roman" w:cs="Times New Roman"/>
          <w:sz w:val="24"/>
          <w:szCs w:val="24"/>
        </w:rPr>
        <w:t>that,</w:t>
      </w:r>
      <w:proofErr w:type="gramEnd"/>
      <w:r w:rsidRPr="00304A58">
        <w:rPr>
          <w:rFonts w:ascii="Times New Roman" w:hAnsi="Times New Roman" w:cs="Times New Roman"/>
          <w:sz w:val="24"/>
          <w:szCs w:val="24"/>
        </w:rPr>
        <w:t xml:space="preserve"> the older person has put in bank details to the link on the phishing email. I have immediately advised them to cancel that specific bank card and discuss the options of further security measures and the </w:t>
      </w:r>
      <w:r w:rsidRPr="00304A58">
        <w:rPr>
          <w:rFonts w:ascii="Times New Roman" w:hAnsi="Times New Roman" w:cs="Times New Roman"/>
          <w:sz w:val="24"/>
          <w:szCs w:val="24"/>
        </w:rPr>
        <w:lastRenderedPageBreak/>
        <w:t>potential of reimbursement for the lost money. The older person had access to the internet via their PC, and I have explained the process of phishing emails to them. TV licensing have their take on phishing emails, and they state that they only send emails to customers using their name and partial postcode, which the phishing email did not (TV licensing, 2021).</w:t>
      </w:r>
    </w:p>
    <w:p w14:paraId="14FF9366" w14:textId="77777777" w:rsidR="00775290" w:rsidRPr="00304A58" w:rsidRDefault="00775290" w:rsidP="00775290">
      <w:pPr>
        <w:spacing w:line="360" w:lineRule="auto"/>
        <w:rPr>
          <w:rFonts w:ascii="Times New Roman" w:hAnsi="Times New Roman" w:cs="Times New Roman"/>
          <w:sz w:val="24"/>
          <w:szCs w:val="24"/>
        </w:rPr>
      </w:pPr>
    </w:p>
    <w:p w14:paraId="2BC66A0D"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As part of the investigation, I have contacted the action fraud team and reported it on the older person's behalf. The Action Fraud team will provide a point of contact for the victim. The service is managed by the City of London Police in collaboration with the National Fraud Intelligence Bureau (NFIB), which oversees assessing reports and ensuring that they get to the correct location. The City of London Police is the national economic crime policing lead (Action Fraud, 2021). Once I have collaborated with them to progress the investigation further, I have then sat with the older person who was quite upset and conducted a public protection notification report to ensure that the partner agencies of the police are aware of the incident and the older person.</w:t>
      </w:r>
    </w:p>
    <w:p w14:paraId="75DF3ED3" w14:textId="77777777" w:rsidR="00775290" w:rsidRPr="00304A58" w:rsidRDefault="00775290" w:rsidP="00775290">
      <w:pPr>
        <w:spacing w:line="360" w:lineRule="auto"/>
        <w:rPr>
          <w:rFonts w:ascii="Times New Roman" w:hAnsi="Times New Roman" w:cs="Times New Roman"/>
          <w:sz w:val="24"/>
          <w:szCs w:val="24"/>
        </w:rPr>
      </w:pPr>
    </w:p>
    <w:p w14:paraId="107A1725"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I have also contacted the local PCSO to conduct regular welfare visits on the person. I felt as though they needed support from police after essentially being threatened to provide money to an unknown entity and being subjected to providing details to someone in the world. I wanted this person to feel safe.</w:t>
      </w:r>
    </w:p>
    <w:p w14:paraId="36D6AEE6" w14:textId="77777777" w:rsidR="00775290" w:rsidRPr="00304A58" w:rsidRDefault="00775290" w:rsidP="00775290">
      <w:pPr>
        <w:spacing w:line="360" w:lineRule="auto"/>
        <w:rPr>
          <w:rFonts w:ascii="Times New Roman" w:hAnsi="Times New Roman" w:cs="Times New Roman"/>
          <w:sz w:val="24"/>
          <w:szCs w:val="24"/>
        </w:rPr>
      </w:pPr>
    </w:p>
    <w:p w14:paraId="650079D4"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It is detailed in a report made by Age UK (2015) those survey findings by the Office of Fair Trading found that, while older customers were more likely to be targeted, almost half of those who claimed to have been targeted were over 55. There was no indication that older persons were more likely to be victims, according to the study. According to the Office of Fair Trading, this might be due to a higher reluctance among older victims to acknowledge being defrauded. It was also concluded from the report that financial losses of over 55's were more likely to be doubled to that of their younger-aged counterparts (Olivier et al., 2015). From the incident I attended, I can see why the older person may not want to report the incident because they were so frustrated and embarrassed that they felt ashamed to admit it. Support needs to be given in these cases to ensure that the crime is reported and appropriately investigated.</w:t>
      </w:r>
    </w:p>
    <w:p w14:paraId="5E4EB6C5" w14:textId="77777777" w:rsidR="00775290" w:rsidRPr="00304A58" w:rsidRDefault="00775290" w:rsidP="00775290">
      <w:pPr>
        <w:spacing w:line="360" w:lineRule="auto"/>
        <w:rPr>
          <w:rFonts w:ascii="Times New Roman" w:hAnsi="Times New Roman" w:cs="Times New Roman"/>
          <w:sz w:val="24"/>
          <w:szCs w:val="24"/>
        </w:rPr>
      </w:pPr>
    </w:p>
    <w:p w14:paraId="0CC68DF8"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 xml:space="preserve">Using Gibbs model to reflect, I can state that I immediately felt annoyed and angry towards the suspects and situation when this specific call came to me. This stems from my distaste for </w:t>
      </w:r>
      <w:r w:rsidRPr="00304A58">
        <w:rPr>
          <w:rFonts w:ascii="Times New Roman" w:hAnsi="Times New Roman" w:cs="Times New Roman"/>
          <w:sz w:val="24"/>
          <w:szCs w:val="24"/>
        </w:rPr>
        <w:lastRenderedPageBreak/>
        <w:t xml:space="preserve">crime towards the vulnerable and elderly. I had to check my emotions to ensure that I gave an impartial investigative service into the matter. I believed on speaking with the older person that they felt ashamed and embarrassed that they had fallen into the trap of the email. I think that they potentially considered not reporting the matter. Lara </w:t>
      </w:r>
      <w:proofErr w:type="spellStart"/>
      <w:r w:rsidRPr="00304A58">
        <w:rPr>
          <w:rFonts w:ascii="Times New Roman" w:hAnsi="Times New Roman" w:cs="Times New Roman"/>
          <w:sz w:val="24"/>
          <w:szCs w:val="24"/>
        </w:rPr>
        <w:t>Xenoudakis</w:t>
      </w:r>
      <w:proofErr w:type="spellEnd"/>
      <w:r w:rsidRPr="00304A58">
        <w:rPr>
          <w:rFonts w:ascii="Times New Roman" w:hAnsi="Times New Roman" w:cs="Times New Roman"/>
          <w:sz w:val="24"/>
          <w:szCs w:val="24"/>
        </w:rPr>
        <w:t>, who was detective chief of the City of London police, was quoted saying, 'Fraud is still very under-reported, the figures are only the tip of the iceberg, people are embarrassed to report, they feel ashamed to have become a victim' (Robinson, 2018). I feel as though I learnt from this incident as I always believed that the elderly was so much more susceptible to fraud which can be false. A report made by NatWest suggested that young people from the ages of 18-24 were less cautious when providing details to unknown entities. Even though 'digital natives' are thought to be the most tech-savvy, over 80% of this age group is happy to reveal their email address online with their pals. As many as 29% are prepared to give their mother's maiden name (a commonly used security question). In comparison, just 60% of those over the age of 55 are prepared to disclose their email address, and only 12% are prepared to reveal their mother's maiden name (NatWest, 2017).</w:t>
      </w:r>
    </w:p>
    <w:p w14:paraId="384113DF"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 xml:space="preserve"> </w:t>
      </w:r>
    </w:p>
    <w:p w14:paraId="33A4355E"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To evaluate the incident, I believe that my initial response went well. The first port of call to cancel the bank card where details were passed over was the correct one, and that which I believe ceased any further monies being taken from the victim. The personal support that I provided was needed for the victim, and further support through partner agencies and PCSO's was the best decision. Analysing the incident, I can see why the elderly can be considered more vulnerable due to their potential social circumstances and how they can be unaware of how crimes are committed via digital devices. But I can also see the elderly being generally more cautious. I understand that criminals like to utilise threats and prey on the confusion of the elderly, which causes the older person to pay out more money.</w:t>
      </w:r>
    </w:p>
    <w:p w14:paraId="3DA02B71" w14:textId="77777777" w:rsidR="00775290" w:rsidRPr="00304A58"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 xml:space="preserve"> </w:t>
      </w:r>
    </w:p>
    <w:p w14:paraId="44AF7527" w14:textId="4F73D6F1" w:rsidR="00775290" w:rsidRDefault="00775290" w:rsidP="00775290">
      <w:pPr>
        <w:spacing w:line="360" w:lineRule="auto"/>
        <w:rPr>
          <w:rFonts w:ascii="Times New Roman" w:hAnsi="Times New Roman" w:cs="Times New Roman"/>
          <w:sz w:val="24"/>
          <w:szCs w:val="24"/>
        </w:rPr>
      </w:pPr>
      <w:r w:rsidRPr="00304A58">
        <w:rPr>
          <w:rFonts w:ascii="Times New Roman" w:hAnsi="Times New Roman" w:cs="Times New Roman"/>
          <w:sz w:val="24"/>
          <w:szCs w:val="24"/>
        </w:rPr>
        <w:t xml:space="preserve">In conclusion, I learned a vast amount of what other partner agencies do, such as action fraud and their partner agencies. I realised that I have an unconscious bias in thinking that the elderly </w:t>
      </w:r>
      <w:proofErr w:type="gramStart"/>
      <w:r w:rsidRPr="00304A58">
        <w:rPr>
          <w:rFonts w:ascii="Times New Roman" w:hAnsi="Times New Roman" w:cs="Times New Roman"/>
          <w:sz w:val="24"/>
          <w:szCs w:val="24"/>
        </w:rPr>
        <w:t>are</w:t>
      </w:r>
      <w:proofErr w:type="gramEnd"/>
      <w:r w:rsidRPr="00304A58">
        <w:rPr>
          <w:rFonts w:ascii="Times New Roman" w:hAnsi="Times New Roman" w:cs="Times New Roman"/>
          <w:sz w:val="24"/>
          <w:szCs w:val="24"/>
        </w:rPr>
        <w:t xml:space="preserve"> overly susceptible to these incidents. However, research proves that this is not the case and that everyone is vulnerable to these incidents. I also learnt how difficult it is to try and trace crime that is committed online. During this incident, I have learned numerous things; I will need to make myself further aware of the implications of online fraud and upskill myself on how to tackle it. I need to do this so when I attend a similar </w:t>
      </w:r>
      <w:proofErr w:type="gramStart"/>
      <w:r w:rsidRPr="00304A58">
        <w:rPr>
          <w:rFonts w:ascii="Times New Roman" w:hAnsi="Times New Roman" w:cs="Times New Roman"/>
          <w:sz w:val="24"/>
          <w:szCs w:val="24"/>
        </w:rPr>
        <w:t>call in</w:t>
      </w:r>
      <w:proofErr w:type="gramEnd"/>
      <w:r w:rsidRPr="00304A58">
        <w:rPr>
          <w:rFonts w:ascii="Times New Roman" w:hAnsi="Times New Roman" w:cs="Times New Roman"/>
          <w:sz w:val="24"/>
          <w:szCs w:val="24"/>
        </w:rPr>
        <w:t xml:space="preserve"> future, I can give easy to understand instructions on how to manage falling victim to fraud.</w:t>
      </w:r>
    </w:p>
    <w:p w14:paraId="2A09C43A" w14:textId="53B9B564" w:rsidR="00775290" w:rsidRDefault="00775290" w:rsidP="00775290">
      <w:pPr>
        <w:spacing w:line="360" w:lineRule="auto"/>
        <w:rPr>
          <w:rFonts w:ascii="Times New Roman" w:hAnsi="Times New Roman" w:cs="Times New Roman"/>
          <w:sz w:val="24"/>
          <w:szCs w:val="24"/>
        </w:rPr>
      </w:pPr>
    </w:p>
    <w:p w14:paraId="1670B2BE" w14:textId="77A4DD19" w:rsidR="00775290" w:rsidRPr="00304A58" w:rsidRDefault="00775290" w:rsidP="00775290">
      <w:pPr>
        <w:spacing w:line="360" w:lineRule="auto"/>
        <w:rPr>
          <w:rFonts w:ascii="Times New Roman" w:hAnsi="Times New Roman" w:cs="Times New Roman"/>
          <w:sz w:val="24"/>
          <w:szCs w:val="24"/>
        </w:rPr>
      </w:pPr>
      <w:r>
        <w:rPr>
          <w:rFonts w:ascii="Times New Roman" w:hAnsi="Times New Roman" w:cs="Times New Roman"/>
          <w:sz w:val="24"/>
          <w:szCs w:val="24"/>
        </w:rPr>
        <w:t>122</w:t>
      </w:r>
      <w:r w:rsidR="008F0187">
        <w:rPr>
          <w:rFonts w:ascii="Times New Roman" w:hAnsi="Times New Roman" w:cs="Times New Roman"/>
          <w:sz w:val="24"/>
          <w:szCs w:val="24"/>
        </w:rPr>
        <w:t>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79822CDF" w14:textId="77777777" w:rsidR="000C6487" w:rsidRDefault="000C6487" w:rsidP="008F0187">
      <w:pPr>
        <w:pStyle w:val="NormalWeb"/>
        <w:shd w:val="clear" w:color="auto" w:fill="FFFFFF"/>
        <w:spacing w:before="0" w:beforeAutospacing="0" w:after="240" w:afterAutospacing="0" w:line="360" w:lineRule="atLeast"/>
        <w:rPr>
          <w:color w:val="000000"/>
        </w:rPr>
      </w:pPr>
    </w:p>
    <w:p w14:paraId="4EF56384" w14:textId="56ADD931" w:rsidR="000C6487" w:rsidRDefault="000C6487" w:rsidP="008F0187">
      <w:pPr>
        <w:pStyle w:val="NormalWeb"/>
        <w:spacing w:before="0" w:beforeAutospacing="0" w:after="240" w:afterAutospacing="0" w:line="360" w:lineRule="auto"/>
      </w:pPr>
      <w:r>
        <w:t xml:space="preserve">Action Fraud (2021). </w:t>
      </w:r>
      <w:r>
        <w:rPr>
          <w:i/>
          <w:iCs/>
        </w:rPr>
        <w:t>What is Action Fraud?</w:t>
      </w:r>
      <w:r>
        <w:t xml:space="preserve"> [online] Action Fraud. Available at: </w:t>
      </w:r>
      <w:r w:rsidRPr="000C6487">
        <w:t>https://www.actionfraud.police.uk/what-is-action-fraud</w:t>
      </w:r>
      <w:r>
        <w:t xml:space="preserve"> </w:t>
      </w:r>
      <w:r>
        <w:t>[Accessed 21 May 2021].</w:t>
      </w:r>
    </w:p>
    <w:p w14:paraId="36F7B078" w14:textId="77777777" w:rsidR="000C6487" w:rsidRDefault="000C6487" w:rsidP="008F0187">
      <w:pPr>
        <w:pStyle w:val="NormalWeb"/>
        <w:spacing w:before="0" w:beforeAutospacing="0" w:after="240" w:afterAutospacing="0" w:line="360" w:lineRule="auto"/>
      </w:pPr>
      <w:r>
        <w:t xml:space="preserve">Age UK (2015). </w:t>
      </w:r>
      <w:r>
        <w:rPr>
          <w:i/>
          <w:iCs/>
        </w:rPr>
        <w:t>Only the tip of the iceberg: Fraud against older people Evidence review</w:t>
      </w:r>
      <w:r>
        <w:t>. [online</w:t>
      </w:r>
      <w:proofErr w:type="gramStart"/>
      <w:r>
        <w:t>] .</w:t>
      </w:r>
      <w:proofErr w:type="gramEnd"/>
      <w:r>
        <w:t xml:space="preserve"> Available at: https://www.ageuk.org.uk/globalassets/age-uk/documents/reports-and-publications/reports-and-briefings/safe-at-home/rb_april15_only_the_tip_of_the_iceberg.pdf [Accessed 21 May 2021].</w:t>
      </w:r>
    </w:p>
    <w:p w14:paraId="5739CC8D"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Baldwin, S. (2006). </w:t>
      </w:r>
      <w:r>
        <w:rPr>
          <w:i/>
          <w:iCs/>
          <w:color w:val="000000"/>
        </w:rPr>
        <w:t>Organisational Justice</w:t>
      </w:r>
      <w:r>
        <w:rPr>
          <w:color w:val="000000"/>
        </w:rPr>
        <w:t>. [online</w:t>
      </w:r>
      <w:proofErr w:type="gramStart"/>
      <w:r>
        <w:rPr>
          <w:color w:val="000000"/>
        </w:rPr>
        <w:t>] .</w:t>
      </w:r>
      <w:proofErr w:type="gramEnd"/>
      <w:r>
        <w:rPr>
          <w:color w:val="000000"/>
        </w:rPr>
        <w:t xml:space="preserve"> Available at: https://www.employment-studies.co.uk/system/files/resources/files/mp73.pdf [Accessed 14 Apr. 2021].</w:t>
      </w:r>
    </w:p>
    <w:p w14:paraId="5F6918B5"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BBC News (2020). The last 30 minutes of George Floyd’s life. </w:t>
      </w:r>
      <w:r>
        <w:rPr>
          <w:i/>
          <w:iCs/>
          <w:color w:val="000000"/>
        </w:rPr>
        <w:t>BBC News</w:t>
      </w:r>
      <w:r>
        <w:rPr>
          <w:color w:val="000000"/>
        </w:rPr>
        <w:t>. [online] 30 May. Available at: https://www.bbc.co.uk/news/world-us-canada-52861726 [Accessed 15 Apr. 2021].</w:t>
      </w:r>
    </w:p>
    <w:p w14:paraId="5DE5CFA3"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BCBC (2021). </w:t>
      </w:r>
      <w:r>
        <w:rPr>
          <w:i/>
          <w:iCs/>
          <w:color w:val="000000"/>
        </w:rPr>
        <w:t>Multi-Agency Safeguarding Hub (MASH) - Bridgend CBC</w:t>
      </w:r>
      <w:r>
        <w:rPr>
          <w:color w:val="000000"/>
        </w:rPr>
        <w:t>. [online] Bridgend County Borough Council. Available at: https://www.bridgend.gov.uk/residents/social-care-and-wellbeing/multi-agency-safeguarding-hub-mash/ [Accessed 25 Apr. 2021].</w:t>
      </w:r>
    </w:p>
    <w:p w14:paraId="545B9208"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Bedfordshire Police (n.d.). </w:t>
      </w:r>
      <w:r>
        <w:rPr>
          <w:i/>
          <w:iCs/>
          <w:color w:val="000000"/>
        </w:rPr>
        <w:t>Repeat victims</w:t>
      </w:r>
      <w:r>
        <w:rPr>
          <w:color w:val="000000"/>
        </w:rPr>
        <w:t>. [online] www.bedfordshire.police.uk. Available at: https://www.bedfordshire.police.uk/information-and-services/Advice/Anti-social-behaviour/Repeat-victims#7df60b41 [Accessed 1 May 2021].</w:t>
      </w:r>
    </w:p>
    <w:p w14:paraId="57FE135F"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College Of Policing (2014). </w:t>
      </w:r>
      <w:r>
        <w:rPr>
          <w:i/>
          <w:iCs/>
          <w:color w:val="000000"/>
        </w:rPr>
        <w:t>Code of Ethics</w:t>
      </w:r>
      <w:r>
        <w:rPr>
          <w:color w:val="000000"/>
        </w:rPr>
        <w:t>. [online] College of Policing. Available at: https://www.college.police.uk/ethics/code-of-ethics [Accessed 14 Apr. 2021].</w:t>
      </w:r>
    </w:p>
    <w:p w14:paraId="493A14E1" w14:textId="77777777" w:rsidR="000C6487" w:rsidRDefault="000C6487" w:rsidP="008F0187">
      <w:pPr>
        <w:pStyle w:val="NormalWeb"/>
        <w:spacing w:before="0" w:beforeAutospacing="0" w:after="240" w:afterAutospacing="0" w:line="360" w:lineRule="auto"/>
      </w:pPr>
      <w:r>
        <w:t xml:space="preserve">College of Policing (2015). </w:t>
      </w:r>
      <w:r>
        <w:rPr>
          <w:i/>
          <w:iCs/>
        </w:rPr>
        <w:t>Intelligence cycle</w:t>
      </w:r>
      <w:r>
        <w:t>. [online] Police.uk. Available at: https://www.app.college.police.uk/app-content/intelligence-management/intelligence-cycle/ [Accessed 10 May 2021].</w:t>
      </w:r>
    </w:p>
    <w:p w14:paraId="543FCEC2" w14:textId="77777777" w:rsidR="000C6487" w:rsidRDefault="000C6487" w:rsidP="008F0187">
      <w:pPr>
        <w:pStyle w:val="NormalWeb"/>
        <w:spacing w:before="0" w:beforeAutospacing="0" w:after="240" w:afterAutospacing="0" w:line="360" w:lineRule="auto"/>
      </w:pPr>
      <w:r>
        <w:t xml:space="preserve">College of Policing (2019). </w:t>
      </w:r>
      <w:r>
        <w:rPr>
          <w:i/>
          <w:iCs/>
        </w:rPr>
        <w:t>Collection and recording</w:t>
      </w:r>
      <w:r>
        <w:t>. [online] www.app.college.police.uk. Available at: https://www.app.college.police.uk/app-content/information-management/management-of-police-information/collection-and-recording/#routine-collection [Accessed 10 May 2021].</w:t>
      </w:r>
    </w:p>
    <w:p w14:paraId="2EEBCC35"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lastRenderedPageBreak/>
        <w:t>Collins (2021). </w:t>
      </w:r>
      <w:r>
        <w:rPr>
          <w:i/>
          <w:iCs/>
          <w:color w:val="000000"/>
        </w:rPr>
        <w:t>Repeat offender definition and meaning | Collins English Dictionary</w:t>
      </w:r>
      <w:r>
        <w:rPr>
          <w:color w:val="000000"/>
        </w:rPr>
        <w:t>. [online] www.collinsdictionary.com. Available at: https://www.collinsdictionary.com/dictionary/english/repeat-offender#:~:text=A%20repeat%20offender%20is%20someone [Accessed 1 May 2021].</w:t>
      </w:r>
    </w:p>
    <w:p w14:paraId="2705DE07" w14:textId="77777777" w:rsidR="000C6487" w:rsidRDefault="000C6487" w:rsidP="008F0187">
      <w:pPr>
        <w:pStyle w:val="NormalWeb"/>
        <w:spacing w:before="0" w:beforeAutospacing="0" w:after="240" w:afterAutospacing="0" w:line="360" w:lineRule="auto"/>
      </w:pPr>
      <w:r>
        <w:t xml:space="preserve">CPS (2020). </w:t>
      </w:r>
      <w:r>
        <w:rPr>
          <w:i/>
          <w:iCs/>
        </w:rPr>
        <w:t>Offensive Weapons, Knives, Bladed and Pointed Articles | The Crown Prosecution Service</w:t>
      </w:r>
      <w:r>
        <w:t>. [online] www.cps.gov.uk. Available at: https://www.cps.gov.uk/legal-guidance/offensive-weapons-knives-bladed-and-pointed-articles#_Toc527642597 [Accessed 9 May 2021].</w:t>
      </w:r>
    </w:p>
    <w:p w14:paraId="2723850A"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Crown Prosecution Service (2019). </w:t>
      </w:r>
      <w:r>
        <w:rPr>
          <w:i/>
          <w:iCs/>
          <w:color w:val="000000"/>
        </w:rPr>
        <w:t>Offences against the Person, incorporating the Charging Standard | The Crown Prosecution Service</w:t>
      </w:r>
      <w:r>
        <w:rPr>
          <w:color w:val="000000"/>
        </w:rPr>
        <w:t>. [online] Cps.gov.uk. Available at: https://www.cps.gov.uk/legal-guidance/offences-against-person-incorporating-charging-standard [Accessed 1 May 2021].</w:t>
      </w:r>
    </w:p>
    <w:p w14:paraId="18B3A9F3" w14:textId="77777777" w:rsidR="000C6487" w:rsidRDefault="000C6487" w:rsidP="008F0187">
      <w:pPr>
        <w:pStyle w:val="NormalWeb"/>
        <w:spacing w:before="0" w:beforeAutospacing="0" w:after="240" w:afterAutospacing="0" w:line="360" w:lineRule="auto"/>
      </w:pPr>
      <w:r>
        <w:t xml:space="preserve">Daniel Woodman &amp; Co Ltd (2015). </w:t>
      </w:r>
      <w:r>
        <w:rPr>
          <w:i/>
          <w:iCs/>
        </w:rPr>
        <w:t>Serious Crime</w:t>
      </w:r>
      <w:r>
        <w:t>. [online] Daniel Woodman &amp; Co. Available at: https://danielwoodman.co.uk/practice-areas/serious-crime/#:~:text=In%20England%20and%20Wales%2C%20a [Accessed 10 May 2021].</w:t>
      </w:r>
    </w:p>
    <w:p w14:paraId="3F8B9689" w14:textId="77777777" w:rsidR="000C6487" w:rsidRDefault="000C6487" w:rsidP="008F0187">
      <w:pPr>
        <w:pStyle w:val="NormalWeb"/>
        <w:spacing w:before="0" w:beforeAutospacing="0" w:after="240" w:afterAutospacing="0" w:line="360" w:lineRule="auto"/>
      </w:pPr>
      <w:r>
        <w:t xml:space="preserve">Federal Trade Commission (2019). </w:t>
      </w:r>
      <w:r>
        <w:rPr>
          <w:i/>
          <w:iCs/>
        </w:rPr>
        <w:t>How to Recognize and Avoid Phishing Scams</w:t>
      </w:r>
      <w:r>
        <w:t>. [online] Consumer Information. Available at: https://www.consumer.ftc.gov/articles/how-recognize-and-avoid-phishing-scams [Accessed 19 May 2021].</w:t>
      </w:r>
    </w:p>
    <w:p w14:paraId="691AD5A4"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Government Digital Service (2012). </w:t>
      </w:r>
      <w:r>
        <w:rPr>
          <w:i/>
          <w:iCs/>
          <w:color w:val="000000"/>
        </w:rPr>
        <w:t>Being charged with a crime</w:t>
      </w:r>
      <w:r>
        <w:rPr>
          <w:color w:val="000000"/>
        </w:rPr>
        <w:t>. [online] GOV.UK. Available at: https://www.gov.uk/charged-crime/remand [Accessed 1 May 2021].</w:t>
      </w:r>
    </w:p>
    <w:p w14:paraId="4582E68B"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Green and Black Cross (2021). </w:t>
      </w:r>
      <w:r>
        <w:rPr>
          <w:i/>
          <w:iCs/>
          <w:color w:val="000000"/>
        </w:rPr>
        <w:t>3. What happens if I break bail conditions? | Green and Black Cross</w:t>
      </w:r>
      <w:r>
        <w:rPr>
          <w:color w:val="000000"/>
        </w:rPr>
        <w:t>. [online] 3. What happens if I break bail conditions? | Green and Black Cross. Available at: https://greenandblackcross.org/guides/should-i-ignore-police-bail/2-breaching-bail-conditions-is-not-a-crime/#:~:text=If%20you%20are%20arrested%20for%20breaking%20post%2Dcharge%20bail%2C%20you [Accessed 1 May 2021].</w:t>
      </w:r>
    </w:p>
    <w:p w14:paraId="49D346E6"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Her Majesty's Inspectorate of Constabularies and Fire and Rescue Services (2018). </w:t>
      </w:r>
      <w:r>
        <w:rPr>
          <w:i/>
          <w:iCs/>
          <w:color w:val="000000"/>
        </w:rPr>
        <w:t>South Wales</w:t>
      </w:r>
      <w:r>
        <w:rPr>
          <w:color w:val="000000"/>
        </w:rPr>
        <w:t>. [online] HMICFRS. Available at: https://www.justiceinspectorates.gov.uk/hmicfrs/peel-assessments/peel-2018/south-wales/ [Accessed 17 Apr. 2021].</w:t>
      </w:r>
    </w:p>
    <w:p w14:paraId="4953CEAE" w14:textId="77777777" w:rsidR="000C6487" w:rsidRDefault="000C6487" w:rsidP="008F0187">
      <w:pPr>
        <w:pStyle w:val="NormalWeb"/>
        <w:spacing w:before="0" w:beforeAutospacing="0" w:after="240" w:afterAutospacing="0" w:line="360" w:lineRule="auto"/>
      </w:pPr>
      <w:r>
        <w:t xml:space="preserve">Legislation.gov.uk (2011). </w:t>
      </w:r>
      <w:r>
        <w:rPr>
          <w:i/>
          <w:iCs/>
        </w:rPr>
        <w:t>Serious Crime Act 2007</w:t>
      </w:r>
      <w:r>
        <w:t>. [online] Legislation.gov.uk. Available at: https://www.legislation.gov.uk/ukpga/2007/27/schedule/1 [Accessed 9 May 2021].</w:t>
      </w:r>
    </w:p>
    <w:p w14:paraId="2F2CBCFB"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lastRenderedPageBreak/>
        <w:t>legislation.gov.uk (2012). </w:t>
      </w:r>
      <w:r>
        <w:rPr>
          <w:i/>
          <w:iCs/>
          <w:color w:val="000000"/>
        </w:rPr>
        <w:t>Police and Criminal Evidence Act 1984</w:t>
      </w:r>
      <w:r>
        <w:rPr>
          <w:color w:val="000000"/>
        </w:rPr>
        <w:t>. [online] Legislation.gov.uk. Available at: https://www.legislation.gov.uk/ukpga/1984/60/section/17 [Accessed 24 Apr. 2021].</w:t>
      </w:r>
    </w:p>
    <w:p w14:paraId="625AC5DE" w14:textId="77777777" w:rsidR="000C6487" w:rsidRDefault="000C6487" w:rsidP="008F0187">
      <w:pPr>
        <w:pStyle w:val="NormalWeb"/>
        <w:spacing w:before="0" w:beforeAutospacing="0" w:after="240" w:afterAutospacing="0" w:line="360" w:lineRule="auto"/>
      </w:pPr>
      <w:r>
        <w:t xml:space="preserve">Legislation.gov.uk (2015). </w:t>
      </w:r>
      <w:r>
        <w:rPr>
          <w:i/>
          <w:iCs/>
        </w:rPr>
        <w:t>Criminal Justice Act 1988</w:t>
      </w:r>
      <w:r>
        <w:t>. [online] Legislation.gov.uk. Available at: https://www.legislation.gov.uk/ukpga/1988/33/section/139 [Accessed 9 May 2021].</w:t>
      </w:r>
    </w:p>
    <w:p w14:paraId="4F65C9F0"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Mayo Clinic Staff (2017). </w:t>
      </w:r>
      <w:r>
        <w:rPr>
          <w:i/>
          <w:iCs/>
          <w:color w:val="000000"/>
        </w:rPr>
        <w:t>Domestic violence: How to leave a dangerous situation</w:t>
      </w:r>
      <w:r>
        <w:rPr>
          <w:color w:val="000000"/>
        </w:rPr>
        <w:t>. [online] Mayo Clinic. Available at: https://www.mayoclinic.org/healthy-lifestyle/adult-health/in-depth/domestic-violence/art-20048397 [Accessed 1 May 2021].</w:t>
      </w:r>
    </w:p>
    <w:p w14:paraId="0F00D26F" w14:textId="77777777" w:rsidR="000C6487" w:rsidRDefault="000C6487" w:rsidP="008F0187">
      <w:pPr>
        <w:pStyle w:val="NormalWeb"/>
        <w:spacing w:before="0" w:beforeAutospacing="0" w:after="240" w:afterAutospacing="0" w:line="360" w:lineRule="auto"/>
      </w:pPr>
      <w:r>
        <w:t xml:space="preserve">Mi5 (2019). </w:t>
      </w:r>
      <w:r>
        <w:rPr>
          <w:i/>
          <w:iCs/>
        </w:rPr>
        <w:t>Covert Human Intelligence Sources | MI5 - The Security Service</w:t>
      </w:r>
      <w:r>
        <w:t>. [online] Mi5.gov.uk. Available at: https://www.mi5.gov.uk/covert-human-intelligence-sources [Accessed 10 May 2021].</w:t>
      </w:r>
    </w:p>
    <w:p w14:paraId="2D95A26D"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Ministry of Justice (2015). </w:t>
      </w:r>
      <w:r>
        <w:rPr>
          <w:i/>
          <w:iCs/>
          <w:color w:val="000000"/>
        </w:rPr>
        <w:t>Serious Crime Act 2015 Fact sheet: Clarifying and updating the criminal law on child cruelty Background</w:t>
      </w:r>
      <w:r>
        <w:rPr>
          <w:color w:val="000000"/>
        </w:rPr>
        <w:t>. [online</w:t>
      </w:r>
      <w:proofErr w:type="gramStart"/>
      <w:r>
        <w:rPr>
          <w:color w:val="000000"/>
        </w:rPr>
        <w:t>] .</w:t>
      </w:r>
      <w:proofErr w:type="gramEnd"/>
      <w:r>
        <w:rPr>
          <w:color w:val="000000"/>
        </w:rPr>
        <w:t xml:space="preserve"> Available at: https://assets.publishing.service.gov.uk/government/uploads/system/uploads/attachment_data/file/415984/Fact_sheet_-_Updating_the_law_on_child_cruelty_-_Act.pdf [Accessed 25 Apr. 2021].</w:t>
      </w:r>
    </w:p>
    <w:p w14:paraId="6084E89E"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Morgan, A. (2018). </w:t>
      </w:r>
      <w:r>
        <w:rPr>
          <w:i/>
          <w:iCs/>
          <w:color w:val="000000"/>
        </w:rPr>
        <w:t>Targeting repeat domestic violence: Assessing short term risk of reoffending</w:t>
      </w:r>
      <w:r>
        <w:rPr>
          <w:color w:val="000000"/>
        </w:rPr>
        <w:t>. [online] Australian Institute of Criminology. Available at: https://aic.gov.au/publications/tandi/tandi552 [Accessed 2 May 2021].</w:t>
      </w:r>
    </w:p>
    <w:p w14:paraId="65DCD801" w14:textId="77777777" w:rsidR="000C6487" w:rsidRDefault="000C6487" w:rsidP="008F0187">
      <w:pPr>
        <w:pStyle w:val="NormalWeb"/>
        <w:spacing w:before="0" w:beforeAutospacing="0" w:after="240" w:afterAutospacing="0" w:line="360" w:lineRule="auto"/>
      </w:pPr>
      <w:r>
        <w:t xml:space="preserve">NatWest (2017). </w:t>
      </w:r>
      <w:r>
        <w:rPr>
          <w:i/>
          <w:iCs/>
        </w:rPr>
        <w:t>Young people more likely to become victims of online fraud</w:t>
      </w:r>
      <w:r>
        <w:t>. [online] Rbs.com. Available at: https://www.rbs.com/rbs/news/2017/11/young-people-more-likely-to-become-victims-of-online-fraud.html [Accessed 21 May 2021].</w:t>
      </w:r>
    </w:p>
    <w:p w14:paraId="645779B3" w14:textId="77777777" w:rsidR="000C6487" w:rsidRDefault="000C6487" w:rsidP="008F0187">
      <w:pPr>
        <w:pStyle w:val="NormalWeb"/>
        <w:spacing w:before="0" w:beforeAutospacing="0" w:after="240" w:afterAutospacing="0" w:line="360" w:lineRule="auto"/>
      </w:pPr>
      <w:r>
        <w:t xml:space="preserve">Olivier, S., Burls, T., Fenge, L.-A. and Brown, K. (2015). “Winning and losing”: vulnerability to mass marketing fraud. </w:t>
      </w:r>
      <w:r>
        <w:rPr>
          <w:i/>
          <w:iCs/>
        </w:rPr>
        <w:t>The Journal of Adult Protection</w:t>
      </w:r>
      <w:r>
        <w:t>, 17(6), pp.360–370.</w:t>
      </w:r>
    </w:p>
    <w:p w14:paraId="0AE4B1FB" w14:textId="77777777" w:rsidR="000C6487" w:rsidRDefault="000C6487" w:rsidP="008F0187">
      <w:pPr>
        <w:pStyle w:val="NormalWeb"/>
        <w:spacing w:before="0" w:beforeAutospacing="0" w:after="240" w:afterAutospacing="0" w:line="360" w:lineRule="auto"/>
      </w:pPr>
      <w:r>
        <w:t xml:space="preserve">Palmer, D. (2019). </w:t>
      </w:r>
      <w:r>
        <w:rPr>
          <w:i/>
          <w:iCs/>
        </w:rPr>
        <w:t>What is phishing? Everything you need to know to protect yourself from scam emails and more</w:t>
      </w:r>
      <w:r>
        <w:t>. [online] ZDNet. Available at: https://www.zdnet.com/article/what-is-phishing-how-to-protect-yourself-from-scam-emails-and-more/ [Accessed 19 May 2021].</w:t>
      </w:r>
    </w:p>
    <w:p w14:paraId="028C9785"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Quinton, P., Myhill, A., Bradford, B., Fildes, A. and Porter, G. (2015). </w:t>
      </w:r>
      <w:r>
        <w:rPr>
          <w:i/>
          <w:iCs/>
          <w:color w:val="000000"/>
        </w:rPr>
        <w:t xml:space="preserve">Fair cop 2: Organisational justice, </w:t>
      </w:r>
      <w:proofErr w:type="gramStart"/>
      <w:r>
        <w:rPr>
          <w:i/>
          <w:iCs/>
          <w:color w:val="000000"/>
        </w:rPr>
        <w:t>behaviour</w:t>
      </w:r>
      <w:proofErr w:type="gramEnd"/>
      <w:r>
        <w:rPr>
          <w:i/>
          <w:iCs/>
          <w:color w:val="000000"/>
        </w:rPr>
        <w:t xml:space="preserve"> and ethical policing</w:t>
      </w:r>
      <w:r>
        <w:rPr>
          <w:color w:val="000000"/>
        </w:rPr>
        <w:t>. [online</w:t>
      </w:r>
      <w:proofErr w:type="gramStart"/>
      <w:r>
        <w:rPr>
          <w:color w:val="000000"/>
        </w:rPr>
        <w:t>] .</w:t>
      </w:r>
      <w:proofErr w:type="gramEnd"/>
      <w:r>
        <w:rPr>
          <w:color w:val="000000"/>
        </w:rPr>
        <w:t xml:space="preserve"> Available at: </w:t>
      </w:r>
      <w:r>
        <w:rPr>
          <w:color w:val="000000"/>
        </w:rPr>
        <w:lastRenderedPageBreak/>
        <w:t>https://whatworks.college.police.uk/Research/Documents/150317_Fair_cop%202_FINAL_REPORT.pdf [Accessed 15 Apr. 2021].</w:t>
      </w:r>
    </w:p>
    <w:p w14:paraId="669D78AB" w14:textId="77777777" w:rsidR="000C6487" w:rsidRDefault="000C6487" w:rsidP="008F0187">
      <w:pPr>
        <w:pStyle w:val="NormalWeb"/>
        <w:spacing w:before="0" w:beforeAutospacing="0" w:after="240" w:afterAutospacing="0" w:line="360" w:lineRule="auto"/>
      </w:pPr>
      <w:r>
        <w:t xml:space="preserve">Robinson, B. (2018). Reports of frauds on the elderly are “tip of iceberg.” </w:t>
      </w:r>
      <w:r>
        <w:rPr>
          <w:i/>
          <w:iCs/>
        </w:rPr>
        <w:t>BBC News</w:t>
      </w:r>
      <w:r>
        <w:t>. [online] 22 Sep. Available at: https://www.bbc.co.uk/news/uk-45590333 [Accessed 21 May 2021].</w:t>
      </w:r>
    </w:p>
    <w:p w14:paraId="422B3089" w14:textId="77777777" w:rsidR="000C6487" w:rsidRDefault="000C6487" w:rsidP="008F0187">
      <w:pPr>
        <w:pStyle w:val="NormalWeb"/>
        <w:spacing w:before="0" w:beforeAutospacing="0" w:after="240" w:afterAutospacing="0" w:line="360" w:lineRule="auto"/>
      </w:pPr>
      <w:r>
        <w:t xml:space="preserve">Speaking clock (2021). </w:t>
      </w:r>
      <w:r>
        <w:rPr>
          <w:i/>
          <w:iCs/>
        </w:rPr>
        <w:t>Speaking clock Timeline Exact time UK London</w:t>
      </w:r>
      <w:r>
        <w:t>. [online] www.speaking-clock.com. Available at: https://www.speaking-clock.com/ [Accessed 11 May 2021].</w:t>
      </w:r>
    </w:p>
    <w:p w14:paraId="0DF1BE48"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The University of Edinburgh (2020). </w:t>
      </w:r>
      <w:r>
        <w:rPr>
          <w:i/>
          <w:iCs/>
          <w:color w:val="000000"/>
        </w:rPr>
        <w:t>Gibbs’ Reflective Cycle</w:t>
      </w:r>
      <w:r>
        <w:rPr>
          <w:color w:val="000000"/>
        </w:rPr>
        <w:t>. [online] The University of Edinburgh. Available at: https://www.ed.ac.uk/reflection/reflectors-toolkit/reflecting-on-experience/gibbs-reflective-cycle [Accessed 24 Apr. 2021].</w:t>
      </w:r>
    </w:p>
    <w:p w14:paraId="0E1D80B7" w14:textId="77777777" w:rsidR="000C6487" w:rsidRDefault="000C6487" w:rsidP="008F0187">
      <w:pPr>
        <w:pStyle w:val="NormalWeb"/>
        <w:spacing w:before="0" w:beforeAutospacing="0" w:after="240" w:afterAutospacing="0" w:line="360" w:lineRule="auto"/>
      </w:pPr>
      <w:r>
        <w:t xml:space="preserve">TV Licencing (2021). </w:t>
      </w:r>
      <w:r>
        <w:rPr>
          <w:i/>
          <w:iCs/>
        </w:rPr>
        <w:t xml:space="preserve">Helping you avoid TV Licensing scams – and how to report one - TV Licensing </w:t>
      </w:r>
      <w:r>
        <w:rPr>
          <w:i/>
          <w:iCs/>
          <w:vertAlign w:val="superscript"/>
        </w:rPr>
        <w:t>TM</w:t>
      </w:r>
      <w:r>
        <w:t>. [online] www.tvlicensing.co.uk. Available at: https://www.tvlicensing.co.uk/faqs/FAQ288 [Accessed 20 May 2021].</w:t>
      </w:r>
    </w:p>
    <w:p w14:paraId="1CDF9492" w14:textId="77777777" w:rsidR="000C6487" w:rsidRDefault="000C6487" w:rsidP="008F0187">
      <w:pPr>
        <w:pStyle w:val="NormalWeb"/>
        <w:shd w:val="clear" w:color="auto" w:fill="FFFFFF"/>
        <w:spacing w:before="0" w:beforeAutospacing="0" w:after="240" w:afterAutospacing="0" w:line="360" w:lineRule="atLeast"/>
        <w:rPr>
          <w:color w:val="000000"/>
        </w:rPr>
      </w:pPr>
      <w:r>
        <w:rPr>
          <w:color w:val="000000"/>
        </w:rPr>
        <w:t>UHS (2013). </w:t>
      </w:r>
      <w:r>
        <w:rPr>
          <w:i/>
          <w:iCs/>
          <w:color w:val="000000"/>
        </w:rPr>
        <w:t>What does vulnerable adult mean?</w:t>
      </w:r>
      <w:r>
        <w:rPr>
          <w:color w:val="000000"/>
        </w:rPr>
        <w:t> [online] Uhs.nhs.uk. Available at: https://www.uhs.nhs.uk/HealthProfessionals/Clinical-law-updates/Whatismeantbyavulnerableadult.aspx [Accessed 1 May 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7CCE4" w14:textId="77777777" w:rsidR="00115C62" w:rsidRDefault="00115C62">
      <w:r>
        <w:separator/>
      </w:r>
    </w:p>
  </w:endnote>
  <w:endnote w:type="continuationSeparator" w:id="0">
    <w:p w14:paraId="6C95214F" w14:textId="77777777" w:rsidR="00115C62" w:rsidRDefault="00115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A294E" w14:textId="77777777" w:rsidR="009C197A" w:rsidRPr="009C197A" w:rsidRDefault="009C197A">
    <w:pPr>
      <w:pBdr>
        <w:left w:val="single" w:sz="12" w:space="11" w:color="4472C4" w:themeColor="accent1"/>
      </w:pBdr>
      <w:tabs>
        <w:tab w:val="left" w:pos="622"/>
      </w:tabs>
      <w:rPr>
        <w:rFonts w:asciiTheme="majorHAnsi" w:eastAsiaTheme="majorEastAsia" w:hAnsiTheme="majorHAnsi" w:cstheme="majorBidi"/>
        <w:color w:val="auto"/>
        <w:sz w:val="26"/>
        <w:szCs w:val="26"/>
      </w:rPr>
    </w:pPr>
    <w:r w:rsidRPr="009C197A">
      <w:rPr>
        <w:rFonts w:asciiTheme="majorHAnsi" w:eastAsiaTheme="majorEastAsia" w:hAnsiTheme="majorHAnsi" w:cstheme="majorBidi"/>
        <w:color w:val="auto"/>
        <w:sz w:val="26"/>
        <w:szCs w:val="26"/>
      </w:rPr>
      <w:fldChar w:fldCharType="begin"/>
    </w:r>
    <w:r w:rsidRPr="009C197A">
      <w:rPr>
        <w:rFonts w:asciiTheme="majorHAnsi" w:eastAsiaTheme="majorEastAsia" w:hAnsiTheme="majorHAnsi" w:cstheme="majorBidi"/>
        <w:color w:val="auto"/>
        <w:sz w:val="26"/>
        <w:szCs w:val="26"/>
      </w:rPr>
      <w:instrText xml:space="preserve"> PAGE   \* MERGEFORMAT </w:instrText>
    </w:r>
    <w:r w:rsidRPr="009C197A">
      <w:rPr>
        <w:rFonts w:asciiTheme="majorHAnsi" w:eastAsiaTheme="majorEastAsia" w:hAnsiTheme="majorHAnsi" w:cstheme="majorBidi"/>
        <w:color w:val="auto"/>
        <w:sz w:val="26"/>
        <w:szCs w:val="26"/>
      </w:rPr>
      <w:fldChar w:fldCharType="separate"/>
    </w:r>
    <w:r w:rsidRPr="009C197A">
      <w:rPr>
        <w:rFonts w:asciiTheme="majorHAnsi" w:eastAsiaTheme="majorEastAsia" w:hAnsiTheme="majorHAnsi" w:cstheme="majorBidi"/>
        <w:noProof/>
        <w:color w:val="auto"/>
        <w:sz w:val="26"/>
        <w:szCs w:val="26"/>
      </w:rPr>
      <w:t>2</w:t>
    </w:r>
    <w:r w:rsidRPr="009C197A">
      <w:rPr>
        <w:rFonts w:asciiTheme="majorHAnsi" w:eastAsiaTheme="majorEastAsia" w:hAnsiTheme="majorHAnsi" w:cstheme="majorBidi"/>
        <w:noProof/>
        <w:color w:val="auto"/>
        <w:sz w:val="26"/>
        <w:szCs w:val="26"/>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B90DE" w14:textId="77777777" w:rsidR="00115C62" w:rsidRDefault="00115C62">
      <w:r>
        <w:separator/>
      </w:r>
    </w:p>
  </w:footnote>
  <w:footnote w:type="continuationSeparator" w:id="0">
    <w:p w14:paraId="20DA2E22" w14:textId="77777777" w:rsidR="00115C62" w:rsidRDefault="00115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B2C28" w14:textId="78B0FBA4" w:rsidR="009C197A" w:rsidRDefault="009C197A">
    <w:pPr>
      <w:pStyle w:val="Header"/>
    </w:pPr>
    <w:r>
      <w:t>1551664</w:t>
    </w:r>
    <w:r>
      <w:ptab w:relativeTo="margin" w:alignment="center" w:leader="none"/>
    </w:r>
    <w:r>
      <w:ptab w:relativeTo="margin" w:alignment="right" w:leader="none"/>
    </w:r>
    <w:r>
      <w:t>Workbook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487"/>
    <w:rsid w:val="000C6892"/>
    <w:rsid w:val="000C6FFE"/>
    <w:rsid w:val="000D0BB6"/>
    <w:rsid w:val="000D6A22"/>
    <w:rsid w:val="000E26B0"/>
    <w:rsid w:val="000F1599"/>
    <w:rsid w:val="000F1769"/>
    <w:rsid w:val="000F6196"/>
    <w:rsid w:val="000F7ECD"/>
    <w:rsid w:val="00101DE4"/>
    <w:rsid w:val="00102E64"/>
    <w:rsid w:val="0010312C"/>
    <w:rsid w:val="00106DC7"/>
    <w:rsid w:val="00112391"/>
    <w:rsid w:val="00114F52"/>
    <w:rsid w:val="00115C6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336C"/>
    <w:rsid w:val="001C0E74"/>
    <w:rsid w:val="001C321F"/>
    <w:rsid w:val="001C6CEC"/>
    <w:rsid w:val="001D229F"/>
    <w:rsid w:val="001D2798"/>
    <w:rsid w:val="001D6162"/>
    <w:rsid w:val="001E3AF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95D2D"/>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2F87"/>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75290"/>
    <w:rsid w:val="00784EC4"/>
    <w:rsid w:val="007872F2"/>
    <w:rsid w:val="007874BC"/>
    <w:rsid w:val="007908E0"/>
    <w:rsid w:val="00793EB3"/>
    <w:rsid w:val="00794205"/>
    <w:rsid w:val="00797012"/>
    <w:rsid w:val="007A1F6A"/>
    <w:rsid w:val="007A6459"/>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814"/>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0187"/>
    <w:rsid w:val="008F22BD"/>
    <w:rsid w:val="009079BD"/>
    <w:rsid w:val="00912BD9"/>
    <w:rsid w:val="00920E5B"/>
    <w:rsid w:val="00926436"/>
    <w:rsid w:val="0093018C"/>
    <w:rsid w:val="00932CCA"/>
    <w:rsid w:val="00946CA5"/>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197A"/>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518"/>
    <w:rsid w:val="00BC5725"/>
    <w:rsid w:val="00BD30B1"/>
    <w:rsid w:val="00BE0F7B"/>
    <w:rsid w:val="00BE10C2"/>
    <w:rsid w:val="00BE4E31"/>
    <w:rsid w:val="00BF1C3D"/>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8F01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0C6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650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6106348">
      <w:bodyDiv w:val="1"/>
      <w:marLeft w:val="0"/>
      <w:marRight w:val="0"/>
      <w:marTop w:val="0"/>
      <w:marBottom w:val="0"/>
      <w:divBdr>
        <w:top w:val="none" w:sz="0" w:space="0" w:color="auto"/>
        <w:left w:val="none" w:sz="0" w:space="0" w:color="auto"/>
        <w:bottom w:val="none" w:sz="0" w:space="0" w:color="auto"/>
        <w:right w:val="none" w:sz="0" w:space="0" w:color="auto"/>
      </w:divBdr>
      <w:divsChild>
        <w:div w:id="1358696987">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2856604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1148696">
      <w:bodyDiv w:val="1"/>
      <w:marLeft w:val="0"/>
      <w:marRight w:val="0"/>
      <w:marTop w:val="0"/>
      <w:marBottom w:val="0"/>
      <w:divBdr>
        <w:top w:val="none" w:sz="0" w:space="0" w:color="auto"/>
        <w:left w:val="none" w:sz="0" w:space="0" w:color="auto"/>
        <w:bottom w:val="none" w:sz="0" w:space="0" w:color="auto"/>
        <w:right w:val="none" w:sz="0" w:space="0" w:color="auto"/>
      </w:divBdr>
      <w:divsChild>
        <w:div w:id="936601928">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2262232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24</Pages>
  <Words>7059</Words>
  <Characters>40239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Thomas</cp:lastModifiedBy>
  <cp:revision>8</cp:revision>
  <cp:lastPrinted>2021-05-31T21:36:00Z</cp:lastPrinted>
  <dcterms:created xsi:type="dcterms:W3CDTF">2021-05-31T19:09:00Z</dcterms:created>
  <dcterms:modified xsi:type="dcterms:W3CDTF">2021-05-31T21:39:00Z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