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A91FBF" w14:textId="77777777" w:rsidR="008937DD" w:rsidRDefault="008937DD" w:rsidP="008937DD">
      <w:pPr>
        <w:pStyle w:val="NormalWeb"/>
        <w:spacing w:before="0" w:beforeAutospacing="0" w:after="0" w:afterAutospacing="0"/>
        <w:ind w:left="-180" w:right="-334"/>
      </w:pPr>
      <w:r>
        <w:rPr>
          <w:noProof/>
        </w:rPr>
        <w:drawing>
          <wp:inline distT="0" distB="0" distL="0" distR="0" wp14:anchorId="1A7277C6" wp14:editId="346997A3">
            <wp:extent cx="1910080" cy="640080"/>
            <wp:effectExtent l="25400" t="25400" r="7620" b="7620"/>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10080" cy="640080"/>
                    </a:xfrm>
                    <a:prstGeom prst="rect">
                      <a:avLst/>
                    </a:prstGeom>
                    <a:noFill/>
                    <a:ln w="19050" cmpd="sng">
                      <a:solidFill>
                        <a:srgbClr val="000000"/>
                      </a:solidFill>
                      <a:miter lim="800000"/>
                      <a:headEnd/>
                      <a:tailEnd/>
                    </a:ln>
                    <a:effectLst/>
                  </pic:spPr>
                </pic:pic>
              </a:graphicData>
            </a:graphic>
          </wp:inline>
        </w:drawing>
      </w:r>
    </w:p>
    <w:p w14:paraId="1233A839" w14:textId="77777777" w:rsidR="008937DD" w:rsidRDefault="008937DD" w:rsidP="008937DD">
      <w:pPr>
        <w:pStyle w:val="NormalWeb"/>
        <w:spacing w:before="0" w:beforeAutospacing="0" w:after="0" w:afterAutospacing="0"/>
        <w:ind w:left="-180" w:right="-334"/>
      </w:pPr>
    </w:p>
    <w:p w14:paraId="62C95145" w14:textId="77777777" w:rsidR="008937DD" w:rsidRDefault="008937DD" w:rsidP="008937DD">
      <w:pPr>
        <w:pStyle w:val="NormalWeb"/>
        <w:spacing w:before="0" w:beforeAutospacing="0" w:after="0" w:afterAutospacing="0"/>
        <w:ind w:left="-180" w:right="-334"/>
      </w:pPr>
    </w:p>
    <w:p w14:paraId="603FB79B" w14:textId="77777777" w:rsidR="008937DD" w:rsidRDefault="008937DD" w:rsidP="008937DD">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07739299" w14:textId="77777777" w:rsidR="008937DD" w:rsidRPr="00230F35" w:rsidRDefault="008937DD" w:rsidP="008937DD">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7CBB086" w14:textId="77777777" w:rsidR="008937DD" w:rsidRPr="00230F35" w:rsidRDefault="008937DD" w:rsidP="008937DD">
      <w:pPr>
        <w:rPr>
          <w:rFonts w:ascii="Arial" w:hAnsi="Arial" w:cs="Arial"/>
          <w:sz w:val="28"/>
          <w:szCs w:val="28"/>
          <w:lang w:val="cy-GB"/>
        </w:rPr>
      </w:pPr>
    </w:p>
    <w:p w14:paraId="5C4006AE" w14:textId="77777777" w:rsidR="008937DD" w:rsidRDefault="008937DD" w:rsidP="008937DD">
      <w:pPr>
        <w:pStyle w:val="Heading3"/>
        <w:jc w:val="center"/>
        <w:rPr>
          <w:lang w:val="cy-GB"/>
        </w:rPr>
      </w:pPr>
      <w:r>
        <w:rPr>
          <w:lang w:val="cy-GB"/>
        </w:rPr>
        <w:t>THIS SHEET MUST BE THE FIRST PAGE OF THE ASSIGNMENT YOU ARE SUBMITTING  (DO NOT SEND AS A SEPARATE FILE)</w:t>
      </w:r>
    </w:p>
    <w:p w14:paraId="1F4D20BF" w14:textId="77777777" w:rsidR="008937DD" w:rsidRDefault="008937DD" w:rsidP="008937DD">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27"/>
        <w:gridCol w:w="423"/>
        <w:gridCol w:w="1507"/>
        <w:gridCol w:w="285"/>
        <w:gridCol w:w="1794"/>
      </w:tblGrid>
      <w:tr w:rsidR="008937DD" w:rsidRPr="00230F35" w14:paraId="02F1D2C6" w14:textId="77777777" w:rsidTr="0035445E">
        <w:trPr>
          <w:trHeight w:val="614"/>
        </w:trPr>
        <w:tc>
          <w:tcPr>
            <w:tcW w:w="8856" w:type="dxa"/>
            <w:gridSpan w:val="5"/>
          </w:tcPr>
          <w:p w14:paraId="6CEE0990" w14:textId="77777777" w:rsidR="008937DD" w:rsidRPr="00230F35" w:rsidRDefault="008937DD" w:rsidP="0035445E">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8937DD" w:rsidRPr="00230F35" w14:paraId="5AFE10C1" w14:textId="77777777" w:rsidTr="0035445E">
        <w:trPr>
          <w:trHeight w:val="718"/>
        </w:trPr>
        <w:tc>
          <w:tcPr>
            <w:tcW w:w="8856" w:type="dxa"/>
            <w:gridSpan w:val="5"/>
          </w:tcPr>
          <w:p w14:paraId="122FBA58" w14:textId="086393FC" w:rsidR="008937DD" w:rsidRDefault="008937DD" w:rsidP="0035445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sidR="002243D2">
              <w:rPr>
                <w:rFonts w:ascii="Arial" w:hAnsi="Arial" w:cs="Arial"/>
                <w:sz w:val="22"/>
                <w:szCs w:val="22"/>
              </w:rPr>
              <w:t xml:space="preserve"> </w:t>
            </w:r>
            <w:proofErr w:type="spellStart"/>
            <w:r w:rsidR="002243D2">
              <w:rPr>
                <w:rFonts w:ascii="Arial" w:hAnsi="Arial" w:cs="Arial"/>
                <w:sz w:val="22"/>
                <w:szCs w:val="22"/>
              </w:rPr>
              <w:t>Tareck</w:t>
            </w:r>
            <w:proofErr w:type="spellEnd"/>
            <w:r w:rsidR="002243D2">
              <w:rPr>
                <w:rFonts w:ascii="Arial" w:hAnsi="Arial" w:cs="Arial"/>
                <w:sz w:val="22"/>
                <w:szCs w:val="22"/>
              </w:rPr>
              <w:t xml:space="preserve"> </w:t>
            </w:r>
            <w:proofErr w:type="spellStart"/>
            <w:r w:rsidR="002243D2">
              <w:rPr>
                <w:rFonts w:ascii="Arial" w:hAnsi="Arial" w:cs="Arial"/>
                <w:sz w:val="22"/>
                <w:szCs w:val="22"/>
              </w:rPr>
              <w:t>Ghoneim</w:t>
            </w:r>
            <w:proofErr w:type="spellEnd"/>
          </w:p>
          <w:p w14:paraId="4C0C6F3A" w14:textId="77777777" w:rsidR="008937DD" w:rsidRPr="00230F35" w:rsidRDefault="008937DD" w:rsidP="0035445E">
            <w:pPr>
              <w:pStyle w:val="NormalWeb"/>
              <w:spacing w:before="0" w:beforeAutospacing="0" w:after="0" w:afterAutospacing="0"/>
              <w:ind w:right="34"/>
              <w:rPr>
                <w:rFonts w:ascii="Arial" w:hAnsi="Arial" w:cs="Arial"/>
                <w:sz w:val="22"/>
                <w:szCs w:val="22"/>
              </w:rPr>
            </w:pPr>
          </w:p>
          <w:p w14:paraId="1413E9D3" w14:textId="6256E39D" w:rsidR="008937DD" w:rsidRPr="00230F35" w:rsidRDefault="008937DD" w:rsidP="0035445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2243D2">
              <w:rPr>
                <w:rFonts w:ascii="Arial" w:hAnsi="Arial" w:cs="Arial"/>
                <w:sz w:val="22"/>
                <w:szCs w:val="22"/>
              </w:rPr>
              <w:t>1813140@student.uwtsd.ac.uk</w:t>
            </w:r>
          </w:p>
        </w:tc>
      </w:tr>
      <w:tr w:rsidR="008937DD" w:rsidRPr="00230F35" w14:paraId="1EA9C262" w14:textId="77777777" w:rsidTr="0035445E">
        <w:trPr>
          <w:trHeight w:val="849"/>
        </w:trPr>
        <w:tc>
          <w:tcPr>
            <w:tcW w:w="4788" w:type="dxa"/>
          </w:tcPr>
          <w:p w14:paraId="5FD5926E" w14:textId="04CA3A82" w:rsidR="008937DD" w:rsidRPr="00230F35" w:rsidRDefault="008937DD" w:rsidP="0035445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2243D2">
              <w:rPr>
                <w:rFonts w:ascii="Arial" w:hAnsi="Arial" w:cs="Arial"/>
                <w:sz w:val="22"/>
                <w:szCs w:val="22"/>
              </w:rPr>
              <w:t xml:space="preserve"> </w:t>
            </w:r>
            <w:r w:rsidR="002243D2">
              <w:rPr>
                <w:rFonts w:ascii="Arial" w:hAnsi="Arial" w:cs="Arial"/>
                <w:sz w:val="22"/>
                <w:szCs w:val="22"/>
              </w:rPr>
              <w:t>HPCA7001</w:t>
            </w:r>
          </w:p>
          <w:p w14:paraId="1F5F6965" w14:textId="77777777" w:rsidR="008937DD" w:rsidRPr="00230F35" w:rsidRDefault="008937DD" w:rsidP="0035445E">
            <w:pPr>
              <w:pStyle w:val="NormalWeb"/>
              <w:spacing w:before="0" w:beforeAutospacing="0" w:after="0" w:afterAutospacing="0"/>
              <w:ind w:right="34"/>
              <w:rPr>
                <w:rFonts w:ascii="Arial" w:hAnsi="Arial" w:cs="Arial"/>
                <w:sz w:val="22"/>
                <w:szCs w:val="22"/>
              </w:rPr>
            </w:pPr>
          </w:p>
          <w:p w14:paraId="2A5AFC98" w14:textId="6B99EE21" w:rsidR="008937DD" w:rsidRDefault="008937DD" w:rsidP="0035445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2243D2">
              <w:rPr>
                <w:rFonts w:ascii="Arial" w:hAnsi="Arial" w:cs="Arial"/>
                <w:sz w:val="22"/>
                <w:szCs w:val="22"/>
              </w:rPr>
              <w:t xml:space="preserve"> </w:t>
            </w:r>
            <w:r w:rsidR="002243D2">
              <w:rPr>
                <w:rFonts w:ascii="Arial" w:hAnsi="Arial" w:cs="Arial"/>
                <w:sz w:val="22"/>
                <w:szCs w:val="22"/>
              </w:rPr>
              <w:t xml:space="preserve">Essay </w:t>
            </w:r>
            <w:r w:rsidR="002243D2">
              <w:rPr>
                <w:rFonts w:ascii="Arial" w:hAnsi="Arial" w:cs="Arial"/>
                <w:sz w:val="22"/>
                <w:szCs w:val="22"/>
              </w:rPr>
              <w:t>2</w:t>
            </w:r>
          </w:p>
          <w:p w14:paraId="7F990FD5" w14:textId="77777777" w:rsidR="008937DD" w:rsidRDefault="008937DD" w:rsidP="0035445E">
            <w:pPr>
              <w:pStyle w:val="NormalWeb"/>
              <w:spacing w:before="0" w:beforeAutospacing="0" w:after="0" w:afterAutospacing="0"/>
              <w:ind w:right="34"/>
              <w:rPr>
                <w:rFonts w:ascii="Arial" w:hAnsi="Arial" w:cs="Arial"/>
                <w:sz w:val="22"/>
                <w:szCs w:val="22"/>
              </w:rPr>
            </w:pPr>
          </w:p>
          <w:p w14:paraId="2E015C8F" w14:textId="77777777" w:rsidR="008937DD" w:rsidRPr="00230F35" w:rsidRDefault="008937DD" w:rsidP="0035445E">
            <w:pPr>
              <w:pStyle w:val="NormalWeb"/>
              <w:spacing w:before="0" w:beforeAutospacing="0" w:after="0" w:afterAutospacing="0"/>
              <w:ind w:right="34"/>
              <w:rPr>
                <w:rFonts w:ascii="Arial" w:hAnsi="Arial" w:cs="Arial"/>
                <w:sz w:val="22"/>
                <w:szCs w:val="22"/>
              </w:rPr>
            </w:pPr>
          </w:p>
        </w:tc>
        <w:tc>
          <w:tcPr>
            <w:tcW w:w="2266" w:type="dxa"/>
            <w:gridSpan w:val="3"/>
          </w:tcPr>
          <w:p w14:paraId="78220BC6" w14:textId="77777777" w:rsidR="008937DD" w:rsidRDefault="008937DD" w:rsidP="0035445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0548AF4C" w14:textId="4D2AB46C" w:rsidR="002243D2" w:rsidRPr="00230F35" w:rsidRDefault="002243D2" w:rsidP="0035445E">
            <w:pPr>
              <w:pStyle w:val="NormalWeb"/>
              <w:spacing w:before="0" w:beforeAutospacing="0" w:after="0" w:afterAutospacing="0"/>
              <w:ind w:right="34"/>
              <w:rPr>
                <w:rFonts w:ascii="Arial" w:hAnsi="Arial" w:cs="Arial"/>
                <w:sz w:val="22"/>
                <w:szCs w:val="22"/>
              </w:rPr>
            </w:pPr>
            <w:r>
              <w:rPr>
                <w:rFonts w:ascii="Arial" w:hAnsi="Arial" w:cs="Arial"/>
                <w:sz w:val="22"/>
                <w:szCs w:val="22"/>
              </w:rPr>
              <w:t>1813140</w:t>
            </w:r>
          </w:p>
        </w:tc>
        <w:tc>
          <w:tcPr>
            <w:tcW w:w="1802" w:type="dxa"/>
          </w:tcPr>
          <w:p w14:paraId="5079A5D0" w14:textId="77777777" w:rsidR="008937DD" w:rsidRPr="00230F35" w:rsidRDefault="008937DD" w:rsidP="0035445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5DB0709" w14:textId="77777777" w:rsidR="008937DD" w:rsidRPr="00230F35" w:rsidRDefault="008937DD" w:rsidP="0035445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tc>
      </w:tr>
      <w:tr w:rsidR="008937DD" w:rsidRPr="00230F35" w14:paraId="36773E60" w14:textId="77777777" w:rsidTr="0035445E">
        <w:trPr>
          <w:trHeight w:val="1139"/>
        </w:trPr>
        <w:tc>
          <w:tcPr>
            <w:tcW w:w="8856" w:type="dxa"/>
            <w:gridSpan w:val="5"/>
          </w:tcPr>
          <w:p w14:paraId="7192E278" w14:textId="0308E25B" w:rsidR="008937DD" w:rsidRPr="002243D2" w:rsidRDefault="008937DD" w:rsidP="002243D2">
            <w:pPr>
              <w:rPr>
                <w:rFonts w:asciiTheme="minorHAnsi" w:hAnsiTheme="minorHAnsi" w:cstheme="minorHAnsi"/>
                <w:b/>
                <w:bCs/>
              </w:rPr>
            </w:pPr>
            <w:r w:rsidRPr="00230F35">
              <w:rPr>
                <w:rFonts w:ascii="Arial" w:hAnsi="Arial" w:cs="Arial"/>
                <w:sz w:val="22"/>
                <w:szCs w:val="22"/>
              </w:rPr>
              <w:t>Assignment title:</w:t>
            </w:r>
            <w:r w:rsidR="002243D2" w:rsidRPr="008937DD">
              <w:rPr>
                <w:rFonts w:asciiTheme="minorHAnsi" w:hAnsiTheme="minorHAnsi" w:cstheme="minorHAnsi"/>
                <w:b/>
                <w:bCs/>
              </w:rPr>
              <w:t xml:space="preserve"> </w:t>
            </w:r>
            <w:r w:rsidR="002243D2" w:rsidRPr="002243D2">
              <w:rPr>
                <w:rFonts w:asciiTheme="minorHAnsi" w:hAnsiTheme="minorHAnsi" w:cstheme="minorHAnsi"/>
              </w:rPr>
              <w:t xml:space="preserve">‘Discuss Aristotle’s notion of soul in respect to Dane </w:t>
            </w:r>
            <w:proofErr w:type="spellStart"/>
            <w:r w:rsidR="002243D2" w:rsidRPr="002243D2">
              <w:rPr>
                <w:rFonts w:asciiTheme="minorHAnsi" w:hAnsiTheme="minorHAnsi" w:cstheme="minorHAnsi"/>
              </w:rPr>
              <w:t>Rudhyar</w:t>
            </w:r>
            <w:proofErr w:type="spellEnd"/>
            <w:r w:rsidR="002243D2" w:rsidRPr="002243D2">
              <w:rPr>
                <w:rFonts w:asciiTheme="minorHAnsi" w:hAnsiTheme="minorHAnsi" w:cstheme="minorHAnsi"/>
              </w:rPr>
              <w:t xml:space="preserve"> and Margaret Hone’</w:t>
            </w:r>
          </w:p>
          <w:p w14:paraId="2B0710A1" w14:textId="77777777" w:rsidR="008937DD" w:rsidRPr="00230F35" w:rsidRDefault="008937DD" w:rsidP="0035445E">
            <w:pPr>
              <w:pStyle w:val="NormalWeb"/>
              <w:spacing w:before="0" w:beforeAutospacing="0" w:after="0" w:afterAutospacing="0"/>
              <w:ind w:right="34"/>
              <w:rPr>
                <w:rFonts w:ascii="Arial" w:hAnsi="Arial" w:cs="Arial"/>
                <w:sz w:val="22"/>
                <w:szCs w:val="22"/>
              </w:rPr>
            </w:pPr>
          </w:p>
          <w:p w14:paraId="4915ADDB" w14:textId="77777777" w:rsidR="008937DD" w:rsidRDefault="008937DD" w:rsidP="0035445E">
            <w:pPr>
              <w:pStyle w:val="NormalWeb"/>
              <w:spacing w:before="0" w:beforeAutospacing="0" w:after="0" w:afterAutospacing="0"/>
              <w:ind w:right="34"/>
              <w:rPr>
                <w:rFonts w:ascii="Arial" w:hAnsi="Arial" w:cs="Arial"/>
                <w:sz w:val="22"/>
                <w:szCs w:val="22"/>
              </w:rPr>
            </w:pPr>
          </w:p>
          <w:p w14:paraId="5FBB7B54" w14:textId="6C3FC5DD" w:rsidR="008937DD" w:rsidRPr="00230F35" w:rsidRDefault="008937DD" w:rsidP="0035445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2243D2">
              <w:rPr>
                <w:rFonts w:ascii="Arial" w:hAnsi="Arial" w:cs="Arial"/>
                <w:sz w:val="22"/>
                <w:szCs w:val="22"/>
              </w:rPr>
              <w:t xml:space="preserve"> 16/12/19</w:t>
            </w:r>
          </w:p>
        </w:tc>
      </w:tr>
      <w:tr w:rsidR="008937DD" w:rsidRPr="00230F35" w14:paraId="0D469910" w14:textId="77777777" w:rsidTr="0035445E">
        <w:trPr>
          <w:trHeight w:val="978"/>
        </w:trPr>
        <w:tc>
          <w:tcPr>
            <w:tcW w:w="8856" w:type="dxa"/>
            <w:gridSpan w:val="5"/>
            <w:tcBorders>
              <w:bottom w:val="single" w:sz="4" w:space="0" w:color="000000"/>
            </w:tcBorders>
          </w:tcPr>
          <w:p w14:paraId="17A0C231" w14:textId="64838555" w:rsidR="008937DD" w:rsidRPr="00230F35" w:rsidRDefault="008937DD" w:rsidP="0035445E">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002243D2">
              <w:rPr>
                <w:rFonts w:ascii="Arial" w:hAnsi="Arial" w:cs="Arial"/>
                <w:sz w:val="22"/>
                <w:szCs w:val="22"/>
                <w:vertAlign w:val="superscript"/>
              </w:rPr>
              <w:t>x</w:t>
            </w:r>
            <w:r w:rsidR="002243D2">
              <w:rPr>
                <w:rFonts w:ascii="Arial" w:hAnsi="Arial" w:cs="Arial"/>
                <w:sz w:val="22"/>
                <w:szCs w:val="22"/>
              </w:rPr>
              <w:fldChar w:fldCharType="begin">
                <w:ffData>
                  <w:name w:val="Check13"/>
                  <w:enabled/>
                  <w:calcOnExit w:val="0"/>
                  <w:checkBox>
                    <w:sizeAuto/>
                    <w:default w:val="1"/>
                  </w:checkBox>
                </w:ffData>
              </w:fldChar>
            </w:r>
            <w:bookmarkStart w:id="0" w:name="Check13"/>
            <w:r w:rsidR="002243D2">
              <w:rPr>
                <w:rFonts w:ascii="Arial" w:hAnsi="Arial" w:cs="Arial"/>
                <w:sz w:val="22"/>
                <w:szCs w:val="22"/>
              </w:rPr>
              <w:instrText xml:space="preserve"> FORMCHECKBOX </w:instrText>
            </w:r>
            <w:r w:rsidR="002243D2">
              <w:rPr>
                <w:rFonts w:ascii="Arial" w:hAnsi="Arial" w:cs="Arial"/>
                <w:sz w:val="22"/>
                <w:szCs w:val="22"/>
              </w:rPr>
            </w:r>
            <w:r w:rsidR="002243D2">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8937DD" w:rsidRPr="00230F35" w14:paraId="383C7B09" w14:textId="77777777" w:rsidTr="0035445E">
        <w:trPr>
          <w:trHeight w:val="978"/>
        </w:trPr>
        <w:tc>
          <w:tcPr>
            <w:tcW w:w="8856" w:type="dxa"/>
            <w:gridSpan w:val="5"/>
            <w:shd w:val="clear" w:color="auto" w:fill="D9D9D9"/>
          </w:tcPr>
          <w:p w14:paraId="686AA452" w14:textId="77777777" w:rsidR="008937DD" w:rsidRPr="00230F35" w:rsidRDefault="008937DD" w:rsidP="0035445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E2ECFC1" w14:textId="77777777" w:rsidR="008937DD" w:rsidRDefault="008937DD" w:rsidP="0035445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44E50384" w14:textId="77777777" w:rsidR="008937DD" w:rsidRDefault="008937DD" w:rsidP="0035445E">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p>
          <w:p w14:paraId="20C4C814" w14:textId="77777777" w:rsidR="008937DD" w:rsidRPr="00230F35" w:rsidRDefault="008937DD" w:rsidP="0035445E">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8937DD" w:rsidRPr="00230F35" w14:paraId="7038CDC7" w14:textId="77777777" w:rsidTr="0035445E">
        <w:trPr>
          <w:trHeight w:val="3972"/>
        </w:trPr>
        <w:tc>
          <w:tcPr>
            <w:tcW w:w="8856" w:type="dxa"/>
            <w:gridSpan w:val="5"/>
          </w:tcPr>
          <w:p w14:paraId="0348E4F6" w14:textId="77777777" w:rsidR="008937DD" w:rsidRDefault="008937DD" w:rsidP="0035445E">
            <w:pPr>
              <w:rPr>
                <w:rFonts w:ascii="Arial" w:hAnsi="Arial"/>
                <w:b/>
              </w:rPr>
            </w:pPr>
          </w:p>
          <w:p w14:paraId="1E8458EF" w14:textId="77777777" w:rsidR="008937DD" w:rsidRPr="00116CE6" w:rsidRDefault="008937DD" w:rsidP="0035445E">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0"/>
              <w:gridCol w:w="1610"/>
            </w:tblGrid>
            <w:tr w:rsidR="008937DD" w:rsidRPr="00116CE6" w14:paraId="3688C3CF" w14:textId="77777777" w:rsidTr="0035445E">
              <w:tc>
                <w:tcPr>
                  <w:tcW w:w="6970" w:type="dxa"/>
                </w:tcPr>
                <w:p w14:paraId="565478B4" w14:textId="77777777" w:rsidR="008937DD" w:rsidRPr="00116CE6" w:rsidRDefault="008937DD" w:rsidP="0035445E">
                  <w:pPr>
                    <w:rPr>
                      <w:rFonts w:ascii="Arial" w:hAnsi="Arial"/>
                      <w:sz w:val="20"/>
                      <w:szCs w:val="20"/>
                    </w:rPr>
                  </w:pPr>
                </w:p>
                <w:p w14:paraId="01A784DC" w14:textId="77777777" w:rsidR="008937DD" w:rsidRPr="00116CE6" w:rsidRDefault="008937DD" w:rsidP="0035445E">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2A09BE1" w14:textId="77777777" w:rsidR="008937DD" w:rsidRPr="00116CE6" w:rsidRDefault="008937DD" w:rsidP="0035445E">
                  <w:pPr>
                    <w:rPr>
                      <w:rFonts w:ascii="Arial" w:hAnsi="Arial"/>
                      <w:sz w:val="20"/>
                      <w:szCs w:val="20"/>
                    </w:rPr>
                  </w:pPr>
                </w:p>
              </w:tc>
            </w:tr>
            <w:tr w:rsidR="008937DD" w:rsidRPr="00116CE6" w14:paraId="06CB0804" w14:textId="77777777" w:rsidTr="0035445E">
              <w:tc>
                <w:tcPr>
                  <w:tcW w:w="6970" w:type="dxa"/>
                </w:tcPr>
                <w:p w14:paraId="37CC9C9A" w14:textId="77777777" w:rsidR="008937DD" w:rsidRPr="00116CE6" w:rsidRDefault="008937DD" w:rsidP="0035445E">
                  <w:pPr>
                    <w:rPr>
                      <w:rFonts w:ascii="Arial" w:hAnsi="Arial"/>
                      <w:sz w:val="20"/>
                      <w:szCs w:val="20"/>
                    </w:rPr>
                  </w:pPr>
                </w:p>
                <w:p w14:paraId="3FA08B2C" w14:textId="77777777" w:rsidR="008937DD" w:rsidRPr="00116CE6" w:rsidRDefault="008937DD" w:rsidP="0035445E">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0D07FEEA" w14:textId="77777777" w:rsidR="008937DD" w:rsidRPr="00116CE6" w:rsidRDefault="008937DD" w:rsidP="0035445E">
                  <w:pPr>
                    <w:rPr>
                      <w:rFonts w:ascii="Arial" w:hAnsi="Arial"/>
                      <w:sz w:val="20"/>
                      <w:szCs w:val="20"/>
                    </w:rPr>
                  </w:pPr>
                </w:p>
              </w:tc>
            </w:tr>
            <w:tr w:rsidR="008937DD" w:rsidRPr="00116CE6" w14:paraId="3013FEC2" w14:textId="77777777" w:rsidTr="0035445E">
              <w:tc>
                <w:tcPr>
                  <w:tcW w:w="6970" w:type="dxa"/>
                </w:tcPr>
                <w:p w14:paraId="35FF2CFD" w14:textId="77777777" w:rsidR="008937DD" w:rsidRPr="00116CE6" w:rsidRDefault="008937DD" w:rsidP="0035445E">
                  <w:pPr>
                    <w:rPr>
                      <w:rFonts w:ascii="Arial" w:hAnsi="Arial"/>
                      <w:sz w:val="20"/>
                      <w:szCs w:val="20"/>
                    </w:rPr>
                  </w:pPr>
                </w:p>
                <w:p w14:paraId="196DADD8" w14:textId="77777777" w:rsidR="008937DD" w:rsidRPr="00116CE6" w:rsidRDefault="008937DD" w:rsidP="0035445E">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1FB2F955" w14:textId="77777777" w:rsidR="008937DD" w:rsidRPr="00116CE6" w:rsidRDefault="008937DD" w:rsidP="0035445E">
                  <w:pPr>
                    <w:rPr>
                      <w:rFonts w:ascii="Arial" w:hAnsi="Arial"/>
                      <w:sz w:val="20"/>
                      <w:szCs w:val="20"/>
                    </w:rPr>
                  </w:pPr>
                </w:p>
              </w:tc>
            </w:tr>
            <w:tr w:rsidR="008937DD" w:rsidRPr="00116CE6" w14:paraId="5A7AB7AF" w14:textId="77777777" w:rsidTr="0035445E">
              <w:tc>
                <w:tcPr>
                  <w:tcW w:w="6970" w:type="dxa"/>
                </w:tcPr>
                <w:p w14:paraId="0A2119E4" w14:textId="77777777" w:rsidR="008937DD" w:rsidRDefault="008937DD" w:rsidP="0035445E">
                  <w:pPr>
                    <w:rPr>
                      <w:rFonts w:ascii="Arial" w:hAnsi="Arial"/>
                      <w:sz w:val="20"/>
                      <w:szCs w:val="20"/>
                    </w:rPr>
                  </w:pPr>
                </w:p>
                <w:p w14:paraId="32EB0942" w14:textId="77777777" w:rsidR="008937DD" w:rsidRPr="00022345" w:rsidRDefault="008937DD" w:rsidP="0035445E">
                  <w:pPr>
                    <w:rPr>
                      <w:rFonts w:ascii="Arial" w:hAnsi="Arial"/>
                      <w:b/>
                      <w:sz w:val="20"/>
                      <w:szCs w:val="20"/>
                    </w:rPr>
                  </w:pPr>
                  <w:r w:rsidRPr="00022345">
                    <w:rPr>
                      <w:rFonts w:ascii="Arial" w:hAnsi="Arial"/>
                      <w:b/>
                      <w:sz w:val="20"/>
                      <w:szCs w:val="20"/>
                    </w:rPr>
                    <w:t>Final Mark</w:t>
                  </w:r>
                </w:p>
                <w:p w14:paraId="7DCF031D" w14:textId="77777777" w:rsidR="008937DD" w:rsidRPr="00116CE6" w:rsidRDefault="008937DD" w:rsidP="0035445E">
                  <w:pPr>
                    <w:rPr>
                      <w:rFonts w:ascii="Arial" w:hAnsi="Arial"/>
                      <w:sz w:val="20"/>
                      <w:szCs w:val="20"/>
                    </w:rPr>
                  </w:pPr>
                </w:p>
              </w:tc>
              <w:tc>
                <w:tcPr>
                  <w:tcW w:w="1660" w:type="dxa"/>
                </w:tcPr>
                <w:p w14:paraId="09B75D15" w14:textId="77777777" w:rsidR="008937DD" w:rsidRPr="00116CE6" w:rsidRDefault="008937DD" w:rsidP="0035445E">
                  <w:pPr>
                    <w:rPr>
                      <w:rFonts w:ascii="Arial" w:hAnsi="Arial"/>
                      <w:sz w:val="20"/>
                      <w:szCs w:val="20"/>
                    </w:rPr>
                  </w:pPr>
                </w:p>
              </w:tc>
            </w:tr>
          </w:tbl>
          <w:p w14:paraId="30E5923C" w14:textId="77777777" w:rsidR="008937DD" w:rsidRDefault="008937DD" w:rsidP="0035445E">
            <w:pPr>
              <w:pStyle w:val="NormalWeb"/>
              <w:spacing w:before="0" w:beforeAutospacing="0" w:after="0" w:afterAutospacing="0"/>
              <w:ind w:left="142" w:right="34"/>
              <w:rPr>
                <w:rFonts w:ascii="Arial" w:hAnsi="Arial" w:cs="Arial"/>
                <w:b/>
                <w:sz w:val="22"/>
                <w:szCs w:val="22"/>
              </w:rPr>
            </w:pPr>
          </w:p>
          <w:p w14:paraId="7227E395" w14:textId="77777777" w:rsidR="008937DD" w:rsidRPr="00230F35" w:rsidRDefault="008937DD" w:rsidP="0035445E">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F52B885" w14:textId="77777777" w:rsidR="008937DD" w:rsidRDefault="008937DD" w:rsidP="0035445E">
            <w:pPr>
              <w:pStyle w:val="NormalWeb"/>
              <w:spacing w:before="0" w:beforeAutospacing="0" w:after="0" w:afterAutospacing="0"/>
              <w:rPr>
                <w:rFonts w:ascii="Arial" w:hAnsi="Arial" w:cs="Arial"/>
                <w:b/>
                <w:sz w:val="22"/>
                <w:szCs w:val="22"/>
              </w:rPr>
            </w:pPr>
          </w:p>
          <w:p w14:paraId="237DCE03" w14:textId="77777777" w:rsidR="008937DD" w:rsidRDefault="008937DD" w:rsidP="0035445E">
            <w:pPr>
              <w:pStyle w:val="NormalWeb"/>
              <w:spacing w:before="0" w:beforeAutospacing="0" w:after="0" w:afterAutospacing="0"/>
              <w:rPr>
                <w:rFonts w:ascii="Arial" w:hAnsi="Arial" w:cs="Arial"/>
                <w:b/>
                <w:sz w:val="22"/>
                <w:szCs w:val="22"/>
              </w:rPr>
            </w:pPr>
          </w:p>
          <w:p w14:paraId="2C552122" w14:textId="77777777" w:rsidR="008937DD" w:rsidRDefault="008937DD" w:rsidP="0035445E">
            <w:pPr>
              <w:pStyle w:val="NormalWeb"/>
              <w:spacing w:before="0" w:beforeAutospacing="0" w:after="0" w:afterAutospacing="0"/>
              <w:rPr>
                <w:rFonts w:ascii="Arial" w:hAnsi="Arial" w:cs="Arial"/>
                <w:b/>
                <w:sz w:val="22"/>
                <w:szCs w:val="22"/>
              </w:rPr>
            </w:pPr>
          </w:p>
          <w:p w14:paraId="58E4D93C" w14:textId="77777777" w:rsidR="008937DD" w:rsidRDefault="008937DD" w:rsidP="0035445E">
            <w:pPr>
              <w:pStyle w:val="NormalWeb"/>
              <w:spacing w:before="0" w:beforeAutospacing="0" w:after="0" w:afterAutospacing="0"/>
              <w:rPr>
                <w:rFonts w:ascii="Arial" w:hAnsi="Arial" w:cs="Arial"/>
                <w:b/>
                <w:sz w:val="22"/>
                <w:szCs w:val="22"/>
              </w:rPr>
            </w:pPr>
          </w:p>
          <w:p w14:paraId="5E6EC25D" w14:textId="77777777" w:rsidR="008937DD" w:rsidRDefault="008937DD" w:rsidP="0035445E">
            <w:pPr>
              <w:pStyle w:val="NormalWeb"/>
              <w:spacing w:before="0" w:beforeAutospacing="0" w:after="0" w:afterAutospacing="0"/>
              <w:rPr>
                <w:rFonts w:ascii="Arial" w:hAnsi="Arial" w:cs="Arial"/>
                <w:b/>
                <w:sz w:val="22"/>
                <w:szCs w:val="22"/>
              </w:rPr>
            </w:pPr>
          </w:p>
          <w:p w14:paraId="5A235562" w14:textId="77777777" w:rsidR="008937DD" w:rsidRPr="00230F35" w:rsidRDefault="008937DD" w:rsidP="0035445E">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188F6426" w14:textId="77777777" w:rsidR="008937DD" w:rsidRDefault="008937DD" w:rsidP="0035445E">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5001CD96" w14:textId="77777777" w:rsidR="008937DD" w:rsidRPr="00001C3B" w:rsidRDefault="008937DD" w:rsidP="0035445E">
            <w:pPr>
              <w:pStyle w:val="NormalWeb"/>
              <w:rPr>
                <w:rFonts w:ascii="Arial" w:hAnsi="Arial" w:cs="Arial"/>
                <w:sz w:val="22"/>
                <w:szCs w:val="22"/>
              </w:rPr>
            </w:pPr>
          </w:p>
        </w:tc>
      </w:tr>
      <w:tr w:rsidR="008937DD" w:rsidRPr="00230F35" w14:paraId="348C877A" w14:textId="77777777" w:rsidTr="0035445E">
        <w:trPr>
          <w:trHeight w:val="492"/>
        </w:trPr>
        <w:tc>
          <w:tcPr>
            <w:tcW w:w="6768" w:type="dxa"/>
            <w:gridSpan w:val="3"/>
          </w:tcPr>
          <w:p w14:paraId="4E3B46C6" w14:textId="77777777" w:rsidR="008937DD" w:rsidRPr="00230F35" w:rsidRDefault="008937DD" w:rsidP="0035445E">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531700F5" w14:textId="77777777" w:rsidR="008937DD" w:rsidRPr="00230F35" w:rsidRDefault="008937DD" w:rsidP="0035445E">
            <w:pPr>
              <w:pStyle w:val="NormalWeb"/>
              <w:spacing w:after="0"/>
              <w:ind w:left="142" w:right="34"/>
              <w:rPr>
                <w:rFonts w:ascii="Arial" w:hAnsi="Arial" w:cs="Arial"/>
                <w:sz w:val="22"/>
                <w:szCs w:val="22"/>
              </w:rPr>
            </w:pPr>
            <w:r w:rsidRPr="00230F35">
              <w:rPr>
                <w:rFonts w:ascii="Arial" w:hAnsi="Arial" w:cs="Arial"/>
                <w:sz w:val="22"/>
                <w:szCs w:val="22"/>
              </w:rPr>
              <w:t>Date:</w:t>
            </w:r>
          </w:p>
        </w:tc>
      </w:tr>
      <w:tr w:rsidR="008937DD" w:rsidRPr="002F467C" w14:paraId="1083ECCA" w14:textId="77777777" w:rsidTr="0035445E">
        <w:tc>
          <w:tcPr>
            <w:tcW w:w="8856" w:type="dxa"/>
            <w:gridSpan w:val="5"/>
          </w:tcPr>
          <w:p w14:paraId="0E36304F" w14:textId="77777777" w:rsidR="008937DD" w:rsidRPr="00230F35" w:rsidRDefault="008937DD" w:rsidP="0035445E">
            <w:pPr>
              <w:pStyle w:val="NormalWeb"/>
              <w:spacing w:before="0" w:beforeAutospacing="0" w:after="0" w:afterAutospacing="0"/>
              <w:ind w:right="-334"/>
              <w:rPr>
                <w:rFonts w:ascii="Arial" w:hAnsi="Arial" w:cs="Arial"/>
                <w:bCs/>
                <w:i/>
                <w:sz w:val="22"/>
                <w:szCs w:val="22"/>
              </w:rPr>
            </w:pPr>
          </w:p>
          <w:p w14:paraId="4FE80A22" w14:textId="77777777" w:rsidR="008937DD" w:rsidRPr="00230F35" w:rsidRDefault="008937DD" w:rsidP="0035445E">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13D9A67A" w14:textId="77777777" w:rsidR="008937DD" w:rsidRPr="00230F35" w:rsidRDefault="008937DD" w:rsidP="0035445E">
            <w:pPr>
              <w:pStyle w:val="NormalWeb"/>
              <w:spacing w:before="0" w:beforeAutospacing="0" w:after="0" w:afterAutospacing="0"/>
              <w:ind w:right="-334"/>
              <w:rPr>
                <w:rFonts w:ascii="Arial" w:hAnsi="Arial" w:cs="Arial"/>
                <w:b/>
                <w:bCs/>
                <w:sz w:val="22"/>
                <w:szCs w:val="22"/>
              </w:rPr>
            </w:pPr>
          </w:p>
          <w:p w14:paraId="1FD44DEB" w14:textId="77777777" w:rsidR="008937DD" w:rsidRPr="00230F35" w:rsidRDefault="008937DD" w:rsidP="0035445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2EBE01AB" w14:textId="77777777" w:rsidR="008937DD" w:rsidRPr="00230F35" w:rsidRDefault="008937DD" w:rsidP="0035445E">
            <w:pPr>
              <w:pStyle w:val="NormalWeb"/>
              <w:spacing w:before="0" w:beforeAutospacing="0" w:after="0" w:afterAutospacing="0"/>
              <w:ind w:right="-334"/>
              <w:rPr>
                <w:rFonts w:ascii="Arial" w:hAnsi="Arial" w:cs="Arial"/>
                <w:bCs/>
                <w:sz w:val="22"/>
                <w:szCs w:val="22"/>
              </w:rPr>
            </w:pPr>
          </w:p>
          <w:p w14:paraId="4A52DA08" w14:textId="77777777" w:rsidR="008937DD" w:rsidRPr="00230F35" w:rsidRDefault="008937DD" w:rsidP="0035445E">
            <w:pPr>
              <w:pStyle w:val="NormalWeb"/>
              <w:spacing w:before="0" w:beforeAutospacing="0" w:after="0" w:afterAutospacing="0"/>
              <w:ind w:right="-334"/>
              <w:rPr>
                <w:rFonts w:ascii="Arial" w:hAnsi="Arial" w:cs="Arial"/>
                <w:bCs/>
                <w:sz w:val="22"/>
                <w:szCs w:val="22"/>
              </w:rPr>
            </w:pPr>
          </w:p>
          <w:p w14:paraId="678347BC" w14:textId="77777777" w:rsidR="008937DD" w:rsidRPr="00230F35" w:rsidRDefault="008937DD" w:rsidP="0035445E">
            <w:pPr>
              <w:pStyle w:val="NormalWeb"/>
              <w:spacing w:before="0" w:beforeAutospacing="0" w:after="0" w:afterAutospacing="0"/>
              <w:ind w:right="-334"/>
              <w:rPr>
                <w:rFonts w:ascii="Arial" w:hAnsi="Arial" w:cs="Arial"/>
                <w:bCs/>
                <w:sz w:val="22"/>
                <w:szCs w:val="22"/>
              </w:rPr>
            </w:pPr>
          </w:p>
          <w:p w14:paraId="3263E78A" w14:textId="77777777" w:rsidR="008937DD" w:rsidRPr="00230F35" w:rsidRDefault="008937DD" w:rsidP="0035445E">
            <w:pPr>
              <w:pStyle w:val="NormalWeb"/>
              <w:spacing w:before="0" w:beforeAutospacing="0" w:after="0" w:afterAutospacing="0"/>
              <w:ind w:right="-334"/>
              <w:rPr>
                <w:rFonts w:ascii="Arial" w:hAnsi="Arial" w:cs="Arial"/>
                <w:bCs/>
                <w:sz w:val="22"/>
                <w:szCs w:val="22"/>
              </w:rPr>
            </w:pPr>
          </w:p>
          <w:p w14:paraId="3DB676B8" w14:textId="77777777" w:rsidR="008937DD" w:rsidRPr="00230F35" w:rsidRDefault="008937DD" w:rsidP="0035445E">
            <w:pPr>
              <w:pStyle w:val="NormalWeb"/>
              <w:spacing w:before="0" w:beforeAutospacing="0" w:after="0" w:afterAutospacing="0"/>
              <w:ind w:right="-334"/>
              <w:rPr>
                <w:rFonts w:ascii="Arial" w:hAnsi="Arial" w:cs="Arial"/>
                <w:bCs/>
                <w:sz w:val="22"/>
                <w:szCs w:val="22"/>
              </w:rPr>
            </w:pPr>
          </w:p>
          <w:p w14:paraId="1BF545AA" w14:textId="77777777" w:rsidR="008937DD" w:rsidRPr="00230F35" w:rsidRDefault="008937DD" w:rsidP="0035445E">
            <w:pPr>
              <w:pStyle w:val="NormalWeb"/>
              <w:spacing w:before="0" w:beforeAutospacing="0" w:after="0" w:afterAutospacing="0"/>
              <w:ind w:right="-334"/>
              <w:rPr>
                <w:rFonts w:ascii="Arial" w:hAnsi="Arial" w:cs="Arial"/>
                <w:bCs/>
                <w:sz w:val="22"/>
                <w:szCs w:val="22"/>
              </w:rPr>
            </w:pPr>
          </w:p>
          <w:p w14:paraId="2B7E55EA" w14:textId="77777777" w:rsidR="008937DD" w:rsidRPr="00230F35" w:rsidRDefault="008937DD" w:rsidP="0035445E">
            <w:pPr>
              <w:pStyle w:val="NormalWeb"/>
              <w:spacing w:before="0" w:beforeAutospacing="0" w:after="0" w:afterAutospacing="0"/>
              <w:ind w:right="-334"/>
              <w:rPr>
                <w:rFonts w:ascii="Arial" w:hAnsi="Arial" w:cs="Arial"/>
                <w:bCs/>
                <w:sz w:val="22"/>
                <w:szCs w:val="22"/>
              </w:rPr>
            </w:pPr>
          </w:p>
          <w:p w14:paraId="28B2AC9A" w14:textId="77777777" w:rsidR="008937DD" w:rsidRPr="00230F35" w:rsidRDefault="008937DD" w:rsidP="0035445E">
            <w:pPr>
              <w:pStyle w:val="NormalWeb"/>
              <w:spacing w:before="0" w:beforeAutospacing="0" w:after="0" w:afterAutospacing="0"/>
              <w:ind w:right="-334"/>
              <w:rPr>
                <w:rFonts w:ascii="Arial" w:hAnsi="Arial" w:cs="Arial"/>
                <w:bCs/>
                <w:sz w:val="22"/>
                <w:szCs w:val="22"/>
              </w:rPr>
            </w:pPr>
          </w:p>
          <w:p w14:paraId="69946B6E" w14:textId="77777777" w:rsidR="008937DD" w:rsidRDefault="008937DD" w:rsidP="0035445E">
            <w:pPr>
              <w:pStyle w:val="NormalWeb"/>
              <w:spacing w:before="0" w:beforeAutospacing="0" w:after="0" w:afterAutospacing="0"/>
              <w:ind w:right="-334"/>
              <w:rPr>
                <w:rFonts w:ascii="Arial" w:hAnsi="Arial" w:cs="Arial"/>
                <w:bCs/>
                <w:sz w:val="22"/>
                <w:szCs w:val="22"/>
              </w:rPr>
            </w:pPr>
          </w:p>
          <w:p w14:paraId="7DEA52D8" w14:textId="77777777" w:rsidR="008937DD" w:rsidRPr="00230F35" w:rsidRDefault="008937DD" w:rsidP="0035445E">
            <w:pPr>
              <w:pStyle w:val="NormalWeb"/>
              <w:spacing w:before="0" w:beforeAutospacing="0" w:after="0" w:afterAutospacing="0"/>
              <w:ind w:right="-334"/>
              <w:rPr>
                <w:rFonts w:ascii="Arial" w:hAnsi="Arial" w:cs="Arial"/>
                <w:bCs/>
                <w:sz w:val="22"/>
                <w:szCs w:val="22"/>
              </w:rPr>
            </w:pPr>
          </w:p>
          <w:p w14:paraId="21791A49" w14:textId="77777777" w:rsidR="008937DD" w:rsidRPr="00230F35" w:rsidRDefault="008937DD" w:rsidP="0035445E">
            <w:pPr>
              <w:pStyle w:val="NormalWeb"/>
              <w:spacing w:before="0" w:beforeAutospacing="0" w:after="0" w:afterAutospacing="0"/>
              <w:ind w:right="-334"/>
              <w:rPr>
                <w:rFonts w:ascii="Arial" w:hAnsi="Arial" w:cs="Arial"/>
                <w:bCs/>
                <w:sz w:val="22"/>
                <w:szCs w:val="22"/>
              </w:rPr>
            </w:pPr>
          </w:p>
          <w:p w14:paraId="3DF23910" w14:textId="77777777" w:rsidR="008937DD" w:rsidRPr="00230F35" w:rsidRDefault="008937DD" w:rsidP="0035445E">
            <w:pPr>
              <w:pStyle w:val="NormalWeb"/>
              <w:spacing w:before="0" w:beforeAutospacing="0" w:after="0" w:afterAutospacing="0"/>
              <w:ind w:right="-334"/>
              <w:rPr>
                <w:rFonts w:ascii="Arial" w:hAnsi="Arial" w:cs="Arial"/>
                <w:bCs/>
                <w:sz w:val="22"/>
                <w:szCs w:val="22"/>
              </w:rPr>
            </w:pPr>
          </w:p>
        </w:tc>
      </w:tr>
      <w:tr w:rsidR="008937DD" w:rsidRPr="002F467C" w14:paraId="5F3B9592" w14:textId="77777777" w:rsidTr="0035445E">
        <w:trPr>
          <w:trHeight w:val="720"/>
        </w:trPr>
        <w:tc>
          <w:tcPr>
            <w:tcW w:w="5211" w:type="dxa"/>
            <w:gridSpan w:val="2"/>
          </w:tcPr>
          <w:p w14:paraId="301FA9EC" w14:textId="77777777" w:rsidR="008937DD" w:rsidRPr="00230F35" w:rsidRDefault="008937DD" w:rsidP="0035445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49C6807A" w14:textId="77777777" w:rsidR="008937DD" w:rsidRPr="00230F35" w:rsidRDefault="008937DD" w:rsidP="0035445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8937DD" w:rsidRPr="002F467C" w14:paraId="51833999" w14:textId="77777777" w:rsidTr="0035445E">
        <w:trPr>
          <w:trHeight w:val="720"/>
        </w:trPr>
        <w:tc>
          <w:tcPr>
            <w:tcW w:w="8856" w:type="dxa"/>
            <w:gridSpan w:val="5"/>
          </w:tcPr>
          <w:p w14:paraId="0BE5E64C" w14:textId="77777777" w:rsidR="008937DD" w:rsidRPr="00B34964" w:rsidRDefault="008937DD" w:rsidP="0035445E">
            <w:pPr>
              <w:rPr>
                <w:rFonts w:ascii="Arial" w:hAnsi="Arial" w:cs="Arial"/>
                <w:b/>
                <w:sz w:val="22"/>
                <w:szCs w:val="22"/>
              </w:rPr>
            </w:pPr>
            <w:r w:rsidRPr="00B34964">
              <w:rPr>
                <w:rFonts w:ascii="Arial" w:hAnsi="Arial" w:cs="Arial"/>
                <w:b/>
                <w:sz w:val="22"/>
                <w:szCs w:val="22"/>
              </w:rPr>
              <w:t>External Examiner’s comments (if relevant)</w:t>
            </w:r>
          </w:p>
          <w:p w14:paraId="0DC0A670" w14:textId="77777777" w:rsidR="008937DD" w:rsidRPr="00230F35" w:rsidRDefault="008937DD" w:rsidP="0035445E">
            <w:pPr>
              <w:pStyle w:val="NormalWeb"/>
              <w:spacing w:before="0" w:beforeAutospacing="0" w:after="0" w:afterAutospacing="0"/>
              <w:ind w:right="-334"/>
              <w:rPr>
                <w:rFonts w:ascii="Arial" w:hAnsi="Arial" w:cs="Arial"/>
                <w:bCs/>
                <w:sz w:val="22"/>
                <w:szCs w:val="22"/>
              </w:rPr>
            </w:pPr>
          </w:p>
          <w:p w14:paraId="32BDCC56" w14:textId="77777777" w:rsidR="008937DD" w:rsidRPr="00230F35" w:rsidRDefault="008937DD" w:rsidP="0035445E">
            <w:pPr>
              <w:pStyle w:val="NormalWeb"/>
              <w:spacing w:before="0" w:beforeAutospacing="0" w:after="0" w:afterAutospacing="0"/>
              <w:ind w:right="-334"/>
              <w:rPr>
                <w:rFonts w:ascii="Arial" w:hAnsi="Arial" w:cs="Arial"/>
                <w:bCs/>
                <w:sz w:val="22"/>
                <w:szCs w:val="22"/>
              </w:rPr>
            </w:pPr>
          </w:p>
          <w:p w14:paraId="3654DB2E" w14:textId="77777777" w:rsidR="008937DD" w:rsidRPr="00230F35" w:rsidRDefault="008937DD" w:rsidP="0035445E">
            <w:pPr>
              <w:pStyle w:val="NormalWeb"/>
              <w:spacing w:before="0" w:beforeAutospacing="0" w:after="0" w:afterAutospacing="0"/>
              <w:ind w:right="-334"/>
              <w:rPr>
                <w:rFonts w:ascii="Arial" w:hAnsi="Arial" w:cs="Arial"/>
                <w:bCs/>
                <w:sz w:val="22"/>
                <w:szCs w:val="22"/>
              </w:rPr>
            </w:pPr>
          </w:p>
          <w:p w14:paraId="706948AD" w14:textId="77777777" w:rsidR="008937DD" w:rsidRPr="00230F35" w:rsidRDefault="008937DD" w:rsidP="0035445E">
            <w:pPr>
              <w:pStyle w:val="NormalWeb"/>
              <w:spacing w:before="0" w:beforeAutospacing="0" w:after="0" w:afterAutospacing="0"/>
              <w:ind w:right="-334"/>
              <w:rPr>
                <w:rFonts w:ascii="Arial" w:hAnsi="Arial" w:cs="Arial"/>
                <w:bCs/>
                <w:sz w:val="22"/>
                <w:szCs w:val="22"/>
              </w:rPr>
            </w:pPr>
          </w:p>
          <w:p w14:paraId="1216144E" w14:textId="77777777" w:rsidR="008937DD" w:rsidRPr="00230F35" w:rsidRDefault="008937DD" w:rsidP="0035445E">
            <w:pPr>
              <w:pStyle w:val="NormalWeb"/>
              <w:spacing w:before="0" w:beforeAutospacing="0" w:after="0" w:afterAutospacing="0"/>
              <w:ind w:right="-334"/>
              <w:rPr>
                <w:rFonts w:ascii="Arial" w:hAnsi="Arial" w:cs="Arial"/>
                <w:bCs/>
                <w:sz w:val="22"/>
                <w:szCs w:val="22"/>
              </w:rPr>
            </w:pPr>
          </w:p>
          <w:p w14:paraId="7415A6C3" w14:textId="77777777" w:rsidR="008937DD" w:rsidRPr="00230F35" w:rsidRDefault="008937DD" w:rsidP="0035445E">
            <w:pPr>
              <w:pStyle w:val="NormalWeb"/>
              <w:spacing w:before="0" w:beforeAutospacing="0" w:after="0" w:afterAutospacing="0"/>
              <w:ind w:right="-334"/>
              <w:rPr>
                <w:rFonts w:ascii="Arial" w:hAnsi="Arial" w:cs="Arial"/>
                <w:bCs/>
                <w:sz w:val="22"/>
                <w:szCs w:val="22"/>
              </w:rPr>
            </w:pPr>
          </w:p>
          <w:p w14:paraId="7DAB6A0B" w14:textId="77777777" w:rsidR="008937DD" w:rsidRPr="00230F35" w:rsidRDefault="008937DD" w:rsidP="0035445E">
            <w:pPr>
              <w:pStyle w:val="NormalWeb"/>
              <w:spacing w:before="0" w:beforeAutospacing="0" w:after="0" w:afterAutospacing="0"/>
              <w:ind w:right="-334"/>
              <w:rPr>
                <w:rFonts w:ascii="Arial" w:hAnsi="Arial" w:cs="Arial"/>
                <w:bCs/>
                <w:sz w:val="22"/>
                <w:szCs w:val="22"/>
              </w:rPr>
            </w:pPr>
          </w:p>
          <w:p w14:paraId="341014B8" w14:textId="77777777" w:rsidR="008937DD" w:rsidRPr="00230F35" w:rsidRDefault="008937DD" w:rsidP="0035445E">
            <w:pPr>
              <w:pStyle w:val="NormalWeb"/>
              <w:spacing w:before="0" w:beforeAutospacing="0" w:after="0" w:afterAutospacing="0"/>
              <w:ind w:right="-334"/>
              <w:rPr>
                <w:rFonts w:ascii="Arial" w:hAnsi="Arial" w:cs="Arial"/>
                <w:bCs/>
                <w:sz w:val="22"/>
                <w:szCs w:val="22"/>
              </w:rPr>
            </w:pPr>
          </w:p>
          <w:p w14:paraId="67F79FE6" w14:textId="77777777" w:rsidR="008937DD" w:rsidRDefault="008937DD" w:rsidP="0035445E">
            <w:pPr>
              <w:pStyle w:val="NormalWeb"/>
              <w:spacing w:before="0" w:beforeAutospacing="0" w:after="0" w:afterAutospacing="0"/>
              <w:ind w:right="-334"/>
              <w:rPr>
                <w:rFonts w:ascii="Arial" w:hAnsi="Arial" w:cs="Arial"/>
                <w:bCs/>
                <w:sz w:val="22"/>
                <w:szCs w:val="22"/>
              </w:rPr>
            </w:pPr>
          </w:p>
          <w:p w14:paraId="21BE1838" w14:textId="77777777" w:rsidR="008937DD" w:rsidRPr="00230F35" w:rsidRDefault="008937DD" w:rsidP="0035445E">
            <w:pPr>
              <w:pStyle w:val="NormalWeb"/>
              <w:spacing w:before="0" w:beforeAutospacing="0" w:after="0" w:afterAutospacing="0"/>
              <w:ind w:right="-334"/>
              <w:rPr>
                <w:rFonts w:ascii="Arial" w:hAnsi="Arial" w:cs="Arial"/>
                <w:bCs/>
                <w:sz w:val="22"/>
                <w:szCs w:val="22"/>
              </w:rPr>
            </w:pPr>
          </w:p>
          <w:p w14:paraId="14B3D1C5" w14:textId="77777777" w:rsidR="008937DD" w:rsidRPr="00230F35" w:rsidRDefault="008937DD" w:rsidP="0035445E">
            <w:pPr>
              <w:pStyle w:val="NormalWeb"/>
              <w:spacing w:before="0" w:beforeAutospacing="0" w:after="0" w:afterAutospacing="0"/>
              <w:ind w:right="-334"/>
              <w:rPr>
                <w:rFonts w:ascii="Arial" w:hAnsi="Arial" w:cs="Arial"/>
                <w:bCs/>
                <w:sz w:val="22"/>
                <w:szCs w:val="22"/>
              </w:rPr>
            </w:pPr>
          </w:p>
        </w:tc>
      </w:tr>
      <w:tr w:rsidR="008937DD" w:rsidRPr="002F467C" w14:paraId="1F5456BD" w14:textId="77777777" w:rsidTr="0035445E">
        <w:trPr>
          <w:trHeight w:val="720"/>
        </w:trPr>
        <w:tc>
          <w:tcPr>
            <w:tcW w:w="5211" w:type="dxa"/>
            <w:gridSpan w:val="2"/>
          </w:tcPr>
          <w:p w14:paraId="324583EA" w14:textId="77777777" w:rsidR="008937DD" w:rsidRPr="00230F35" w:rsidRDefault="008937DD" w:rsidP="0035445E">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2FE27FFA" w14:textId="77777777" w:rsidR="008937DD" w:rsidRPr="00230F35" w:rsidRDefault="008937DD" w:rsidP="0035445E">
            <w:pPr>
              <w:rPr>
                <w:rFonts w:ascii="Arial" w:hAnsi="Arial" w:cs="Arial"/>
                <w:sz w:val="22"/>
                <w:szCs w:val="22"/>
              </w:rPr>
            </w:pPr>
            <w:r w:rsidRPr="00230F35">
              <w:rPr>
                <w:rFonts w:ascii="Arial" w:hAnsi="Arial" w:cs="Arial"/>
                <w:sz w:val="22"/>
                <w:szCs w:val="22"/>
              </w:rPr>
              <w:t>Date:</w:t>
            </w:r>
          </w:p>
        </w:tc>
      </w:tr>
    </w:tbl>
    <w:p w14:paraId="01905DFE" w14:textId="77777777" w:rsidR="008937DD" w:rsidRPr="00D67BF8" w:rsidRDefault="008937DD" w:rsidP="008937DD">
      <w:pPr>
        <w:pStyle w:val="NormalWeb"/>
        <w:spacing w:before="0" w:beforeAutospacing="0" w:after="0" w:afterAutospacing="0"/>
        <w:ind w:right="-334"/>
        <w:rPr>
          <w:rFonts w:ascii="Trebuchet MS" w:hAnsi="Trebuchet MS" w:cs="Tahoma"/>
          <w:bCs/>
          <w:sz w:val="24"/>
          <w:szCs w:val="24"/>
        </w:rPr>
      </w:pPr>
    </w:p>
    <w:p w14:paraId="68151B57" w14:textId="38AD18B1" w:rsidR="0035445E" w:rsidRDefault="0035445E"/>
    <w:p w14:paraId="63991AD6" w14:textId="03A76A19" w:rsidR="008937DD" w:rsidRDefault="008937DD"/>
    <w:p w14:paraId="489DF934" w14:textId="6F6E1B9A" w:rsidR="008937DD" w:rsidRDefault="008937DD"/>
    <w:p w14:paraId="6E25C95F" w14:textId="3AAB270A" w:rsidR="008937DD" w:rsidRDefault="008937DD"/>
    <w:p w14:paraId="6BF7FC19" w14:textId="695AD622" w:rsidR="008937DD" w:rsidRPr="008937DD" w:rsidRDefault="008937DD" w:rsidP="008937DD">
      <w:pPr>
        <w:rPr>
          <w:rFonts w:asciiTheme="minorHAnsi" w:hAnsiTheme="minorHAnsi" w:cstheme="minorHAnsi"/>
          <w:b/>
          <w:bCs/>
        </w:rPr>
      </w:pPr>
      <w:proofErr w:type="spellStart"/>
      <w:r w:rsidRPr="008937DD">
        <w:rPr>
          <w:rFonts w:asciiTheme="minorHAnsi" w:hAnsiTheme="minorHAnsi" w:cstheme="minorHAnsi"/>
          <w:b/>
          <w:bCs/>
        </w:rPr>
        <w:t>Tareck</w:t>
      </w:r>
      <w:proofErr w:type="spellEnd"/>
      <w:r w:rsidRPr="008937DD">
        <w:rPr>
          <w:rFonts w:asciiTheme="minorHAnsi" w:hAnsiTheme="minorHAnsi" w:cstheme="minorHAnsi"/>
          <w:b/>
          <w:bCs/>
        </w:rPr>
        <w:t xml:space="preserve"> </w:t>
      </w:r>
      <w:proofErr w:type="spellStart"/>
      <w:r w:rsidRPr="008937DD">
        <w:rPr>
          <w:rFonts w:asciiTheme="minorHAnsi" w:hAnsiTheme="minorHAnsi" w:cstheme="minorHAnsi"/>
          <w:b/>
          <w:bCs/>
        </w:rPr>
        <w:t>Ghoneim</w:t>
      </w:r>
      <w:proofErr w:type="spellEnd"/>
      <w:r w:rsidRPr="008937DD">
        <w:rPr>
          <w:rFonts w:asciiTheme="minorHAnsi" w:hAnsiTheme="minorHAnsi" w:cstheme="minorHAnsi"/>
          <w:b/>
          <w:bCs/>
        </w:rPr>
        <w:t xml:space="preserve"> </w:t>
      </w:r>
      <w:r w:rsidRPr="008937DD">
        <w:rPr>
          <w:rFonts w:asciiTheme="minorHAnsi" w:hAnsiTheme="minorHAnsi" w:cstheme="minorHAnsi"/>
          <w:b/>
          <w:bCs/>
        </w:rPr>
        <w:tab/>
      </w:r>
      <w:r w:rsidRPr="008937DD">
        <w:rPr>
          <w:rFonts w:asciiTheme="minorHAnsi" w:hAnsiTheme="minorHAnsi" w:cstheme="minorHAnsi"/>
          <w:b/>
          <w:bCs/>
        </w:rPr>
        <w:tab/>
      </w:r>
      <w:r w:rsidRPr="008937DD">
        <w:rPr>
          <w:rFonts w:asciiTheme="minorHAnsi" w:hAnsiTheme="minorHAnsi" w:cstheme="minorHAnsi"/>
          <w:b/>
          <w:bCs/>
        </w:rPr>
        <w:tab/>
        <w:t>HPCA700</w:t>
      </w:r>
      <w:r>
        <w:rPr>
          <w:rFonts w:asciiTheme="minorHAnsi" w:hAnsiTheme="minorHAnsi" w:cstheme="minorHAnsi"/>
          <w:b/>
          <w:bCs/>
        </w:rPr>
        <w:t>1</w:t>
      </w:r>
      <w:r w:rsidRPr="008937DD">
        <w:rPr>
          <w:rFonts w:asciiTheme="minorHAnsi" w:hAnsiTheme="minorHAnsi" w:cstheme="minorHAnsi"/>
          <w:b/>
          <w:bCs/>
        </w:rPr>
        <w:t xml:space="preserve"> </w:t>
      </w:r>
      <w:r w:rsidRPr="008937DD">
        <w:rPr>
          <w:rFonts w:asciiTheme="minorHAnsi" w:hAnsiTheme="minorHAnsi" w:cstheme="minorHAnsi"/>
          <w:b/>
          <w:bCs/>
        </w:rPr>
        <w:tab/>
      </w:r>
      <w:r w:rsidRPr="008937DD">
        <w:rPr>
          <w:rFonts w:asciiTheme="minorHAnsi" w:hAnsiTheme="minorHAnsi" w:cstheme="minorHAnsi"/>
          <w:b/>
          <w:bCs/>
        </w:rPr>
        <w:tab/>
      </w:r>
      <w:r w:rsidRPr="008937DD">
        <w:rPr>
          <w:rFonts w:asciiTheme="minorHAnsi" w:hAnsiTheme="minorHAnsi" w:cstheme="minorHAnsi"/>
          <w:b/>
          <w:bCs/>
        </w:rPr>
        <w:tab/>
      </w:r>
      <w:r w:rsidRPr="008937DD">
        <w:rPr>
          <w:rFonts w:asciiTheme="minorHAnsi" w:hAnsiTheme="minorHAnsi" w:cstheme="minorHAnsi"/>
          <w:b/>
          <w:bCs/>
        </w:rPr>
        <w:tab/>
        <w:t xml:space="preserve">Essay </w:t>
      </w:r>
      <w:r>
        <w:rPr>
          <w:rFonts w:asciiTheme="minorHAnsi" w:hAnsiTheme="minorHAnsi" w:cstheme="minorHAnsi"/>
          <w:b/>
          <w:bCs/>
        </w:rPr>
        <w:t>2</w:t>
      </w:r>
    </w:p>
    <w:p w14:paraId="238F2F1D" w14:textId="77777777" w:rsidR="008937DD" w:rsidRPr="008937DD" w:rsidRDefault="008937DD" w:rsidP="008937DD">
      <w:pPr>
        <w:rPr>
          <w:rFonts w:asciiTheme="minorHAnsi" w:hAnsiTheme="minorHAnsi" w:cstheme="minorHAnsi"/>
          <w:b/>
          <w:bCs/>
        </w:rPr>
      </w:pPr>
    </w:p>
    <w:p w14:paraId="470F31E5" w14:textId="3589DD01" w:rsidR="008937DD" w:rsidRDefault="008937DD" w:rsidP="008937DD">
      <w:pPr>
        <w:jc w:val="center"/>
        <w:rPr>
          <w:rFonts w:asciiTheme="minorHAnsi" w:hAnsiTheme="minorHAnsi" w:cstheme="minorHAnsi"/>
          <w:b/>
          <w:bCs/>
        </w:rPr>
      </w:pPr>
      <w:r w:rsidRPr="008937DD">
        <w:rPr>
          <w:rFonts w:asciiTheme="minorHAnsi" w:hAnsiTheme="minorHAnsi" w:cstheme="minorHAnsi"/>
          <w:b/>
          <w:bCs/>
        </w:rPr>
        <w:t>‘</w:t>
      </w:r>
      <w:r>
        <w:rPr>
          <w:rFonts w:asciiTheme="minorHAnsi" w:hAnsiTheme="minorHAnsi" w:cstheme="minorHAnsi"/>
          <w:b/>
          <w:bCs/>
        </w:rPr>
        <w:t xml:space="preserve">Discuss Aristotle’s notion of soul in respect </w:t>
      </w:r>
      <w:r w:rsidR="00151FC6">
        <w:rPr>
          <w:rFonts w:asciiTheme="minorHAnsi" w:hAnsiTheme="minorHAnsi" w:cstheme="minorHAnsi"/>
          <w:b/>
          <w:bCs/>
        </w:rPr>
        <w:t xml:space="preserve">to </w:t>
      </w:r>
      <w:r>
        <w:rPr>
          <w:rFonts w:asciiTheme="minorHAnsi" w:hAnsiTheme="minorHAnsi" w:cstheme="minorHAnsi"/>
          <w:b/>
          <w:bCs/>
        </w:rPr>
        <w:t xml:space="preserve">Dane </w:t>
      </w:r>
      <w:proofErr w:type="spellStart"/>
      <w:r>
        <w:rPr>
          <w:rFonts w:asciiTheme="minorHAnsi" w:hAnsiTheme="minorHAnsi" w:cstheme="minorHAnsi"/>
          <w:b/>
          <w:bCs/>
        </w:rPr>
        <w:t>Rudhyar</w:t>
      </w:r>
      <w:proofErr w:type="spellEnd"/>
      <w:r>
        <w:rPr>
          <w:rFonts w:asciiTheme="minorHAnsi" w:hAnsiTheme="minorHAnsi" w:cstheme="minorHAnsi"/>
          <w:b/>
          <w:bCs/>
        </w:rPr>
        <w:t xml:space="preserve"> and Margaret Hone’</w:t>
      </w:r>
    </w:p>
    <w:p w14:paraId="04F0404A" w14:textId="0FDF10F5" w:rsidR="00474DD6" w:rsidRDefault="00474DD6" w:rsidP="008937DD">
      <w:pPr>
        <w:jc w:val="center"/>
        <w:rPr>
          <w:rFonts w:asciiTheme="minorHAnsi" w:hAnsiTheme="minorHAnsi" w:cstheme="minorHAnsi"/>
          <w:b/>
          <w:bCs/>
        </w:rPr>
      </w:pPr>
    </w:p>
    <w:p w14:paraId="19FBF1DB" w14:textId="70051493" w:rsidR="0061106D" w:rsidRPr="002243D2" w:rsidRDefault="0072005F" w:rsidP="009C5645">
      <w:pPr>
        <w:rPr>
          <w:rFonts w:asciiTheme="majorHAnsi" w:hAnsiTheme="majorHAnsi" w:cstheme="majorHAnsi"/>
        </w:rPr>
      </w:pPr>
      <w:r w:rsidRPr="002243D2">
        <w:rPr>
          <w:rFonts w:asciiTheme="majorHAnsi" w:hAnsiTheme="majorHAnsi" w:cstheme="majorHAnsi"/>
        </w:rPr>
        <w:t xml:space="preserve">Aristotle was one of the major pioneers of Greek thought whose contributions and developments </w:t>
      </w:r>
      <w:r w:rsidR="000928B6">
        <w:rPr>
          <w:rFonts w:asciiTheme="majorHAnsi" w:hAnsiTheme="majorHAnsi" w:cstheme="majorHAnsi"/>
        </w:rPr>
        <w:t>under</w:t>
      </w:r>
      <w:r w:rsidRPr="002243D2">
        <w:rPr>
          <w:rFonts w:asciiTheme="majorHAnsi" w:hAnsiTheme="majorHAnsi" w:cstheme="majorHAnsi"/>
        </w:rPr>
        <w:t xml:space="preserve"> Plato</w:t>
      </w:r>
      <w:r w:rsidR="000928B6">
        <w:rPr>
          <w:rFonts w:asciiTheme="majorHAnsi" w:hAnsiTheme="majorHAnsi" w:cstheme="majorHAnsi"/>
        </w:rPr>
        <w:t xml:space="preserve">, as Aristotle was </w:t>
      </w:r>
      <w:r w:rsidR="002243D2" w:rsidRPr="002243D2">
        <w:rPr>
          <w:rFonts w:asciiTheme="majorHAnsi" w:hAnsiTheme="majorHAnsi" w:cstheme="majorHAnsi"/>
        </w:rPr>
        <w:t>Plato’s</w:t>
      </w:r>
      <w:r w:rsidR="00A04228" w:rsidRPr="002243D2">
        <w:rPr>
          <w:rFonts w:asciiTheme="majorHAnsi" w:hAnsiTheme="majorHAnsi" w:cstheme="majorHAnsi"/>
        </w:rPr>
        <w:t xml:space="preserve"> ‘most eminent student,’ </w:t>
      </w:r>
      <w:r w:rsidR="000928B6">
        <w:rPr>
          <w:rFonts w:asciiTheme="majorHAnsi" w:hAnsiTheme="majorHAnsi" w:cstheme="majorHAnsi"/>
        </w:rPr>
        <w:t xml:space="preserve">Aristotle has </w:t>
      </w:r>
      <w:r w:rsidRPr="002243D2">
        <w:rPr>
          <w:rFonts w:asciiTheme="majorHAnsi" w:hAnsiTheme="majorHAnsi" w:cstheme="majorHAnsi"/>
        </w:rPr>
        <w:t xml:space="preserve">been considered a major </w:t>
      </w:r>
      <w:r w:rsidR="00A04228" w:rsidRPr="002243D2">
        <w:rPr>
          <w:rFonts w:asciiTheme="majorHAnsi" w:hAnsiTheme="majorHAnsi" w:cstheme="majorHAnsi"/>
        </w:rPr>
        <w:t xml:space="preserve">influence </w:t>
      </w:r>
      <w:r w:rsidR="00D71973" w:rsidRPr="002243D2">
        <w:rPr>
          <w:rFonts w:asciiTheme="majorHAnsi" w:hAnsiTheme="majorHAnsi" w:cstheme="majorHAnsi"/>
        </w:rPr>
        <w:t>on</w:t>
      </w:r>
      <w:r w:rsidRPr="002243D2">
        <w:rPr>
          <w:rFonts w:asciiTheme="majorHAnsi" w:hAnsiTheme="majorHAnsi" w:cstheme="majorHAnsi"/>
        </w:rPr>
        <w:t xml:space="preserve"> </w:t>
      </w:r>
      <w:r w:rsidR="00A04228" w:rsidRPr="002243D2">
        <w:rPr>
          <w:rFonts w:asciiTheme="majorHAnsi" w:hAnsiTheme="majorHAnsi" w:cstheme="majorHAnsi"/>
        </w:rPr>
        <w:t xml:space="preserve">modern </w:t>
      </w:r>
      <w:r w:rsidRPr="002243D2">
        <w:rPr>
          <w:rFonts w:asciiTheme="majorHAnsi" w:hAnsiTheme="majorHAnsi" w:cstheme="majorHAnsi"/>
        </w:rPr>
        <w:t>Western thought</w:t>
      </w:r>
      <w:r w:rsidR="00A06DD0" w:rsidRPr="002243D2">
        <w:rPr>
          <w:rFonts w:asciiTheme="majorHAnsi" w:hAnsiTheme="majorHAnsi" w:cstheme="majorHAnsi"/>
        </w:rPr>
        <w:t>.</w:t>
      </w:r>
      <w:r w:rsidR="00A06DD0" w:rsidRPr="002243D2">
        <w:rPr>
          <w:rStyle w:val="FootnoteReference"/>
          <w:rFonts w:asciiTheme="majorHAnsi" w:hAnsiTheme="majorHAnsi" w:cstheme="majorHAnsi"/>
        </w:rPr>
        <w:footnoteReference w:id="1"/>
      </w:r>
      <w:r w:rsidR="00A06DD0" w:rsidRPr="002243D2">
        <w:rPr>
          <w:rFonts w:asciiTheme="majorHAnsi" w:hAnsiTheme="majorHAnsi" w:cstheme="majorHAnsi"/>
        </w:rPr>
        <w:t xml:space="preserve"> </w:t>
      </w:r>
      <w:r w:rsidR="00A04228" w:rsidRPr="002243D2">
        <w:rPr>
          <w:rFonts w:asciiTheme="majorHAnsi" w:hAnsiTheme="majorHAnsi" w:cstheme="majorHAnsi"/>
        </w:rPr>
        <w:t xml:space="preserve">Aristotelian </w:t>
      </w:r>
      <w:r w:rsidR="0061250B" w:rsidRPr="002243D2">
        <w:rPr>
          <w:rFonts w:asciiTheme="majorHAnsi" w:hAnsiTheme="majorHAnsi" w:cstheme="majorHAnsi"/>
        </w:rPr>
        <w:t xml:space="preserve">cosmology, according to Willis and Curry, </w:t>
      </w:r>
      <w:r w:rsidR="002243D2" w:rsidRPr="002243D2">
        <w:rPr>
          <w:rFonts w:asciiTheme="majorHAnsi" w:hAnsiTheme="majorHAnsi" w:cstheme="majorHAnsi"/>
        </w:rPr>
        <w:t>was</w:t>
      </w:r>
      <w:r w:rsidR="0061250B" w:rsidRPr="002243D2">
        <w:rPr>
          <w:rFonts w:asciiTheme="majorHAnsi" w:hAnsiTheme="majorHAnsi" w:cstheme="majorHAnsi"/>
        </w:rPr>
        <w:t xml:space="preserve"> ‘highly influential’ to Ptolemy’s ‘</w:t>
      </w:r>
      <w:proofErr w:type="spellStart"/>
      <w:r w:rsidR="0061250B" w:rsidRPr="002243D2">
        <w:rPr>
          <w:rFonts w:asciiTheme="majorHAnsi" w:hAnsiTheme="majorHAnsi" w:cstheme="majorHAnsi"/>
        </w:rPr>
        <w:t>Tetrabiblos</w:t>
      </w:r>
      <w:proofErr w:type="spellEnd"/>
      <w:r w:rsidR="0061250B" w:rsidRPr="002243D2">
        <w:rPr>
          <w:rFonts w:asciiTheme="majorHAnsi" w:hAnsiTheme="majorHAnsi" w:cstheme="majorHAnsi"/>
        </w:rPr>
        <w:t xml:space="preserve">’, </w:t>
      </w:r>
      <w:r w:rsidR="000928B6">
        <w:rPr>
          <w:rFonts w:asciiTheme="majorHAnsi" w:hAnsiTheme="majorHAnsi" w:cstheme="majorHAnsi"/>
        </w:rPr>
        <w:t>whose work</w:t>
      </w:r>
      <w:r w:rsidR="0061250B" w:rsidRPr="002243D2">
        <w:rPr>
          <w:rFonts w:asciiTheme="majorHAnsi" w:hAnsiTheme="majorHAnsi" w:cstheme="majorHAnsi"/>
        </w:rPr>
        <w:t xml:space="preserve"> provid</w:t>
      </w:r>
      <w:r w:rsidR="000928B6">
        <w:rPr>
          <w:rFonts w:asciiTheme="majorHAnsi" w:hAnsiTheme="majorHAnsi" w:cstheme="majorHAnsi"/>
        </w:rPr>
        <w:t>ed</w:t>
      </w:r>
      <w:r w:rsidR="0061250B" w:rsidRPr="002243D2">
        <w:rPr>
          <w:rFonts w:asciiTheme="majorHAnsi" w:hAnsiTheme="majorHAnsi" w:cstheme="majorHAnsi"/>
        </w:rPr>
        <w:t xml:space="preserve"> the template for St Thomas Aquinas (1225-74) to create the ‘framework for astrology for the next four centuries’</w:t>
      </w:r>
      <w:r w:rsidR="009C5645" w:rsidRPr="002243D2">
        <w:rPr>
          <w:rFonts w:asciiTheme="majorHAnsi" w:hAnsiTheme="majorHAnsi" w:cstheme="majorHAnsi"/>
        </w:rPr>
        <w:t>.</w:t>
      </w:r>
      <w:r w:rsidR="00D82A76" w:rsidRPr="002243D2">
        <w:rPr>
          <w:rStyle w:val="FootnoteReference"/>
          <w:rFonts w:asciiTheme="majorHAnsi" w:hAnsiTheme="majorHAnsi" w:cstheme="majorHAnsi"/>
        </w:rPr>
        <w:footnoteReference w:id="2"/>
      </w:r>
      <w:r w:rsidR="00D82A76" w:rsidRPr="002243D2">
        <w:rPr>
          <w:rFonts w:asciiTheme="majorHAnsi" w:hAnsiTheme="majorHAnsi" w:cstheme="majorHAnsi"/>
        </w:rPr>
        <w:t xml:space="preserve"> Nick Campion </w:t>
      </w:r>
      <w:r w:rsidR="00723ED2" w:rsidRPr="002243D2">
        <w:rPr>
          <w:rFonts w:asciiTheme="majorHAnsi" w:hAnsiTheme="majorHAnsi" w:cstheme="majorHAnsi"/>
        </w:rPr>
        <w:t xml:space="preserve">claimed </w:t>
      </w:r>
      <w:r w:rsidR="00D82A76" w:rsidRPr="002243D2">
        <w:rPr>
          <w:rFonts w:asciiTheme="majorHAnsi" w:hAnsiTheme="majorHAnsi" w:cstheme="majorHAnsi"/>
        </w:rPr>
        <w:t xml:space="preserve">on ‘The Astrology Podcast’ </w:t>
      </w:r>
      <w:r w:rsidR="00723ED2" w:rsidRPr="002243D2">
        <w:rPr>
          <w:rFonts w:asciiTheme="majorHAnsi" w:hAnsiTheme="majorHAnsi" w:cstheme="majorHAnsi"/>
        </w:rPr>
        <w:t xml:space="preserve">that Dane </w:t>
      </w:r>
      <w:proofErr w:type="spellStart"/>
      <w:r w:rsidR="00723ED2" w:rsidRPr="002243D2">
        <w:rPr>
          <w:rFonts w:asciiTheme="majorHAnsi" w:hAnsiTheme="majorHAnsi" w:cstheme="majorHAnsi"/>
        </w:rPr>
        <w:t>Rudhyar</w:t>
      </w:r>
      <w:proofErr w:type="spellEnd"/>
      <w:r w:rsidR="00723ED2" w:rsidRPr="002243D2">
        <w:rPr>
          <w:rFonts w:asciiTheme="majorHAnsi" w:hAnsiTheme="majorHAnsi" w:cstheme="majorHAnsi"/>
        </w:rPr>
        <w:t xml:space="preserve"> was ‘as significant 20</w:t>
      </w:r>
      <w:r w:rsidR="00723ED2" w:rsidRPr="002243D2">
        <w:rPr>
          <w:rFonts w:asciiTheme="majorHAnsi" w:hAnsiTheme="majorHAnsi" w:cstheme="majorHAnsi"/>
          <w:vertAlign w:val="superscript"/>
        </w:rPr>
        <w:t>th</w:t>
      </w:r>
      <w:r w:rsidR="00723ED2" w:rsidRPr="002243D2">
        <w:rPr>
          <w:rFonts w:asciiTheme="majorHAnsi" w:hAnsiTheme="majorHAnsi" w:cstheme="majorHAnsi"/>
        </w:rPr>
        <w:t xml:space="preserve"> century astrologer as Alan Leo’ and agreed that his contribution was ‘prolific.’</w:t>
      </w:r>
      <w:r w:rsidR="00723ED2" w:rsidRPr="002243D2">
        <w:rPr>
          <w:rStyle w:val="FootnoteReference"/>
          <w:rFonts w:asciiTheme="majorHAnsi" w:hAnsiTheme="majorHAnsi" w:cstheme="majorHAnsi"/>
        </w:rPr>
        <w:footnoteReference w:id="3"/>
      </w:r>
      <w:r w:rsidR="00723ED2" w:rsidRPr="002243D2">
        <w:rPr>
          <w:rFonts w:asciiTheme="majorHAnsi" w:hAnsiTheme="majorHAnsi" w:cstheme="majorHAnsi"/>
        </w:rPr>
        <w:t xml:space="preserve"> Parisian born Dane </w:t>
      </w:r>
      <w:proofErr w:type="spellStart"/>
      <w:r w:rsidR="00723ED2" w:rsidRPr="002243D2">
        <w:rPr>
          <w:rFonts w:asciiTheme="majorHAnsi" w:hAnsiTheme="majorHAnsi" w:cstheme="majorHAnsi"/>
        </w:rPr>
        <w:t>Rudhyar</w:t>
      </w:r>
      <w:proofErr w:type="spellEnd"/>
      <w:r w:rsidR="00723ED2" w:rsidRPr="002243D2">
        <w:rPr>
          <w:rFonts w:asciiTheme="majorHAnsi" w:hAnsiTheme="majorHAnsi" w:cstheme="majorHAnsi"/>
        </w:rPr>
        <w:t xml:space="preserve"> </w:t>
      </w:r>
      <w:r w:rsidR="00B96B71" w:rsidRPr="002243D2">
        <w:rPr>
          <w:rFonts w:asciiTheme="majorHAnsi" w:hAnsiTheme="majorHAnsi" w:cstheme="majorHAnsi"/>
        </w:rPr>
        <w:t>(</w:t>
      </w:r>
      <w:r w:rsidR="00723ED2" w:rsidRPr="002243D2">
        <w:rPr>
          <w:rFonts w:asciiTheme="majorHAnsi" w:hAnsiTheme="majorHAnsi" w:cstheme="majorHAnsi"/>
        </w:rPr>
        <w:t>1895</w:t>
      </w:r>
      <w:r w:rsidR="00B96B71" w:rsidRPr="002243D2">
        <w:rPr>
          <w:rFonts w:asciiTheme="majorHAnsi" w:hAnsiTheme="majorHAnsi" w:cstheme="majorHAnsi"/>
        </w:rPr>
        <w:t xml:space="preserve"> -</w:t>
      </w:r>
      <w:r w:rsidR="00723ED2" w:rsidRPr="002243D2">
        <w:rPr>
          <w:rFonts w:asciiTheme="majorHAnsi" w:hAnsiTheme="majorHAnsi" w:cstheme="majorHAnsi"/>
        </w:rPr>
        <w:t>1985</w:t>
      </w:r>
      <w:r w:rsidR="00B96B71" w:rsidRPr="002243D2">
        <w:rPr>
          <w:rFonts w:asciiTheme="majorHAnsi" w:hAnsiTheme="majorHAnsi" w:cstheme="majorHAnsi"/>
        </w:rPr>
        <w:t xml:space="preserve">) </w:t>
      </w:r>
      <w:r w:rsidR="009C5645" w:rsidRPr="002243D2">
        <w:rPr>
          <w:rFonts w:asciiTheme="majorHAnsi" w:hAnsiTheme="majorHAnsi" w:cstheme="majorHAnsi"/>
        </w:rPr>
        <w:t>rose to significance in astrology</w:t>
      </w:r>
      <w:r w:rsidR="000928B6">
        <w:rPr>
          <w:rFonts w:asciiTheme="majorHAnsi" w:hAnsiTheme="majorHAnsi" w:cstheme="majorHAnsi"/>
        </w:rPr>
        <w:t>,</w:t>
      </w:r>
      <w:r w:rsidR="009C5645" w:rsidRPr="002243D2">
        <w:rPr>
          <w:rFonts w:asciiTheme="majorHAnsi" w:hAnsiTheme="majorHAnsi" w:cstheme="majorHAnsi"/>
        </w:rPr>
        <w:t xml:space="preserve"> writing ‘The Astrology of Personality’ (1936)</w:t>
      </w:r>
      <w:r w:rsidR="000928B6">
        <w:rPr>
          <w:rFonts w:asciiTheme="majorHAnsi" w:hAnsiTheme="majorHAnsi" w:cstheme="majorHAnsi"/>
        </w:rPr>
        <w:t>,</w:t>
      </w:r>
      <w:r w:rsidR="009C5645" w:rsidRPr="002243D2">
        <w:rPr>
          <w:rFonts w:asciiTheme="majorHAnsi" w:hAnsiTheme="majorHAnsi" w:cstheme="majorHAnsi"/>
        </w:rPr>
        <w:t xml:space="preserve"> that could be seen as laying the foundations of modern Psychological Astrology.</w:t>
      </w:r>
      <w:r w:rsidR="009C5645" w:rsidRPr="002243D2">
        <w:rPr>
          <w:rStyle w:val="FootnoteReference"/>
          <w:rFonts w:asciiTheme="majorHAnsi" w:hAnsiTheme="majorHAnsi" w:cstheme="majorHAnsi"/>
        </w:rPr>
        <w:footnoteReference w:id="4"/>
      </w:r>
      <w:r w:rsidR="009C5645" w:rsidRPr="002243D2">
        <w:rPr>
          <w:rFonts w:asciiTheme="majorHAnsi" w:hAnsiTheme="majorHAnsi" w:cstheme="majorHAnsi"/>
        </w:rPr>
        <w:t xml:space="preserve"> </w:t>
      </w:r>
      <w:r w:rsidR="0061106D" w:rsidRPr="002243D2">
        <w:rPr>
          <w:rFonts w:asciiTheme="majorHAnsi" w:hAnsiTheme="majorHAnsi" w:cstheme="majorHAnsi"/>
        </w:rPr>
        <w:t xml:space="preserve">Margaret Hone was a British astrologer (1892-1969) </w:t>
      </w:r>
      <w:r w:rsidR="002243D2" w:rsidRPr="002243D2">
        <w:rPr>
          <w:rFonts w:asciiTheme="majorHAnsi" w:hAnsiTheme="majorHAnsi" w:cstheme="majorHAnsi"/>
        </w:rPr>
        <w:t xml:space="preserve">and </w:t>
      </w:r>
      <w:r w:rsidR="009C5645" w:rsidRPr="002243D2">
        <w:rPr>
          <w:rFonts w:asciiTheme="majorHAnsi" w:hAnsiTheme="majorHAnsi" w:cstheme="majorHAnsi"/>
        </w:rPr>
        <w:t>as one of the founding members of the Faculty of Astrological Studies in London in 1948</w:t>
      </w:r>
      <w:r w:rsidR="0061106D" w:rsidRPr="002243D2">
        <w:rPr>
          <w:rFonts w:asciiTheme="majorHAnsi" w:hAnsiTheme="majorHAnsi" w:cstheme="majorHAnsi"/>
        </w:rPr>
        <w:t xml:space="preserve">, her book ‘The Modern Text-Book of Astrology’ (1951) was, as Campion sites, ‘to become the most </w:t>
      </w:r>
      <w:r w:rsidR="008A65B5" w:rsidRPr="002243D2">
        <w:rPr>
          <w:rFonts w:asciiTheme="majorHAnsi" w:hAnsiTheme="majorHAnsi" w:cstheme="majorHAnsi"/>
        </w:rPr>
        <w:t>influential</w:t>
      </w:r>
      <w:r w:rsidR="0061106D" w:rsidRPr="002243D2">
        <w:rPr>
          <w:rFonts w:asciiTheme="majorHAnsi" w:hAnsiTheme="majorHAnsi" w:cstheme="majorHAnsi"/>
        </w:rPr>
        <w:t xml:space="preserve"> student text for almost three decades.’</w:t>
      </w:r>
      <w:r w:rsidR="0061106D" w:rsidRPr="002243D2">
        <w:rPr>
          <w:rStyle w:val="FootnoteReference"/>
          <w:rFonts w:asciiTheme="majorHAnsi" w:hAnsiTheme="majorHAnsi" w:cstheme="majorHAnsi"/>
        </w:rPr>
        <w:footnoteReference w:id="5"/>
      </w:r>
      <w:r w:rsidR="0061106D" w:rsidRPr="002243D2">
        <w:rPr>
          <w:rFonts w:asciiTheme="majorHAnsi" w:hAnsiTheme="majorHAnsi" w:cstheme="majorHAnsi"/>
        </w:rPr>
        <w:t xml:space="preserve"> Both the contributions of </w:t>
      </w:r>
      <w:proofErr w:type="spellStart"/>
      <w:r w:rsidR="0061106D" w:rsidRPr="002243D2">
        <w:rPr>
          <w:rFonts w:asciiTheme="majorHAnsi" w:hAnsiTheme="majorHAnsi" w:cstheme="majorHAnsi"/>
        </w:rPr>
        <w:t>Rudhyar</w:t>
      </w:r>
      <w:proofErr w:type="spellEnd"/>
      <w:r w:rsidR="0061106D" w:rsidRPr="002243D2">
        <w:rPr>
          <w:rFonts w:asciiTheme="majorHAnsi" w:hAnsiTheme="majorHAnsi" w:cstheme="majorHAnsi"/>
        </w:rPr>
        <w:t xml:space="preserve"> and Hone </w:t>
      </w:r>
      <w:r w:rsidR="003C5353" w:rsidRPr="002243D2">
        <w:rPr>
          <w:rFonts w:asciiTheme="majorHAnsi" w:hAnsiTheme="majorHAnsi" w:cstheme="majorHAnsi"/>
        </w:rPr>
        <w:t>are significant, however the purpose of this essay it determine the influence of the classic work of Aristotle</w:t>
      </w:r>
      <w:r w:rsidR="000928B6">
        <w:rPr>
          <w:rFonts w:asciiTheme="majorHAnsi" w:hAnsiTheme="majorHAnsi" w:cstheme="majorHAnsi"/>
        </w:rPr>
        <w:t>’s</w:t>
      </w:r>
      <w:r w:rsidR="003C5353" w:rsidRPr="002243D2">
        <w:rPr>
          <w:rFonts w:asciiTheme="majorHAnsi" w:hAnsiTheme="majorHAnsi" w:cstheme="majorHAnsi"/>
        </w:rPr>
        <w:t xml:space="preserve"> </w:t>
      </w:r>
      <w:r w:rsidR="002243D2" w:rsidRPr="002243D2">
        <w:rPr>
          <w:rFonts w:asciiTheme="majorHAnsi" w:hAnsiTheme="majorHAnsi" w:cstheme="majorHAnsi"/>
        </w:rPr>
        <w:t>notion of the soul</w:t>
      </w:r>
      <w:r w:rsidR="000928B6">
        <w:rPr>
          <w:rFonts w:asciiTheme="majorHAnsi" w:hAnsiTheme="majorHAnsi" w:cstheme="majorHAnsi"/>
        </w:rPr>
        <w:t>,</w:t>
      </w:r>
      <w:r w:rsidR="002243D2" w:rsidRPr="002243D2">
        <w:rPr>
          <w:rFonts w:asciiTheme="majorHAnsi" w:hAnsiTheme="majorHAnsi" w:cstheme="majorHAnsi"/>
        </w:rPr>
        <w:t xml:space="preserve"> </w:t>
      </w:r>
      <w:r w:rsidR="003C5353" w:rsidRPr="002243D2">
        <w:rPr>
          <w:rFonts w:asciiTheme="majorHAnsi" w:hAnsiTheme="majorHAnsi" w:cstheme="majorHAnsi"/>
        </w:rPr>
        <w:t xml:space="preserve">on both of these two modern astrologers. </w:t>
      </w:r>
    </w:p>
    <w:p w14:paraId="111CDFAD" w14:textId="1BBDB981" w:rsidR="003C5353" w:rsidRPr="002243D2" w:rsidRDefault="003C5353" w:rsidP="009C5645">
      <w:pPr>
        <w:rPr>
          <w:rFonts w:asciiTheme="majorHAnsi" w:hAnsiTheme="majorHAnsi" w:cstheme="majorHAnsi"/>
        </w:rPr>
      </w:pPr>
    </w:p>
    <w:p w14:paraId="50062A43" w14:textId="49D0A64A" w:rsidR="003E45C4" w:rsidRPr="002243D2" w:rsidRDefault="00B51FD5" w:rsidP="003E45C4">
      <w:pPr>
        <w:rPr>
          <w:rFonts w:asciiTheme="majorHAnsi" w:hAnsiTheme="majorHAnsi" w:cstheme="majorHAnsi"/>
        </w:rPr>
      </w:pPr>
      <w:r w:rsidRPr="002243D2">
        <w:rPr>
          <w:rFonts w:asciiTheme="majorHAnsi" w:hAnsiTheme="majorHAnsi" w:cstheme="majorHAnsi"/>
        </w:rPr>
        <w:t>Aristotle made the break from Plato, rather than living with the ‘ideal’ into a more ‘mechanical’ view of life.</w:t>
      </w:r>
      <w:r w:rsidRPr="002243D2">
        <w:rPr>
          <w:rStyle w:val="FootnoteReference"/>
          <w:rFonts w:asciiTheme="majorHAnsi" w:hAnsiTheme="majorHAnsi" w:cstheme="majorHAnsi"/>
        </w:rPr>
        <w:footnoteReference w:id="6"/>
      </w:r>
      <w:r w:rsidRPr="002243D2">
        <w:rPr>
          <w:rFonts w:asciiTheme="majorHAnsi" w:hAnsiTheme="majorHAnsi" w:cstheme="majorHAnsi"/>
        </w:rPr>
        <w:t xml:space="preserve"> He moved </w:t>
      </w:r>
      <w:r w:rsidR="00BA5257" w:rsidRPr="002243D2">
        <w:rPr>
          <w:rFonts w:asciiTheme="majorHAnsi" w:hAnsiTheme="majorHAnsi" w:cstheme="majorHAnsi"/>
        </w:rPr>
        <w:t xml:space="preserve">further </w:t>
      </w:r>
      <w:r w:rsidRPr="002243D2">
        <w:rPr>
          <w:rFonts w:asciiTheme="majorHAnsi" w:hAnsiTheme="majorHAnsi" w:cstheme="majorHAnsi"/>
        </w:rPr>
        <w:t>away from theory</w:t>
      </w:r>
      <w:r w:rsidR="00D71973" w:rsidRPr="002243D2">
        <w:rPr>
          <w:rFonts w:asciiTheme="majorHAnsi" w:hAnsiTheme="majorHAnsi" w:cstheme="majorHAnsi"/>
        </w:rPr>
        <w:t>,</w:t>
      </w:r>
      <w:r w:rsidRPr="002243D2">
        <w:rPr>
          <w:rFonts w:asciiTheme="majorHAnsi" w:hAnsiTheme="majorHAnsi" w:cstheme="majorHAnsi"/>
        </w:rPr>
        <w:t xml:space="preserve"> applying ‘causal mechanics’ and ‘organizing principles’ </w:t>
      </w:r>
      <w:r w:rsidR="00D71973" w:rsidRPr="002243D2">
        <w:rPr>
          <w:rFonts w:asciiTheme="majorHAnsi" w:hAnsiTheme="majorHAnsi" w:cstheme="majorHAnsi"/>
        </w:rPr>
        <w:t>and therefore managed to separate from Plato’s cosmology that could be seen as ‘too heavily reliant on speculation’</w:t>
      </w:r>
      <w:r w:rsidR="00D71973" w:rsidRPr="002243D2">
        <w:rPr>
          <w:rStyle w:val="FootnoteReference"/>
          <w:rFonts w:asciiTheme="majorHAnsi" w:hAnsiTheme="majorHAnsi" w:cstheme="majorHAnsi"/>
        </w:rPr>
        <w:footnoteReference w:id="7"/>
      </w:r>
      <w:r w:rsidR="00D71973" w:rsidRPr="002243D2">
        <w:rPr>
          <w:rFonts w:asciiTheme="majorHAnsi" w:hAnsiTheme="majorHAnsi" w:cstheme="majorHAnsi"/>
        </w:rPr>
        <w:t xml:space="preserve"> </w:t>
      </w:r>
      <w:r w:rsidR="00D55712" w:rsidRPr="002243D2">
        <w:rPr>
          <w:rFonts w:asciiTheme="majorHAnsi" w:hAnsiTheme="majorHAnsi" w:cstheme="majorHAnsi"/>
        </w:rPr>
        <w:t xml:space="preserve">Plato’s philosophy was that the soul was separate from the body and the purpose of earthly experience was to improve, as in Laws </w:t>
      </w:r>
      <w:r w:rsidR="000928B6">
        <w:rPr>
          <w:rFonts w:asciiTheme="majorHAnsi" w:hAnsiTheme="majorHAnsi" w:cstheme="majorHAnsi"/>
        </w:rPr>
        <w:t>Plato</w:t>
      </w:r>
      <w:r w:rsidR="00D55712" w:rsidRPr="002243D2">
        <w:rPr>
          <w:rFonts w:asciiTheme="majorHAnsi" w:hAnsiTheme="majorHAnsi" w:cstheme="majorHAnsi"/>
        </w:rPr>
        <w:t xml:space="preserve"> suggests that the aim of life was ‘to make it better than it was before’, </w:t>
      </w:r>
      <w:r w:rsidR="008E63BF" w:rsidRPr="002243D2">
        <w:rPr>
          <w:rFonts w:asciiTheme="majorHAnsi" w:hAnsiTheme="majorHAnsi" w:cstheme="majorHAnsi"/>
        </w:rPr>
        <w:t>and ‘the union of body and soul, can never be superior to their separation’</w:t>
      </w:r>
      <w:r w:rsidR="008E63BF" w:rsidRPr="002243D2">
        <w:rPr>
          <w:rStyle w:val="FootnoteReference"/>
          <w:rFonts w:asciiTheme="majorHAnsi" w:hAnsiTheme="majorHAnsi" w:cstheme="majorHAnsi"/>
        </w:rPr>
        <w:footnoteReference w:id="8"/>
      </w:r>
      <w:r w:rsidR="008E63BF" w:rsidRPr="002243D2">
        <w:rPr>
          <w:rFonts w:asciiTheme="majorHAnsi" w:hAnsiTheme="majorHAnsi" w:cstheme="majorHAnsi"/>
        </w:rPr>
        <w:t xml:space="preserve"> Also in Plato’s Timaeus the idea of living a ‘good life’ to return back to source, meaning the soul is on trial, away and awaiting to return back ‘to his dwelling place</w:t>
      </w:r>
      <w:r w:rsidR="003E45C4" w:rsidRPr="002243D2">
        <w:rPr>
          <w:rFonts w:asciiTheme="majorHAnsi" w:hAnsiTheme="majorHAnsi" w:cstheme="majorHAnsi"/>
        </w:rPr>
        <w:t>’ creates the concept of dualism, the soul is separate from the body.</w:t>
      </w:r>
      <w:r w:rsidR="003E45C4" w:rsidRPr="002243D2">
        <w:rPr>
          <w:rStyle w:val="FootnoteReference"/>
          <w:rFonts w:asciiTheme="majorHAnsi" w:hAnsiTheme="majorHAnsi" w:cstheme="majorHAnsi"/>
        </w:rPr>
        <w:footnoteReference w:id="9"/>
      </w:r>
      <w:r w:rsidR="008E63BF" w:rsidRPr="002243D2">
        <w:rPr>
          <w:rFonts w:asciiTheme="majorHAnsi" w:hAnsiTheme="majorHAnsi" w:cstheme="majorHAnsi"/>
        </w:rPr>
        <w:t xml:space="preserve"> </w:t>
      </w:r>
      <w:r w:rsidR="003E45C4" w:rsidRPr="002243D2">
        <w:rPr>
          <w:rFonts w:asciiTheme="majorHAnsi" w:hAnsiTheme="majorHAnsi" w:cstheme="majorHAnsi"/>
        </w:rPr>
        <w:t xml:space="preserve">However, Aristotle disagreed with this in his book </w:t>
      </w:r>
      <w:proofErr w:type="spellStart"/>
      <w:r w:rsidR="003E45C4" w:rsidRPr="002243D2">
        <w:rPr>
          <w:rFonts w:asciiTheme="majorHAnsi" w:hAnsiTheme="majorHAnsi" w:cstheme="majorHAnsi"/>
        </w:rPr>
        <w:t>DeAnima</w:t>
      </w:r>
      <w:proofErr w:type="spellEnd"/>
      <w:r w:rsidR="003E45C4" w:rsidRPr="002243D2">
        <w:rPr>
          <w:rFonts w:asciiTheme="majorHAnsi" w:hAnsiTheme="majorHAnsi" w:cstheme="majorHAnsi"/>
        </w:rPr>
        <w:t xml:space="preserve"> ‘The soul does not exist without a body</w:t>
      </w:r>
      <w:r w:rsidR="00BA5DF1" w:rsidRPr="002243D2">
        <w:rPr>
          <w:rFonts w:asciiTheme="majorHAnsi" w:hAnsiTheme="majorHAnsi" w:cstheme="majorHAnsi"/>
        </w:rPr>
        <w:t>.</w:t>
      </w:r>
      <w:r w:rsidR="003E45C4" w:rsidRPr="002243D2">
        <w:rPr>
          <w:rFonts w:asciiTheme="majorHAnsi" w:hAnsiTheme="majorHAnsi" w:cstheme="majorHAnsi"/>
        </w:rPr>
        <w:t>’</w:t>
      </w:r>
      <w:r w:rsidR="003E45C4" w:rsidRPr="002243D2">
        <w:rPr>
          <w:rStyle w:val="FootnoteReference"/>
          <w:rFonts w:asciiTheme="majorHAnsi" w:hAnsiTheme="majorHAnsi" w:cstheme="majorHAnsi"/>
        </w:rPr>
        <w:footnoteReference w:id="10"/>
      </w:r>
    </w:p>
    <w:p w14:paraId="2B3F9F7D" w14:textId="6257739E" w:rsidR="007A11F8" w:rsidRPr="002243D2" w:rsidRDefault="007A11F8" w:rsidP="009C5645">
      <w:pPr>
        <w:rPr>
          <w:rFonts w:asciiTheme="majorHAnsi" w:hAnsiTheme="majorHAnsi" w:cstheme="majorHAnsi"/>
        </w:rPr>
      </w:pPr>
    </w:p>
    <w:p w14:paraId="54FAD11D" w14:textId="72CBF314" w:rsidR="00AB26B9" w:rsidRPr="002243D2" w:rsidRDefault="00BA5257" w:rsidP="009C5645">
      <w:pPr>
        <w:rPr>
          <w:rFonts w:asciiTheme="majorHAnsi" w:hAnsiTheme="majorHAnsi" w:cstheme="majorHAnsi"/>
        </w:rPr>
      </w:pPr>
      <w:r w:rsidRPr="002243D2">
        <w:rPr>
          <w:rFonts w:asciiTheme="majorHAnsi" w:hAnsiTheme="majorHAnsi" w:cstheme="majorHAnsi"/>
        </w:rPr>
        <w:t xml:space="preserve">Because of this different perspective Aristotle was more focused on the nature of matter and form, and most importantly the combination of both, however Aristotle cosmology </w:t>
      </w:r>
      <w:r w:rsidRPr="002243D2">
        <w:rPr>
          <w:rFonts w:asciiTheme="majorHAnsi" w:hAnsiTheme="majorHAnsi" w:cstheme="majorHAnsi"/>
        </w:rPr>
        <w:lastRenderedPageBreak/>
        <w:t>ha</w:t>
      </w:r>
      <w:r w:rsidR="007975F0" w:rsidRPr="002243D2">
        <w:rPr>
          <w:rFonts w:asciiTheme="majorHAnsi" w:hAnsiTheme="majorHAnsi" w:cstheme="majorHAnsi"/>
        </w:rPr>
        <w:t>s</w:t>
      </w:r>
      <w:r w:rsidRPr="002243D2">
        <w:rPr>
          <w:rFonts w:asciiTheme="majorHAnsi" w:hAnsiTheme="majorHAnsi" w:cstheme="majorHAnsi"/>
        </w:rPr>
        <w:t xml:space="preserve"> similarities to Plato, in </w:t>
      </w:r>
      <w:r w:rsidR="007975F0" w:rsidRPr="002243D2">
        <w:rPr>
          <w:rFonts w:asciiTheme="majorHAnsi" w:hAnsiTheme="majorHAnsi" w:cstheme="majorHAnsi"/>
        </w:rPr>
        <w:t xml:space="preserve">that </w:t>
      </w:r>
      <w:r w:rsidR="00126C1D" w:rsidRPr="002243D2">
        <w:rPr>
          <w:rFonts w:asciiTheme="majorHAnsi" w:hAnsiTheme="majorHAnsi" w:cstheme="majorHAnsi"/>
        </w:rPr>
        <w:t xml:space="preserve">Aristotle’s </w:t>
      </w:r>
      <w:r w:rsidRPr="002243D2">
        <w:rPr>
          <w:rFonts w:asciiTheme="majorHAnsi" w:hAnsiTheme="majorHAnsi" w:cstheme="majorHAnsi"/>
        </w:rPr>
        <w:t>Metaphysics</w:t>
      </w:r>
      <w:r w:rsidR="00126C1D" w:rsidRPr="002243D2">
        <w:rPr>
          <w:rFonts w:asciiTheme="majorHAnsi" w:hAnsiTheme="majorHAnsi" w:cstheme="majorHAnsi"/>
        </w:rPr>
        <w:t>, the ‘divine unmoved’ as his primary source of motion</w:t>
      </w:r>
      <w:r w:rsidR="00E37B6A" w:rsidRPr="002243D2">
        <w:rPr>
          <w:rFonts w:asciiTheme="majorHAnsi" w:hAnsiTheme="majorHAnsi" w:cstheme="majorHAnsi"/>
        </w:rPr>
        <w:t>, meant there w</w:t>
      </w:r>
      <w:r w:rsidR="005069AE" w:rsidRPr="002243D2">
        <w:rPr>
          <w:rFonts w:asciiTheme="majorHAnsi" w:hAnsiTheme="majorHAnsi" w:cstheme="majorHAnsi"/>
        </w:rPr>
        <w:t>ere</w:t>
      </w:r>
      <w:r w:rsidR="00E37B6A" w:rsidRPr="002243D2">
        <w:rPr>
          <w:rFonts w:asciiTheme="majorHAnsi" w:hAnsiTheme="majorHAnsi" w:cstheme="majorHAnsi"/>
        </w:rPr>
        <w:t xml:space="preserve"> d</w:t>
      </w:r>
      <w:r w:rsidR="005069AE" w:rsidRPr="002243D2">
        <w:rPr>
          <w:rFonts w:asciiTheme="majorHAnsi" w:hAnsiTheme="majorHAnsi" w:cstheme="majorHAnsi"/>
        </w:rPr>
        <w:t>eeper</w:t>
      </w:r>
      <w:r w:rsidR="00E37B6A" w:rsidRPr="002243D2">
        <w:rPr>
          <w:rFonts w:asciiTheme="majorHAnsi" w:hAnsiTheme="majorHAnsi" w:cstheme="majorHAnsi"/>
        </w:rPr>
        <w:t xml:space="preserve"> cause</w:t>
      </w:r>
      <w:r w:rsidR="005069AE" w:rsidRPr="002243D2">
        <w:rPr>
          <w:rFonts w:asciiTheme="majorHAnsi" w:hAnsiTheme="majorHAnsi" w:cstheme="majorHAnsi"/>
        </w:rPr>
        <w:t>s at work</w:t>
      </w:r>
      <w:r w:rsidR="00E37B6A" w:rsidRPr="002243D2">
        <w:rPr>
          <w:rFonts w:asciiTheme="majorHAnsi" w:hAnsiTheme="majorHAnsi" w:cstheme="majorHAnsi"/>
        </w:rPr>
        <w:t xml:space="preserve">, or as in </w:t>
      </w:r>
      <w:r w:rsidR="005069AE" w:rsidRPr="002243D2">
        <w:rPr>
          <w:rFonts w:asciiTheme="majorHAnsi" w:hAnsiTheme="majorHAnsi" w:cstheme="majorHAnsi"/>
        </w:rPr>
        <w:t>Meteorol</w:t>
      </w:r>
      <w:r w:rsidR="000928B6">
        <w:rPr>
          <w:rFonts w:asciiTheme="majorHAnsi" w:hAnsiTheme="majorHAnsi" w:cstheme="majorHAnsi"/>
        </w:rPr>
        <w:t>o</w:t>
      </w:r>
      <w:r w:rsidR="005069AE" w:rsidRPr="002243D2">
        <w:rPr>
          <w:rFonts w:asciiTheme="majorHAnsi" w:hAnsiTheme="majorHAnsi" w:cstheme="majorHAnsi"/>
        </w:rPr>
        <w:t xml:space="preserve">gy with ‘the </w:t>
      </w:r>
      <w:r w:rsidR="008A65B5" w:rsidRPr="002243D2">
        <w:rPr>
          <w:rFonts w:asciiTheme="majorHAnsi" w:hAnsiTheme="majorHAnsi" w:cstheme="majorHAnsi"/>
        </w:rPr>
        <w:t>originating</w:t>
      </w:r>
      <w:r w:rsidR="005069AE" w:rsidRPr="002243D2">
        <w:rPr>
          <w:rFonts w:asciiTheme="majorHAnsi" w:hAnsiTheme="majorHAnsi" w:cstheme="majorHAnsi"/>
        </w:rPr>
        <w:t xml:space="preserve"> principle’ Aristotle</w:t>
      </w:r>
      <w:r w:rsidR="00EC0DCF" w:rsidRPr="002243D2">
        <w:rPr>
          <w:rFonts w:asciiTheme="majorHAnsi" w:hAnsiTheme="majorHAnsi" w:cstheme="majorHAnsi"/>
        </w:rPr>
        <w:t xml:space="preserve"> aims to find </w:t>
      </w:r>
      <w:r w:rsidR="005069AE" w:rsidRPr="002243D2">
        <w:rPr>
          <w:rFonts w:asciiTheme="majorHAnsi" w:hAnsiTheme="majorHAnsi" w:cstheme="majorHAnsi"/>
        </w:rPr>
        <w:t>understanding for the reason for life, existence, or form</w:t>
      </w:r>
      <w:r w:rsidR="00EC0DCF" w:rsidRPr="002243D2">
        <w:rPr>
          <w:rFonts w:asciiTheme="majorHAnsi" w:hAnsiTheme="majorHAnsi" w:cstheme="majorHAnsi"/>
        </w:rPr>
        <w:t xml:space="preserve">, </w:t>
      </w:r>
      <w:r w:rsidR="005069AE" w:rsidRPr="002243D2">
        <w:rPr>
          <w:rFonts w:asciiTheme="majorHAnsi" w:hAnsiTheme="majorHAnsi" w:cstheme="majorHAnsi"/>
        </w:rPr>
        <w:t>matter</w:t>
      </w:r>
      <w:r w:rsidR="00EC0DCF" w:rsidRPr="002243D2">
        <w:rPr>
          <w:rFonts w:asciiTheme="majorHAnsi" w:hAnsiTheme="majorHAnsi" w:cstheme="majorHAnsi"/>
        </w:rPr>
        <w:t xml:space="preserve"> and the intermingling of both.</w:t>
      </w:r>
      <w:r w:rsidR="00E37B6A" w:rsidRPr="002243D2">
        <w:rPr>
          <w:rStyle w:val="FootnoteReference"/>
          <w:rFonts w:asciiTheme="majorHAnsi" w:hAnsiTheme="majorHAnsi" w:cstheme="majorHAnsi"/>
        </w:rPr>
        <w:footnoteReference w:id="11"/>
      </w:r>
      <w:r w:rsidR="005069AE" w:rsidRPr="002243D2">
        <w:rPr>
          <w:rFonts w:asciiTheme="majorHAnsi" w:hAnsiTheme="majorHAnsi" w:cstheme="majorHAnsi"/>
        </w:rPr>
        <w:t xml:space="preserve"> </w:t>
      </w:r>
      <w:r w:rsidR="00EC0DCF" w:rsidRPr="002243D2">
        <w:rPr>
          <w:rFonts w:asciiTheme="majorHAnsi" w:hAnsiTheme="majorHAnsi" w:cstheme="majorHAnsi"/>
        </w:rPr>
        <w:t>Therefore, if according to Aristotle, the soul is connected to the body</w:t>
      </w:r>
      <w:r w:rsidR="000928B6">
        <w:rPr>
          <w:rFonts w:asciiTheme="majorHAnsi" w:hAnsiTheme="majorHAnsi" w:cstheme="majorHAnsi"/>
        </w:rPr>
        <w:t xml:space="preserve">, </w:t>
      </w:r>
      <w:r w:rsidR="00DB1871" w:rsidRPr="002243D2">
        <w:rPr>
          <w:rFonts w:asciiTheme="majorHAnsi" w:hAnsiTheme="majorHAnsi" w:cstheme="majorHAnsi"/>
        </w:rPr>
        <w:t>it could be the case that the soul</w:t>
      </w:r>
      <w:r w:rsidR="000928B6">
        <w:rPr>
          <w:rFonts w:asciiTheme="majorHAnsi" w:hAnsiTheme="majorHAnsi" w:cstheme="majorHAnsi"/>
        </w:rPr>
        <w:t xml:space="preserve">, </w:t>
      </w:r>
      <w:r w:rsidR="000928B6" w:rsidRPr="002243D2">
        <w:rPr>
          <w:rFonts w:asciiTheme="majorHAnsi" w:hAnsiTheme="majorHAnsi" w:cstheme="majorHAnsi"/>
        </w:rPr>
        <w:t xml:space="preserve">to cite Bernadette Brady, </w:t>
      </w:r>
      <w:r w:rsidR="00DB1871" w:rsidRPr="002243D2">
        <w:rPr>
          <w:rFonts w:asciiTheme="majorHAnsi" w:hAnsiTheme="majorHAnsi" w:cstheme="majorHAnsi"/>
        </w:rPr>
        <w:t>is ‘the primary causal agent responsible for bringing about the motion we undeniably observe in living beings.’</w:t>
      </w:r>
      <w:r w:rsidR="00DB1871" w:rsidRPr="002243D2">
        <w:rPr>
          <w:rStyle w:val="FootnoteReference"/>
          <w:rFonts w:asciiTheme="majorHAnsi" w:hAnsiTheme="majorHAnsi" w:cstheme="majorHAnsi"/>
        </w:rPr>
        <w:footnoteReference w:id="12"/>
      </w:r>
      <w:r w:rsidR="00DB1871" w:rsidRPr="002243D2">
        <w:rPr>
          <w:rFonts w:asciiTheme="majorHAnsi" w:hAnsiTheme="majorHAnsi" w:cstheme="majorHAnsi"/>
        </w:rPr>
        <w:t xml:space="preserve"> </w:t>
      </w:r>
      <w:r w:rsidR="00AB26B9" w:rsidRPr="002243D2">
        <w:rPr>
          <w:rFonts w:asciiTheme="majorHAnsi" w:hAnsiTheme="majorHAnsi" w:cstheme="majorHAnsi"/>
        </w:rPr>
        <w:t>The soul in this sense is the essence of cause and to quote Fred Miller ‘the soul is the actuality of the body.’</w:t>
      </w:r>
      <w:r w:rsidR="00AB26B9" w:rsidRPr="002243D2">
        <w:rPr>
          <w:rStyle w:val="FootnoteReference"/>
          <w:rFonts w:asciiTheme="majorHAnsi" w:hAnsiTheme="majorHAnsi" w:cstheme="majorHAnsi"/>
        </w:rPr>
        <w:footnoteReference w:id="13"/>
      </w:r>
    </w:p>
    <w:p w14:paraId="4FFA8405" w14:textId="4B2A828F" w:rsidR="007975F0" w:rsidRPr="002243D2" w:rsidRDefault="007975F0" w:rsidP="009C5645">
      <w:pPr>
        <w:rPr>
          <w:rFonts w:asciiTheme="majorHAnsi" w:hAnsiTheme="majorHAnsi" w:cstheme="majorHAnsi"/>
        </w:rPr>
      </w:pPr>
    </w:p>
    <w:p w14:paraId="7E134936" w14:textId="77777777" w:rsidR="009F1B64" w:rsidRPr="002243D2" w:rsidRDefault="00937137" w:rsidP="00C14CBD">
      <w:pPr>
        <w:rPr>
          <w:rFonts w:asciiTheme="majorHAnsi" w:hAnsiTheme="majorHAnsi" w:cstheme="majorHAnsi"/>
        </w:rPr>
      </w:pPr>
      <w:r w:rsidRPr="002243D2">
        <w:rPr>
          <w:rFonts w:asciiTheme="majorHAnsi" w:hAnsiTheme="majorHAnsi" w:cstheme="majorHAnsi"/>
        </w:rPr>
        <w:t xml:space="preserve">Aristotle explores the differences in actuality in </w:t>
      </w:r>
      <w:proofErr w:type="spellStart"/>
      <w:r w:rsidRPr="002243D2">
        <w:rPr>
          <w:rFonts w:asciiTheme="majorHAnsi" w:hAnsiTheme="majorHAnsi" w:cstheme="majorHAnsi"/>
        </w:rPr>
        <w:t>DeAnima</w:t>
      </w:r>
      <w:proofErr w:type="spellEnd"/>
      <w:r w:rsidRPr="002243D2">
        <w:rPr>
          <w:rFonts w:asciiTheme="majorHAnsi" w:hAnsiTheme="majorHAnsi" w:cstheme="majorHAnsi"/>
        </w:rPr>
        <w:t xml:space="preserve">, in knowing and attending, therefore to know oneself </w:t>
      </w:r>
      <w:r w:rsidR="00652BA5" w:rsidRPr="002243D2">
        <w:rPr>
          <w:rFonts w:asciiTheme="majorHAnsi" w:hAnsiTheme="majorHAnsi" w:cstheme="majorHAnsi"/>
        </w:rPr>
        <w:t>and</w:t>
      </w:r>
      <w:r w:rsidRPr="002243D2">
        <w:rPr>
          <w:rFonts w:asciiTheme="majorHAnsi" w:hAnsiTheme="majorHAnsi" w:cstheme="majorHAnsi"/>
        </w:rPr>
        <w:t xml:space="preserve"> use intellect and be aware of one’s purpose, or surroundings</w:t>
      </w:r>
      <w:r w:rsidR="00652BA5" w:rsidRPr="002243D2">
        <w:rPr>
          <w:rFonts w:asciiTheme="majorHAnsi" w:hAnsiTheme="majorHAnsi" w:cstheme="majorHAnsi"/>
        </w:rPr>
        <w:t>, can create different outcomes.</w:t>
      </w:r>
      <w:r w:rsidR="00652BA5" w:rsidRPr="002243D2">
        <w:rPr>
          <w:rStyle w:val="FootnoteReference"/>
          <w:rFonts w:asciiTheme="majorHAnsi" w:hAnsiTheme="majorHAnsi" w:cstheme="majorHAnsi"/>
        </w:rPr>
        <w:footnoteReference w:id="14"/>
      </w:r>
      <w:r w:rsidR="00652BA5" w:rsidRPr="002243D2">
        <w:rPr>
          <w:rFonts w:asciiTheme="majorHAnsi" w:hAnsiTheme="majorHAnsi" w:cstheme="majorHAnsi"/>
        </w:rPr>
        <w:t xml:space="preserve"> Therefore the concept of potentiality combines with actuality according to </w:t>
      </w:r>
      <w:r w:rsidR="001959B3" w:rsidRPr="002243D2">
        <w:rPr>
          <w:rFonts w:asciiTheme="majorHAnsi" w:hAnsiTheme="majorHAnsi" w:cstheme="majorHAnsi"/>
        </w:rPr>
        <w:t xml:space="preserve">the </w:t>
      </w:r>
      <w:r w:rsidR="00652BA5" w:rsidRPr="002243D2">
        <w:rPr>
          <w:rFonts w:asciiTheme="majorHAnsi" w:hAnsiTheme="majorHAnsi" w:cstheme="majorHAnsi"/>
        </w:rPr>
        <w:t>Aristotelian notion of the soul, or as William Charlton explains that ‘possibility’ might be a better description of ‘</w:t>
      </w:r>
      <w:proofErr w:type="spellStart"/>
      <w:r w:rsidR="00652BA5" w:rsidRPr="002243D2">
        <w:rPr>
          <w:rFonts w:asciiTheme="majorHAnsi" w:hAnsiTheme="majorHAnsi" w:cstheme="majorHAnsi"/>
        </w:rPr>
        <w:t>dunamis</w:t>
      </w:r>
      <w:proofErr w:type="spellEnd"/>
      <w:r w:rsidR="00652BA5" w:rsidRPr="002243D2">
        <w:rPr>
          <w:rFonts w:asciiTheme="majorHAnsi" w:hAnsiTheme="majorHAnsi" w:cstheme="majorHAnsi"/>
        </w:rPr>
        <w:t>’ in what is often translated as potentiality.</w:t>
      </w:r>
      <w:r w:rsidR="001959B3" w:rsidRPr="002243D2">
        <w:rPr>
          <w:rStyle w:val="FootnoteReference"/>
          <w:rFonts w:asciiTheme="majorHAnsi" w:hAnsiTheme="majorHAnsi" w:cstheme="majorHAnsi"/>
        </w:rPr>
        <w:footnoteReference w:id="15"/>
      </w:r>
      <w:r w:rsidR="00652BA5" w:rsidRPr="002243D2">
        <w:rPr>
          <w:rFonts w:asciiTheme="majorHAnsi" w:hAnsiTheme="majorHAnsi" w:cstheme="majorHAnsi"/>
        </w:rPr>
        <w:t xml:space="preserve"> </w:t>
      </w:r>
      <w:r w:rsidR="001959B3" w:rsidRPr="002243D2">
        <w:rPr>
          <w:rFonts w:asciiTheme="majorHAnsi" w:hAnsiTheme="majorHAnsi" w:cstheme="majorHAnsi"/>
        </w:rPr>
        <w:t>Differentiation is important to Aristotle, as ‘ensouled things are distinguished by living’ and if living means intellect, perception, locomotion, nutritive movement and growth and decay, then this analysis differentiates a human from a plant, or inanimate object.</w:t>
      </w:r>
      <w:r w:rsidR="001959B3" w:rsidRPr="002243D2">
        <w:rPr>
          <w:rStyle w:val="FootnoteReference"/>
          <w:rFonts w:asciiTheme="majorHAnsi" w:hAnsiTheme="majorHAnsi" w:cstheme="majorHAnsi"/>
        </w:rPr>
        <w:footnoteReference w:id="16"/>
      </w:r>
      <w:r w:rsidR="001959B3" w:rsidRPr="002243D2">
        <w:rPr>
          <w:rFonts w:asciiTheme="majorHAnsi" w:hAnsiTheme="majorHAnsi" w:cstheme="majorHAnsi"/>
        </w:rPr>
        <w:t xml:space="preserve"> </w:t>
      </w:r>
    </w:p>
    <w:p w14:paraId="434C016B" w14:textId="77777777" w:rsidR="009F1B64" w:rsidRPr="002243D2" w:rsidRDefault="009F1B64" w:rsidP="00C14CBD">
      <w:pPr>
        <w:rPr>
          <w:rFonts w:asciiTheme="majorHAnsi" w:hAnsiTheme="majorHAnsi" w:cstheme="majorHAnsi"/>
        </w:rPr>
      </w:pPr>
    </w:p>
    <w:p w14:paraId="4E268681" w14:textId="44EC963A" w:rsidR="00C14CBD" w:rsidRPr="002243D2" w:rsidRDefault="007A315C" w:rsidP="00C14CBD">
      <w:pPr>
        <w:rPr>
          <w:rFonts w:asciiTheme="majorHAnsi" w:hAnsiTheme="majorHAnsi" w:cstheme="majorHAnsi"/>
        </w:rPr>
      </w:pPr>
      <w:r w:rsidRPr="002243D2">
        <w:rPr>
          <w:rFonts w:asciiTheme="majorHAnsi" w:hAnsiTheme="majorHAnsi" w:cstheme="majorHAnsi"/>
        </w:rPr>
        <w:t>Aristotle’s focus on the material world such as the elements of earth, water, air and fire, as well aether</w:t>
      </w:r>
      <w:r w:rsidR="00C60086" w:rsidRPr="002243D2">
        <w:rPr>
          <w:rFonts w:asciiTheme="majorHAnsi" w:hAnsiTheme="majorHAnsi" w:cstheme="majorHAnsi"/>
        </w:rPr>
        <w:t>, a divine substance of heavenly influence that Abraham Bos sees as ‘pneuma, the fifth element in disguise,’ integrates the natural world with cause. In Aristotle’s Physics matter and form had a logical order and therefore moved in their proper place</w:t>
      </w:r>
      <w:r w:rsidR="00BF1CC4" w:rsidRPr="002243D2">
        <w:rPr>
          <w:rFonts w:asciiTheme="majorHAnsi" w:hAnsiTheme="majorHAnsi" w:cstheme="majorHAnsi"/>
        </w:rPr>
        <w:t>,</w:t>
      </w:r>
      <w:r w:rsidR="00C60086" w:rsidRPr="002243D2">
        <w:rPr>
          <w:rFonts w:asciiTheme="majorHAnsi" w:hAnsiTheme="majorHAnsi" w:cstheme="majorHAnsi"/>
        </w:rPr>
        <w:t xml:space="preserve"> which became the </w:t>
      </w:r>
      <w:r w:rsidR="00BF1CC4" w:rsidRPr="002243D2">
        <w:rPr>
          <w:rFonts w:asciiTheme="majorHAnsi" w:hAnsiTheme="majorHAnsi" w:cstheme="majorHAnsi"/>
        </w:rPr>
        <w:t>driving force of Aristotelian teleology.</w:t>
      </w:r>
      <w:r w:rsidR="00BF1CC4" w:rsidRPr="002243D2">
        <w:rPr>
          <w:rStyle w:val="FootnoteReference"/>
          <w:rFonts w:asciiTheme="majorHAnsi" w:hAnsiTheme="majorHAnsi" w:cstheme="majorHAnsi"/>
        </w:rPr>
        <w:footnoteReference w:id="17"/>
      </w:r>
      <w:r w:rsidR="00BF1CC4" w:rsidRPr="002243D2">
        <w:rPr>
          <w:rFonts w:asciiTheme="majorHAnsi" w:hAnsiTheme="majorHAnsi" w:cstheme="majorHAnsi"/>
        </w:rPr>
        <w:t xml:space="preserve"> Aristotle’s four causes: material, efficient, formal and final cause, meant contained within all souls was the highest potential of physical manifestation, as an expression of the actuality of the body.</w:t>
      </w:r>
      <w:r w:rsidR="00C14CBD" w:rsidRPr="002243D2">
        <w:rPr>
          <w:rStyle w:val="FootnoteReference"/>
          <w:rFonts w:asciiTheme="majorHAnsi" w:hAnsiTheme="majorHAnsi" w:cstheme="majorHAnsi"/>
        </w:rPr>
        <w:footnoteReference w:id="18"/>
      </w:r>
      <w:r w:rsidR="00C14CBD" w:rsidRPr="002243D2">
        <w:rPr>
          <w:rFonts w:asciiTheme="majorHAnsi" w:hAnsiTheme="majorHAnsi" w:cstheme="majorHAnsi"/>
        </w:rPr>
        <w:t xml:space="preserve"> In this sense the combination of form and matter, with the natural environment and with the seed potential within, could be most closely linked to an ‘epigenesis view’ therefore explaining Aristotle’s ‘hylomorphic compound.’</w:t>
      </w:r>
      <w:r w:rsidR="00C14CBD" w:rsidRPr="002243D2">
        <w:rPr>
          <w:rStyle w:val="FootnoteReference"/>
          <w:rFonts w:asciiTheme="majorHAnsi" w:hAnsiTheme="majorHAnsi" w:cstheme="majorHAnsi"/>
        </w:rPr>
        <w:footnoteReference w:id="19"/>
      </w:r>
      <w:r w:rsidR="00C14CBD" w:rsidRPr="002243D2">
        <w:rPr>
          <w:rFonts w:asciiTheme="majorHAnsi" w:hAnsiTheme="majorHAnsi" w:cstheme="majorHAnsi"/>
        </w:rPr>
        <w:t xml:space="preserve"> </w:t>
      </w:r>
    </w:p>
    <w:p w14:paraId="5C12E323" w14:textId="3702F189" w:rsidR="001959B3" w:rsidRPr="002243D2" w:rsidRDefault="001959B3" w:rsidP="001959B3">
      <w:pPr>
        <w:rPr>
          <w:rFonts w:asciiTheme="majorHAnsi" w:hAnsiTheme="majorHAnsi" w:cstheme="majorHAnsi"/>
        </w:rPr>
      </w:pPr>
    </w:p>
    <w:p w14:paraId="589D8433" w14:textId="0FC23028" w:rsidR="00306DED" w:rsidRPr="002243D2" w:rsidRDefault="00306DED" w:rsidP="009F1B64">
      <w:pPr>
        <w:rPr>
          <w:rFonts w:asciiTheme="majorHAnsi" w:hAnsiTheme="majorHAnsi" w:cstheme="majorHAnsi"/>
        </w:rPr>
      </w:pPr>
      <w:r w:rsidRPr="002243D2">
        <w:rPr>
          <w:rFonts w:asciiTheme="majorHAnsi" w:hAnsiTheme="majorHAnsi" w:cstheme="majorHAnsi"/>
        </w:rPr>
        <w:t>Aristotle created a philosophy that engaged with the material world and at the same time kept a strong connection to the divine. Even though soul was the primal cause of the body, aspects of the soul were seen as higher, for example the intellect, and therefore it is reasonable that it is ‘not mixed with the body.’</w:t>
      </w:r>
      <w:r w:rsidRPr="002243D2">
        <w:rPr>
          <w:rStyle w:val="FootnoteReference"/>
          <w:rFonts w:asciiTheme="majorHAnsi" w:hAnsiTheme="majorHAnsi" w:cstheme="majorHAnsi"/>
        </w:rPr>
        <w:footnoteReference w:id="20"/>
      </w:r>
      <w:r w:rsidRPr="002243D2">
        <w:rPr>
          <w:rFonts w:asciiTheme="majorHAnsi" w:hAnsiTheme="majorHAnsi" w:cstheme="majorHAnsi"/>
        </w:rPr>
        <w:t xml:space="preserve"> </w:t>
      </w:r>
      <w:r w:rsidR="009F1B64" w:rsidRPr="002243D2">
        <w:rPr>
          <w:rFonts w:asciiTheme="majorHAnsi" w:hAnsiTheme="majorHAnsi" w:cstheme="majorHAnsi"/>
        </w:rPr>
        <w:t xml:space="preserve">Although Aristotle’s explanations </w:t>
      </w:r>
      <w:r w:rsidR="00E7156F" w:rsidRPr="002243D2">
        <w:rPr>
          <w:rFonts w:asciiTheme="majorHAnsi" w:hAnsiTheme="majorHAnsi" w:cstheme="majorHAnsi"/>
        </w:rPr>
        <w:t>albeit</w:t>
      </w:r>
      <w:r w:rsidR="009F1B64" w:rsidRPr="002243D2">
        <w:rPr>
          <w:rFonts w:asciiTheme="majorHAnsi" w:hAnsiTheme="majorHAnsi" w:cstheme="majorHAnsi"/>
        </w:rPr>
        <w:t xml:space="preserve"> confusing, this enquiry</w:t>
      </w:r>
      <w:r w:rsidRPr="002243D2">
        <w:rPr>
          <w:rFonts w:asciiTheme="majorHAnsi" w:hAnsiTheme="majorHAnsi" w:cstheme="majorHAnsi"/>
        </w:rPr>
        <w:t xml:space="preserve"> lead</w:t>
      </w:r>
      <w:r w:rsidR="009F1B64" w:rsidRPr="002243D2">
        <w:rPr>
          <w:rFonts w:asciiTheme="majorHAnsi" w:hAnsiTheme="majorHAnsi" w:cstheme="majorHAnsi"/>
        </w:rPr>
        <w:t>s</w:t>
      </w:r>
      <w:r w:rsidRPr="002243D2">
        <w:rPr>
          <w:rFonts w:asciiTheme="majorHAnsi" w:hAnsiTheme="majorHAnsi" w:cstheme="majorHAnsi"/>
        </w:rPr>
        <w:t xml:space="preserve"> to </w:t>
      </w:r>
      <w:r w:rsidRPr="002243D2">
        <w:rPr>
          <w:rFonts w:asciiTheme="majorHAnsi" w:hAnsiTheme="majorHAnsi" w:cstheme="majorHAnsi"/>
          <w:b/>
          <w:bCs/>
        </w:rPr>
        <w:t>‘</w:t>
      </w:r>
      <w:r w:rsidRPr="002243D2">
        <w:rPr>
          <w:rFonts w:asciiTheme="majorHAnsi" w:hAnsiTheme="majorHAnsi" w:cstheme="majorHAnsi"/>
        </w:rPr>
        <w:t>psychological terms’</w:t>
      </w:r>
      <w:r w:rsidR="009F1B64" w:rsidRPr="002243D2">
        <w:rPr>
          <w:rFonts w:asciiTheme="majorHAnsi" w:hAnsiTheme="majorHAnsi" w:cstheme="majorHAnsi"/>
        </w:rPr>
        <w:t xml:space="preserve"> and therefore the interplay of events of matter and form become ‘part of a psychological occurrence the proper subject </w:t>
      </w:r>
      <w:r w:rsidR="009F1B64" w:rsidRPr="002243D2">
        <w:rPr>
          <w:rFonts w:asciiTheme="majorHAnsi" w:hAnsiTheme="majorHAnsi" w:cstheme="majorHAnsi"/>
        </w:rPr>
        <w:lastRenderedPageBreak/>
        <w:t>of which is the soul.’</w:t>
      </w:r>
      <w:r w:rsidR="009F1B64" w:rsidRPr="002243D2">
        <w:rPr>
          <w:rStyle w:val="FootnoteReference"/>
          <w:rFonts w:asciiTheme="majorHAnsi" w:hAnsiTheme="majorHAnsi" w:cstheme="majorHAnsi"/>
        </w:rPr>
        <w:footnoteReference w:id="21"/>
      </w:r>
      <w:r w:rsidR="009F1B64" w:rsidRPr="002243D2">
        <w:rPr>
          <w:rFonts w:asciiTheme="majorHAnsi" w:hAnsiTheme="majorHAnsi" w:cstheme="majorHAnsi"/>
        </w:rPr>
        <w:t xml:space="preserve"> Therefore issues of psyche and mind also becomes part of Aristotelianism. </w:t>
      </w:r>
    </w:p>
    <w:p w14:paraId="1D24C3C3" w14:textId="77777777" w:rsidR="00306DED" w:rsidRPr="002243D2" w:rsidRDefault="00306DED" w:rsidP="001959B3">
      <w:pPr>
        <w:rPr>
          <w:rFonts w:asciiTheme="majorHAnsi" w:hAnsiTheme="majorHAnsi" w:cstheme="majorHAnsi"/>
        </w:rPr>
      </w:pPr>
    </w:p>
    <w:p w14:paraId="75E61E05" w14:textId="6E080A94" w:rsidR="008E1546" w:rsidRPr="002243D2" w:rsidRDefault="005467D5" w:rsidP="009C5645">
      <w:pPr>
        <w:rPr>
          <w:rFonts w:asciiTheme="majorHAnsi" w:hAnsiTheme="majorHAnsi" w:cstheme="majorHAnsi"/>
        </w:rPr>
      </w:pPr>
      <w:r w:rsidRPr="002243D2">
        <w:rPr>
          <w:rFonts w:asciiTheme="majorHAnsi" w:hAnsiTheme="majorHAnsi" w:cstheme="majorHAnsi"/>
        </w:rPr>
        <w:t xml:space="preserve">Examining Aristotle’s </w:t>
      </w:r>
      <w:r w:rsidR="008A65B5" w:rsidRPr="002243D2">
        <w:rPr>
          <w:rFonts w:asciiTheme="majorHAnsi" w:hAnsiTheme="majorHAnsi" w:cstheme="majorHAnsi"/>
        </w:rPr>
        <w:t>teleology,</w:t>
      </w:r>
      <w:r w:rsidRPr="002243D2">
        <w:rPr>
          <w:rFonts w:asciiTheme="majorHAnsi" w:hAnsiTheme="majorHAnsi" w:cstheme="majorHAnsi"/>
        </w:rPr>
        <w:t xml:space="preserve"> we can deduce that Dane </w:t>
      </w:r>
      <w:proofErr w:type="spellStart"/>
      <w:r w:rsidRPr="002243D2">
        <w:rPr>
          <w:rFonts w:asciiTheme="majorHAnsi" w:hAnsiTheme="majorHAnsi" w:cstheme="majorHAnsi"/>
        </w:rPr>
        <w:t>Rudhyar</w:t>
      </w:r>
      <w:proofErr w:type="spellEnd"/>
      <w:r w:rsidRPr="002243D2">
        <w:rPr>
          <w:rFonts w:asciiTheme="majorHAnsi" w:hAnsiTheme="majorHAnsi" w:cstheme="majorHAnsi"/>
        </w:rPr>
        <w:t xml:space="preserve"> was very much influenced by </w:t>
      </w:r>
      <w:r w:rsidR="00E7156F" w:rsidRPr="002243D2">
        <w:rPr>
          <w:rFonts w:asciiTheme="majorHAnsi" w:hAnsiTheme="majorHAnsi" w:cstheme="majorHAnsi"/>
        </w:rPr>
        <w:t xml:space="preserve">Aristotle and </w:t>
      </w:r>
      <w:proofErr w:type="spellStart"/>
      <w:r w:rsidR="00E7156F" w:rsidRPr="002243D2">
        <w:rPr>
          <w:rFonts w:asciiTheme="majorHAnsi" w:hAnsiTheme="majorHAnsi" w:cstheme="majorHAnsi"/>
        </w:rPr>
        <w:t>Rudhyar’s</w:t>
      </w:r>
      <w:proofErr w:type="spellEnd"/>
      <w:r w:rsidR="00E7156F" w:rsidRPr="002243D2">
        <w:rPr>
          <w:rFonts w:asciiTheme="majorHAnsi" w:hAnsiTheme="majorHAnsi" w:cstheme="majorHAnsi"/>
        </w:rPr>
        <w:t xml:space="preserve"> astrology contained the same notion of a seed that contained the potential of </w:t>
      </w:r>
      <w:r w:rsidR="008A65B5" w:rsidRPr="002243D2">
        <w:rPr>
          <w:rFonts w:asciiTheme="majorHAnsi" w:hAnsiTheme="majorHAnsi" w:cstheme="majorHAnsi"/>
        </w:rPr>
        <w:t>its</w:t>
      </w:r>
      <w:r w:rsidR="00E7156F" w:rsidRPr="002243D2">
        <w:rPr>
          <w:rFonts w:asciiTheme="majorHAnsi" w:hAnsiTheme="majorHAnsi" w:cstheme="majorHAnsi"/>
        </w:rPr>
        <w:t xml:space="preserve"> highest expression. </w:t>
      </w:r>
      <w:proofErr w:type="spellStart"/>
      <w:r w:rsidR="00E7156F" w:rsidRPr="002243D2">
        <w:rPr>
          <w:rFonts w:asciiTheme="majorHAnsi" w:hAnsiTheme="majorHAnsi" w:cstheme="majorHAnsi"/>
        </w:rPr>
        <w:t>Rudhyar</w:t>
      </w:r>
      <w:proofErr w:type="spellEnd"/>
      <w:r w:rsidR="00E7156F" w:rsidRPr="002243D2">
        <w:rPr>
          <w:rFonts w:asciiTheme="majorHAnsi" w:hAnsiTheme="majorHAnsi" w:cstheme="majorHAnsi"/>
        </w:rPr>
        <w:t xml:space="preserve"> wrote in The Astrology of Transformation, ‘the birth potential  remains what it is; this the permanent factor in us, the seed form, the “fundamental tone” of our individual being and destiny.’</w:t>
      </w:r>
      <w:r w:rsidR="00E7156F" w:rsidRPr="002243D2">
        <w:rPr>
          <w:rStyle w:val="FootnoteReference"/>
          <w:rFonts w:asciiTheme="majorHAnsi" w:hAnsiTheme="majorHAnsi" w:cstheme="majorHAnsi"/>
        </w:rPr>
        <w:footnoteReference w:id="22"/>
      </w:r>
      <w:r w:rsidR="00E7156F" w:rsidRPr="002243D2">
        <w:rPr>
          <w:rFonts w:asciiTheme="majorHAnsi" w:hAnsiTheme="majorHAnsi" w:cstheme="majorHAnsi"/>
        </w:rPr>
        <w:t xml:space="preserve"> </w:t>
      </w:r>
      <w:proofErr w:type="spellStart"/>
      <w:r w:rsidR="00E7156F" w:rsidRPr="002243D2">
        <w:rPr>
          <w:rFonts w:asciiTheme="majorHAnsi" w:hAnsiTheme="majorHAnsi" w:cstheme="majorHAnsi"/>
        </w:rPr>
        <w:t>Rudhyar</w:t>
      </w:r>
      <w:proofErr w:type="spellEnd"/>
      <w:r w:rsidR="00E7156F" w:rsidRPr="002243D2">
        <w:rPr>
          <w:rFonts w:asciiTheme="majorHAnsi" w:hAnsiTheme="majorHAnsi" w:cstheme="majorHAnsi"/>
        </w:rPr>
        <w:t xml:space="preserve"> also mentions in his book The Lunation Cycle </w:t>
      </w:r>
      <w:r w:rsidR="00F8625E" w:rsidRPr="002243D2">
        <w:rPr>
          <w:rFonts w:asciiTheme="majorHAnsi" w:hAnsiTheme="majorHAnsi" w:cstheme="majorHAnsi"/>
        </w:rPr>
        <w:t>about ‘seed ideas’ that ‘contain both the archetypal pattern of the organism-to-be and the power when stirred by solar heat-rays and moistened with water, will transform the archetype into an actual living organism.’</w:t>
      </w:r>
      <w:r w:rsidR="00F8625E" w:rsidRPr="002243D2">
        <w:rPr>
          <w:rStyle w:val="FootnoteReference"/>
          <w:rFonts w:asciiTheme="majorHAnsi" w:hAnsiTheme="majorHAnsi" w:cstheme="majorHAnsi"/>
        </w:rPr>
        <w:footnoteReference w:id="23"/>
      </w:r>
      <w:r w:rsidR="00F8625E" w:rsidRPr="002243D2">
        <w:rPr>
          <w:rFonts w:asciiTheme="majorHAnsi" w:hAnsiTheme="majorHAnsi" w:cstheme="majorHAnsi"/>
        </w:rPr>
        <w:t xml:space="preserve"> </w:t>
      </w:r>
      <w:r w:rsidR="008E1546" w:rsidRPr="002243D2">
        <w:rPr>
          <w:rFonts w:asciiTheme="majorHAnsi" w:hAnsiTheme="majorHAnsi" w:cstheme="majorHAnsi"/>
        </w:rPr>
        <w:t xml:space="preserve">From this perspective </w:t>
      </w:r>
      <w:proofErr w:type="spellStart"/>
      <w:r w:rsidR="008E1546" w:rsidRPr="002243D2">
        <w:rPr>
          <w:rFonts w:asciiTheme="majorHAnsi" w:hAnsiTheme="majorHAnsi" w:cstheme="majorHAnsi"/>
        </w:rPr>
        <w:t>Rhudhyar</w:t>
      </w:r>
      <w:proofErr w:type="spellEnd"/>
      <w:r w:rsidR="008E1546" w:rsidRPr="002243D2">
        <w:rPr>
          <w:rFonts w:asciiTheme="majorHAnsi" w:hAnsiTheme="majorHAnsi" w:cstheme="majorHAnsi"/>
        </w:rPr>
        <w:t xml:space="preserve"> was completely in alignment with Aristotle. </w:t>
      </w:r>
      <w:proofErr w:type="spellStart"/>
      <w:r w:rsidR="008E1546" w:rsidRPr="002243D2">
        <w:rPr>
          <w:rFonts w:asciiTheme="majorHAnsi" w:hAnsiTheme="majorHAnsi" w:cstheme="majorHAnsi"/>
        </w:rPr>
        <w:t>Rudhyar</w:t>
      </w:r>
      <w:proofErr w:type="spellEnd"/>
      <w:r w:rsidR="008E1546" w:rsidRPr="002243D2">
        <w:rPr>
          <w:rFonts w:asciiTheme="majorHAnsi" w:hAnsiTheme="majorHAnsi" w:cstheme="majorHAnsi"/>
        </w:rPr>
        <w:t xml:space="preserve"> was also dualist in the sense that he recognised Plato’s desire to do good on Earth, however </w:t>
      </w:r>
      <w:r w:rsidR="004F4B7F" w:rsidRPr="002243D2">
        <w:rPr>
          <w:rFonts w:asciiTheme="majorHAnsi" w:hAnsiTheme="majorHAnsi" w:cstheme="majorHAnsi"/>
        </w:rPr>
        <w:t xml:space="preserve">for </w:t>
      </w:r>
      <w:proofErr w:type="spellStart"/>
      <w:r w:rsidR="008E1546" w:rsidRPr="002243D2">
        <w:rPr>
          <w:rFonts w:asciiTheme="majorHAnsi" w:hAnsiTheme="majorHAnsi" w:cstheme="majorHAnsi"/>
        </w:rPr>
        <w:t>Rudhyar</w:t>
      </w:r>
      <w:proofErr w:type="spellEnd"/>
      <w:r w:rsidR="008E1546" w:rsidRPr="002243D2">
        <w:rPr>
          <w:rFonts w:asciiTheme="majorHAnsi" w:hAnsiTheme="majorHAnsi" w:cstheme="majorHAnsi"/>
        </w:rPr>
        <w:t xml:space="preserve"> it was also connected to a collective wholeness.</w:t>
      </w:r>
      <w:r w:rsidR="004F4B7F" w:rsidRPr="002243D2">
        <w:rPr>
          <w:rStyle w:val="FootnoteReference"/>
          <w:rFonts w:asciiTheme="majorHAnsi" w:hAnsiTheme="majorHAnsi" w:cstheme="majorHAnsi"/>
        </w:rPr>
        <w:footnoteReference w:id="24"/>
      </w:r>
      <w:r w:rsidR="004F4B7F" w:rsidRPr="002243D2">
        <w:rPr>
          <w:rFonts w:asciiTheme="majorHAnsi" w:hAnsiTheme="majorHAnsi" w:cstheme="majorHAnsi"/>
        </w:rPr>
        <w:t xml:space="preserve"> Therefore by adopting Aristotelian teleology with Platonic dualism, he promoted an ‘emergent’ style and saw the </w:t>
      </w:r>
      <w:r w:rsidR="008A65B5" w:rsidRPr="002243D2">
        <w:rPr>
          <w:rFonts w:asciiTheme="majorHAnsi" w:hAnsiTheme="majorHAnsi" w:cstheme="majorHAnsi"/>
        </w:rPr>
        <w:t>horoscope</w:t>
      </w:r>
      <w:r w:rsidR="004F4B7F" w:rsidRPr="002243D2">
        <w:rPr>
          <w:rFonts w:asciiTheme="majorHAnsi" w:hAnsiTheme="majorHAnsi" w:cstheme="majorHAnsi"/>
        </w:rPr>
        <w:t xml:space="preserve"> as something to move into, that the horoscope lay the seeds of perfection that could see the greatest outcome in one’s life. </w:t>
      </w:r>
      <w:r w:rsidR="004F4B7F" w:rsidRPr="002243D2">
        <w:rPr>
          <w:rStyle w:val="FootnoteReference"/>
          <w:rFonts w:asciiTheme="majorHAnsi" w:hAnsiTheme="majorHAnsi" w:cstheme="majorHAnsi"/>
        </w:rPr>
        <w:footnoteReference w:id="25"/>
      </w:r>
      <w:r w:rsidR="004F4B7F" w:rsidRPr="002243D2">
        <w:rPr>
          <w:rFonts w:asciiTheme="majorHAnsi" w:hAnsiTheme="majorHAnsi" w:cstheme="majorHAnsi"/>
        </w:rPr>
        <w:t xml:space="preserve"> This lay the foundation for what he labelled as spiral time. </w:t>
      </w:r>
      <w:r w:rsidR="004F4B7F" w:rsidRPr="002243D2">
        <w:rPr>
          <w:rStyle w:val="FootnoteReference"/>
          <w:rFonts w:asciiTheme="majorHAnsi" w:hAnsiTheme="majorHAnsi" w:cstheme="majorHAnsi"/>
        </w:rPr>
        <w:footnoteReference w:id="26"/>
      </w:r>
    </w:p>
    <w:p w14:paraId="69119066" w14:textId="61DD76B7" w:rsidR="004F4B7F" w:rsidRPr="002243D2" w:rsidRDefault="004F4B7F" w:rsidP="009C5645">
      <w:pPr>
        <w:rPr>
          <w:rFonts w:asciiTheme="majorHAnsi" w:hAnsiTheme="majorHAnsi" w:cstheme="majorHAnsi"/>
        </w:rPr>
      </w:pPr>
    </w:p>
    <w:p w14:paraId="504908BD" w14:textId="505089CF" w:rsidR="00384504" w:rsidRPr="002243D2" w:rsidRDefault="004F4B7F" w:rsidP="00E13CCF">
      <w:pPr>
        <w:rPr>
          <w:rFonts w:asciiTheme="majorHAnsi" w:hAnsiTheme="majorHAnsi" w:cstheme="majorHAnsi"/>
        </w:rPr>
      </w:pPr>
      <w:proofErr w:type="spellStart"/>
      <w:r w:rsidRPr="002243D2">
        <w:rPr>
          <w:rFonts w:asciiTheme="majorHAnsi" w:hAnsiTheme="majorHAnsi" w:cstheme="majorHAnsi"/>
        </w:rPr>
        <w:t>Rudhyar</w:t>
      </w:r>
      <w:proofErr w:type="spellEnd"/>
      <w:r w:rsidRPr="002243D2">
        <w:rPr>
          <w:rFonts w:asciiTheme="majorHAnsi" w:hAnsiTheme="majorHAnsi" w:cstheme="majorHAnsi"/>
        </w:rPr>
        <w:t xml:space="preserve"> was a student of Alice Bail</w:t>
      </w:r>
      <w:r w:rsidR="00E13CCF" w:rsidRPr="002243D2">
        <w:rPr>
          <w:rFonts w:asciiTheme="majorHAnsi" w:hAnsiTheme="majorHAnsi" w:cstheme="majorHAnsi"/>
        </w:rPr>
        <w:t>e</w:t>
      </w:r>
      <w:r w:rsidRPr="002243D2">
        <w:rPr>
          <w:rFonts w:asciiTheme="majorHAnsi" w:hAnsiTheme="majorHAnsi" w:cstheme="majorHAnsi"/>
        </w:rPr>
        <w:t>y, who was ‘deeply committed to the apocalyptic astrological vision</w:t>
      </w:r>
      <w:r w:rsidR="00E13CCF" w:rsidRPr="002243D2">
        <w:rPr>
          <w:rFonts w:asciiTheme="majorHAnsi" w:hAnsiTheme="majorHAnsi" w:cstheme="majorHAnsi"/>
        </w:rPr>
        <w:t>.’</w:t>
      </w:r>
      <w:r w:rsidR="00E13CCF" w:rsidRPr="002243D2">
        <w:rPr>
          <w:rStyle w:val="FootnoteReference"/>
          <w:rFonts w:asciiTheme="majorHAnsi" w:hAnsiTheme="majorHAnsi" w:cstheme="majorHAnsi"/>
        </w:rPr>
        <w:footnoteReference w:id="27"/>
      </w:r>
      <w:r w:rsidR="00E13CCF" w:rsidRPr="002243D2">
        <w:rPr>
          <w:rFonts w:asciiTheme="majorHAnsi" w:hAnsiTheme="majorHAnsi" w:cstheme="majorHAnsi"/>
        </w:rPr>
        <w:t xml:space="preserve"> Bailey’s work was directly influenced by Blavatsky who saw astrology as ‘always true’.</w:t>
      </w:r>
      <w:r w:rsidR="00E13CCF" w:rsidRPr="002243D2">
        <w:rPr>
          <w:rStyle w:val="FootnoteReference"/>
          <w:rFonts w:asciiTheme="majorHAnsi" w:hAnsiTheme="majorHAnsi" w:cstheme="majorHAnsi"/>
        </w:rPr>
        <w:footnoteReference w:id="28"/>
      </w:r>
      <w:r w:rsidR="00E13CCF" w:rsidRPr="002243D2">
        <w:rPr>
          <w:rFonts w:asciiTheme="majorHAnsi" w:hAnsiTheme="majorHAnsi" w:cstheme="majorHAnsi"/>
        </w:rPr>
        <w:t xml:space="preserve"> </w:t>
      </w:r>
      <w:r w:rsidR="00DF20FC" w:rsidRPr="002243D2">
        <w:rPr>
          <w:rFonts w:asciiTheme="majorHAnsi" w:hAnsiTheme="majorHAnsi" w:cstheme="majorHAnsi"/>
        </w:rPr>
        <w:t xml:space="preserve">According to </w:t>
      </w:r>
      <w:proofErr w:type="spellStart"/>
      <w:r w:rsidR="00DF20FC" w:rsidRPr="002243D2">
        <w:rPr>
          <w:rFonts w:asciiTheme="majorHAnsi" w:hAnsiTheme="majorHAnsi" w:cstheme="majorHAnsi"/>
        </w:rPr>
        <w:t>Derin</w:t>
      </w:r>
      <w:proofErr w:type="spellEnd"/>
      <w:r w:rsidR="00DF20FC" w:rsidRPr="002243D2">
        <w:rPr>
          <w:rFonts w:asciiTheme="majorHAnsi" w:hAnsiTheme="majorHAnsi" w:cstheme="majorHAnsi"/>
        </w:rPr>
        <w:t xml:space="preserve"> </w:t>
      </w:r>
      <w:proofErr w:type="spellStart"/>
      <w:r w:rsidR="00DF20FC" w:rsidRPr="002243D2">
        <w:rPr>
          <w:rFonts w:asciiTheme="majorHAnsi" w:hAnsiTheme="majorHAnsi" w:cstheme="majorHAnsi"/>
        </w:rPr>
        <w:t>Ertan</w:t>
      </w:r>
      <w:proofErr w:type="spellEnd"/>
      <w:r w:rsidR="00DF20FC" w:rsidRPr="002243D2">
        <w:rPr>
          <w:rFonts w:asciiTheme="majorHAnsi" w:hAnsiTheme="majorHAnsi" w:cstheme="majorHAnsi"/>
        </w:rPr>
        <w:t xml:space="preserve">, </w:t>
      </w:r>
      <w:proofErr w:type="spellStart"/>
      <w:r w:rsidR="00DF20FC" w:rsidRPr="002243D2">
        <w:rPr>
          <w:rFonts w:asciiTheme="majorHAnsi" w:hAnsiTheme="majorHAnsi" w:cstheme="majorHAnsi"/>
        </w:rPr>
        <w:t>Rudhyar</w:t>
      </w:r>
      <w:proofErr w:type="spellEnd"/>
      <w:r w:rsidR="00DF20FC" w:rsidRPr="002243D2">
        <w:rPr>
          <w:rFonts w:asciiTheme="majorHAnsi" w:hAnsiTheme="majorHAnsi" w:cstheme="majorHAnsi"/>
        </w:rPr>
        <w:t xml:space="preserve"> had been strongly influenced by the work of </w:t>
      </w:r>
      <w:proofErr w:type="spellStart"/>
      <w:r w:rsidR="00DF20FC" w:rsidRPr="002243D2">
        <w:rPr>
          <w:rFonts w:asciiTheme="majorHAnsi" w:hAnsiTheme="majorHAnsi" w:cstheme="majorHAnsi"/>
        </w:rPr>
        <w:t>Fridriech</w:t>
      </w:r>
      <w:proofErr w:type="spellEnd"/>
      <w:r w:rsidR="00DF20FC" w:rsidRPr="002243D2">
        <w:rPr>
          <w:rFonts w:asciiTheme="majorHAnsi" w:hAnsiTheme="majorHAnsi" w:cstheme="majorHAnsi"/>
        </w:rPr>
        <w:t xml:space="preserve"> Nietzsche (1844 -1900) and Nietzsche’s view of time.</w:t>
      </w:r>
      <w:r w:rsidR="00DF20FC" w:rsidRPr="002243D2">
        <w:rPr>
          <w:rStyle w:val="FootnoteReference"/>
          <w:rFonts w:asciiTheme="majorHAnsi" w:hAnsiTheme="majorHAnsi" w:cstheme="majorHAnsi"/>
        </w:rPr>
        <w:footnoteReference w:id="29"/>
      </w:r>
      <w:r w:rsidR="00DF20FC" w:rsidRPr="002243D2">
        <w:rPr>
          <w:rFonts w:asciiTheme="majorHAnsi" w:hAnsiTheme="majorHAnsi" w:cstheme="majorHAnsi"/>
        </w:rPr>
        <w:t xml:space="preserve"> </w:t>
      </w:r>
      <w:proofErr w:type="spellStart"/>
      <w:r w:rsidR="00DF20FC" w:rsidRPr="002243D2">
        <w:rPr>
          <w:rFonts w:asciiTheme="majorHAnsi" w:hAnsiTheme="majorHAnsi" w:cstheme="majorHAnsi"/>
        </w:rPr>
        <w:t>Rudhyar</w:t>
      </w:r>
      <w:proofErr w:type="spellEnd"/>
      <w:r w:rsidR="00DF20FC" w:rsidRPr="002243D2">
        <w:rPr>
          <w:rFonts w:asciiTheme="majorHAnsi" w:hAnsiTheme="majorHAnsi" w:cstheme="majorHAnsi"/>
        </w:rPr>
        <w:t xml:space="preserve"> also integrated ‘Jungian principles’ for the first time to astrology in the English speaking world.</w:t>
      </w:r>
      <w:r w:rsidR="00DF20FC" w:rsidRPr="002243D2">
        <w:rPr>
          <w:rStyle w:val="FootnoteReference"/>
          <w:rFonts w:asciiTheme="majorHAnsi" w:hAnsiTheme="majorHAnsi" w:cstheme="majorHAnsi"/>
        </w:rPr>
        <w:footnoteReference w:id="30"/>
      </w:r>
      <w:r w:rsidR="00DF20FC" w:rsidRPr="002243D2">
        <w:rPr>
          <w:rFonts w:asciiTheme="majorHAnsi" w:hAnsiTheme="majorHAnsi" w:cstheme="majorHAnsi"/>
        </w:rPr>
        <w:t xml:space="preserve"> Whatever was motivating </w:t>
      </w:r>
      <w:proofErr w:type="spellStart"/>
      <w:r w:rsidR="00DF20FC" w:rsidRPr="002243D2">
        <w:rPr>
          <w:rFonts w:asciiTheme="majorHAnsi" w:hAnsiTheme="majorHAnsi" w:cstheme="majorHAnsi"/>
        </w:rPr>
        <w:t>Rudhyar</w:t>
      </w:r>
      <w:proofErr w:type="spellEnd"/>
      <w:r w:rsidR="00DF20FC" w:rsidRPr="002243D2">
        <w:rPr>
          <w:rFonts w:asciiTheme="majorHAnsi" w:hAnsiTheme="majorHAnsi" w:cstheme="majorHAnsi"/>
        </w:rPr>
        <w:t xml:space="preserve">, whether it was the </w:t>
      </w:r>
      <w:r w:rsidR="008A65B5" w:rsidRPr="002243D2">
        <w:rPr>
          <w:rFonts w:asciiTheme="majorHAnsi" w:hAnsiTheme="majorHAnsi" w:cstheme="majorHAnsi"/>
        </w:rPr>
        <w:t>pessimism</w:t>
      </w:r>
      <w:r w:rsidR="00DF20FC" w:rsidRPr="002243D2">
        <w:rPr>
          <w:rFonts w:asciiTheme="majorHAnsi" w:hAnsiTheme="majorHAnsi" w:cstheme="majorHAnsi"/>
        </w:rPr>
        <w:t xml:space="preserve"> of Nietzsche, the ominous teaching and </w:t>
      </w:r>
      <w:r w:rsidR="003914F7" w:rsidRPr="002243D2">
        <w:rPr>
          <w:rFonts w:asciiTheme="majorHAnsi" w:hAnsiTheme="majorHAnsi" w:cstheme="majorHAnsi"/>
        </w:rPr>
        <w:t>relevance</w:t>
      </w:r>
      <w:r w:rsidR="00DF20FC" w:rsidRPr="002243D2">
        <w:rPr>
          <w:rFonts w:asciiTheme="majorHAnsi" w:hAnsiTheme="majorHAnsi" w:cstheme="majorHAnsi"/>
        </w:rPr>
        <w:t xml:space="preserve"> of astrology by his mentors, </w:t>
      </w:r>
      <w:r w:rsidR="0035445E" w:rsidRPr="002243D2">
        <w:rPr>
          <w:rFonts w:asciiTheme="majorHAnsi" w:hAnsiTheme="majorHAnsi" w:cstheme="majorHAnsi"/>
        </w:rPr>
        <w:t>he was driven by a sense of urgency that is reflected in the sheer volume of his work.</w:t>
      </w:r>
      <w:r w:rsidR="0035445E" w:rsidRPr="002243D2">
        <w:rPr>
          <w:rStyle w:val="FootnoteReference"/>
          <w:rFonts w:asciiTheme="majorHAnsi" w:hAnsiTheme="majorHAnsi" w:cstheme="majorHAnsi"/>
        </w:rPr>
        <w:footnoteReference w:id="31"/>
      </w:r>
      <w:r w:rsidR="0035445E" w:rsidRPr="002243D2">
        <w:rPr>
          <w:rFonts w:asciiTheme="majorHAnsi" w:hAnsiTheme="majorHAnsi" w:cstheme="majorHAnsi"/>
        </w:rPr>
        <w:t xml:space="preserve"> He found a positivity and a kind of zealous need to proliferate astrology, by adopting his understanding of emergence and </w:t>
      </w:r>
      <w:r w:rsidR="003914F7">
        <w:rPr>
          <w:rFonts w:asciiTheme="majorHAnsi" w:hAnsiTheme="majorHAnsi" w:cstheme="majorHAnsi"/>
        </w:rPr>
        <w:t xml:space="preserve">to </w:t>
      </w:r>
      <w:r w:rsidR="0035445E" w:rsidRPr="002243D2">
        <w:rPr>
          <w:rFonts w:asciiTheme="majorHAnsi" w:hAnsiTheme="majorHAnsi" w:cstheme="majorHAnsi"/>
        </w:rPr>
        <w:t>reach enough people then a transformation of the physical aspect of our planet will inevitably, yet gradually, take place’</w:t>
      </w:r>
      <w:r w:rsidR="0035445E" w:rsidRPr="002243D2">
        <w:rPr>
          <w:rStyle w:val="FootnoteReference"/>
          <w:rFonts w:asciiTheme="majorHAnsi" w:hAnsiTheme="majorHAnsi" w:cstheme="majorHAnsi"/>
        </w:rPr>
        <w:footnoteReference w:id="32"/>
      </w:r>
    </w:p>
    <w:p w14:paraId="01A5A6A2" w14:textId="77777777" w:rsidR="00384504" w:rsidRPr="002243D2" w:rsidRDefault="00384504" w:rsidP="00E13CCF">
      <w:pPr>
        <w:rPr>
          <w:rFonts w:asciiTheme="majorHAnsi" w:hAnsiTheme="majorHAnsi" w:cstheme="majorHAnsi"/>
        </w:rPr>
      </w:pPr>
    </w:p>
    <w:p w14:paraId="4298FD9A" w14:textId="4E6D22DB" w:rsidR="00E13CCF" w:rsidRDefault="0035445E" w:rsidP="00E13CCF">
      <w:pPr>
        <w:rPr>
          <w:rFonts w:asciiTheme="majorHAnsi" w:hAnsiTheme="majorHAnsi" w:cstheme="majorHAnsi"/>
        </w:rPr>
      </w:pPr>
      <w:r w:rsidRPr="002243D2">
        <w:rPr>
          <w:rFonts w:asciiTheme="majorHAnsi" w:hAnsiTheme="majorHAnsi" w:cstheme="majorHAnsi"/>
        </w:rPr>
        <w:t xml:space="preserve">If </w:t>
      </w:r>
      <w:proofErr w:type="spellStart"/>
      <w:r w:rsidRPr="002243D2">
        <w:rPr>
          <w:rFonts w:asciiTheme="majorHAnsi" w:hAnsiTheme="majorHAnsi" w:cstheme="majorHAnsi"/>
        </w:rPr>
        <w:t>Rudhyar</w:t>
      </w:r>
      <w:proofErr w:type="spellEnd"/>
      <w:r w:rsidRPr="002243D2">
        <w:rPr>
          <w:rFonts w:asciiTheme="majorHAnsi" w:hAnsiTheme="majorHAnsi" w:cstheme="majorHAnsi"/>
        </w:rPr>
        <w:t xml:space="preserve"> was an advocate of this own theories, then as he was a Sagittarius rising</w:t>
      </w:r>
      <w:r w:rsidR="00A05F2E" w:rsidRPr="002243D2">
        <w:rPr>
          <w:rFonts w:asciiTheme="majorHAnsi" w:hAnsiTheme="majorHAnsi" w:cstheme="majorHAnsi"/>
        </w:rPr>
        <w:t xml:space="preserve"> (as shown in Figure 1)</w:t>
      </w:r>
      <w:r w:rsidRPr="002243D2">
        <w:rPr>
          <w:rFonts w:asciiTheme="majorHAnsi" w:hAnsiTheme="majorHAnsi" w:cstheme="majorHAnsi"/>
        </w:rPr>
        <w:t xml:space="preserve">, quoting from his book </w:t>
      </w:r>
      <w:r w:rsidR="00384504" w:rsidRPr="002243D2">
        <w:rPr>
          <w:rFonts w:asciiTheme="majorHAnsi" w:hAnsiTheme="majorHAnsi" w:cstheme="majorHAnsi"/>
        </w:rPr>
        <w:t>‘</w:t>
      </w:r>
      <w:r w:rsidRPr="002243D2">
        <w:rPr>
          <w:rFonts w:asciiTheme="majorHAnsi" w:hAnsiTheme="majorHAnsi" w:cstheme="majorHAnsi"/>
        </w:rPr>
        <w:t>The Astrological Houses</w:t>
      </w:r>
      <w:r w:rsidR="00384504" w:rsidRPr="002243D2">
        <w:rPr>
          <w:rFonts w:asciiTheme="majorHAnsi" w:hAnsiTheme="majorHAnsi" w:cstheme="majorHAnsi"/>
        </w:rPr>
        <w:t>’,</w:t>
      </w:r>
      <w:r w:rsidRPr="002243D2">
        <w:rPr>
          <w:rFonts w:asciiTheme="majorHAnsi" w:hAnsiTheme="majorHAnsi" w:cstheme="majorHAnsi"/>
        </w:rPr>
        <w:t xml:space="preserve"> ‘the </w:t>
      </w:r>
      <w:r w:rsidR="008A65B5" w:rsidRPr="002243D2">
        <w:rPr>
          <w:rFonts w:asciiTheme="majorHAnsi" w:hAnsiTheme="majorHAnsi" w:cstheme="majorHAnsi"/>
        </w:rPr>
        <w:t>Ascendant</w:t>
      </w:r>
      <w:r w:rsidRPr="002243D2">
        <w:rPr>
          <w:rFonts w:asciiTheme="majorHAnsi" w:hAnsiTheme="majorHAnsi" w:cstheme="majorHAnsi"/>
        </w:rPr>
        <w:t xml:space="preserve"> normally tells us much concerning the dharma of the individual</w:t>
      </w:r>
      <w:r w:rsidR="00384504" w:rsidRPr="002243D2">
        <w:rPr>
          <w:rFonts w:asciiTheme="majorHAnsi" w:hAnsiTheme="majorHAnsi" w:cstheme="majorHAnsi"/>
        </w:rPr>
        <w:t xml:space="preserve">-that is, the central potentiality which the person should seek consciously to actualize’ he would right on </w:t>
      </w:r>
      <w:r w:rsidR="00384504" w:rsidRPr="002243D2">
        <w:rPr>
          <w:rFonts w:asciiTheme="majorHAnsi" w:hAnsiTheme="majorHAnsi" w:cstheme="majorHAnsi"/>
        </w:rPr>
        <w:lastRenderedPageBreak/>
        <w:t>track. Margaret Hone would also agree that the Sagittarian qualities in her book ‘The Modern Text-Book of Astrology’ being ‘the natural fields for his mind are religion and philosophy.’</w:t>
      </w:r>
      <w:r w:rsidR="00384504" w:rsidRPr="002243D2">
        <w:rPr>
          <w:rStyle w:val="FootnoteReference"/>
          <w:rFonts w:asciiTheme="majorHAnsi" w:hAnsiTheme="majorHAnsi" w:cstheme="majorHAnsi"/>
        </w:rPr>
        <w:footnoteReference w:id="33"/>
      </w:r>
      <w:r w:rsidR="00A05F2E" w:rsidRPr="002243D2">
        <w:rPr>
          <w:rFonts w:asciiTheme="majorHAnsi" w:hAnsiTheme="majorHAnsi" w:cstheme="majorHAnsi"/>
        </w:rPr>
        <w:t xml:space="preserve"> He was certainly in alignment with his highest potential and delivered on his purpose accordingly. </w:t>
      </w:r>
    </w:p>
    <w:p w14:paraId="4BDEF8BC" w14:textId="77777777" w:rsidR="000928B6" w:rsidRPr="002243D2" w:rsidRDefault="000928B6" w:rsidP="00E13CCF">
      <w:pPr>
        <w:rPr>
          <w:rFonts w:asciiTheme="majorHAnsi" w:hAnsiTheme="majorHAnsi" w:cstheme="majorHAnsi"/>
        </w:rPr>
      </w:pPr>
    </w:p>
    <w:p w14:paraId="41681637" w14:textId="512918E4" w:rsidR="00A05F2E" w:rsidRPr="002243D2" w:rsidRDefault="00A05F2E" w:rsidP="00E13CCF">
      <w:pPr>
        <w:rPr>
          <w:rFonts w:asciiTheme="majorHAnsi" w:hAnsiTheme="majorHAnsi" w:cstheme="majorHAnsi"/>
        </w:rPr>
      </w:pPr>
    </w:p>
    <w:p w14:paraId="2670722E" w14:textId="71F272E6" w:rsidR="00A05F2E" w:rsidRPr="002243D2" w:rsidRDefault="00A05F2E" w:rsidP="00A05F2E">
      <w:pPr>
        <w:pStyle w:val="Caption"/>
        <w:keepNext/>
        <w:jc w:val="center"/>
        <w:rPr>
          <w:rFonts w:asciiTheme="majorHAnsi" w:hAnsiTheme="majorHAnsi" w:cstheme="majorHAnsi"/>
          <w:sz w:val="24"/>
          <w:szCs w:val="24"/>
        </w:rPr>
      </w:pPr>
      <w:r w:rsidRPr="002243D2">
        <w:rPr>
          <w:rFonts w:asciiTheme="majorHAnsi" w:hAnsiTheme="majorHAnsi" w:cstheme="majorHAnsi"/>
          <w:sz w:val="24"/>
          <w:szCs w:val="24"/>
        </w:rPr>
        <w:t xml:space="preserve">Figure </w:t>
      </w:r>
      <w:r w:rsidRPr="002243D2">
        <w:rPr>
          <w:rFonts w:asciiTheme="majorHAnsi" w:hAnsiTheme="majorHAnsi" w:cstheme="majorHAnsi"/>
          <w:sz w:val="24"/>
          <w:szCs w:val="24"/>
        </w:rPr>
        <w:fldChar w:fldCharType="begin"/>
      </w:r>
      <w:r w:rsidRPr="002243D2">
        <w:rPr>
          <w:rFonts w:asciiTheme="majorHAnsi" w:hAnsiTheme="majorHAnsi" w:cstheme="majorHAnsi"/>
          <w:sz w:val="24"/>
          <w:szCs w:val="24"/>
        </w:rPr>
        <w:instrText xml:space="preserve"> SEQ Figure \* ARABIC </w:instrText>
      </w:r>
      <w:r w:rsidRPr="002243D2">
        <w:rPr>
          <w:rFonts w:asciiTheme="majorHAnsi" w:hAnsiTheme="majorHAnsi" w:cstheme="majorHAnsi"/>
          <w:sz w:val="24"/>
          <w:szCs w:val="24"/>
        </w:rPr>
        <w:fldChar w:fldCharType="separate"/>
      </w:r>
      <w:r w:rsidRPr="002243D2">
        <w:rPr>
          <w:rFonts w:asciiTheme="majorHAnsi" w:hAnsiTheme="majorHAnsi" w:cstheme="majorHAnsi"/>
          <w:noProof/>
          <w:sz w:val="24"/>
          <w:szCs w:val="24"/>
        </w:rPr>
        <w:t>1</w:t>
      </w:r>
      <w:r w:rsidRPr="002243D2">
        <w:rPr>
          <w:rFonts w:asciiTheme="majorHAnsi" w:hAnsiTheme="majorHAnsi" w:cstheme="majorHAnsi"/>
          <w:sz w:val="24"/>
          <w:szCs w:val="24"/>
        </w:rPr>
        <w:fldChar w:fldCharType="end"/>
      </w:r>
      <w:r w:rsidRPr="002243D2">
        <w:rPr>
          <w:rFonts w:asciiTheme="majorHAnsi" w:hAnsiTheme="majorHAnsi" w:cstheme="majorHAnsi"/>
          <w:sz w:val="24"/>
          <w:szCs w:val="24"/>
        </w:rPr>
        <w:t xml:space="preserve">- Dane </w:t>
      </w:r>
      <w:proofErr w:type="spellStart"/>
      <w:r w:rsidRPr="002243D2">
        <w:rPr>
          <w:rFonts w:asciiTheme="majorHAnsi" w:hAnsiTheme="majorHAnsi" w:cstheme="majorHAnsi"/>
          <w:sz w:val="24"/>
          <w:szCs w:val="24"/>
        </w:rPr>
        <w:t>Rudhyar's</w:t>
      </w:r>
      <w:proofErr w:type="spellEnd"/>
      <w:r w:rsidRPr="002243D2">
        <w:rPr>
          <w:rFonts w:asciiTheme="majorHAnsi" w:hAnsiTheme="majorHAnsi" w:cstheme="majorHAnsi"/>
          <w:sz w:val="24"/>
          <w:szCs w:val="24"/>
        </w:rPr>
        <w:t xml:space="preserve"> Astrological Birth Chart</w:t>
      </w:r>
    </w:p>
    <w:p w14:paraId="019955C5" w14:textId="77777777" w:rsidR="00384504" w:rsidRPr="002243D2" w:rsidRDefault="00384504" w:rsidP="00E13CCF">
      <w:pPr>
        <w:rPr>
          <w:rFonts w:asciiTheme="majorHAnsi" w:hAnsiTheme="majorHAnsi" w:cstheme="majorHAnsi"/>
        </w:rPr>
      </w:pPr>
      <w:r w:rsidRPr="002243D2">
        <w:rPr>
          <w:rFonts w:asciiTheme="majorHAnsi" w:hAnsiTheme="majorHAnsi" w:cstheme="majorHAnsi"/>
          <w:noProof/>
        </w:rPr>
        <w:drawing>
          <wp:inline distT="0" distB="0" distL="0" distR="0" wp14:anchorId="2CAFCBD6" wp14:editId="492F8043">
            <wp:extent cx="5384059" cy="450215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ane Rudhyar chart.png"/>
                    <pic:cNvPicPr/>
                  </pic:nvPicPr>
                  <pic:blipFill rotWithShape="1">
                    <a:blip r:embed="rId8">
                      <a:extLst>
                        <a:ext uri="{28A0092B-C50C-407E-A947-70E740481C1C}">
                          <a14:useLocalDpi xmlns:a14="http://schemas.microsoft.com/office/drawing/2010/main" val="0"/>
                        </a:ext>
                      </a:extLst>
                    </a:blip>
                    <a:srcRect l="2122" t="11470" b="26290"/>
                    <a:stretch/>
                  </pic:blipFill>
                  <pic:spPr bwMode="auto">
                    <a:xfrm>
                      <a:off x="0" y="0"/>
                      <a:ext cx="5521263" cy="4616880"/>
                    </a:xfrm>
                    <a:prstGeom prst="rect">
                      <a:avLst/>
                    </a:prstGeom>
                    <a:ln>
                      <a:noFill/>
                    </a:ln>
                    <a:extLst>
                      <a:ext uri="{53640926-AAD7-44D8-BBD7-CCE9431645EC}">
                        <a14:shadowObscured xmlns:a14="http://schemas.microsoft.com/office/drawing/2010/main"/>
                      </a:ext>
                    </a:extLst>
                  </pic:spPr>
                </pic:pic>
              </a:graphicData>
            </a:graphic>
          </wp:inline>
        </w:drawing>
      </w:r>
    </w:p>
    <w:p w14:paraId="34C1EB4C" w14:textId="0E6C8287" w:rsidR="004F4B7F" w:rsidRPr="002243D2" w:rsidRDefault="004F4B7F" w:rsidP="009C5645">
      <w:pPr>
        <w:rPr>
          <w:rFonts w:asciiTheme="majorHAnsi" w:hAnsiTheme="majorHAnsi" w:cstheme="majorHAnsi"/>
        </w:rPr>
      </w:pPr>
    </w:p>
    <w:p w14:paraId="73D82631" w14:textId="77777777" w:rsidR="004F4B7F" w:rsidRPr="002243D2" w:rsidRDefault="004F4B7F" w:rsidP="009C5645">
      <w:pPr>
        <w:rPr>
          <w:rFonts w:asciiTheme="majorHAnsi" w:hAnsiTheme="majorHAnsi" w:cstheme="majorHAnsi"/>
        </w:rPr>
      </w:pPr>
    </w:p>
    <w:p w14:paraId="25D49782" w14:textId="67C5256C" w:rsidR="00E7156F" w:rsidRPr="002243D2" w:rsidRDefault="00E7156F" w:rsidP="009C5645">
      <w:pPr>
        <w:rPr>
          <w:rFonts w:asciiTheme="majorHAnsi" w:hAnsiTheme="majorHAnsi" w:cstheme="majorHAnsi"/>
        </w:rPr>
      </w:pPr>
    </w:p>
    <w:p w14:paraId="272645B6" w14:textId="41F6D265" w:rsidR="008A65B5" w:rsidRPr="002243D2" w:rsidRDefault="008A65B5" w:rsidP="008A65B5">
      <w:pPr>
        <w:jc w:val="both"/>
        <w:rPr>
          <w:rFonts w:asciiTheme="majorHAnsi" w:hAnsiTheme="majorHAnsi" w:cstheme="majorHAnsi"/>
        </w:rPr>
      </w:pPr>
      <w:r w:rsidRPr="002243D2">
        <w:rPr>
          <w:rFonts w:asciiTheme="majorHAnsi" w:hAnsiTheme="majorHAnsi" w:cstheme="majorHAnsi"/>
        </w:rPr>
        <w:t xml:space="preserve">As previously mentioned, as Aristotle scientific approach of form and matter, and therefore cause and effect, both </w:t>
      </w:r>
      <w:proofErr w:type="spellStart"/>
      <w:r w:rsidRPr="002243D2">
        <w:rPr>
          <w:rFonts w:asciiTheme="majorHAnsi" w:hAnsiTheme="majorHAnsi" w:cstheme="majorHAnsi"/>
        </w:rPr>
        <w:t>Rudhyar</w:t>
      </w:r>
      <w:proofErr w:type="spellEnd"/>
      <w:r w:rsidRPr="002243D2">
        <w:rPr>
          <w:rFonts w:asciiTheme="majorHAnsi" w:hAnsiTheme="majorHAnsi" w:cstheme="majorHAnsi"/>
        </w:rPr>
        <w:t xml:space="preserve"> and Hone have been influenced by Aristotle’s notion of the soul, however Hone differed from </w:t>
      </w:r>
      <w:proofErr w:type="spellStart"/>
      <w:r w:rsidRPr="002243D2">
        <w:rPr>
          <w:rFonts w:asciiTheme="majorHAnsi" w:hAnsiTheme="majorHAnsi" w:cstheme="majorHAnsi"/>
        </w:rPr>
        <w:t>Rudhyar</w:t>
      </w:r>
      <w:proofErr w:type="spellEnd"/>
      <w:r w:rsidRPr="002243D2">
        <w:rPr>
          <w:rFonts w:asciiTheme="majorHAnsi" w:hAnsiTheme="majorHAnsi" w:cstheme="majorHAnsi"/>
        </w:rPr>
        <w:t xml:space="preserve"> by rejecting Aristotle’s teleology, and seeing the horoscope as something you are born with, rather than emerging out of.</w:t>
      </w:r>
      <w:r w:rsidRPr="002243D2">
        <w:rPr>
          <w:rStyle w:val="FootnoteReference"/>
          <w:rFonts w:asciiTheme="majorHAnsi" w:hAnsiTheme="majorHAnsi" w:cstheme="majorHAnsi"/>
        </w:rPr>
        <w:footnoteReference w:id="34"/>
      </w:r>
      <w:r w:rsidRPr="002243D2">
        <w:rPr>
          <w:rFonts w:asciiTheme="majorHAnsi" w:hAnsiTheme="majorHAnsi" w:cstheme="majorHAnsi"/>
        </w:rPr>
        <w:t xml:space="preserve"> Thus to quote Bernadette Brady ‘Hone adopted a symbol-driven, rather than quality-driven sympathetic cosmos.’</w:t>
      </w:r>
      <w:r w:rsidRPr="002243D2">
        <w:rPr>
          <w:rStyle w:val="FootnoteReference"/>
          <w:rFonts w:asciiTheme="majorHAnsi" w:hAnsiTheme="majorHAnsi" w:cstheme="majorHAnsi"/>
        </w:rPr>
        <w:footnoteReference w:id="35"/>
      </w:r>
      <w:r w:rsidRPr="002243D2">
        <w:rPr>
          <w:rFonts w:asciiTheme="majorHAnsi" w:hAnsiTheme="majorHAnsi" w:cstheme="majorHAnsi"/>
        </w:rPr>
        <w:t xml:space="preserve"> Hone used Jungian symbols as the key to unlocking the soul’s intention, or using interpretation of the chart through symbols, one could better navigate their life with what they have been given.</w:t>
      </w:r>
      <w:r w:rsidRPr="002243D2">
        <w:rPr>
          <w:rStyle w:val="FootnoteReference"/>
          <w:rFonts w:asciiTheme="majorHAnsi" w:hAnsiTheme="majorHAnsi" w:cstheme="majorHAnsi"/>
        </w:rPr>
        <w:footnoteReference w:id="36"/>
      </w:r>
      <w:r w:rsidRPr="002243D2">
        <w:rPr>
          <w:rFonts w:asciiTheme="majorHAnsi" w:hAnsiTheme="majorHAnsi" w:cstheme="majorHAnsi"/>
        </w:rPr>
        <w:t xml:space="preserve"> So rather than an epigenous way of navigating life, according to Hone, you were dealt </w:t>
      </w:r>
      <w:r w:rsidR="003914F7">
        <w:rPr>
          <w:rFonts w:asciiTheme="majorHAnsi" w:hAnsiTheme="majorHAnsi" w:cstheme="majorHAnsi"/>
        </w:rPr>
        <w:t>your</w:t>
      </w:r>
      <w:r w:rsidRPr="002243D2">
        <w:rPr>
          <w:rFonts w:asciiTheme="majorHAnsi" w:hAnsiTheme="majorHAnsi" w:cstheme="majorHAnsi"/>
        </w:rPr>
        <w:t xml:space="preserve"> chart and circumstances to deal with, and in </w:t>
      </w:r>
      <w:r w:rsidRPr="002243D2">
        <w:rPr>
          <w:rFonts w:asciiTheme="majorHAnsi" w:hAnsiTheme="majorHAnsi" w:cstheme="majorHAnsi"/>
        </w:rPr>
        <w:lastRenderedPageBreak/>
        <w:t>this sense she had a more Stoic perspective than Aristotelian</w:t>
      </w:r>
      <w:r w:rsidR="003914F7">
        <w:rPr>
          <w:rFonts w:asciiTheme="majorHAnsi" w:hAnsiTheme="majorHAnsi" w:cstheme="majorHAnsi"/>
        </w:rPr>
        <w:t xml:space="preserve"> philosophy</w:t>
      </w:r>
      <w:r w:rsidRPr="002243D2">
        <w:rPr>
          <w:rFonts w:asciiTheme="majorHAnsi" w:hAnsiTheme="majorHAnsi" w:cstheme="majorHAnsi"/>
        </w:rPr>
        <w:t>. Hone believed the universe was beneficial and supportive to one’s life path, in that sense working with Platonic dualism, however one was limited within the chart and therefore using the symbols of the chart would ensue the best or favourable outcome on Earth. To quote Bernadette Brady ‘Hone used the term ‘psyche’, which she defined as body, mind, spirit, soul, personality, individuality and the will…The art of Astro-analysis is in the blending the indications’</w:t>
      </w:r>
      <w:r w:rsidRPr="002243D2">
        <w:rPr>
          <w:rStyle w:val="FootnoteReference"/>
          <w:rFonts w:asciiTheme="majorHAnsi" w:hAnsiTheme="majorHAnsi" w:cstheme="majorHAnsi"/>
        </w:rPr>
        <w:footnoteReference w:id="37"/>
      </w:r>
    </w:p>
    <w:p w14:paraId="024D19BC" w14:textId="77777777" w:rsidR="008A65B5" w:rsidRPr="002243D2" w:rsidRDefault="008A65B5" w:rsidP="008A65B5">
      <w:pPr>
        <w:jc w:val="both"/>
        <w:rPr>
          <w:rFonts w:asciiTheme="majorHAnsi" w:hAnsiTheme="majorHAnsi" w:cstheme="majorHAnsi"/>
        </w:rPr>
      </w:pPr>
    </w:p>
    <w:p w14:paraId="62E0E0C4" w14:textId="1225FB69" w:rsidR="008A65B5" w:rsidRPr="002243D2" w:rsidRDefault="008A65B5" w:rsidP="008A65B5">
      <w:pPr>
        <w:jc w:val="both"/>
        <w:rPr>
          <w:rFonts w:asciiTheme="majorHAnsi" w:hAnsiTheme="majorHAnsi" w:cstheme="majorHAnsi"/>
        </w:rPr>
      </w:pPr>
      <w:r w:rsidRPr="002243D2">
        <w:rPr>
          <w:rFonts w:asciiTheme="majorHAnsi" w:hAnsiTheme="majorHAnsi" w:cstheme="majorHAnsi"/>
        </w:rPr>
        <w:t>The movement from Aristotle</w:t>
      </w:r>
      <w:r w:rsidR="003914F7">
        <w:rPr>
          <w:rFonts w:asciiTheme="majorHAnsi" w:hAnsiTheme="majorHAnsi" w:cstheme="majorHAnsi"/>
        </w:rPr>
        <w:t>,</w:t>
      </w:r>
      <w:r w:rsidRPr="002243D2">
        <w:rPr>
          <w:rFonts w:asciiTheme="majorHAnsi" w:hAnsiTheme="majorHAnsi" w:cstheme="majorHAnsi"/>
        </w:rPr>
        <w:t xml:space="preserve"> break</w:t>
      </w:r>
      <w:r w:rsidR="003914F7">
        <w:rPr>
          <w:rFonts w:asciiTheme="majorHAnsi" w:hAnsiTheme="majorHAnsi" w:cstheme="majorHAnsi"/>
        </w:rPr>
        <w:t>ing</w:t>
      </w:r>
      <w:r w:rsidRPr="002243D2">
        <w:rPr>
          <w:rFonts w:asciiTheme="majorHAnsi" w:hAnsiTheme="majorHAnsi" w:cstheme="majorHAnsi"/>
        </w:rPr>
        <w:t xml:space="preserve"> from his teacher Plato into the realm of physics and laws, </w:t>
      </w:r>
      <w:r w:rsidR="003914F7">
        <w:rPr>
          <w:rFonts w:asciiTheme="majorHAnsi" w:hAnsiTheme="majorHAnsi" w:cstheme="majorHAnsi"/>
        </w:rPr>
        <w:t>and in the future arriving at</w:t>
      </w:r>
      <w:r w:rsidRPr="002243D2">
        <w:rPr>
          <w:rFonts w:asciiTheme="majorHAnsi" w:hAnsiTheme="majorHAnsi" w:cstheme="majorHAnsi"/>
        </w:rPr>
        <w:t xml:space="preserve"> the spiritual optimism and hope of </w:t>
      </w:r>
      <w:proofErr w:type="spellStart"/>
      <w:r w:rsidRPr="002243D2">
        <w:rPr>
          <w:rFonts w:asciiTheme="majorHAnsi" w:hAnsiTheme="majorHAnsi" w:cstheme="majorHAnsi"/>
        </w:rPr>
        <w:t>Rudhyar</w:t>
      </w:r>
      <w:proofErr w:type="spellEnd"/>
      <w:r w:rsidRPr="002243D2">
        <w:rPr>
          <w:rFonts w:asciiTheme="majorHAnsi" w:hAnsiTheme="majorHAnsi" w:cstheme="majorHAnsi"/>
        </w:rPr>
        <w:t>, we conclude with Hone’s astrology that the mind is of more greater importance to her than the mysterious of the spirit.</w:t>
      </w:r>
      <w:r w:rsidRPr="002243D2">
        <w:rPr>
          <w:rStyle w:val="FootnoteReference"/>
          <w:rFonts w:asciiTheme="majorHAnsi" w:hAnsiTheme="majorHAnsi" w:cstheme="majorHAnsi"/>
        </w:rPr>
        <w:footnoteReference w:id="38"/>
      </w:r>
      <w:r w:rsidRPr="002243D2">
        <w:rPr>
          <w:rFonts w:asciiTheme="majorHAnsi" w:hAnsiTheme="majorHAnsi" w:cstheme="majorHAnsi"/>
        </w:rPr>
        <w:t xml:space="preserve"> </w:t>
      </w:r>
      <w:r w:rsidR="003914F7">
        <w:rPr>
          <w:rFonts w:asciiTheme="majorHAnsi" w:hAnsiTheme="majorHAnsi" w:cstheme="majorHAnsi"/>
        </w:rPr>
        <w:t>To her, a</w:t>
      </w:r>
      <w:r w:rsidRPr="002243D2">
        <w:rPr>
          <w:rFonts w:asciiTheme="majorHAnsi" w:hAnsiTheme="majorHAnsi" w:cstheme="majorHAnsi"/>
        </w:rPr>
        <w:t xml:space="preserve">t the time of birth we are fixed in a location, limited to our environment, however from Hone’s perspective, if the chart represented a tendency for immoral behaviour, or if one was burdened with a heavy karmic pattern shown by the symbols, could one be excused for </w:t>
      </w:r>
      <w:r w:rsidR="003914F7">
        <w:rPr>
          <w:rFonts w:asciiTheme="majorHAnsi" w:hAnsiTheme="majorHAnsi" w:cstheme="majorHAnsi"/>
        </w:rPr>
        <w:t>possible bad</w:t>
      </w:r>
      <w:r w:rsidRPr="002243D2">
        <w:rPr>
          <w:rFonts w:asciiTheme="majorHAnsi" w:hAnsiTheme="majorHAnsi" w:cstheme="majorHAnsi"/>
        </w:rPr>
        <w:t xml:space="preserve"> behaviour, and does this deny Aristotle’s divine nature of the soul? It seems Hone was focused on a more practical approach and when reading articles such Leona Moons’ recent article in </w:t>
      </w:r>
      <w:r w:rsidR="003914F7">
        <w:rPr>
          <w:rFonts w:asciiTheme="majorHAnsi" w:hAnsiTheme="majorHAnsi" w:cstheme="majorHAnsi"/>
        </w:rPr>
        <w:t xml:space="preserve">the </w:t>
      </w:r>
      <w:r w:rsidRPr="002243D2">
        <w:rPr>
          <w:rFonts w:asciiTheme="majorHAnsi" w:hAnsiTheme="majorHAnsi" w:cstheme="majorHAnsi"/>
        </w:rPr>
        <w:t>Cosmopolitan, that ‘Astrology Has A Creepy-Accurate Explanation For Serial Killers,’ one could see the benefit of using Hone’s work.</w:t>
      </w:r>
      <w:r w:rsidRPr="002243D2">
        <w:rPr>
          <w:rStyle w:val="FootnoteReference"/>
          <w:rFonts w:asciiTheme="majorHAnsi" w:hAnsiTheme="majorHAnsi" w:cstheme="majorHAnsi"/>
        </w:rPr>
        <w:footnoteReference w:id="39"/>
      </w:r>
      <w:r w:rsidRPr="002243D2">
        <w:rPr>
          <w:rFonts w:asciiTheme="majorHAnsi" w:hAnsiTheme="majorHAnsi" w:cstheme="majorHAnsi"/>
        </w:rPr>
        <w:t xml:space="preserve"> However with the advent of technology, big data and algorithms, and including human error in interpretation, if one chooses to deny Aristotle’s teleology and </w:t>
      </w:r>
      <w:proofErr w:type="spellStart"/>
      <w:r w:rsidRPr="002243D2">
        <w:rPr>
          <w:rFonts w:asciiTheme="majorHAnsi" w:hAnsiTheme="majorHAnsi" w:cstheme="majorHAnsi"/>
        </w:rPr>
        <w:t>Rudhyar’s</w:t>
      </w:r>
      <w:proofErr w:type="spellEnd"/>
      <w:r w:rsidRPr="002243D2">
        <w:rPr>
          <w:rFonts w:asciiTheme="majorHAnsi" w:hAnsiTheme="majorHAnsi" w:cstheme="majorHAnsi"/>
        </w:rPr>
        <w:t xml:space="preserve"> spiritual emergence, certain souls would be doomed to a fate that has been labelled from birth, </w:t>
      </w:r>
      <w:r w:rsidR="003914F7">
        <w:rPr>
          <w:rFonts w:asciiTheme="majorHAnsi" w:hAnsiTheme="majorHAnsi" w:cstheme="majorHAnsi"/>
        </w:rPr>
        <w:t xml:space="preserve">therefore </w:t>
      </w:r>
      <w:r w:rsidRPr="002243D2">
        <w:rPr>
          <w:rFonts w:asciiTheme="majorHAnsi" w:hAnsiTheme="majorHAnsi" w:cstheme="majorHAnsi"/>
        </w:rPr>
        <w:t xml:space="preserve">denying the possibility of a pure divine and potential new form. </w:t>
      </w:r>
    </w:p>
    <w:p w14:paraId="681BA422" w14:textId="77777777" w:rsidR="008A65B5" w:rsidRPr="002243D2" w:rsidRDefault="008A65B5" w:rsidP="008A65B5">
      <w:pPr>
        <w:jc w:val="both"/>
        <w:rPr>
          <w:rFonts w:asciiTheme="majorHAnsi" w:hAnsiTheme="majorHAnsi" w:cstheme="majorHAnsi"/>
        </w:rPr>
      </w:pPr>
    </w:p>
    <w:p w14:paraId="07749089" w14:textId="21D678B4" w:rsidR="008A65B5" w:rsidRPr="002243D2" w:rsidRDefault="008A65B5" w:rsidP="008A65B5">
      <w:pPr>
        <w:jc w:val="both"/>
        <w:rPr>
          <w:rFonts w:asciiTheme="majorHAnsi" w:hAnsiTheme="majorHAnsi" w:cstheme="majorHAnsi"/>
        </w:rPr>
      </w:pPr>
      <w:r w:rsidRPr="002243D2">
        <w:rPr>
          <w:rFonts w:asciiTheme="majorHAnsi" w:hAnsiTheme="majorHAnsi" w:cstheme="majorHAnsi"/>
        </w:rPr>
        <w:t xml:space="preserve">By analysing Aristotle’s classical notion of the </w:t>
      </w:r>
      <w:proofErr w:type="gramStart"/>
      <w:r w:rsidRPr="002243D2">
        <w:rPr>
          <w:rFonts w:asciiTheme="majorHAnsi" w:hAnsiTheme="majorHAnsi" w:cstheme="majorHAnsi"/>
        </w:rPr>
        <w:t>soul</w:t>
      </w:r>
      <w:proofErr w:type="gramEnd"/>
      <w:r w:rsidRPr="002243D2">
        <w:rPr>
          <w:rFonts w:asciiTheme="majorHAnsi" w:hAnsiTheme="majorHAnsi" w:cstheme="majorHAnsi"/>
        </w:rPr>
        <w:t xml:space="preserve"> it can be seen his influence is far reaching </w:t>
      </w:r>
      <w:r w:rsidR="003914F7">
        <w:rPr>
          <w:rFonts w:asciiTheme="majorHAnsi" w:hAnsiTheme="majorHAnsi" w:cstheme="majorHAnsi"/>
        </w:rPr>
        <w:t>in</w:t>
      </w:r>
      <w:r w:rsidRPr="002243D2">
        <w:rPr>
          <w:rFonts w:asciiTheme="majorHAnsi" w:hAnsiTheme="majorHAnsi" w:cstheme="majorHAnsi"/>
        </w:rPr>
        <w:t xml:space="preserve"> respect to modern Western thought, science and astrology. Dane </w:t>
      </w:r>
      <w:proofErr w:type="spellStart"/>
      <w:r w:rsidRPr="002243D2">
        <w:rPr>
          <w:rFonts w:asciiTheme="majorHAnsi" w:hAnsiTheme="majorHAnsi" w:cstheme="majorHAnsi"/>
        </w:rPr>
        <w:t>Rudhyar</w:t>
      </w:r>
      <w:proofErr w:type="spellEnd"/>
      <w:r w:rsidRPr="002243D2">
        <w:rPr>
          <w:rFonts w:asciiTheme="majorHAnsi" w:hAnsiTheme="majorHAnsi" w:cstheme="majorHAnsi"/>
        </w:rPr>
        <w:t xml:space="preserve"> in particular adopted Aristotle’s epigenetic concepts and adopted them into his ‘transpersonal’ and ‘humanistic’ astrology. </w:t>
      </w:r>
      <w:proofErr w:type="spellStart"/>
      <w:r w:rsidRPr="002243D2">
        <w:rPr>
          <w:rFonts w:asciiTheme="majorHAnsi" w:hAnsiTheme="majorHAnsi" w:cstheme="majorHAnsi"/>
        </w:rPr>
        <w:t>Rudhyar</w:t>
      </w:r>
      <w:proofErr w:type="spellEnd"/>
      <w:r w:rsidRPr="002243D2">
        <w:rPr>
          <w:rFonts w:asciiTheme="majorHAnsi" w:hAnsiTheme="majorHAnsi" w:cstheme="majorHAnsi"/>
        </w:rPr>
        <w:t xml:space="preserve"> saw the potential and adopted an emergence through the horoscope to transcend to achieve the best possible outcome or image of perfection. Margaret Hone adopted a more Stoic perspective, using the horoscope as signpost for the soul’s purpose, for whatever symbols were represented were the totality of the life that was given to that person. In order to best navigate a positive life, one must work within the scope of the chart and therefore </w:t>
      </w:r>
      <w:r w:rsidR="003914F7">
        <w:rPr>
          <w:rFonts w:asciiTheme="majorHAnsi" w:hAnsiTheme="majorHAnsi" w:cstheme="majorHAnsi"/>
        </w:rPr>
        <w:t>her</w:t>
      </w:r>
      <w:r w:rsidRPr="002243D2">
        <w:rPr>
          <w:rFonts w:asciiTheme="majorHAnsi" w:hAnsiTheme="majorHAnsi" w:cstheme="majorHAnsi"/>
        </w:rPr>
        <w:t xml:space="preserve"> monist</w:t>
      </w:r>
      <w:r w:rsidR="003914F7">
        <w:rPr>
          <w:rFonts w:asciiTheme="majorHAnsi" w:hAnsiTheme="majorHAnsi" w:cstheme="majorHAnsi"/>
        </w:rPr>
        <w:t xml:space="preserve"> perspective was evident</w:t>
      </w:r>
      <w:r w:rsidRPr="002243D2">
        <w:rPr>
          <w:rFonts w:asciiTheme="majorHAnsi" w:hAnsiTheme="majorHAnsi" w:cstheme="majorHAnsi"/>
        </w:rPr>
        <w:t xml:space="preserve"> in her understanding and interpretation of the soul. The birth of Psychological Astrology would have roots in Aristotelian philosophy, so both </w:t>
      </w:r>
      <w:proofErr w:type="spellStart"/>
      <w:r w:rsidRPr="002243D2">
        <w:rPr>
          <w:rFonts w:asciiTheme="majorHAnsi" w:hAnsiTheme="majorHAnsi" w:cstheme="majorHAnsi"/>
        </w:rPr>
        <w:t>Rudhyar</w:t>
      </w:r>
      <w:proofErr w:type="spellEnd"/>
      <w:r w:rsidRPr="002243D2">
        <w:rPr>
          <w:rFonts w:asciiTheme="majorHAnsi" w:hAnsiTheme="majorHAnsi" w:cstheme="majorHAnsi"/>
        </w:rPr>
        <w:t xml:space="preserve"> and Hone, were </w:t>
      </w:r>
      <w:r w:rsidR="002243D2" w:rsidRPr="002243D2">
        <w:rPr>
          <w:rFonts w:asciiTheme="majorHAnsi" w:hAnsiTheme="majorHAnsi" w:cstheme="majorHAnsi"/>
        </w:rPr>
        <w:t>affected</w:t>
      </w:r>
      <w:r w:rsidRPr="002243D2">
        <w:rPr>
          <w:rFonts w:asciiTheme="majorHAnsi" w:hAnsiTheme="majorHAnsi" w:cstheme="majorHAnsi"/>
        </w:rPr>
        <w:t xml:space="preserve"> by Aristotle, however Hone to a far lesser degree than </w:t>
      </w:r>
      <w:proofErr w:type="spellStart"/>
      <w:r w:rsidRPr="002243D2">
        <w:rPr>
          <w:rFonts w:asciiTheme="majorHAnsi" w:hAnsiTheme="majorHAnsi" w:cstheme="majorHAnsi"/>
        </w:rPr>
        <w:t>Rudhyar</w:t>
      </w:r>
      <w:proofErr w:type="spellEnd"/>
      <w:r w:rsidR="003914F7">
        <w:rPr>
          <w:rFonts w:asciiTheme="majorHAnsi" w:hAnsiTheme="majorHAnsi" w:cstheme="majorHAnsi"/>
        </w:rPr>
        <w:t xml:space="preserve">, displayed by her astrology. </w:t>
      </w:r>
    </w:p>
    <w:p w14:paraId="1DD985A1" w14:textId="77777777" w:rsidR="008A65B5" w:rsidRPr="002243D2" w:rsidRDefault="008A65B5" w:rsidP="008A65B5">
      <w:pPr>
        <w:rPr>
          <w:rFonts w:asciiTheme="majorHAnsi" w:hAnsiTheme="majorHAnsi" w:cstheme="majorHAnsi"/>
        </w:rPr>
      </w:pPr>
    </w:p>
    <w:p w14:paraId="3CE82B42" w14:textId="77777777" w:rsidR="008A65B5" w:rsidRPr="002243D2" w:rsidRDefault="008A65B5" w:rsidP="008A65B5">
      <w:pPr>
        <w:rPr>
          <w:rFonts w:asciiTheme="majorHAnsi" w:hAnsiTheme="majorHAnsi" w:cstheme="majorHAnsi"/>
        </w:rPr>
      </w:pPr>
    </w:p>
    <w:p w14:paraId="120AD408" w14:textId="77777777" w:rsidR="00E7156F" w:rsidRPr="002243D2" w:rsidRDefault="00E7156F" w:rsidP="009C5645">
      <w:pPr>
        <w:rPr>
          <w:rFonts w:asciiTheme="majorHAnsi" w:hAnsiTheme="majorHAnsi" w:cstheme="majorHAnsi"/>
        </w:rPr>
      </w:pPr>
    </w:p>
    <w:p w14:paraId="66708A45" w14:textId="77777777" w:rsidR="00937137" w:rsidRPr="002243D2" w:rsidRDefault="00937137" w:rsidP="009C5645">
      <w:pPr>
        <w:rPr>
          <w:rFonts w:asciiTheme="majorHAnsi" w:hAnsiTheme="majorHAnsi" w:cstheme="majorHAnsi"/>
        </w:rPr>
      </w:pPr>
    </w:p>
    <w:p w14:paraId="7D7EBBD0" w14:textId="489F750F" w:rsidR="00A06DD0" w:rsidRPr="002243D2" w:rsidRDefault="00A06DD0" w:rsidP="00474DD6">
      <w:pPr>
        <w:rPr>
          <w:rFonts w:asciiTheme="majorHAnsi" w:hAnsiTheme="majorHAnsi" w:cstheme="majorHAnsi"/>
        </w:rPr>
      </w:pPr>
    </w:p>
    <w:p w14:paraId="285A9FAF" w14:textId="77777777" w:rsidR="00A06DD0" w:rsidRPr="002243D2" w:rsidRDefault="00A06DD0" w:rsidP="00474DD6">
      <w:pPr>
        <w:rPr>
          <w:rFonts w:asciiTheme="majorHAnsi" w:hAnsiTheme="majorHAnsi" w:cstheme="majorHAnsi"/>
        </w:rPr>
      </w:pPr>
    </w:p>
    <w:p w14:paraId="2E6642BA" w14:textId="241AA8EC" w:rsidR="008937DD" w:rsidRPr="002243D2" w:rsidRDefault="008937DD" w:rsidP="008937DD">
      <w:pPr>
        <w:jc w:val="center"/>
        <w:rPr>
          <w:rFonts w:asciiTheme="majorHAnsi" w:hAnsiTheme="majorHAnsi" w:cstheme="majorHAnsi"/>
          <w:b/>
          <w:bCs/>
        </w:rPr>
      </w:pPr>
    </w:p>
    <w:p w14:paraId="2DCF26EC" w14:textId="7F15069E" w:rsidR="008937DD" w:rsidRPr="002243D2" w:rsidRDefault="008937DD" w:rsidP="008937DD">
      <w:pPr>
        <w:rPr>
          <w:rFonts w:asciiTheme="majorHAnsi" w:hAnsiTheme="majorHAnsi" w:cstheme="majorHAnsi"/>
          <w:b/>
          <w:bCs/>
        </w:rPr>
      </w:pPr>
    </w:p>
    <w:p w14:paraId="64ABE843" w14:textId="31FA3EC3" w:rsidR="008937DD" w:rsidRPr="002243D2" w:rsidRDefault="008937DD" w:rsidP="008937DD">
      <w:pPr>
        <w:rPr>
          <w:rFonts w:asciiTheme="majorHAnsi" w:hAnsiTheme="majorHAnsi" w:cstheme="majorHAnsi"/>
          <w:b/>
          <w:bCs/>
        </w:rPr>
      </w:pPr>
    </w:p>
    <w:p w14:paraId="6846924F" w14:textId="7667C7DF" w:rsidR="008937DD" w:rsidRPr="002243D2" w:rsidRDefault="008937DD" w:rsidP="008937DD">
      <w:pPr>
        <w:rPr>
          <w:rFonts w:asciiTheme="majorHAnsi" w:hAnsiTheme="majorHAnsi" w:cstheme="majorHAnsi"/>
          <w:b/>
          <w:bCs/>
        </w:rPr>
      </w:pPr>
    </w:p>
    <w:p w14:paraId="066BBACA" w14:textId="77777777" w:rsidR="008937DD" w:rsidRPr="002243D2" w:rsidRDefault="008937DD" w:rsidP="008937DD">
      <w:pPr>
        <w:rPr>
          <w:rFonts w:asciiTheme="majorHAnsi" w:hAnsiTheme="majorHAnsi" w:cstheme="majorHAnsi"/>
          <w:b/>
          <w:bCs/>
        </w:rPr>
      </w:pPr>
    </w:p>
    <w:p w14:paraId="01492F2F" w14:textId="77777777" w:rsidR="002243D2" w:rsidRPr="00A22643" w:rsidRDefault="002243D2" w:rsidP="002243D2">
      <w:pPr>
        <w:jc w:val="center"/>
        <w:rPr>
          <w:rFonts w:asciiTheme="majorHAnsi" w:hAnsiTheme="majorHAnsi" w:cstheme="majorHAnsi"/>
        </w:rPr>
      </w:pPr>
      <w:r w:rsidRPr="00A22643">
        <w:rPr>
          <w:rFonts w:asciiTheme="majorHAnsi" w:hAnsiTheme="majorHAnsi" w:cstheme="majorHAnsi"/>
        </w:rPr>
        <w:t>Bibliography</w:t>
      </w:r>
    </w:p>
    <w:p w14:paraId="53058944" w14:textId="182EEB3E" w:rsidR="008937DD" w:rsidRPr="00A22643" w:rsidRDefault="008937DD" w:rsidP="002243D2">
      <w:pPr>
        <w:jc w:val="center"/>
        <w:rPr>
          <w:rFonts w:asciiTheme="majorHAnsi" w:hAnsiTheme="majorHAnsi" w:cstheme="majorHAnsi"/>
        </w:rPr>
      </w:pPr>
    </w:p>
    <w:p w14:paraId="1D67A4BA" w14:textId="77777777" w:rsidR="00A22643" w:rsidRPr="00A22643" w:rsidRDefault="00A22643" w:rsidP="002243D2">
      <w:pPr>
        <w:rPr>
          <w:rFonts w:asciiTheme="majorHAnsi" w:hAnsiTheme="majorHAnsi" w:cstheme="majorHAnsi"/>
        </w:rPr>
      </w:pPr>
    </w:p>
    <w:p w14:paraId="7D86B551" w14:textId="77777777" w:rsidR="000928B6" w:rsidRPr="00ED70BF" w:rsidRDefault="000928B6" w:rsidP="000928B6">
      <w:pPr>
        <w:autoSpaceDE w:val="0"/>
        <w:autoSpaceDN w:val="0"/>
        <w:adjustRightInd w:val="0"/>
        <w:spacing w:after="40"/>
        <w:rPr>
          <w:rFonts w:asciiTheme="majorHAnsi" w:hAnsiTheme="majorHAnsi" w:cstheme="majorHAnsi"/>
          <w:color w:val="353535"/>
          <w:sz w:val="23"/>
          <w:szCs w:val="23"/>
        </w:rPr>
      </w:pPr>
      <w:r w:rsidRPr="00ED70BF">
        <w:rPr>
          <w:rFonts w:asciiTheme="majorHAnsi" w:hAnsiTheme="majorHAnsi" w:cstheme="majorHAnsi"/>
          <w:color w:val="353535"/>
          <w:sz w:val="23"/>
          <w:szCs w:val="23"/>
        </w:rPr>
        <w:t xml:space="preserve">Brady, Bernadette, </w:t>
      </w:r>
      <w:r w:rsidRPr="00ED70BF">
        <w:rPr>
          <w:rFonts w:asciiTheme="majorHAnsi" w:hAnsiTheme="majorHAnsi" w:cstheme="majorHAnsi"/>
          <w:i/>
          <w:iCs/>
          <w:color w:val="353535"/>
          <w:sz w:val="23"/>
          <w:szCs w:val="23"/>
        </w:rPr>
        <w:t>Theories of Fate Amon Present Day Astrologers</w:t>
      </w:r>
      <w:r w:rsidRPr="00ED70BF">
        <w:rPr>
          <w:rFonts w:asciiTheme="majorHAnsi" w:hAnsiTheme="majorHAnsi" w:cstheme="majorHAnsi"/>
          <w:color w:val="353535"/>
          <w:sz w:val="23"/>
          <w:szCs w:val="23"/>
        </w:rPr>
        <w:t>, (PHD, University of Wales Trinity Saint David, 2011)</w:t>
      </w:r>
    </w:p>
    <w:p w14:paraId="33E6F1BE" w14:textId="77777777" w:rsidR="000928B6" w:rsidRPr="00ED70BF" w:rsidRDefault="000928B6" w:rsidP="000928B6">
      <w:pPr>
        <w:autoSpaceDE w:val="0"/>
        <w:autoSpaceDN w:val="0"/>
        <w:adjustRightInd w:val="0"/>
        <w:spacing w:after="40"/>
        <w:rPr>
          <w:rFonts w:asciiTheme="majorHAnsi" w:hAnsiTheme="majorHAnsi" w:cstheme="majorHAnsi"/>
          <w:color w:val="353535"/>
          <w:sz w:val="23"/>
          <w:szCs w:val="23"/>
        </w:rPr>
      </w:pPr>
    </w:p>
    <w:p w14:paraId="3DD4CFAE" w14:textId="77777777" w:rsidR="000928B6" w:rsidRPr="00ED70BF" w:rsidRDefault="000928B6" w:rsidP="000928B6">
      <w:pPr>
        <w:autoSpaceDE w:val="0"/>
        <w:autoSpaceDN w:val="0"/>
        <w:adjustRightInd w:val="0"/>
        <w:spacing w:after="40"/>
        <w:rPr>
          <w:rFonts w:asciiTheme="majorHAnsi" w:hAnsiTheme="majorHAnsi" w:cstheme="majorHAnsi"/>
          <w:color w:val="353535"/>
          <w:sz w:val="23"/>
          <w:szCs w:val="23"/>
        </w:rPr>
      </w:pPr>
      <w:r w:rsidRPr="00ED70BF">
        <w:rPr>
          <w:rFonts w:asciiTheme="majorHAnsi" w:hAnsiTheme="majorHAnsi" w:cstheme="majorHAnsi"/>
          <w:color w:val="353535"/>
          <w:sz w:val="23"/>
          <w:szCs w:val="23"/>
        </w:rPr>
        <w:t>Brady, Bernadette, ‘</w:t>
      </w:r>
      <w:r w:rsidRPr="00ED70BF">
        <w:rPr>
          <w:rFonts w:asciiTheme="majorHAnsi" w:hAnsiTheme="majorHAnsi" w:cstheme="majorHAnsi"/>
          <w:i/>
          <w:iCs/>
          <w:color w:val="353535"/>
          <w:sz w:val="23"/>
          <w:szCs w:val="23"/>
        </w:rPr>
        <w:t xml:space="preserve">Cosmos, </w:t>
      </w:r>
      <w:proofErr w:type="spellStart"/>
      <w:r w:rsidRPr="00ED70BF">
        <w:rPr>
          <w:rFonts w:asciiTheme="majorHAnsi" w:hAnsiTheme="majorHAnsi" w:cstheme="majorHAnsi"/>
          <w:i/>
          <w:iCs/>
          <w:color w:val="353535"/>
          <w:sz w:val="23"/>
          <w:szCs w:val="23"/>
        </w:rPr>
        <w:t>Chaosmos</w:t>
      </w:r>
      <w:proofErr w:type="spellEnd"/>
      <w:r w:rsidRPr="00ED70BF">
        <w:rPr>
          <w:rFonts w:asciiTheme="majorHAnsi" w:hAnsiTheme="majorHAnsi" w:cstheme="majorHAnsi"/>
          <w:i/>
          <w:iCs/>
          <w:color w:val="353535"/>
          <w:sz w:val="23"/>
          <w:szCs w:val="23"/>
        </w:rPr>
        <w:t xml:space="preserve"> And Astrology’</w:t>
      </w:r>
      <w:r w:rsidRPr="00ED70BF">
        <w:rPr>
          <w:rFonts w:asciiTheme="majorHAnsi" w:hAnsiTheme="majorHAnsi" w:cstheme="majorHAnsi"/>
          <w:color w:val="353535"/>
          <w:sz w:val="23"/>
          <w:szCs w:val="23"/>
        </w:rPr>
        <w:t xml:space="preserve"> (Sophia Centre, University of Wales Trinity St David, 2014)</w:t>
      </w:r>
    </w:p>
    <w:p w14:paraId="28300EE5" w14:textId="77777777" w:rsidR="000928B6" w:rsidRPr="00ED70BF" w:rsidRDefault="000928B6" w:rsidP="000928B6">
      <w:pPr>
        <w:autoSpaceDE w:val="0"/>
        <w:autoSpaceDN w:val="0"/>
        <w:adjustRightInd w:val="0"/>
        <w:spacing w:after="40"/>
        <w:rPr>
          <w:rFonts w:asciiTheme="majorHAnsi" w:hAnsiTheme="majorHAnsi" w:cstheme="majorHAnsi"/>
          <w:color w:val="353535"/>
          <w:sz w:val="23"/>
          <w:szCs w:val="23"/>
        </w:rPr>
      </w:pPr>
    </w:p>
    <w:p w14:paraId="56B82202" w14:textId="77777777" w:rsidR="000928B6" w:rsidRPr="00ED70BF" w:rsidRDefault="000928B6" w:rsidP="000928B6">
      <w:pPr>
        <w:autoSpaceDE w:val="0"/>
        <w:autoSpaceDN w:val="0"/>
        <w:adjustRightInd w:val="0"/>
        <w:spacing w:after="40"/>
        <w:rPr>
          <w:rFonts w:asciiTheme="majorHAnsi" w:hAnsiTheme="majorHAnsi" w:cstheme="majorHAnsi"/>
          <w:color w:val="353535"/>
          <w:sz w:val="23"/>
          <w:szCs w:val="23"/>
        </w:rPr>
      </w:pPr>
      <w:r w:rsidRPr="00ED70BF">
        <w:rPr>
          <w:rFonts w:asciiTheme="majorHAnsi" w:hAnsiTheme="majorHAnsi" w:cstheme="majorHAnsi"/>
          <w:color w:val="353535"/>
          <w:sz w:val="23"/>
          <w:szCs w:val="23"/>
        </w:rPr>
        <w:t xml:space="preserve">Campion, Nicholas, </w:t>
      </w:r>
      <w:r w:rsidRPr="00ED70BF">
        <w:rPr>
          <w:rFonts w:asciiTheme="majorHAnsi" w:hAnsiTheme="majorHAnsi" w:cstheme="majorHAnsi"/>
          <w:i/>
          <w:iCs/>
          <w:color w:val="353535"/>
          <w:sz w:val="23"/>
          <w:szCs w:val="23"/>
        </w:rPr>
        <w:t>Astrology and Cosmology in the World’s Religions</w:t>
      </w:r>
      <w:r w:rsidRPr="00ED70BF">
        <w:rPr>
          <w:rFonts w:asciiTheme="majorHAnsi" w:hAnsiTheme="majorHAnsi" w:cstheme="majorHAnsi"/>
          <w:color w:val="353535"/>
          <w:sz w:val="23"/>
          <w:szCs w:val="23"/>
        </w:rPr>
        <w:t xml:space="preserve"> (New York: New York University Press, 2012)</w:t>
      </w:r>
    </w:p>
    <w:p w14:paraId="70FD971E" w14:textId="77777777" w:rsidR="000928B6" w:rsidRPr="00ED70BF" w:rsidRDefault="000928B6" w:rsidP="000928B6">
      <w:pPr>
        <w:autoSpaceDE w:val="0"/>
        <w:autoSpaceDN w:val="0"/>
        <w:adjustRightInd w:val="0"/>
        <w:spacing w:after="40"/>
        <w:rPr>
          <w:rFonts w:asciiTheme="majorHAnsi" w:hAnsiTheme="majorHAnsi" w:cstheme="majorHAnsi"/>
          <w:color w:val="353535"/>
          <w:sz w:val="23"/>
          <w:szCs w:val="23"/>
        </w:rPr>
      </w:pPr>
    </w:p>
    <w:p w14:paraId="4B9B456C" w14:textId="77777777" w:rsidR="000928B6" w:rsidRPr="00ED70BF" w:rsidRDefault="000928B6" w:rsidP="000928B6">
      <w:pPr>
        <w:autoSpaceDE w:val="0"/>
        <w:autoSpaceDN w:val="0"/>
        <w:adjustRightInd w:val="0"/>
        <w:spacing w:after="40"/>
        <w:rPr>
          <w:rFonts w:asciiTheme="majorHAnsi" w:hAnsiTheme="majorHAnsi" w:cstheme="majorHAnsi"/>
          <w:color w:val="353535"/>
          <w:sz w:val="23"/>
          <w:szCs w:val="23"/>
        </w:rPr>
      </w:pPr>
      <w:r w:rsidRPr="00ED70BF">
        <w:rPr>
          <w:rFonts w:asciiTheme="majorHAnsi" w:hAnsiTheme="majorHAnsi" w:cstheme="majorHAnsi"/>
          <w:color w:val="353535"/>
          <w:sz w:val="23"/>
          <w:szCs w:val="23"/>
        </w:rPr>
        <w:t xml:space="preserve">Campion, Nicholas, </w:t>
      </w:r>
      <w:r w:rsidRPr="00ED70BF">
        <w:rPr>
          <w:rFonts w:asciiTheme="majorHAnsi" w:hAnsiTheme="majorHAnsi" w:cstheme="majorHAnsi"/>
          <w:i/>
          <w:iCs/>
          <w:color w:val="353535"/>
          <w:sz w:val="23"/>
          <w:szCs w:val="23"/>
        </w:rPr>
        <w:t>Astrology and Popular Religion in the Modern West, Prophecy Cosmology and the New Age Movement.</w:t>
      </w:r>
      <w:r w:rsidRPr="00ED70BF">
        <w:rPr>
          <w:rFonts w:asciiTheme="majorHAnsi" w:hAnsiTheme="majorHAnsi" w:cstheme="majorHAnsi"/>
          <w:color w:val="353535"/>
          <w:sz w:val="23"/>
          <w:szCs w:val="23"/>
        </w:rPr>
        <w:t xml:space="preserve"> (Routledge, New York 2012) </w:t>
      </w:r>
    </w:p>
    <w:p w14:paraId="1EC30CE3" w14:textId="77777777" w:rsidR="000928B6" w:rsidRPr="00ED70BF" w:rsidRDefault="000928B6" w:rsidP="000928B6">
      <w:pPr>
        <w:rPr>
          <w:rFonts w:asciiTheme="majorHAnsi" w:hAnsiTheme="majorHAnsi" w:cstheme="majorHAnsi"/>
        </w:rPr>
      </w:pPr>
    </w:p>
    <w:p w14:paraId="3BD23356" w14:textId="77777777" w:rsidR="000928B6" w:rsidRPr="00ED70BF" w:rsidRDefault="000928B6" w:rsidP="000928B6">
      <w:pPr>
        <w:autoSpaceDE w:val="0"/>
        <w:autoSpaceDN w:val="0"/>
        <w:adjustRightInd w:val="0"/>
        <w:spacing w:after="40"/>
        <w:rPr>
          <w:rFonts w:asciiTheme="majorHAnsi" w:hAnsiTheme="majorHAnsi" w:cstheme="majorHAnsi"/>
          <w:color w:val="353535"/>
          <w:sz w:val="23"/>
          <w:szCs w:val="23"/>
        </w:rPr>
      </w:pPr>
      <w:r w:rsidRPr="00ED70BF">
        <w:rPr>
          <w:rFonts w:asciiTheme="majorHAnsi" w:hAnsiTheme="majorHAnsi" w:cstheme="majorHAnsi"/>
          <w:color w:val="353535"/>
          <w:sz w:val="23"/>
          <w:szCs w:val="23"/>
        </w:rPr>
        <w:t>Campion, Nicholas</w:t>
      </w:r>
      <w:r w:rsidRPr="00ED70BF">
        <w:rPr>
          <w:rFonts w:asciiTheme="majorHAnsi" w:hAnsiTheme="majorHAnsi" w:cstheme="majorHAnsi"/>
          <w:i/>
          <w:iCs/>
          <w:color w:val="353535"/>
          <w:sz w:val="23"/>
          <w:szCs w:val="23"/>
        </w:rPr>
        <w:t>, A History of Western Astrology</w:t>
      </w:r>
      <w:r w:rsidRPr="00ED70BF">
        <w:rPr>
          <w:rFonts w:asciiTheme="majorHAnsi" w:hAnsiTheme="majorHAnsi" w:cstheme="majorHAnsi"/>
          <w:color w:val="353535"/>
          <w:sz w:val="23"/>
          <w:szCs w:val="23"/>
        </w:rPr>
        <w:t xml:space="preserve">, Vol. 1. The Ancient </w:t>
      </w:r>
      <w:proofErr w:type="gramStart"/>
      <w:r w:rsidRPr="00ED70BF">
        <w:rPr>
          <w:rFonts w:asciiTheme="majorHAnsi" w:hAnsiTheme="majorHAnsi" w:cstheme="majorHAnsi"/>
          <w:color w:val="353535"/>
          <w:sz w:val="23"/>
          <w:szCs w:val="23"/>
        </w:rPr>
        <w:t>World  (</w:t>
      </w:r>
      <w:proofErr w:type="gramEnd"/>
      <w:r w:rsidRPr="00ED70BF">
        <w:rPr>
          <w:rFonts w:asciiTheme="majorHAnsi" w:hAnsiTheme="majorHAnsi" w:cstheme="majorHAnsi"/>
          <w:color w:val="353535"/>
          <w:sz w:val="23"/>
          <w:szCs w:val="23"/>
        </w:rPr>
        <w:t>London: Continuum, 2009)</w:t>
      </w:r>
    </w:p>
    <w:p w14:paraId="0A08400A" w14:textId="77777777" w:rsidR="000928B6" w:rsidRPr="00ED70BF" w:rsidRDefault="000928B6" w:rsidP="000928B6">
      <w:pPr>
        <w:autoSpaceDE w:val="0"/>
        <w:autoSpaceDN w:val="0"/>
        <w:adjustRightInd w:val="0"/>
        <w:spacing w:after="40"/>
        <w:rPr>
          <w:rFonts w:asciiTheme="majorHAnsi" w:hAnsiTheme="majorHAnsi" w:cstheme="majorHAnsi"/>
          <w:color w:val="353535"/>
          <w:sz w:val="23"/>
          <w:szCs w:val="23"/>
        </w:rPr>
      </w:pPr>
    </w:p>
    <w:p w14:paraId="798D7248" w14:textId="77777777" w:rsidR="000928B6" w:rsidRPr="00ED70BF" w:rsidRDefault="000928B6" w:rsidP="000928B6">
      <w:pPr>
        <w:autoSpaceDE w:val="0"/>
        <w:autoSpaceDN w:val="0"/>
        <w:adjustRightInd w:val="0"/>
        <w:spacing w:after="40"/>
        <w:rPr>
          <w:rFonts w:asciiTheme="majorHAnsi" w:hAnsiTheme="majorHAnsi" w:cstheme="majorHAnsi"/>
          <w:color w:val="353535"/>
          <w:sz w:val="23"/>
          <w:szCs w:val="23"/>
        </w:rPr>
      </w:pPr>
      <w:r w:rsidRPr="00ED70BF">
        <w:rPr>
          <w:rFonts w:asciiTheme="majorHAnsi" w:hAnsiTheme="majorHAnsi" w:cstheme="majorHAnsi"/>
          <w:color w:val="353535"/>
          <w:sz w:val="23"/>
          <w:szCs w:val="23"/>
        </w:rPr>
        <w:t>Campion, Nicholas,</w:t>
      </w:r>
      <w:r w:rsidRPr="00ED70BF">
        <w:rPr>
          <w:rFonts w:asciiTheme="majorHAnsi" w:hAnsiTheme="majorHAnsi" w:cstheme="majorHAnsi"/>
          <w:i/>
          <w:iCs/>
          <w:color w:val="353535"/>
          <w:sz w:val="23"/>
          <w:szCs w:val="23"/>
        </w:rPr>
        <w:t xml:space="preserve"> A History of Western Astrology</w:t>
      </w:r>
      <w:r w:rsidRPr="00ED70BF">
        <w:rPr>
          <w:rFonts w:asciiTheme="majorHAnsi" w:hAnsiTheme="majorHAnsi" w:cstheme="majorHAnsi"/>
          <w:color w:val="353535"/>
          <w:sz w:val="23"/>
          <w:szCs w:val="23"/>
        </w:rPr>
        <w:t>, Vol. 2, The Medieval and Modern Worlds (London: Continuum, 2009)</w:t>
      </w:r>
    </w:p>
    <w:p w14:paraId="42662C44" w14:textId="77777777" w:rsidR="000928B6" w:rsidRPr="00ED70BF" w:rsidRDefault="000928B6" w:rsidP="000928B6">
      <w:pPr>
        <w:rPr>
          <w:rFonts w:asciiTheme="majorHAnsi" w:hAnsiTheme="majorHAnsi" w:cstheme="majorHAnsi"/>
        </w:rPr>
      </w:pPr>
    </w:p>
    <w:p w14:paraId="64BD0D22" w14:textId="77777777" w:rsidR="000928B6" w:rsidRPr="006F4A99" w:rsidRDefault="000928B6" w:rsidP="000928B6">
      <w:pPr>
        <w:autoSpaceDE w:val="0"/>
        <w:autoSpaceDN w:val="0"/>
        <w:adjustRightInd w:val="0"/>
        <w:spacing w:after="40"/>
        <w:rPr>
          <w:rFonts w:asciiTheme="majorHAnsi" w:hAnsiTheme="majorHAnsi" w:cstheme="majorHAnsi"/>
          <w:color w:val="353535"/>
        </w:rPr>
      </w:pPr>
      <w:r w:rsidRPr="006F4A99">
        <w:rPr>
          <w:rFonts w:asciiTheme="majorHAnsi" w:hAnsiTheme="majorHAnsi" w:cstheme="majorHAnsi"/>
          <w:color w:val="353535"/>
        </w:rPr>
        <w:t xml:space="preserve">Curry, Patrick and Roy Willis, </w:t>
      </w:r>
      <w:r w:rsidRPr="006F4A99">
        <w:rPr>
          <w:rFonts w:asciiTheme="majorHAnsi" w:hAnsiTheme="majorHAnsi" w:cstheme="majorHAnsi"/>
          <w:i/>
          <w:iCs/>
          <w:color w:val="353535"/>
        </w:rPr>
        <w:t>Astrology, Science and Culture</w:t>
      </w:r>
      <w:r w:rsidRPr="006F4A99">
        <w:rPr>
          <w:rFonts w:asciiTheme="majorHAnsi" w:hAnsiTheme="majorHAnsi" w:cstheme="majorHAnsi"/>
          <w:color w:val="353535"/>
        </w:rPr>
        <w:t xml:space="preserve"> (Oxford: Berg, 2004)</w:t>
      </w:r>
    </w:p>
    <w:p w14:paraId="43ADC8CA" w14:textId="77777777" w:rsidR="000928B6" w:rsidRPr="006F4A99" w:rsidRDefault="000928B6" w:rsidP="000928B6">
      <w:pPr>
        <w:rPr>
          <w:rFonts w:asciiTheme="majorHAnsi" w:hAnsiTheme="majorHAnsi" w:cstheme="majorHAnsi"/>
        </w:rPr>
      </w:pPr>
    </w:p>
    <w:p w14:paraId="7CFCB563" w14:textId="77777777" w:rsidR="000928B6" w:rsidRPr="00ED70BF" w:rsidRDefault="000928B6" w:rsidP="000928B6">
      <w:pPr>
        <w:autoSpaceDE w:val="0"/>
        <w:autoSpaceDN w:val="0"/>
        <w:adjustRightInd w:val="0"/>
        <w:spacing w:after="40"/>
        <w:rPr>
          <w:rFonts w:asciiTheme="majorHAnsi" w:hAnsiTheme="majorHAnsi" w:cstheme="majorHAnsi"/>
          <w:color w:val="353535"/>
          <w:sz w:val="23"/>
          <w:szCs w:val="23"/>
        </w:rPr>
      </w:pPr>
      <w:proofErr w:type="spellStart"/>
      <w:r w:rsidRPr="00ED70BF">
        <w:rPr>
          <w:rFonts w:asciiTheme="majorHAnsi" w:hAnsiTheme="majorHAnsi" w:cstheme="majorHAnsi"/>
          <w:color w:val="353535"/>
          <w:sz w:val="23"/>
          <w:szCs w:val="23"/>
        </w:rPr>
        <w:t>Gunzburg</w:t>
      </w:r>
      <w:proofErr w:type="spellEnd"/>
      <w:r w:rsidRPr="00ED70BF">
        <w:rPr>
          <w:rFonts w:asciiTheme="majorHAnsi" w:hAnsiTheme="majorHAnsi" w:cstheme="majorHAnsi"/>
          <w:color w:val="353535"/>
          <w:sz w:val="23"/>
          <w:szCs w:val="23"/>
        </w:rPr>
        <w:t xml:space="preserve">, </w:t>
      </w:r>
      <w:proofErr w:type="spellStart"/>
      <w:r w:rsidRPr="00ED70BF">
        <w:rPr>
          <w:rFonts w:asciiTheme="majorHAnsi" w:hAnsiTheme="majorHAnsi" w:cstheme="majorHAnsi"/>
          <w:color w:val="353535"/>
          <w:sz w:val="23"/>
          <w:szCs w:val="23"/>
        </w:rPr>
        <w:t>Darrelyn</w:t>
      </w:r>
      <w:proofErr w:type="spellEnd"/>
      <w:r w:rsidRPr="00ED70BF">
        <w:rPr>
          <w:rFonts w:asciiTheme="majorHAnsi" w:hAnsiTheme="majorHAnsi" w:cstheme="majorHAnsi"/>
          <w:color w:val="353535"/>
          <w:sz w:val="23"/>
          <w:szCs w:val="23"/>
        </w:rPr>
        <w:t>, ‘</w:t>
      </w:r>
      <w:r w:rsidRPr="00ED70BF">
        <w:rPr>
          <w:rFonts w:asciiTheme="majorHAnsi" w:hAnsiTheme="majorHAnsi" w:cstheme="majorHAnsi"/>
          <w:i/>
          <w:iCs/>
          <w:color w:val="353535"/>
          <w:sz w:val="23"/>
          <w:szCs w:val="23"/>
        </w:rPr>
        <w:t>How do Astrologers Read Charts</w:t>
      </w:r>
      <w:r w:rsidRPr="00ED70BF">
        <w:rPr>
          <w:rFonts w:asciiTheme="majorHAnsi" w:hAnsiTheme="majorHAnsi" w:cstheme="majorHAnsi"/>
          <w:color w:val="353535"/>
          <w:sz w:val="23"/>
          <w:szCs w:val="23"/>
        </w:rPr>
        <w:t xml:space="preserve">?’, in Nicholas Campion and Liz Greene (eds.), </w:t>
      </w:r>
      <w:proofErr w:type="spellStart"/>
      <w:r w:rsidRPr="00ED70BF">
        <w:rPr>
          <w:rFonts w:asciiTheme="majorHAnsi" w:hAnsiTheme="majorHAnsi" w:cstheme="majorHAnsi"/>
          <w:i/>
          <w:iCs/>
          <w:color w:val="353535"/>
          <w:sz w:val="23"/>
          <w:szCs w:val="23"/>
        </w:rPr>
        <w:t>Astrologies</w:t>
      </w:r>
      <w:proofErr w:type="spellEnd"/>
      <w:r w:rsidRPr="00ED70BF">
        <w:rPr>
          <w:rFonts w:asciiTheme="majorHAnsi" w:hAnsiTheme="majorHAnsi" w:cstheme="majorHAnsi"/>
          <w:i/>
          <w:iCs/>
          <w:color w:val="353535"/>
          <w:sz w:val="23"/>
          <w:szCs w:val="23"/>
        </w:rPr>
        <w:t>: Plurality and Diversity</w:t>
      </w:r>
      <w:r w:rsidRPr="00ED70BF">
        <w:rPr>
          <w:rFonts w:asciiTheme="majorHAnsi" w:hAnsiTheme="majorHAnsi" w:cstheme="majorHAnsi"/>
          <w:color w:val="353535"/>
          <w:sz w:val="23"/>
          <w:szCs w:val="23"/>
        </w:rPr>
        <w:t xml:space="preserve"> (Lampeter: Sophia Centre Press, 2010)</w:t>
      </w:r>
    </w:p>
    <w:p w14:paraId="05C7862A" w14:textId="77777777" w:rsidR="000928B6" w:rsidRPr="00ED70BF" w:rsidRDefault="000928B6" w:rsidP="000928B6">
      <w:pPr>
        <w:autoSpaceDE w:val="0"/>
        <w:autoSpaceDN w:val="0"/>
        <w:adjustRightInd w:val="0"/>
        <w:spacing w:after="40"/>
        <w:rPr>
          <w:rFonts w:asciiTheme="majorHAnsi" w:hAnsiTheme="majorHAnsi" w:cstheme="majorHAnsi"/>
          <w:color w:val="353535"/>
          <w:sz w:val="23"/>
          <w:szCs w:val="23"/>
        </w:rPr>
      </w:pPr>
    </w:p>
    <w:p w14:paraId="52729BA6" w14:textId="77777777" w:rsidR="000928B6" w:rsidRPr="00ED70BF" w:rsidRDefault="000928B6" w:rsidP="000928B6">
      <w:pPr>
        <w:rPr>
          <w:rFonts w:asciiTheme="majorHAnsi" w:hAnsiTheme="majorHAnsi" w:cstheme="majorHAnsi"/>
        </w:rPr>
      </w:pPr>
      <w:r w:rsidRPr="00ED70BF">
        <w:rPr>
          <w:rFonts w:asciiTheme="majorHAnsi" w:hAnsiTheme="majorHAnsi" w:cstheme="majorHAnsi"/>
          <w:color w:val="353535"/>
          <w:sz w:val="23"/>
          <w:szCs w:val="23"/>
        </w:rPr>
        <w:t xml:space="preserve">Hone, Margaret, Applied </w:t>
      </w:r>
      <w:r w:rsidRPr="00ED70BF">
        <w:rPr>
          <w:rFonts w:asciiTheme="majorHAnsi" w:hAnsiTheme="majorHAnsi" w:cstheme="majorHAnsi"/>
          <w:i/>
          <w:iCs/>
          <w:color w:val="353535"/>
          <w:sz w:val="23"/>
          <w:szCs w:val="23"/>
        </w:rPr>
        <w:t xml:space="preserve">Astrology Companion Book To The Modern </w:t>
      </w:r>
      <w:proofErr w:type="gramStart"/>
      <w:r w:rsidRPr="00ED70BF">
        <w:rPr>
          <w:rFonts w:asciiTheme="majorHAnsi" w:hAnsiTheme="majorHAnsi" w:cstheme="majorHAnsi"/>
          <w:i/>
          <w:iCs/>
          <w:color w:val="353535"/>
          <w:sz w:val="23"/>
          <w:szCs w:val="23"/>
        </w:rPr>
        <w:t>Text Book</w:t>
      </w:r>
      <w:proofErr w:type="gramEnd"/>
      <w:r w:rsidRPr="00ED70BF">
        <w:rPr>
          <w:rFonts w:asciiTheme="majorHAnsi" w:hAnsiTheme="majorHAnsi" w:cstheme="majorHAnsi"/>
          <w:i/>
          <w:iCs/>
          <w:color w:val="353535"/>
          <w:sz w:val="23"/>
          <w:szCs w:val="23"/>
        </w:rPr>
        <w:t xml:space="preserve"> of Astrology</w:t>
      </w:r>
      <w:r w:rsidRPr="00ED70BF">
        <w:rPr>
          <w:rFonts w:asciiTheme="majorHAnsi" w:hAnsiTheme="majorHAnsi" w:cstheme="majorHAnsi"/>
          <w:color w:val="353535"/>
          <w:sz w:val="23"/>
          <w:szCs w:val="23"/>
        </w:rPr>
        <w:t>. (</w:t>
      </w:r>
      <w:r w:rsidRPr="00ED70BF">
        <w:rPr>
          <w:rFonts w:asciiTheme="majorHAnsi" w:hAnsiTheme="majorHAnsi" w:cstheme="majorHAnsi"/>
        </w:rPr>
        <w:t>L.N. Fowler &amp; Co Ltd. Essex 1953)</w:t>
      </w:r>
    </w:p>
    <w:p w14:paraId="11CA1775" w14:textId="77777777" w:rsidR="000928B6" w:rsidRPr="00ED70BF" w:rsidRDefault="000928B6" w:rsidP="000928B6">
      <w:pPr>
        <w:autoSpaceDE w:val="0"/>
        <w:autoSpaceDN w:val="0"/>
        <w:adjustRightInd w:val="0"/>
        <w:spacing w:after="40"/>
        <w:rPr>
          <w:rFonts w:asciiTheme="majorHAnsi" w:hAnsiTheme="majorHAnsi" w:cstheme="majorHAnsi"/>
          <w:color w:val="353535"/>
          <w:sz w:val="23"/>
          <w:szCs w:val="23"/>
        </w:rPr>
      </w:pPr>
    </w:p>
    <w:p w14:paraId="10F2A96A" w14:textId="77777777" w:rsidR="000928B6" w:rsidRPr="00ED70BF" w:rsidRDefault="000928B6" w:rsidP="000928B6">
      <w:pPr>
        <w:rPr>
          <w:rFonts w:asciiTheme="majorHAnsi" w:hAnsiTheme="majorHAnsi" w:cstheme="majorHAnsi"/>
        </w:rPr>
      </w:pPr>
      <w:r w:rsidRPr="00ED70BF">
        <w:rPr>
          <w:rFonts w:asciiTheme="majorHAnsi" w:hAnsiTheme="majorHAnsi" w:cstheme="majorHAnsi"/>
        </w:rPr>
        <w:t xml:space="preserve">Hone, Margaret, </w:t>
      </w:r>
      <w:r w:rsidRPr="00ED70BF">
        <w:rPr>
          <w:rFonts w:asciiTheme="majorHAnsi" w:hAnsiTheme="majorHAnsi" w:cstheme="majorHAnsi"/>
          <w:i/>
          <w:iCs/>
        </w:rPr>
        <w:t xml:space="preserve">The Modern </w:t>
      </w:r>
      <w:proofErr w:type="gramStart"/>
      <w:r w:rsidRPr="00ED70BF">
        <w:rPr>
          <w:rFonts w:asciiTheme="majorHAnsi" w:hAnsiTheme="majorHAnsi" w:cstheme="majorHAnsi"/>
          <w:i/>
          <w:iCs/>
        </w:rPr>
        <w:t>Text-Book</w:t>
      </w:r>
      <w:proofErr w:type="gramEnd"/>
      <w:r w:rsidRPr="00ED70BF">
        <w:rPr>
          <w:rFonts w:asciiTheme="majorHAnsi" w:hAnsiTheme="majorHAnsi" w:cstheme="majorHAnsi"/>
          <w:i/>
          <w:iCs/>
        </w:rPr>
        <w:t xml:space="preserve"> of Astrology</w:t>
      </w:r>
      <w:r w:rsidRPr="00ED70BF">
        <w:rPr>
          <w:rFonts w:asciiTheme="majorHAnsi" w:hAnsiTheme="majorHAnsi" w:cstheme="majorHAnsi"/>
        </w:rPr>
        <w:t>.  (Revised Edition, L.N. Fowler &amp; Co Ltd. Essex 1995)</w:t>
      </w:r>
    </w:p>
    <w:p w14:paraId="485A0D0B" w14:textId="77777777" w:rsidR="000928B6" w:rsidRDefault="000928B6" w:rsidP="000928B6">
      <w:pPr>
        <w:rPr>
          <w:rFonts w:asciiTheme="majorHAnsi" w:hAnsiTheme="majorHAnsi" w:cstheme="majorHAnsi"/>
        </w:rPr>
      </w:pPr>
    </w:p>
    <w:p w14:paraId="41B3280D" w14:textId="77777777" w:rsidR="000928B6" w:rsidRPr="00E82F7A" w:rsidRDefault="000928B6" w:rsidP="000928B6">
      <w:pPr>
        <w:rPr>
          <w:rFonts w:asciiTheme="majorHAnsi" w:eastAsia="Times New Roman" w:hAnsiTheme="majorHAnsi" w:cstheme="majorHAnsi"/>
          <w:lang w:eastAsia="en-GB"/>
        </w:rPr>
      </w:pPr>
      <w:r w:rsidRPr="00E82F7A">
        <w:rPr>
          <w:rFonts w:asciiTheme="majorHAnsi" w:hAnsiTheme="majorHAnsi" w:cstheme="majorHAnsi"/>
        </w:rPr>
        <w:t>Moons, Leona</w:t>
      </w:r>
      <w:r>
        <w:rPr>
          <w:rFonts w:asciiTheme="majorHAnsi" w:hAnsiTheme="majorHAnsi" w:cstheme="majorHAnsi"/>
        </w:rPr>
        <w:t xml:space="preserve">, </w:t>
      </w:r>
      <w:r w:rsidRPr="00E82F7A">
        <w:rPr>
          <w:rFonts w:asciiTheme="majorHAnsi" w:hAnsiTheme="majorHAnsi" w:cstheme="majorHAnsi"/>
        </w:rPr>
        <w:t xml:space="preserve">Cosmopolitan, New York 2019, </w:t>
      </w:r>
      <w:r w:rsidRPr="00E82F7A">
        <w:rPr>
          <w:rFonts w:asciiTheme="majorHAnsi" w:eastAsia="Times New Roman" w:hAnsiTheme="majorHAnsi" w:cstheme="majorHAnsi"/>
          <w:color w:val="555555"/>
          <w:shd w:val="clear" w:color="auto" w:fill="F6F6F6"/>
          <w:lang w:eastAsia="en-GB"/>
        </w:rPr>
        <w:t>https://search.proquest.com/docview/2312324780?accountid=130472</w:t>
      </w:r>
      <w:bookmarkStart w:id="6" w:name="_GoBack"/>
      <w:bookmarkEnd w:id="6"/>
    </w:p>
    <w:p w14:paraId="11145863" w14:textId="77777777" w:rsidR="000928B6" w:rsidRDefault="000928B6" w:rsidP="000928B6">
      <w:pPr>
        <w:rPr>
          <w:rFonts w:asciiTheme="majorHAnsi" w:hAnsiTheme="majorHAnsi" w:cstheme="majorHAnsi"/>
        </w:rPr>
      </w:pPr>
    </w:p>
    <w:p w14:paraId="20B05A5D" w14:textId="0B84A1D4" w:rsidR="000928B6" w:rsidRPr="00BD4E44" w:rsidRDefault="000928B6" w:rsidP="000928B6">
      <w:pPr>
        <w:rPr>
          <w:rFonts w:eastAsia="Times New Roman"/>
          <w:lang w:eastAsia="en-GB"/>
        </w:rPr>
      </w:pPr>
      <w:proofErr w:type="spellStart"/>
      <w:r>
        <w:t>Rudhyar</w:t>
      </w:r>
      <w:proofErr w:type="spellEnd"/>
      <w:r>
        <w:t>, Dane, ‘</w:t>
      </w:r>
      <w:r w:rsidRPr="00843FA9">
        <w:rPr>
          <w:i/>
          <w:iCs/>
        </w:rPr>
        <w:t>The Astrology of Transformation</w:t>
      </w:r>
      <w:r>
        <w:t>,” (1980)</w:t>
      </w:r>
      <w:r w:rsidR="00BD4E44">
        <w:t xml:space="preserve"> </w:t>
      </w:r>
      <w:hyperlink r:id="rId9" w:history="1">
        <w:r w:rsidR="00BD4E44">
          <w:rPr>
            <w:rStyle w:val="Hyperlink"/>
          </w:rPr>
          <w:t>http://libroesoterico.com/biblioteca/autores/Dane%20Rudhyar/Dane%20Rudhyar%20-%20The%20Astrology%20of%20Transformation.pdf</w:t>
        </w:r>
      </w:hyperlink>
    </w:p>
    <w:p w14:paraId="1D69DD95" w14:textId="77777777" w:rsidR="00BD4E44" w:rsidRDefault="00BD4E44" w:rsidP="000928B6">
      <w:pPr>
        <w:rPr>
          <w:rFonts w:asciiTheme="majorHAnsi" w:hAnsiTheme="majorHAnsi" w:cstheme="majorHAnsi"/>
        </w:rPr>
      </w:pPr>
    </w:p>
    <w:p w14:paraId="28875CC1" w14:textId="77777777" w:rsidR="000928B6" w:rsidRPr="00ED70BF" w:rsidRDefault="000928B6" w:rsidP="000928B6">
      <w:pPr>
        <w:rPr>
          <w:rFonts w:asciiTheme="majorHAnsi" w:hAnsiTheme="majorHAnsi" w:cstheme="majorHAnsi"/>
        </w:rPr>
      </w:pPr>
      <w:proofErr w:type="spellStart"/>
      <w:r w:rsidRPr="00ED70BF">
        <w:rPr>
          <w:rFonts w:asciiTheme="majorHAnsi" w:hAnsiTheme="majorHAnsi" w:cstheme="majorHAnsi"/>
        </w:rPr>
        <w:t>Rudhyar</w:t>
      </w:r>
      <w:proofErr w:type="spellEnd"/>
      <w:r w:rsidRPr="00ED70BF">
        <w:rPr>
          <w:rFonts w:asciiTheme="majorHAnsi" w:hAnsiTheme="majorHAnsi" w:cstheme="majorHAnsi"/>
        </w:rPr>
        <w:t xml:space="preserve">, Dane, </w:t>
      </w:r>
      <w:r w:rsidRPr="00ED70BF">
        <w:rPr>
          <w:rFonts w:asciiTheme="majorHAnsi" w:hAnsiTheme="majorHAnsi" w:cstheme="majorHAnsi"/>
          <w:i/>
          <w:iCs/>
        </w:rPr>
        <w:t>The Astrological Houses, The Spectrum of Individual Experience</w:t>
      </w:r>
      <w:r w:rsidRPr="00ED70BF">
        <w:rPr>
          <w:rFonts w:asciiTheme="majorHAnsi" w:hAnsiTheme="majorHAnsi" w:cstheme="majorHAnsi"/>
        </w:rPr>
        <w:t xml:space="preserve"> (CRS Publication, California, 1972) </w:t>
      </w:r>
    </w:p>
    <w:p w14:paraId="6BFE3014" w14:textId="77777777" w:rsidR="000928B6" w:rsidRPr="00ED70BF" w:rsidRDefault="000928B6" w:rsidP="000928B6">
      <w:pPr>
        <w:rPr>
          <w:rFonts w:asciiTheme="majorHAnsi" w:hAnsiTheme="majorHAnsi" w:cstheme="majorHAnsi"/>
        </w:rPr>
      </w:pPr>
    </w:p>
    <w:p w14:paraId="1187528C" w14:textId="77777777" w:rsidR="000928B6" w:rsidRDefault="000928B6" w:rsidP="000928B6">
      <w:pPr>
        <w:autoSpaceDE w:val="0"/>
        <w:autoSpaceDN w:val="0"/>
        <w:adjustRightInd w:val="0"/>
        <w:rPr>
          <w:rFonts w:asciiTheme="majorHAnsi" w:hAnsiTheme="majorHAnsi" w:cstheme="majorHAnsi"/>
          <w:color w:val="353535"/>
        </w:rPr>
      </w:pPr>
      <w:proofErr w:type="spellStart"/>
      <w:r w:rsidRPr="00ED70BF">
        <w:rPr>
          <w:rFonts w:asciiTheme="majorHAnsi" w:hAnsiTheme="majorHAnsi" w:cstheme="majorHAnsi"/>
          <w:color w:val="353535"/>
        </w:rPr>
        <w:t>Rudhyar</w:t>
      </w:r>
      <w:proofErr w:type="spellEnd"/>
      <w:r w:rsidRPr="00ED70BF">
        <w:rPr>
          <w:rFonts w:asciiTheme="majorHAnsi" w:hAnsiTheme="majorHAnsi" w:cstheme="majorHAnsi"/>
          <w:color w:val="353535"/>
        </w:rPr>
        <w:t xml:space="preserve">, Dane, </w:t>
      </w:r>
      <w:r w:rsidRPr="00ED70BF">
        <w:rPr>
          <w:rFonts w:asciiTheme="majorHAnsi" w:hAnsiTheme="majorHAnsi" w:cstheme="majorHAnsi"/>
          <w:i/>
          <w:iCs/>
          <w:color w:val="353535"/>
        </w:rPr>
        <w:t>The Astrology of Personality</w:t>
      </w:r>
      <w:r w:rsidRPr="00ED70BF">
        <w:rPr>
          <w:rFonts w:asciiTheme="majorHAnsi" w:hAnsiTheme="majorHAnsi" w:cstheme="majorHAnsi"/>
          <w:color w:val="353535"/>
        </w:rPr>
        <w:t xml:space="preserve"> (New York: </w:t>
      </w:r>
      <w:proofErr w:type="spellStart"/>
      <w:r w:rsidRPr="00ED70BF">
        <w:rPr>
          <w:rFonts w:asciiTheme="majorHAnsi" w:hAnsiTheme="majorHAnsi" w:cstheme="majorHAnsi"/>
          <w:color w:val="353535"/>
        </w:rPr>
        <w:t>Lucis</w:t>
      </w:r>
      <w:proofErr w:type="spellEnd"/>
      <w:r w:rsidRPr="00ED70BF">
        <w:rPr>
          <w:rFonts w:asciiTheme="majorHAnsi" w:hAnsiTheme="majorHAnsi" w:cstheme="majorHAnsi"/>
          <w:color w:val="353535"/>
        </w:rPr>
        <w:t xml:space="preserve"> Press, 1936). </w:t>
      </w:r>
    </w:p>
    <w:p w14:paraId="0F769243" w14:textId="77777777" w:rsidR="000928B6" w:rsidRDefault="000928B6" w:rsidP="000928B6">
      <w:pPr>
        <w:autoSpaceDE w:val="0"/>
        <w:autoSpaceDN w:val="0"/>
        <w:adjustRightInd w:val="0"/>
        <w:rPr>
          <w:rFonts w:asciiTheme="majorHAnsi" w:hAnsiTheme="majorHAnsi" w:cstheme="majorHAnsi"/>
          <w:color w:val="353535"/>
        </w:rPr>
      </w:pPr>
    </w:p>
    <w:p w14:paraId="52D5E02B" w14:textId="77777777" w:rsidR="000928B6" w:rsidRPr="001B4478" w:rsidRDefault="000928B6" w:rsidP="000928B6">
      <w:pPr>
        <w:autoSpaceDE w:val="0"/>
        <w:autoSpaceDN w:val="0"/>
        <w:adjustRightInd w:val="0"/>
        <w:rPr>
          <w:rFonts w:asciiTheme="majorHAnsi" w:hAnsiTheme="majorHAnsi" w:cstheme="majorHAnsi"/>
          <w:color w:val="353535"/>
        </w:rPr>
      </w:pPr>
      <w:r w:rsidRPr="001B4478">
        <w:rPr>
          <w:rFonts w:asciiTheme="majorHAnsi" w:hAnsiTheme="majorHAnsi" w:cstheme="majorHAnsi"/>
        </w:rPr>
        <w:t xml:space="preserve">Dane </w:t>
      </w:r>
      <w:proofErr w:type="spellStart"/>
      <w:r w:rsidRPr="001B4478">
        <w:rPr>
          <w:rFonts w:asciiTheme="majorHAnsi" w:hAnsiTheme="majorHAnsi" w:cstheme="majorHAnsi"/>
        </w:rPr>
        <w:t>Rudhyar</w:t>
      </w:r>
      <w:proofErr w:type="spellEnd"/>
      <w:r w:rsidRPr="001B4478">
        <w:rPr>
          <w:rFonts w:asciiTheme="majorHAnsi" w:hAnsiTheme="majorHAnsi" w:cstheme="majorHAnsi"/>
        </w:rPr>
        <w:t xml:space="preserve">, </w:t>
      </w:r>
      <w:r w:rsidRPr="001B4478">
        <w:rPr>
          <w:rFonts w:asciiTheme="majorHAnsi" w:hAnsiTheme="majorHAnsi" w:cstheme="majorHAnsi"/>
          <w:i/>
          <w:iCs/>
        </w:rPr>
        <w:t>The Galactic Dimension of Astrology, The Sun is also a Star</w:t>
      </w:r>
      <w:r w:rsidRPr="001B4478">
        <w:rPr>
          <w:rFonts w:asciiTheme="majorHAnsi" w:hAnsiTheme="majorHAnsi" w:cstheme="majorHAnsi"/>
        </w:rPr>
        <w:t>, 1</w:t>
      </w:r>
      <w:r w:rsidRPr="001B4478">
        <w:rPr>
          <w:rFonts w:asciiTheme="majorHAnsi" w:hAnsiTheme="majorHAnsi" w:cstheme="majorHAnsi"/>
          <w:vertAlign w:val="superscript"/>
        </w:rPr>
        <w:t>st</w:t>
      </w:r>
      <w:r w:rsidRPr="001B4478">
        <w:rPr>
          <w:rFonts w:asciiTheme="majorHAnsi" w:hAnsiTheme="majorHAnsi" w:cstheme="majorHAnsi"/>
        </w:rPr>
        <w:t xml:space="preserve"> ed. Ed. (New York: Dutton, 1975)</w:t>
      </w:r>
    </w:p>
    <w:p w14:paraId="7205A490" w14:textId="77777777" w:rsidR="000928B6" w:rsidRPr="00ED70BF" w:rsidRDefault="000928B6" w:rsidP="000928B6">
      <w:pPr>
        <w:rPr>
          <w:rFonts w:asciiTheme="majorHAnsi" w:hAnsiTheme="majorHAnsi" w:cstheme="majorHAnsi"/>
        </w:rPr>
      </w:pPr>
    </w:p>
    <w:p w14:paraId="5D872B6F" w14:textId="77777777" w:rsidR="000928B6" w:rsidRPr="00ED70BF" w:rsidRDefault="000928B6" w:rsidP="000928B6">
      <w:pPr>
        <w:rPr>
          <w:rFonts w:asciiTheme="majorHAnsi" w:hAnsiTheme="majorHAnsi" w:cstheme="majorHAnsi"/>
        </w:rPr>
      </w:pPr>
      <w:proofErr w:type="spellStart"/>
      <w:r w:rsidRPr="00ED70BF">
        <w:rPr>
          <w:rFonts w:asciiTheme="majorHAnsi" w:hAnsiTheme="majorHAnsi" w:cstheme="majorHAnsi"/>
        </w:rPr>
        <w:t>Rudhyar</w:t>
      </w:r>
      <w:proofErr w:type="spellEnd"/>
      <w:r w:rsidRPr="00ED70BF">
        <w:rPr>
          <w:rFonts w:asciiTheme="majorHAnsi" w:hAnsiTheme="majorHAnsi" w:cstheme="majorHAnsi"/>
        </w:rPr>
        <w:t xml:space="preserve">, Dane, </w:t>
      </w:r>
      <w:r w:rsidRPr="00ED70BF">
        <w:rPr>
          <w:rFonts w:asciiTheme="majorHAnsi" w:hAnsiTheme="majorHAnsi" w:cstheme="majorHAnsi"/>
          <w:i/>
          <w:iCs/>
        </w:rPr>
        <w:t>The Lunation Cycle, A Key to the Understanding of Personality</w:t>
      </w:r>
      <w:r w:rsidRPr="00ED70BF">
        <w:rPr>
          <w:rFonts w:asciiTheme="majorHAnsi" w:hAnsiTheme="majorHAnsi" w:cstheme="majorHAnsi"/>
        </w:rPr>
        <w:t xml:space="preserve">. (Aurora Press, </w:t>
      </w:r>
      <w:proofErr w:type="spellStart"/>
      <w:r w:rsidRPr="00ED70BF">
        <w:rPr>
          <w:rFonts w:asciiTheme="majorHAnsi" w:hAnsiTheme="majorHAnsi" w:cstheme="majorHAnsi"/>
        </w:rPr>
        <w:t>Sante</w:t>
      </w:r>
      <w:proofErr w:type="spellEnd"/>
      <w:r w:rsidRPr="00ED70BF">
        <w:rPr>
          <w:rFonts w:asciiTheme="majorHAnsi" w:hAnsiTheme="majorHAnsi" w:cstheme="majorHAnsi"/>
        </w:rPr>
        <w:t xml:space="preserve"> Fe, 1967) </w:t>
      </w:r>
    </w:p>
    <w:p w14:paraId="259A3CBC" w14:textId="77777777" w:rsidR="000928B6" w:rsidRPr="00A22643" w:rsidRDefault="000928B6" w:rsidP="000928B6">
      <w:pPr>
        <w:rPr>
          <w:rFonts w:asciiTheme="majorHAnsi" w:hAnsiTheme="majorHAnsi" w:cstheme="majorHAnsi"/>
        </w:rPr>
      </w:pPr>
    </w:p>
    <w:p w14:paraId="2918B1FE" w14:textId="77777777" w:rsidR="000928B6" w:rsidRPr="00A22643" w:rsidRDefault="000928B6" w:rsidP="000928B6">
      <w:pPr>
        <w:rPr>
          <w:rFonts w:asciiTheme="majorHAnsi" w:hAnsiTheme="majorHAnsi" w:cstheme="majorHAnsi"/>
        </w:rPr>
      </w:pPr>
    </w:p>
    <w:p w14:paraId="337131DE" w14:textId="77777777" w:rsidR="000928B6" w:rsidRDefault="000928B6" w:rsidP="000928B6">
      <w:pPr>
        <w:rPr>
          <w:rFonts w:asciiTheme="majorHAnsi" w:hAnsiTheme="majorHAnsi" w:cstheme="majorHAnsi"/>
        </w:rPr>
      </w:pPr>
      <w:r>
        <w:rPr>
          <w:rFonts w:asciiTheme="majorHAnsi" w:hAnsiTheme="majorHAnsi" w:cstheme="majorHAnsi"/>
        </w:rPr>
        <w:t xml:space="preserve">JSTOR PAPERS: </w:t>
      </w:r>
    </w:p>
    <w:p w14:paraId="1892EE43" w14:textId="77777777" w:rsidR="000928B6" w:rsidRDefault="000928B6" w:rsidP="000928B6">
      <w:pPr>
        <w:rPr>
          <w:rFonts w:asciiTheme="majorHAnsi" w:hAnsiTheme="majorHAnsi" w:cstheme="majorHAnsi"/>
        </w:rPr>
      </w:pPr>
    </w:p>
    <w:p w14:paraId="57CB474C" w14:textId="77777777" w:rsidR="000928B6" w:rsidRDefault="000928B6" w:rsidP="000928B6">
      <w:pPr>
        <w:rPr>
          <w:rFonts w:asciiTheme="majorHAnsi" w:hAnsiTheme="majorHAnsi" w:cstheme="majorHAnsi"/>
        </w:rPr>
      </w:pPr>
      <w:r>
        <w:rPr>
          <w:rFonts w:asciiTheme="majorHAnsi" w:hAnsiTheme="majorHAnsi" w:cstheme="majorHAnsi"/>
        </w:rPr>
        <w:t xml:space="preserve">Bos, Abraham P, </w:t>
      </w:r>
      <w:r w:rsidRPr="00AB33DB">
        <w:rPr>
          <w:rFonts w:asciiTheme="majorHAnsi" w:hAnsiTheme="majorHAnsi" w:cstheme="majorHAnsi"/>
          <w:i/>
          <w:iCs/>
        </w:rPr>
        <w:t>“Pneuma” As Quintessence of Aristotle’s Philosophy</w:t>
      </w:r>
      <w:r>
        <w:rPr>
          <w:rFonts w:asciiTheme="majorHAnsi" w:hAnsiTheme="majorHAnsi" w:cstheme="majorHAnsi"/>
        </w:rPr>
        <w:t xml:space="preserve">. Hermes. 141. </w:t>
      </w:r>
      <w:proofErr w:type="spellStart"/>
      <w:r>
        <w:rPr>
          <w:rFonts w:asciiTheme="majorHAnsi" w:hAnsiTheme="majorHAnsi" w:cstheme="majorHAnsi"/>
        </w:rPr>
        <w:t>Jahrg</w:t>
      </w:r>
      <w:proofErr w:type="spellEnd"/>
      <w:r>
        <w:rPr>
          <w:rFonts w:asciiTheme="majorHAnsi" w:hAnsiTheme="majorHAnsi" w:cstheme="majorHAnsi"/>
        </w:rPr>
        <w:t>, Franz Stiner Verlag. (2013)</w:t>
      </w:r>
    </w:p>
    <w:p w14:paraId="2C7B08F9" w14:textId="77777777" w:rsidR="000928B6" w:rsidRDefault="000928B6" w:rsidP="000928B6">
      <w:pPr>
        <w:rPr>
          <w:rFonts w:asciiTheme="majorHAnsi" w:hAnsiTheme="majorHAnsi" w:cstheme="majorHAnsi"/>
        </w:rPr>
      </w:pPr>
    </w:p>
    <w:p w14:paraId="0714148C" w14:textId="77777777" w:rsidR="000928B6" w:rsidRDefault="000928B6" w:rsidP="000928B6">
      <w:pPr>
        <w:rPr>
          <w:rFonts w:asciiTheme="majorHAnsi" w:hAnsiTheme="majorHAnsi" w:cstheme="majorHAnsi"/>
        </w:rPr>
      </w:pPr>
      <w:r>
        <w:rPr>
          <w:rFonts w:asciiTheme="majorHAnsi" w:hAnsiTheme="majorHAnsi" w:cstheme="majorHAnsi"/>
        </w:rPr>
        <w:t xml:space="preserve">Charlton, William, </w:t>
      </w:r>
      <w:r w:rsidRPr="00AB33DB">
        <w:rPr>
          <w:rFonts w:asciiTheme="majorHAnsi" w:hAnsiTheme="majorHAnsi" w:cstheme="majorHAnsi"/>
          <w:i/>
          <w:iCs/>
        </w:rPr>
        <w:t>Aristotle’s Definition of Soul</w:t>
      </w:r>
      <w:r>
        <w:rPr>
          <w:rFonts w:asciiTheme="majorHAnsi" w:hAnsiTheme="majorHAnsi" w:cstheme="majorHAnsi"/>
        </w:rPr>
        <w:t>. Phronesis, Brill. Vol 25 (1980)</w:t>
      </w:r>
    </w:p>
    <w:p w14:paraId="2864FB67" w14:textId="77777777" w:rsidR="000928B6" w:rsidRDefault="000928B6" w:rsidP="000928B6">
      <w:pPr>
        <w:rPr>
          <w:rFonts w:asciiTheme="majorHAnsi" w:hAnsiTheme="majorHAnsi" w:cstheme="majorHAnsi"/>
        </w:rPr>
      </w:pPr>
    </w:p>
    <w:p w14:paraId="450D6F44" w14:textId="77777777" w:rsidR="000928B6" w:rsidRDefault="000928B6" w:rsidP="000928B6">
      <w:pPr>
        <w:rPr>
          <w:rFonts w:asciiTheme="majorHAnsi" w:hAnsiTheme="majorHAnsi" w:cstheme="majorHAnsi"/>
        </w:rPr>
      </w:pPr>
      <w:proofErr w:type="spellStart"/>
      <w:r>
        <w:rPr>
          <w:rFonts w:asciiTheme="majorHAnsi" w:hAnsiTheme="majorHAnsi" w:cstheme="majorHAnsi"/>
        </w:rPr>
        <w:t>Heinaman</w:t>
      </w:r>
      <w:proofErr w:type="spellEnd"/>
      <w:r>
        <w:rPr>
          <w:rFonts w:asciiTheme="majorHAnsi" w:hAnsiTheme="majorHAnsi" w:cstheme="majorHAnsi"/>
        </w:rPr>
        <w:t xml:space="preserve">, Robert, </w:t>
      </w:r>
      <w:r w:rsidRPr="00AB33DB">
        <w:rPr>
          <w:rFonts w:asciiTheme="majorHAnsi" w:hAnsiTheme="majorHAnsi" w:cstheme="majorHAnsi"/>
          <w:i/>
          <w:iCs/>
        </w:rPr>
        <w:t>Aristotle and the Mind-Body Problem</w:t>
      </w:r>
      <w:r>
        <w:rPr>
          <w:rFonts w:asciiTheme="majorHAnsi" w:hAnsiTheme="majorHAnsi" w:cstheme="majorHAnsi"/>
        </w:rPr>
        <w:t xml:space="preserve">. Phronesis, Brill. Vol 35. (1990) </w:t>
      </w:r>
    </w:p>
    <w:p w14:paraId="2F725D2B" w14:textId="77777777" w:rsidR="000928B6" w:rsidRDefault="000928B6" w:rsidP="000928B6">
      <w:pPr>
        <w:rPr>
          <w:rFonts w:asciiTheme="majorHAnsi" w:hAnsiTheme="majorHAnsi" w:cstheme="majorHAnsi"/>
        </w:rPr>
      </w:pPr>
    </w:p>
    <w:p w14:paraId="516D0FD0" w14:textId="77777777" w:rsidR="000928B6" w:rsidRDefault="000928B6" w:rsidP="000928B6">
      <w:pPr>
        <w:rPr>
          <w:rFonts w:asciiTheme="majorHAnsi" w:hAnsiTheme="majorHAnsi" w:cstheme="majorHAnsi"/>
        </w:rPr>
      </w:pPr>
      <w:r>
        <w:rPr>
          <w:rFonts w:asciiTheme="majorHAnsi" w:hAnsiTheme="majorHAnsi" w:cstheme="majorHAnsi"/>
        </w:rPr>
        <w:t>Miller Jr, Fred D, Aristotle’s Philosophy of Soul. The Review Of Metaphysics, Philosophy of Education Society, Vol 53. (1999)</w:t>
      </w:r>
    </w:p>
    <w:p w14:paraId="60048C8E" w14:textId="77777777" w:rsidR="000928B6" w:rsidRDefault="000928B6" w:rsidP="000928B6">
      <w:pPr>
        <w:rPr>
          <w:rFonts w:asciiTheme="majorHAnsi" w:hAnsiTheme="majorHAnsi" w:cstheme="majorHAnsi"/>
        </w:rPr>
      </w:pPr>
    </w:p>
    <w:p w14:paraId="2991164E" w14:textId="77777777" w:rsidR="000928B6" w:rsidRPr="00CB6CDE" w:rsidRDefault="000928B6" w:rsidP="000928B6">
      <w:pPr>
        <w:rPr>
          <w:rFonts w:asciiTheme="majorHAnsi" w:hAnsiTheme="majorHAnsi" w:cstheme="majorHAnsi"/>
        </w:rPr>
      </w:pPr>
      <w:r>
        <w:rPr>
          <w:rFonts w:asciiTheme="majorHAnsi" w:hAnsiTheme="majorHAnsi" w:cstheme="majorHAnsi"/>
        </w:rPr>
        <w:t xml:space="preserve">Shields, Christopher, </w:t>
      </w:r>
      <w:r w:rsidRPr="00CB6CDE">
        <w:rPr>
          <w:rFonts w:asciiTheme="majorHAnsi" w:hAnsiTheme="majorHAnsi" w:cstheme="majorHAnsi"/>
          <w:i/>
          <w:iCs/>
        </w:rPr>
        <w:t>The Peculiar Motion of Aristotelian Souls</w:t>
      </w:r>
      <w:r>
        <w:rPr>
          <w:rFonts w:asciiTheme="majorHAnsi" w:hAnsiTheme="majorHAnsi" w:cstheme="majorHAnsi"/>
          <w:i/>
          <w:iCs/>
        </w:rPr>
        <w:t xml:space="preserve">. </w:t>
      </w:r>
      <w:r>
        <w:rPr>
          <w:rFonts w:asciiTheme="majorHAnsi" w:hAnsiTheme="majorHAnsi" w:cstheme="majorHAnsi"/>
        </w:rPr>
        <w:t xml:space="preserve">Proceedings of the Aristotelian Society, Supplementary Volumes. Vol 81. (2007) </w:t>
      </w:r>
    </w:p>
    <w:p w14:paraId="3E116555" w14:textId="77777777" w:rsidR="000928B6" w:rsidRDefault="000928B6" w:rsidP="000928B6">
      <w:pPr>
        <w:rPr>
          <w:rFonts w:asciiTheme="majorHAnsi" w:hAnsiTheme="majorHAnsi" w:cstheme="majorHAnsi"/>
        </w:rPr>
      </w:pPr>
    </w:p>
    <w:p w14:paraId="3C695428" w14:textId="77777777" w:rsidR="000928B6" w:rsidRDefault="000928B6" w:rsidP="000928B6">
      <w:pPr>
        <w:rPr>
          <w:rFonts w:asciiTheme="majorHAnsi" w:hAnsiTheme="majorHAnsi" w:cstheme="majorHAnsi"/>
        </w:rPr>
      </w:pPr>
      <w:proofErr w:type="spellStart"/>
      <w:r>
        <w:rPr>
          <w:rFonts w:asciiTheme="majorHAnsi" w:hAnsiTheme="majorHAnsi" w:cstheme="majorHAnsi"/>
        </w:rPr>
        <w:t>Solmsen</w:t>
      </w:r>
      <w:proofErr w:type="spellEnd"/>
      <w:r>
        <w:rPr>
          <w:rFonts w:asciiTheme="majorHAnsi" w:hAnsiTheme="majorHAnsi" w:cstheme="majorHAnsi"/>
        </w:rPr>
        <w:t xml:space="preserve">, Friedrich, </w:t>
      </w:r>
      <w:r w:rsidRPr="00CB6CDE">
        <w:rPr>
          <w:rFonts w:asciiTheme="majorHAnsi" w:hAnsiTheme="majorHAnsi" w:cstheme="majorHAnsi"/>
          <w:i/>
          <w:iCs/>
        </w:rPr>
        <w:t>Antecedents of Aristotle’s Psychology and Scale of Beings</w:t>
      </w:r>
      <w:r>
        <w:rPr>
          <w:rFonts w:asciiTheme="majorHAnsi" w:hAnsiTheme="majorHAnsi" w:cstheme="majorHAnsi"/>
        </w:rPr>
        <w:t xml:space="preserve">. The American Journal of Philology, Vol 76, The Johns Hopkins University Press. (1955) </w:t>
      </w:r>
    </w:p>
    <w:p w14:paraId="2FCE5A0C" w14:textId="77777777" w:rsidR="000928B6" w:rsidRDefault="000928B6" w:rsidP="000928B6">
      <w:pPr>
        <w:rPr>
          <w:rFonts w:asciiTheme="majorHAnsi" w:hAnsiTheme="majorHAnsi" w:cstheme="majorHAnsi"/>
        </w:rPr>
      </w:pPr>
    </w:p>
    <w:p w14:paraId="1A615E32" w14:textId="77777777" w:rsidR="000928B6" w:rsidRDefault="000928B6" w:rsidP="000928B6"/>
    <w:p w14:paraId="3F13EE9B" w14:textId="77777777" w:rsidR="00AB33DB" w:rsidRPr="002243D2" w:rsidRDefault="00AB33DB" w:rsidP="000928B6">
      <w:pPr>
        <w:autoSpaceDE w:val="0"/>
        <w:autoSpaceDN w:val="0"/>
        <w:adjustRightInd w:val="0"/>
        <w:spacing w:after="40"/>
        <w:rPr>
          <w:rFonts w:asciiTheme="majorHAnsi" w:hAnsiTheme="majorHAnsi" w:cstheme="majorHAnsi"/>
        </w:rPr>
      </w:pPr>
    </w:p>
    <w:sectPr w:rsidR="00AB33DB" w:rsidRPr="002243D2" w:rsidSect="0035445E">
      <w:footerReference w:type="even" r:id="rId10"/>
      <w:footerReference w:type="default" r:id="rId11"/>
      <w:pgSz w:w="12240" w:h="15840"/>
      <w:pgMar w:top="567" w:right="1797" w:bottom="567" w:left="1797" w:header="567"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C08D0F" w14:textId="77777777" w:rsidR="002D550D" w:rsidRDefault="002D550D" w:rsidP="00A06DD0">
      <w:r>
        <w:separator/>
      </w:r>
    </w:p>
  </w:endnote>
  <w:endnote w:type="continuationSeparator" w:id="0">
    <w:p w14:paraId="2B7DEA7B" w14:textId="77777777" w:rsidR="002D550D" w:rsidRDefault="002D550D" w:rsidP="00A06D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33069544"/>
      <w:docPartObj>
        <w:docPartGallery w:val="Page Numbers (Bottom of Page)"/>
        <w:docPartUnique/>
      </w:docPartObj>
    </w:sdtPr>
    <w:sdtContent>
      <w:p w14:paraId="550BD04F" w14:textId="4D6010AC" w:rsidR="00ED70BF" w:rsidRDefault="00ED70BF" w:rsidP="00A45BF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E462BD2" w14:textId="77777777" w:rsidR="00ED70BF" w:rsidRDefault="00ED70B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2580040"/>
      <w:docPartObj>
        <w:docPartGallery w:val="Page Numbers (Bottom of Page)"/>
        <w:docPartUnique/>
      </w:docPartObj>
    </w:sdtPr>
    <w:sdtContent>
      <w:p w14:paraId="41EB9C1F" w14:textId="06CADA36" w:rsidR="00ED70BF" w:rsidRDefault="00ED70BF" w:rsidP="00A45BF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1EB09BD" w14:textId="77777777" w:rsidR="0035445E" w:rsidRPr="00337A70" w:rsidRDefault="0035445E">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870B9D" w14:textId="77777777" w:rsidR="002D550D" w:rsidRDefault="002D550D" w:rsidP="00A06DD0">
      <w:r>
        <w:separator/>
      </w:r>
    </w:p>
  </w:footnote>
  <w:footnote w:type="continuationSeparator" w:id="0">
    <w:p w14:paraId="39D2D65C" w14:textId="77777777" w:rsidR="002D550D" w:rsidRDefault="002D550D" w:rsidP="00A06DD0">
      <w:r>
        <w:continuationSeparator/>
      </w:r>
    </w:p>
  </w:footnote>
  <w:footnote w:id="1">
    <w:p w14:paraId="567142CF" w14:textId="5B3E0316" w:rsidR="0035445E" w:rsidRPr="00ED70BF" w:rsidRDefault="0035445E" w:rsidP="00ED70BF">
      <w:pPr>
        <w:autoSpaceDE w:val="0"/>
        <w:autoSpaceDN w:val="0"/>
        <w:adjustRightInd w:val="0"/>
        <w:spacing w:after="40"/>
        <w:rPr>
          <w:color w:val="353535"/>
          <w:sz w:val="20"/>
          <w:szCs w:val="20"/>
        </w:rPr>
      </w:pPr>
      <w:r w:rsidRPr="00ED70BF">
        <w:rPr>
          <w:rStyle w:val="FootnoteReference"/>
          <w:sz w:val="20"/>
          <w:szCs w:val="20"/>
        </w:rPr>
        <w:footnoteRef/>
      </w:r>
      <w:r w:rsidRPr="00ED70BF">
        <w:rPr>
          <w:sz w:val="20"/>
          <w:szCs w:val="20"/>
        </w:rPr>
        <w:t xml:space="preserve"> </w:t>
      </w:r>
      <w:r w:rsidR="00ED70BF" w:rsidRPr="00ED70BF">
        <w:rPr>
          <w:color w:val="353535"/>
          <w:sz w:val="20"/>
          <w:szCs w:val="20"/>
        </w:rPr>
        <w:t>Nicholas</w:t>
      </w:r>
      <w:r w:rsidR="00A27900">
        <w:rPr>
          <w:color w:val="353535"/>
          <w:sz w:val="20"/>
          <w:szCs w:val="20"/>
        </w:rPr>
        <w:t xml:space="preserve"> Campion</w:t>
      </w:r>
      <w:r w:rsidR="00ED70BF" w:rsidRPr="00ED70BF">
        <w:rPr>
          <w:i/>
          <w:iCs/>
          <w:color w:val="353535"/>
          <w:sz w:val="20"/>
          <w:szCs w:val="20"/>
        </w:rPr>
        <w:t>, A History of Western Astrology</w:t>
      </w:r>
      <w:r w:rsidR="00ED70BF" w:rsidRPr="00ED70BF">
        <w:rPr>
          <w:color w:val="353535"/>
          <w:sz w:val="20"/>
          <w:szCs w:val="20"/>
        </w:rPr>
        <w:t>, Vol. 1. The Ancient World (London: Continuum, 2009)</w:t>
      </w:r>
      <w:r w:rsidR="00ED70BF">
        <w:rPr>
          <w:color w:val="353535"/>
          <w:sz w:val="20"/>
          <w:szCs w:val="20"/>
        </w:rPr>
        <w:t xml:space="preserve">. </w:t>
      </w:r>
      <w:r w:rsidRPr="00ED70BF">
        <w:rPr>
          <w:sz w:val="20"/>
          <w:szCs w:val="20"/>
        </w:rPr>
        <w:t>p.149</w:t>
      </w:r>
      <w:r w:rsidRPr="00ED70BF">
        <w:t xml:space="preserve"> </w:t>
      </w:r>
    </w:p>
  </w:footnote>
  <w:footnote w:id="2">
    <w:p w14:paraId="2DA8A6C4" w14:textId="4E3DEAF3" w:rsidR="0035445E" w:rsidRPr="00ED70BF" w:rsidRDefault="0035445E" w:rsidP="00ED70BF">
      <w:pPr>
        <w:autoSpaceDE w:val="0"/>
        <w:autoSpaceDN w:val="0"/>
        <w:adjustRightInd w:val="0"/>
        <w:spacing w:after="40"/>
        <w:rPr>
          <w:color w:val="353535"/>
          <w:sz w:val="20"/>
          <w:szCs w:val="20"/>
        </w:rPr>
      </w:pPr>
      <w:r>
        <w:rPr>
          <w:rStyle w:val="FootnoteReference"/>
        </w:rPr>
        <w:footnoteRef/>
      </w:r>
      <w:r>
        <w:t xml:space="preserve"> </w:t>
      </w:r>
      <w:r w:rsidR="00ED70BF" w:rsidRPr="00ED70BF">
        <w:rPr>
          <w:color w:val="353535"/>
          <w:sz w:val="20"/>
          <w:szCs w:val="20"/>
        </w:rPr>
        <w:t xml:space="preserve">Patrick </w:t>
      </w:r>
      <w:r w:rsidR="00A27900">
        <w:rPr>
          <w:color w:val="353535"/>
          <w:sz w:val="20"/>
          <w:szCs w:val="20"/>
        </w:rPr>
        <w:t xml:space="preserve">Curry </w:t>
      </w:r>
      <w:r w:rsidR="00ED70BF" w:rsidRPr="00ED70BF">
        <w:rPr>
          <w:color w:val="353535"/>
          <w:sz w:val="20"/>
          <w:szCs w:val="20"/>
        </w:rPr>
        <w:t xml:space="preserve">and Roy Willis, </w:t>
      </w:r>
      <w:r w:rsidR="00ED70BF" w:rsidRPr="00ED70BF">
        <w:rPr>
          <w:i/>
          <w:iCs/>
          <w:color w:val="353535"/>
          <w:sz w:val="20"/>
          <w:szCs w:val="20"/>
        </w:rPr>
        <w:t>Astrology, Science and Culture</w:t>
      </w:r>
      <w:r w:rsidR="00ED70BF" w:rsidRPr="00ED70BF">
        <w:rPr>
          <w:color w:val="353535"/>
          <w:sz w:val="20"/>
          <w:szCs w:val="20"/>
        </w:rPr>
        <w:t xml:space="preserve"> (Oxford: Berg, 2004)</w:t>
      </w:r>
      <w:r w:rsidR="00ED70BF">
        <w:rPr>
          <w:color w:val="353535"/>
          <w:sz w:val="20"/>
          <w:szCs w:val="20"/>
        </w:rPr>
        <w:t xml:space="preserve"> </w:t>
      </w:r>
      <w:r w:rsidRPr="00ED70BF">
        <w:rPr>
          <w:sz w:val="20"/>
          <w:szCs w:val="20"/>
        </w:rPr>
        <w:t>pp.69-72</w:t>
      </w:r>
    </w:p>
  </w:footnote>
  <w:footnote w:id="3">
    <w:p w14:paraId="2E6B7C48" w14:textId="21C2B248" w:rsidR="0035445E" w:rsidRPr="00A27900" w:rsidRDefault="0035445E" w:rsidP="00A27900">
      <w:pPr>
        <w:rPr>
          <w:rFonts w:eastAsia="Times New Roman"/>
          <w:lang w:eastAsia="en-GB"/>
        </w:rPr>
      </w:pPr>
      <w:r>
        <w:rPr>
          <w:rStyle w:val="FootnoteReference"/>
        </w:rPr>
        <w:footnoteRef/>
      </w:r>
      <w:r>
        <w:t xml:space="preserve"> </w:t>
      </w:r>
      <w:r w:rsidR="00ED70BF" w:rsidRPr="00A27900">
        <w:rPr>
          <w:sz w:val="20"/>
          <w:szCs w:val="20"/>
        </w:rPr>
        <w:t xml:space="preserve">The </w:t>
      </w:r>
      <w:r w:rsidRPr="00A27900">
        <w:rPr>
          <w:sz w:val="20"/>
          <w:szCs w:val="20"/>
        </w:rPr>
        <w:t>Astrology Podcast</w:t>
      </w:r>
      <w:r w:rsidR="00ED70BF" w:rsidRPr="00A27900">
        <w:rPr>
          <w:sz w:val="20"/>
          <w:szCs w:val="20"/>
        </w:rPr>
        <w:t xml:space="preserve">, Episode 113, </w:t>
      </w:r>
      <w:r w:rsidR="00A27900" w:rsidRPr="00A27900">
        <w:rPr>
          <w:sz w:val="20"/>
          <w:szCs w:val="20"/>
        </w:rPr>
        <w:t xml:space="preserve">(59.25secs – 1hr 05mins) </w:t>
      </w:r>
      <w:hyperlink r:id="rId1" w:history="1">
        <w:r w:rsidR="00A27900" w:rsidRPr="00A27900">
          <w:rPr>
            <w:rStyle w:val="Hyperlink"/>
            <w:sz w:val="20"/>
            <w:szCs w:val="20"/>
          </w:rPr>
          <w:t>http://theastrologypodcast.com/2017/06/29/modern-revival-of-astrology-with-nick-campion/</w:t>
        </w:r>
      </w:hyperlink>
    </w:p>
  </w:footnote>
  <w:footnote w:id="4">
    <w:p w14:paraId="4820390E" w14:textId="214378DF" w:rsidR="0035445E" w:rsidRPr="00A27900" w:rsidRDefault="0035445E" w:rsidP="00A27900">
      <w:pPr>
        <w:rPr>
          <w:rFonts w:eastAsia="Times New Roman"/>
          <w:sz w:val="20"/>
          <w:szCs w:val="20"/>
          <w:lang w:eastAsia="en-GB"/>
        </w:rPr>
      </w:pPr>
      <w:r>
        <w:rPr>
          <w:rStyle w:val="FootnoteReference"/>
        </w:rPr>
        <w:footnoteRef/>
      </w:r>
      <w:r>
        <w:t xml:space="preserve"> </w:t>
      </w:r>
      <w:r w:rsidR="00A27900" w:rsidRPr="00A27900">
        <w:rPr>
          <w:sz w:val="20"/>
          <w:szCs w:val="20"/>
        </w:rPr>
        <w:t xml:space="preserve">The </w:t>
      </w:r>
      <w:r w:rsidRPr="00A27900">
        <w:rPr>
          <w:sz w:val="20"/>
          <w:szCs w:val="20"/>
        </w:rPr>
        <w:t>Astrology Podcast</w:t>
      </w:r>
      <w:r w:rsidR="00A27900" w:rsidRPr="00A27900">
        <w:rPr>
          <w:sz w:val="20"/>
          <w:szCs w:val="20"/>
        </w:rPr>
        <w:t xml:space="preserve">, Episode 112, (1hr -1hr 30mins) </w:t>
      </w:r>
      <w:hyperlink r:id="rId2" w:history="1">
        <w:r w:rsidR="00A27900" w:rsidRPr="00A27900">
          <w:rPr>
            <w:rStyle w:val="Hyperlink"/>
            <w:sz w:val="20"/>
            <w:szCs w:val="20"/>
          </w:rPr>
          <w:t>http://theastrologypodcast.com/2017/06/26/dane-rudhyar-birth-modern-astrology/</w:t>
        </w:r>
      </w:hyperlink>
    </w:p>
  </w:footnote>
  <w:footnote w:id="5">
    <w:p w14:paraId="2D04F39A" w14:textId="4AF1353D" w:rsidR="0035445E" w:rsidRPr="00A27900" w:rsidRDefault="0035445E" w:rsidP="00A27900">
      <w:pPr>
        <w:autoSpaceDE w:val="0"/>
        <w:autoSpaceDN w:val="0"/>
        <w:adjustRightInd w:val="0"/>
        <w:spacing w:after="40"/>
        <w:rPr>
          <w:color w:val="353535"/>
          <w:sz w:val="20"/>
          <w:szCs w:val="20"/>
        </w:rPr>
      </w:pPr>
      <w:r>
        <w:rPr>
          <w:rStyle w:val="FootnoteReference"/>
        </w:rPr>
        <w:footnoteRef/>
      </w:r>
      <w:r>
        <w:t xml:space="preserve"> </w:t>
      </w:r>
      <w:r w:rsidR="00A27900" w:rsidRPr="00A27900">
        <w:rPr>
          <w:color w:val="353535"/>
          <w:sz w:val="20"/>
          <w:szCs w:val="20"/>
        </w:rPr>
        <w:t>Nicholas</w:t>
      </w:r>
      <w:r w:rsidR="00A27900">
        <w:rPr>
          <w:color w:val="353535"/>
          <w:sz w:val="20"/>
          <w:szCs w:val="20"/>
        </w:rPr>
        <w:t xml:space="preserve"> </w:t>
      </w:r>
      <w:proofErr w:type="gramStart"/>
      <w:r w:rsidR="00A27900" w:rsidRPr="00A27900">
        <w:rPr>
          <w:color w:val="353535"/>
          <w:sz w:val="20"/>
          <w:szCs w:val="20"/>
        </w:rPr>
        <w:t>Campion,,</w:t>
      </w:r>
      <w:proofErr w:type="gramEnd"/>
      <w:r w:rsidR="00A27900" w:rsidRPr="00A27900">
        <w:rPr>
          <w:color w:val="353535"/>
          <w:sz w:val="20"/>
          <w:szCs w:val="20"/>
        </w:rPr>
        <w:t xml:space="preserve"> </w:t>
      </w:r>
      <w:r w:rsidR="00A27900" w:rsidRPr="00A27900">
        <w:rPr>
          <w:i/>
          <w:iCs/>
          <w:color w:val="353535"/>
          <w:sz w:val="20"/>
          <w:szCs w:val="20"/>
        </w:rPr>
        <w:t>Astrology and Popular Religion in the Modern West, Prophecy Cosmology and the New Age Movement.</w:t>
      </w:r>
      <w:r w:rsidR="00A27900" w:rsidRPr="00A27900">
        <w:rPr>
          <w:color w:val="353535"/>
          <w:sz w:val="20"/>
          <w:szCs w:val="20"/>
        </w:rPr>
        <w:t xml:space="preserve"> (Routledge, New York 2012) </w:t>
      </w:r>
      <w:r w:rsidRPr="00A27900">
        <w:rPr>
          <w:sz w:val="20"/>
          <w:szCs w:val="20"/>
        </w:rPr>
        <w:t>p.44</w:t>
      </w:r>
    </w:p>
  </w:footnote>
  <w:footnote w:id="6">
    <w:p w14:paraId="6DC9A285" w14:textId="5C839BF3" w:rsidR="0035445E" w:rsidRDefault="0035445E">
      <w:pPr>
        <w:pStyle w:val="FootnoteText"/>
      </w:pPr>
      <w:r>
        <w:rPr>
          <w:rStyle w:val="FootnoteReference"/>
        </w:rPr>
        <w:footnoteRef/>
      </w:r>
      <w:r>
        <w:t xml:space="preserve"> Nicholas Campion, ‘</w:t>
      </w:r>
      <w:r w:rsidRPr="00843FA9">
        <w:rPr>
          <w:i/>
          <w:iCs/>
        </w:rPr>
        <w:t>Astrology and Cosmology in the World’s</w:t>
      </w:r>
      <w:r>
        <w:t xml:space="preserve"> Religions’ p.149</w:t>
      </w:r>
    </w:p>
  </w:footnote>
  <w:footnote w:id="7">
    <w:p w14:paraId="3E63A919" w14:textId="7EEC9D04" w:rsidR="0035445E" w:rsidRDefault="0035445E">
      <w:pPr>
        <w:pStyle w:val="FootnoteText"/>
      </w:pPr>
      <w:r>
        <w:rPr>
          <w:rStyle w:val="FootnoteReference"/>
        </w:rPr>
        <w:footnoteRef/>
      </w:r>
      <w:r>
        <w:t xml:space="preserve"> Nick Campion, </w:t>
      </w:r>
      <w:r w:rsidRPr="00843FA9">
        <w:rPr>
          <w:i/>
          <w:iCs/>
        </w:rPr>
        <w:t>A History Of Western Astrology</w:t>
      </w:r>
      <w:r w:rsidR="00A27900">
        <w:t xml:space="preserve"> Vol 1.</w:t>
      </w:r>
      <w:r>
        <w:t xml:space="preserve"> p.167</w:t>
      </w:r>
    </w:p>
  </w:footnote>
  <w:footnote w:id="8">
    <w:p w14:paraId="1C276038" w14:textId="5BE93A29" w:rsidR="0035445E" w:rsidRDefault="0035445E">
      <w:pPr>
        <w:pStyle w:val="FootnoteText"/>
      </w:pPr>
      <w:r>
        <w:rPr>
          <w:rStyle w:val="FootnoteReference"/>
        </w:rPr>
        <w:footnoteRef/>
      </w:r>
      <w:r>
        <w:t xml:space="preserve"> Plato, </w:t>
      </w:r>
      <w:r w:rsidRPr="00843FA9">
        <w:rPr>
          <w:i/>
          <w:iCs/>
        </w:rPr>
        <w:t>Laws</w:t>
      </w:r>
      <w:r>
        <w:t xml:space="preserve">, 828d </w:t>
      </w:r>
    </w:p>
  </w:footnote>
  <w:footnote w:id="9">
    <w:p w14:paraId="3466F09F" w14:textId="2CB9E2FA" w:rsidR="0035445E" w:rsidRDefault="0035445E">
      <w:pPr>
        <w:pStyle w:val="FootnoteText"/>
      </w:pPr>
      <w:r>
        <w:rPr>
          <w:rStyle w:val="FootnoteReference"/>
        </w:rPr>
        <w:footnoteRef/>
      </w:r>
      <w:r>
        <w:t xml:space="preserve"> Plato, </w:t>
      </w:r>
      <w:r w:rsidRPr="00843FA9">
        <w:rPr>
          <w:i/>
          <w:iCs/>
        </w:rPr>
        <w:t>Timaeus</w:t>
      </w:r>
      <w:r>
        <w:t xml:space="preserve"> 41e – 42d </w:t>
      </w:r>
    </w:p>
  </w:footnote>
  <w:footnote w:id="10">
    <w:p w14:paraId="40CAB5DC" w14:textId="1D1B95F8" w:rsidR="0035445E" w:rsidRDefault="0035445E">
      <w:pPr>
        <w:pStyle w:val="FootnoteText"/>
      </w:pPr>
      <w:r>
        <w:rPr>
          <w:rStyle w:val="FootnoteReference"/>
        </w:rPr>
        <w:footnoteRef/>
      </w:r>
      <w:r>
        <w:t xml:space="preserve"> Aristotle, </w:t>
      </w:r>
      <w:proofErr w:type="spellStart"/>
      <w:r w:rsidRPr="00843FA9">
        <w:rPr>
          <w:i/>
          <w:iCs/>
        </w:rPr>
        <w:t>DeAnima</w:t>
      </w:r>
      <w:proofErr w:type="spellEnd"/>
      <w:r w:rsidRPr="00843FA9">
        <w:rPr>
          <w:i/>
          <w:iCs/>
        </w:rPr>
        <w:t xml:space="preserve"> </w:t>
      </w:r>
      <w:r>
        <w:t>414a20ff</w:t>
      </w:r>
    </w:p>
  </w:footnote>
  <w:footnote w:id="11">
    <w:p w14:paraId="29925DED" w14:textId="6878365D" w:rsidR="0035445E" w:rsidRDefault="0035445E">
      <w:pPr>
        <w:pStyle w:val="FootnoteText"/>
      </w:pPr>
      <w:r>
        <w:rPr>
          <w:rStyle w:val="FootnoteReference"/>
        </w:rPr>
        <w:footnoteRef/>
      </w:r>
      <w:r>
        <w:t xml:space="preserve"> Aristotle, </w:t>
      </w:r>
      <w:r w:rsidRPr="00843FA9">
        <w:rPr>
          <w:i/>
          <w:iCs/>
        </w:rPr>
        <w:t>Metaphysics</w:t>
      </w:r>
      <w:r>
        <w:t xml:space="preserve">: 1072b 3-4); Aristotle, </w:t>
      </w:r>
      <w:r w:rsidRPr="00843FA9">
        <w:rPr>
          <w:i/>
          <w:iCs/>
        </w:rPr>
        <w:t>Meteorology</w:t>
      </w:r>
      <w:r>
        <w:t>: 339a 19-24</w:t>
      </w:r>
    </w:p>
  </w:footnote>
  <w:footnote w:id="12">
    <w:p w14:paraId="1E7341A0" w14:textId="64BA7EAA" w:rsidR="0035445E" w:rsidRPr="00A27900" w:rsidRDefault="0035445E" w:rsidP="00A27900">
      <w:pPr>
        <w:autoSpaceDE w:val="0"/>
        <w:autoSpaceDN w:val="0"/>
        <w:adjustRightInd w:val="0"/>
        <w:spacing w:after="40"/>
        <w:rPr>
          <w:color w:val="353535"/>
          <w:sz w:val="20"/>
          <w:szCs w:val="20"/>
        </w:rPr>
      </w:pPr>
      <w:r>
        <w:rPr>
          <w:rStyle w:val="FootnoteReference"/>
        </w:rPr>
        <w:footnoteRef/>
      </w:r>
      <w:r>
        <w:t xml:space="preserve"> </w:t>
      </w:r>
      <w:r w:rsidR="00A27900" w:rsidRPr="00A27900">
        <w:rPr>
          <w:color w:val="353535"/>
          <w:sz w:val="20"/>
          <w:szCs w:val="20"/>
        </w:rPr>
        <w:t>Bernadette</w:t>
      </w:r>
      <w:r w:rsidR="00A27900">
        <w:rPr>
          <w:color w:val="353535"/>
          <w:sz w:val="20"/>
          <w:szCs w:val="20"/>
        </w:rPr>
        <w:t xml:space="preserve"> Brady</w:t>
      </w:r>
      <w:r w:rsidR="00A27900" w:rsidRPr="00A27900">
        <w:rPr>
          <w:color w:val="353535"/>
          <w:sz w:val="20"/>
          <w:szCs w:val="20"/>
        </w:rPr>
        <w:t xml:space="preserve">, </w:t>
      </w:r>
      <w:r w:rsidR="00A27900" w:rsidRPr="00A27900">
        <w:rPr>
          <w:i/>
          <w:iCs/>
          <w:color w:val="353535"/>
          <w:sz w:val="20"/>
          <w:szCs w:val="20"/>
        </w:rPr>
        <w:t>Theories of Fate Amon Present Day Astrologers</w:t>
      </w:r>
      <w:r w:rsidR="00A27900" w:rsidRPr="00A27900">
        <w:rPr>
          <w:color w:val="353535"/>
          <w:sz w:val="20"/>
          <w:szCs w:val="20"/>
        </w:rPr>
        <w:t>, (PHD, University of Wales Trinity Saint David, 2011)</w:t>
      </w:r>
      <w:r w:rsidR="00A27900">
        <w:rPr>
          <w:color w:val="353535"/>
          <w:sz w:val="20"/>
          <w:szCs w:val="20"/>
        </w:rPr>
        <w:t xml:space="preserve"> </w:t>
      </w:r>
      <w:r w:rsidRPr="00A27900">
        <w:rPr>
          <w:sz w:val="20"/>
          <w:szCs w:val="20"/>
        </w:rPr>
        <w:t>p.142</w:t>
      </w:r>
    </w:p>
  </w:footnote>
  <w:footnote w:id="13">
    <w:p w14:paraId="40EDB163" w14:textId="489A6F5E" w:rsidR="0035445E" w:rsidRPr="00A27900" w:rsidRDefault="0035445E" w:rsidP="00A27900">
      <w:pPr>
        <w:rPr>
          <w:sz w:val="20"/>
          <w:szCs w:val="20"/>
        </w:rPr>
      </w:pPr>
      <w:r>
        <w:rPr>
          <w:rStyle w:val="FootnoteReference"/>
        </w:rPr>
        <w:footnoteRef/>
      </w:r>
      <w:r>
        <w:t xml:space="preserve"> </w:t>
      </w:r>
      <w:r w:rsidR="00A27900" w:rsidRPr="00A27900">
        <w:rPr>
          <w:sz w:val="20"/>
          <w:szCs w:val="20"/>
        </w:rPr>
        <w:t>Fred D</w:t>
      </w:r>
      <w:r w:rsidR="00A27900">
        <w:rPr>
          <w:sz w:val="20"/>
          <w:szCs w:val="20"/>
        </w:rPr>
        <w:t xml:space="preserve"> Miller Jnr</w:t>
      </w:r>
      <w:r w:rsidR="00A27900" w:rsidRPr="00A27900">
        <w:rPr>
          <w:sz w:val="20"/>
          <w:szCs w:val="20"/>
        </w:rPr>
        <w:t xml:space="preserve">, </w:t>
      </w:r>
      <w:r w:rsidR="00A27900" w:rsidRPr="00843FA9">
        <w:rPr>
          <w:i/>
          <w:iCs/>
          <w:sz w:val="20"/>
          <w:szCs w:val="20"/>
        </w:rPr>
        <w:t>Aristotle’s Philosophy of Soul</w:t>
      </w:r>
      <w:r w:rsidR="00A27900" w:rsidRPr="00A27900">
        <w:rPr>
          <w:sz w:val="20"/>
          <w:szCs w:val="20"/>
        </w:rPr>
        <w:t>. The Review Of Metaphysics, Philosophy of Education Society, Vol 53. (1999)</w:t>
      </w:r>
      <w:r w:rsidRPr="00A27900">
        <w:rPr>
          <w:sz w:val="20"/>
          <w:szCs w:val="20"/>
        </w:rPr>
        <w:t xml:space="preserve"> p. 315</w:t>
      </w:r>
    </w:p>
  </w:footnote>
  <w:footnote w:id="14">
    <w:p w14:paraId="1B03BCBF" w14:textId="4672F37D" w:rsidR="0035445E" w:rsidRDefault="0035445E">
      <w:pPr>
        <w:pStyle w:val="FootnoteText"/>
      </w:pPr>
      <w:r>
        <w:rPr>
          <w:rStyle w:val="FootnoteReference"/>
        </w:rPr>
        <w:footnoteRef/>
      </w:r>
      <w:r>
        <w:t xml:space="preserve"> Aristotle, </w:t>
      </w:r>
      <w:proofErr w:type="spellStart"/>
      <w:r>
        <w:t>DeAnima</w:t>
      </w:r>
      <w:proofErr w:type="spellEnd"/>
      <w:r>
        <w:t xml:space="preserve"> 412a11</w:t>
      </w:r>
    </w:p>
  </w:footnote>
  <w:footnote w:id="15">
    <w:p w14:paraId="58BDD106" w14:textId="18FB2547" w:rsidR="0035445E" w:rsidRPr="00A27900" w:rsidRDefault="0035445E" w:rsidP="00A27900">
      <w:pPr>
        <w:rPr>
          <w:rFonts w:asciiTheme="majorHAnsi" w:hAnsiTheme="majorHAnsi" w:cstheme="majorHAnsi"/>
          <w:sz w:val="20"/>
          <w:szCs w:val="20"/>
        </w:rPr>
      </w:pPr>
      <w:r>
        <w:rPr>
          <w:rStyle w:val="FootnoteReference"/>
        </w:rPr>
        <w:footnoteRef/>
      </w:r>
      <w:r>
        <w:t xml:space="preserve"> </w:t>
      </w:r>
      <w:r w:rsidR="00A27900" w:rsidRPr="00A27900">
        <w:rPr>
          <w:sz w:val="20"/>
          <w:szCs w:val="20"/>
        </w:rPr>
        <w:t>William</w:t>
      </w:r>
      <w:r w:rsidR="00843FA9">
        <w:rPr>
          <w:sz w:val="20"/>
          <w:szCs w:val="20"/>
        </w:rPr>
        <w:t xml:space="preserve"> Charlton</w:t>
      </w:r>
      <w:r w:rsidR="00A27900" w:rsidRPr="00A27900">
        <w:rPr>
          <w:sz w:val="20"/>
          <w:szCs w:val="20"/>
        </w:rPr>
        <w:t xml:space="preserve">, </w:t>
      </w:r>
      <w:r w:rsidR="00A27900" w:rsidRPr="00A27900">
        <w:rPr>
          <w:i/>
          <w:iCs/>
          <w:sz w:val="20"/>
          <w:szCs w:val="20"/>
        </w:rPr>
        <w:t>Aristotle’s Definition of Soul</w:t>
      </w:r>
      <w:r w:rsidR="00A27900" w:rsidRPr="00A27900">
        <w:rPr>
          <w:sz w:val="20"/>
          <w:szCs w:val="20"/>
        </w:rPr>
        <w:t>. Phronesis, Brill. Vol 25 (1980)</w:t>
      </w:r>
      <w:r>
        <w:t xml:space="preserve"> </w:t>
      </w:r>
      <w:r w:rsidRPr="00A27900">
        <w:rPr>
          <w:sz w:val="20"/>
          <w:szCs w:val="20"/>
        </w:rPr>
        <w:t xml:space="preserve">p.177; Aristotle, </w:t>
      </w:r>
      <w:proofErr w:type="spellStart"/>
      <w:r w:rsidRPr="00843FA9">
        <w:rPr>
          <w:i/>
          <w:iCs/>
          <w:sz w:val="20"/>
          <w:szCs w:val="20"/>
        </w:rPr>
        <w:t>DeAnima</w:t>
      </w:r>
      <w:proofErr w:type="spellEnd"/>
      <w:r w:rsidRPr="00A27900">
        <w:rPr>
          <w:sz w:val="20"/>
          <w:szCs w:val="20"/>
        </w:rPr>
        <w:t xml:space="preserve"> II 1, 2, (413a23)</w:t>
      </w:r>
    </w:p>
  </w:footnote>
  <w:footnote w:id="16">
    <w:p w14:paraId="3D87330D" w14:textId="7B3636E9" w:rsidR="0035445E" w:rsidRDefault="0035445E">
      <w:pPr>
        <w:pStyle w:val="FootnoteText"/>
      </w:pPr>
      <w:r>
        <w:rPr>
          <w:rStyle w:val="FootnoteReference"/>
        </w:rPr>
        <w:footnoteRef/>
      </w:r>
      <w:r>
        <w:t xml:space="preserve"> Fred Miller, </w:t>
      </w:r>
      <w:r w:rsidRPr="00843FA9">
        <w:rPr>
          <w:i/>
          <w:iCs/>
        </w:rPr>
        <w:t>Aristotle’s Philosophy Of Soul</w:t>
      </w:r>
      <w:r>
        <w:t>, p. 314</w:t>
      </w:r>
    </w:p>
  </w:footnote>
  <w:footnote w:id="17">
    <w:p w14:paraId="10432210" w14:textId="75241724" w:rsidR="0035445E" w:rsidRDefault="0035445E">
      <w:pPr>
        <w:pStyle w:val="FootnoteText"/>
      </w:pPr>
      <w:r>
        <w:rPr>
          <w:rStyle w:val="FootnoteReference"/>
        </w:rPr>
        <w:footnoteRef/>
      </w:r>
      <w:r>
        <w:t xml:space="preserve"> Aristotle, </w:t>
      </w:r>
      <w:r w:rsidRPr="00843FA9">
        <w:rPr>
          <w:i/>
          <w:iCs/>
        </w:rPr>
        <w:t>Physics</w:t>
      </w:r>
      <w:r>
        <w:t xml:space="preserve">, 208b11. </w:t>
      </w:r>
    </w:p>
  </w:footnote>
  <w:footnote w:id="18">
    <w:p w14:paraId="79B7F361" w14:textId="66CF3891" w:rsidR="0035445E" w:rsidRDefault="0035445E">
      <w:pPr>
        <w:pStyle w:val="FootnoteText"/>
      </w:pPr>
      <w:r>
        <w:rPr>
          <w:rStyle w:val="FootnoteReference"/>
        </w:rPr>
        <w:footnoteRef/>
      </w:r>
      <w:r>
        <w:t xml:space="preserve"> </w:t>
      </w:r>
      <w:r w:rsidRPr="00843FA9">
        <w:rPr>
          <w:i/>
          <w:iCs/>
        </w:rPr>
        <w:t>Physics</w:t>
      </w:r>
      <w:r>
        <w:t xml:space="preserve"> II.3, 194b24 ff; </w:t>
      </w:r>
      <w:r w:rsidRPr="00843FA9">
        <w:rPr>
          <w:i/>
          <w:iCs/>
        </w:rPr>
        <w:t>Metaphysics</w:t>
      </w:r>
      <w:r>
        <w:t xml:space="preserve"> 995b-996a</w:t>
      </w:r>
    </w:p>
  </w:footnote>
  <w:footnote w:id="19">
    <w:p w14:paraId="6CF43451" w14:textId="33430CCA" w:rsidR="0035445E" w:rsidRDefault="0035445E">
      <w:pPr>
        <w:pStyle w:val="FootnoteText"/>
      </w:pPr>
      <w:r>
        <w:rPr>
          <w:rStyle w:val="FootnoteReference"/>
        </w:rPr>
        <w:footnoteRef/>
      </w:r>
      <w:r>
        <w:t xml:space="preserve"> Fred Miller, </w:t>
      </w:r>
      <w:r w:rsidRPr="00843FA9">
        <w:rPr>
          <w:i/>
          <w:iCs/>
        </w:rPr>
        <w:t>Aristotle’s Philosophy Of Soul,</w:t>
      </w:r>
      <w:r>
        <w:t xml:space="preserve"> p. 334</w:t>
      </w:r>
    </w:p>
  </w:footnote>
  <w:footnote w:id="20">
    <w:p w14:paraId="681F9FBF" w14:textId="6E8EB1EB" w:rsidR="0035445E" w:rsidRDefault="0035445E" w:rsidP="00306DED">
      <w:pPr>
        <w:pStyle w:val="FootnoteText"/>
      </w:pPr>
      <w:r>
        <w:rPr>
          <w:rStyle w:val="FootnoteReference"/>
        </w:rPr>
        <w:footnoteRef/>
      </w:r>
      <w:r w:rsidR="00A27900">
        <w:t xml:space="preserve"> Ibid</w:t>
      </w:r>
      <w:r>
        <w:t>, p. 318</w:t>
      </w:r>
    </w:p>
    <w:p w14:paraId="2914040E" w14:textId="20405CAC" w:rsidR="0035445E" w:rsidRDefault="0035445E">
      <w:pPr>
        <w:pStyle w:val="FootnoteText"/>
      </w:pPr>
    </w:p>
  </w:footnote>
  <w:footnote w:id="21">
    <w:p w14:paraId="09A96179" w14:textId="763995EC" w:rsidR="0035445E" w:rsidRPr="00843FA9" w:rsidRDefault="0035445E" w:rsidP="00843FA9">
      <w:pPr>
        <w:rPr>
          <w:sz w:val="20"/>
          <w:szCs w:val="20"/>
        </w:rPr>
      </w:pPr>
      <w:r>
        <w:rPr>
          <w:rStyle w:val="FootnoteReference"/>
        </w:rPr>
        <w:footnoteRef/>
      </w:r>
      <w:r>
        <w:t xml:space="preserve"> </w:t>
      </w:r>
      <w:r w:rsidRPr="00843FA9">
        <w:rPr>
          <w:sz w:val="20"/>
          <w:szCs w:val="20"/>
        </w:rPr>
        <w:t xml:space="preserve">William Charlton, Aristotle Definition Of Soul, p.171; </w:t>
      </w:r>
      <w:proofErr w:type="spellStart"/>
      <w:r w:rsidR="00843FA9" w:rsidRPr="00843FA9">
        <w:rPr>
          <w:sz w:val="20"/>
          <w:szCs w:val="20"/>
        </w:rPr>
        <w:t>Heinaman</w:t>
      </w:r>
      <w:proofErr w:type="spellEnd"/>
      <w:r w:rsidR="00843FA9" w:rsidRPr="00843FA9">
        <w:rPr>
          <w:sz w:val="20"/>
          <w:szCs w:val="20"/>
        </w:rPr>
        <w:t xml:space="preserve">, Robert, </w:t>
      </w:r>
      <w:r w:rsidR="00843FA9" w:rsidRPr="00843FA9">
        <w:rPr>
          <w:i/>
          <w:iCs/>
          <w:sz w:val="20"/>
          <w:szCs w:val="20"/>
        </w:rPr>
        <w:t>Aristotle and the Mind-Body Problem</w:t>
      </w:r>
      <w:r w:rsidR="00843FA9" w:rsidRPr="00843FA9">
        <w:rPr>
          <w:sz w:val="20"/>
          <w:szCs w:val="20"/>
        </w:rPr>
        <w:t xml:space="preserve">. Phronesis, Brill. Vol 35. (1990) </w:t>
      </w:r>
      <w:r w:rsidRPr="00843FA9">
        <w:rPr>
          <w:sz w:val="20"/>
          <w:szCs w:val="20"/>
        </w:rPr>
        <w:t>p.94</w:t>
      </w:r>
    </w:p>
  </w:footnote>
  <w:footnote w:id="22">
    <w:p w14:paraId="7AD076EB" w14:textId="615D6898" w:rsidR="0035445E" w:rsidRDefault="0035445E">
      <w:pPr>
        <w:pStyle w:val="FootnoteText"/>
      </w:pPr>
      <w:r>
        <w:rPr>
          <w:rStyle w:val="FootnoteReference"/>
        </w:rPr>
        <w:footnoteRef/>
      </w:r>
      <w:r>
        <w:t xml:space="preserve"> Dane </w:t>
      </w:r>
      <w:proofErr w:type="spellStart"/>
      <w:r>
        <w:t>Rudhyar</w:t>
      </w:r>
      <w:proofErr w:type="spellEnd"/>
      <w:r>
        <w:t>, ‘</w:t>
      </w:r>
      <w:r w:rsidRPr="00843FA9">
        <w:rPr>
          <w:i/>
          <w:iCs/>
        </w:rPr>
        <w:t>The Astrology of Transformation</w:t>
      </w:r>
      <w:r>
        <w:t xml:space="preserve">,” (1980), </w:t>
      </w:r>
      <w:hyperlink r:id="rId3" w:history="1">
        <w:r w:rsidRPr="00A45BF1">
          <w:rPr>
            <w:rStyle w:val="Hyperlink"/>
          </w:rPr>
          <w:t>http://rudhyar.com/aoft/aoft_c8_s1_p1.shtml</w:t>
        </w:r>
      </w:hyperlink>
    </w:p>
  </w:footnote>
  <w:footnote w:id="23">
    <w:p w14:paraId="020D657F" w14:textId="664005DB" w:rsidR="0035445E" w:rsidRDefault="0035445E">
      <w:pPr>
        <w:pStyle w:val="FootnoteText"/>
      </w:pPr>
      <w:r>
        <w:rPr>
          <w:rStyle w:val="FootnoteReference"/>
        </w:rPr>
        <w:footnoteRef/>
      </w:r>
      <w:r>
        <w:t xml:space="preserve"> Dane </w:t>
      </w:r>
      <w:proofErr w:type="spellStart"/>
      <w:r>
        <w:t>Rudhyar</w:t>
      </w:r>
      <w:proofErr w:type="spellEnd"/>
      <w:r>
        <w:t>, ‘</w:t>
      </w:r>
      <w:r w:rsidRPr="00843FA9">
        <w:rPr>
          <w:i/>
          <w:iCs/>
        </w:rPr>
        <w:t>The Lunation Cycle, A Key To Understanding of Personality’</w:t>
      </w:r>
      <w:r>
        <w:t xml:space="preserve"> Aurora Press Santa Fe, New Mexico, 1967</w:t>
      </w:r>
    </w:p>
  </w:footnote>
  <w:footnote w:id="24">
    <w:p w14:paraId="5751431C" w14:textId="23547A06" w:rsidR="0035445E" w:rsidRDefault="0035445E">
      <w:pPr>
        <w:pStyle w:val="FootnoteText"/>
      </w:pPr>
      <w:r>
        <w:rPr>
          <w:rStyle w:val="FootnoteReference"/>
        </w:rPr>
        <w:footnoteRef/>
      </w:r>
      <w:r>
        <w:t xml:space="preserve"> </w:t>
      </w:r>
      <w:r w:rsidR="00843FA9" w:rsidRPr="00A27900">
        <w:rPr>
          <w:color w:val="353535"/>
        </w:rPr>
        <w:t>Bernadette</w:t>
      </w:r>
      <w:r w:rsidR="00843FA9">
        <w:rPr>
          <w:color w:val="353535"/>
        </w:rPr>
        <w:t xml:space="preserve"> Brady</w:t>
      </w:r>
      <w:r w:rsidR="00843FA9" w:rsidRPr="00A27900">
        <w:rPr>
          <w:color w:val="353535"/>
        </w:rPr>
        <w:t xml:space="preserve">, </w:t>
      </w:r>
      <w:r w:rsidR="00843FA9" w:rsidRPr="00A27900">
        <w:rPr>
          <w:i/>
          <w:iCs/>
          <w:color w:val="353535"/>
        </w:rPr>
        <w:t>Theories of Fate Amon Present Day Astrologers</w:t>
      </w:r>
      <w:r w:rsidR="00843FA9">
        <w:rPr>
          <w:i/>
          <w:iCs/>
          <w:color w:val="353535"/>
        </w:rPr>
        <w:t>.</w:t>
      </w:r>
      <w:r w:rsidR="00843FA9">
        <w:rPr>
          <w:color w:val="353535"/>
        </w:rPr>
        <w:t xml:space="preserve"> p.</w:t>
      </w:r>
      <w:r>
        <w:t>141</w:t>
      </w:r>
    </w:p>
  </w:footnote>
  <w:footnote w:id="25">
    <w:p w14:paraId="70B99CF5" w14:textId="555FD96E" w:rsidR="0035445E" w:rsidRDefault="0035445E">
      <w:pPr>
        <w:pStyle w:val="FootnoteText"/>
      </w:pPr>
      <w:r>
        <w:rPr>
          <w:rStyle w:val="FootnoteReference"/>
        </w:rPr>
        <w:footnoteRef/>
      </w:r>
      <w:r>
        <w:t xml:space="preserve"> </w:t>
      </w:r>
      <w:r w:rsidR="00843FA9">
        <w:t>Ibid. p.141</w:t>
      </w:r>
    </w:p>
  </w:footnote>
  <w:footnote w:id="26">
    <w:p w14:paraId="5780D559" w14:textId="2A76833C" w:rsidR="0035445E" w:rsidRDefault="0035445E">
      <w:pPr>
        <w:pStyle w:val="FootnoteText"/>
      </w:pPr>
      <w:r>
        <w:rPr>
          <w:rStyle w:val="FootnoteReference"/>
        </w:rPr>
        <w:footnoteRef/>
      </w:r>
      <w:r>
        <w:t xml:space="preserve"> </w:t>
      </w:r>
      <w:r w:rsidR="00843FA9">
        <w:t>Ibid. p.141</w:t>
      </w:r>
    </w:p>
  </w:footnote>
  <w:footnote w:id="27">
    <w:p w14:paraId="6A925CB3" w14:textId="1D7659BD" w:rsidR="0035445E" w:rsidRDefault="0035445E">
      <w:pPr>
        <w:pStyle w:val="FootnoteText"/>
      </w:pPr>
      <w:r>
        <w:rPr>
          <w:rStyle w:val="FootnoteReference"/>
        </w:rPr>
        <w:footnoteRef/>
      </w:r>
      <w:r>
        <w:t xml:space="preserve"> Nick Campion, </w:t>
      </w:r>
      <w:r w:rsidRPr="00843FA9">
        <w:rPr>
          <w:i/>
          <w:iCs/>
        </w:rPr>
        <w:t>A History of Western Astrology</w:t>
      </w:r>
      <w:r>
        <w:t>, p.241</w:t>
      </w:r>
    </w:p>
  </w:footnote>
  <w:footnote w:id="28">
    <w:p w14:paraId="7C284592" w14:textId="1D586D04" w:rsidR="0035445E" w:rsidRDefault="0035445E">
      <w:pPr>
        <w:pStyle w:val="FootnoteText"/>
      </w:pPr>
      <w:r>
        <w:rPr>
          <w:rStyle w:val="FootnoteReference"/>
        </w:rPr>
        <w:footnoteRef/>
      </w:r>
      <w:r>
        <w:t xml:space="preserve"> Nicholas Campion. ‘Astrology and Popular Religion in the Modern West, p.55</w:t>
      </w:r>
    </w:p>
  </w:footnote>
  <w:footnote w:id="29">
    <w:p w14:paraId="1A709134" w14:textId="6B4FB3BF" w:rsidR="0035445E" w:rsidRPr="00843FA9" w:rsidRDefault="0035445E" w:rsidP="00843FA9">
      <w:pPr>
        <w:rPr>
          <w:sz w:val="20"/>
          <w:szCs w:val="20"/>
        </w:rPr>
      </w:pPr>
      <w:r>
        <w:rPr>
          <w:rStyle w:val="FootnoteReference"/>
        </w:rPr>
        <w:footnoteRef/>
      </w:r>
      <w:r>
        <w:t xml:space="preserve"> </w:t>
      </w:r>
      <w:r w:rsidR="00843FA9" w:rsidRPr="00A27900">
        <w:rPr>
          <w:color w:val="353535"/>
          <w:sz w:val="20"/>
          <w:szCs w:val="20"/>
        </w:rPr>
        <w:t>Bernadette</w:t>
      </w:r>
      <w:r w:rsidR="00843FA9">
        <w:rPr>
          <w:color w:val="353535"/>
          <w:sz w:val="20"/>
          <w:szCs w:val="20"/>
        </w:rPr>
        <w:t xml:space="preserve"> Brady</w:t>
      </w:r>
      <w:r w:rsidR="00843FA9" w:rsidRPr="00A27900">
        <w:rPr>
          <w:color w:val="353535"/>
          <w:sz w:val="20"/>
          <w:szCs w:val="20"/>
        </w:rPr>
        <w:t xml:space="preserve">, </w:t>
      </w:r>
      <w:r w:rsidR="00843FA9" w:rsidRPr="00A27900">
        <w:rPr>
          <w:i/>
          <w:iCs/>
          <w:color w:val="353535"/>
          <w:sz w:val="20"/>
          <w:szCs w:val="20"/>
        </w:rPr>
        <w:t>Theories of Fate Amon Present Day Astrologer</w:t>
      </w:r>
      <w:r w:rsidR="00843FA9">
        <w:rPr>
          <w:i/>
          <w:iCs/>
          <w:color w:val="353535"/>
          <w:sz w:val="20"/>
          <w:szCs w:val="20"/>
        </w:rPr>
        <w:t xml:space="preserve">. </w:t>
      </w:r>
      <w:r w:rsidR="00843FA9" w:rsidRPr="00843FA9">
        <w:rPr>
          <w:color w:val="353535"/>
          <w:sz w:val="20"/>
          <w:szCs w:val="20"/>
        </w:rPr>
        <w:t>p.129</w:t>
      </w:r>
      <w:r>
        <w:t xml:space="preserve">; </w:t>
      </w:r>
      <w:r w:rsidRPr="00843FA9">
        <w:rPr>
          <w:sz w:val="20"/>
          <w:szCs w:val="20"/>
        </w:rPr>
        <w:t>(</w:t>
      </w:r>
      <w:proofErr w:type="spellStart"/>
      <w:r w:rsidRPr="00843FA9">
        <w:rPr>
          <w:sz w:val="20"/>
          <w:szCs w:val="20"/>
        </w:rPr>
        <w:t>Ertan</w:t>
      </w:r>
      <w:proofErr w:type="spellEnd"/>
      <w:r w:rsidRPr="00843FA9">
        <w:rPr>
          <w:sz w:val="20"/>
          <w:szCs w:val="20"/>
        </w:rPr>
        <w:t xml:space="preserve">, </w:t>
      </w:r>
      <w:r w:rsidRPr="00843FA9">
        <w:rPr>
          <w:i/>
          <w:iCs/>
          <w:sz w:val="20"/>
          <w:szCs w:val="20"/>
        </w:rPr>
        <w:t xml:space="preserve">Dane </w:t>
      </w:r>
      <w:proofErr w:type="spellStart"/>
      <w:r w:rsidRPr="00843FA9">
        <w:rPr>
          <w:i/>
          <w:iCs/>
          <w:sz w:val="20"/>
          <w:szCs w:val="20"/>
        </w:rPr>
        <w:t>Rhudhyar</w:t>
      </w:r>
      <w:proofErr w:type="spellEnd"/>
      <w:r w:rsidRPr="00843FA9">
        <w:rPr>
          <w:i/>
          <w:iCs/>
          <w:sz w:val="20"/>
          <w:szCs w:val="20"/>
        </w:rPr>
        <w:t>: his music, thought, and art</w:t>
      </w:r>
      <w:r w:rsidRPr="00843FA9">
        <w:rPr>
          <w:sz w:val="20"/>
          <w:szCs w:val="20"/>
        </w:rPr>
        <w:t xml:space="preserve">: </w:t>
      </w:r>
      <w:proofErr w:type="spellStart"/>
      <w:proofErr w:type="gramStart"/>
      <w:r w:rsidRPr="00843FA9">
        <w:rPr>
          <w:sz w:val="20"/>
          <w:szCs w:val="20"/>
        </w:rPr>
        <w:t>p.xviii</w:t>
      </w:r>
      <w:proofErr w:type="spellEnd"/>
      <w:proofErr w:type="gramEnd"/>
      <w:r w:rsidRPr="00843FA9">
        <w:rPr>
          <w:sz w:val="20"/>
          <w:szCs w:val="20"/>
        </w:rPr>
        <w:t xml:space="preserve">.) </w:t>
      </w:r>
    </w:p>
  </w:footnote>
  <w:footnote w:id="30">
    <w:p w14:paraId="01175597" w14:textId="19CB0766" w:rsidR="0035445E" w:rsidRDefault="0035445E">
      <w:pPr>
        <w:pStyle w:val="FootnoteText"/>
      </w:pPr>
      <w:r>
        <w:rPr>
          <w:rStyle w:val="FootnoteReference"/>
        </w:rPr>
        <w:footnoteRef/>
      </w:r>
      <w:r>
        <w:t xml:space="preserve"> Nicholas Campion. ‘</w:t>
      </w:r>
      <w:r w:rsidRPr="00843FA9">
        <w:rPr>
          <w:i/>
          <w:iCs/>
        </w:rPr>
        <w:t>Astrology and Popular Religion in the Modern West</w:t>
      </w:r>
      <w:r>
        <w:t>, p.63</w:t>
      </w:r>
    </w:p>
  </w:footnote>
  <w:footnote w:id="31">
    <w:p w14:paraId="65C3680E" w14:textId="781CEC04" w:rsidR="0035445E" w:rsidRDefault="0035445E">
      <w:pPr>
        <w:pStyle w:val="FootnoteText"/>
      </w:pPr>
      <w:r>
        <w:rPr>
          <w:rStyle w:val="FootnoteReference"/>
        </w:rPr>
        <w:footnoteRef/>
      </w:r>
      <w:r w:rsidR="00843FA9">
        <w:t>Ibid.</w:t>
      </w:r>
      <w:r>
        <w:t xml:space="preserve"> p.62</w:t>
      </w:r>
    </w:p>
  </w:footnote>
  <w:footnote w:id="32">
    <w:p w14:paraId="77CF09E3" w14:textId="04CFD626" w:rsidR="0035445E" w:rsidRDefault="0035445E">
      <w:pPr>
        <w:pStyle w:val="FootnoteText"/>
      </w:pPr>
      <w:r>
        <w:rPr>
          <w:rStyle w:val="FootnoteReference"/>
        </w:rPr>
        <w:footnoteRef/>
      </w:r>
      <w:r>
        <w:t xml:space="preserve"> </w:t>
      </w:r>
      <w:r w:rsidRPr="00BF1EB9">
        <w:t xml:space="preserve">Dane </w:t>
      </w:r>
      <w:proofErr w:type="spellStart"/>
      <w:r w:rsidRPr="00BF1EB9">
        <w:t>Rudhyar</w:t>
      </w:r>
      <w:proofErr w:type="spellEnd"/>
      <w:r w:rsidRPr="00BF1EB9">
        <w:t xml:space="preserve">, </w:t>
      </w:r>
      <w:r w:rsidRPr="00843FA9">
        <w:rPr>
          <w:i/>
          <w:iCs/>
        </w:rPr>
        <w:t>The Galactic Dimension of Astrology, The Sun is also a Star</w:t>
      </w:r>
      <w:r w:rsidRPr="00BF1EB9">
        <w:t>, 1</w:t>
      </w:r>
      <w:r w:rsidRPr="00BF1EB9">
        <w:rPr>
          <w:vertAlign w:val="superscript"/>
        </w:rPr>
        <w:t>st</w:t>
      </w:r>
      <w:r w:rsidRPr="00BF1EB9">
        <w:t xml:space="preserve"> ed. Ed. (New York: Dutton, 1975), pp.35-36</w:t>
      </w:r>
    </w:p>
  </w:footnote>
  <w:footnote w:id="33">
    <w:p w14:paraId="143618C0" w14:textId="0093A423" w:rsidR="00384504" w:rsidRPr="00843FA9" w:rsidRDefault="00384504" w:rsidP="00843FA9">
      <w:pPr>
        <w:rPr>
          <w:sz w:val="20"/>
          <w:szCs w:val="20"/>
        </w:rPr>
      </w:pPr>
      <w:r>
        <w:rPr>
          <w:rStyle w:val="FootnoteReference"/>
        </w:rPr>
        <w:footnoteRef/>
      </w:r>
      <w:r>
        <w:t xml:space="preserve"> </w:t>
      </w:r>
      <w:r w:rsidR="00843FA9" w:rsidRPr="00843FA9">
        <w:rPr>
          <w:sz w:val="20"/>
          <w:szCs w:val="20"/>
        </w:rPr>
        <w:t>Margaret</w:t>
      </w:r>
      <w:r w:rsidR="00843FA9" w:rsidRPr="00843FA9">
        <w:rPr>
          <w:sz w:val="20"/>
          <w:szCs w:val="20"/>
        </w:rPr>
        <w:t xml:space="preserve"> Hone</w:t>
      </w:r>
      <w:r w:rsidR="00843FA9" w:rsidRPr="00843FA9">
        <w:rPr>
          <w:sz w:val="20"/>
          <w:szCs w:val="20"/>
        </w:rPr>
        <w:t xml:space="preserve">, </w:t>
      </w:r>
      <w:r w:rsidR="00843FA9" w:rsidRPr="00843FA9">
        <w:rPr>
          <w:i/>
          <w:iCs/>
          <w:sz w:val="20"/>
          <w:szCs w:val="20"/>
        </w:rPr>
        <w:t xml:space="preserve">The Modern </w:t>
      </w:r>
      <w:proofErr w:type="gramStart"/>
      <w:r w:rsidR="00843FA9" w:rsidRPr="00843FA9">
        <w:rPr>
          <w:i/>
          <w:iCs/>
          <w:sz w:val="20"/>
          <w:szCs w:val="20"/>
        </w:rPr>
        <w:t>Text-Book</w:t>
      </w:r>
      <w:proofErr w:type="gramEnd"/>
      <w:r w:rsidR="00843FA9" w:rsidRPr="00843FA9">
        <w:rPr>
          <w:i/>
          <w:iCs/>
          <w:sz w:val="20"/>
          <w:szCs w:val="20"/>
        </w:rPr>
        <w:t xml:space="preserve"> of Astrology</w:t>
      </w:r>
      <w:r w:rsidR="00843FA9" w:rsidRPr="00843FA9">
        <w:rPr>
          <w:sz w:val="20"/>
          <w:szCs w:val="20"/>
        </w:rPr>
        <w:t>.  (Revised Edition, L.N. Fowler &amp; Co Ltd. Essex 1995)</w:t>
      </w:r>
      <w:r w:rsidR="00843FA9">
        <w:rPr>
          <w:sz w:val="20"/>
          <w:szCs w:val="20"/>
        </w:rPr>
        <w:t>.</w:t>
      </w:r>
      <w:r w:rsidRPr="00843FA9">
        <w:rPr>
          <w:sz w:val="20"/>
          <w:szCs w:val="20"/>
        </w:rPr>
        <w:t xml:space="preserve"> p.73</w:t>
      </w:r>
    </w:p>
  </w:footnote>
  <w:footnote w:id="34">
    <w:p w14:paraId="31D05E8A" w14:textId="480CF3E3" w:rsidR="008A65B5" w:rsidRDefault="008A65B5" w:rsidP="008A65B5">
      <w:pPr>
        <w:pStyle w:val="FootnoteText"/>
      </w:pPr>
      <w:r>
        <w:rPr>
          <w:rStyle w:val="FootnoteReference"/>
        </w:rPr>
        <w:footnoteRef/>
      </w:r>
      <w:r>
        <w:t xml:space="preserve"> </w:t>
      </w:r>
      <w:r w:rsidR="00843FA9" w:rsidRPr="00A27900">
        <w:rPr>
          <w:color w:val="353535"/>
        </w:rPr>
        <w:t>Bernadette</w:t>
      </w:r>
      <w:r w:rsidR="00843FA9">
        <w:rPr>
          <w:color w:val="353535"/>
        </w:rPr>
        <w:t xml:space="preserve"> Brady</w:t>
      </w:r>
      <w:r w:rsidR="00843FA9" w:rsidRPr="00A27900">
        <w:rPr>
          <w:color w:val="353535"/>
        </w:rPr>
        <w:t xml:space="preserve">, </w:t>
      </w:r>
      <w:r w:rsidR="00843FA9" w:rsidRPr="00A27900">
        <w:rPr>
          <w:i/>
          <w:iCs/>
          <w:color w:val="353535"/>
        </w:rPr>
        <w:t>Theories of Fate Amon Present Day Astrologers</w:t>
      </w:r>
      <w:r>
        <w:t>, p.171</w:t>
      </w:r>
    </w:p>
  </w:footnote>
  <w:footnote w:id="35">
    <w:p w14:paraId="21C7ACA0" w14:textId="7A9926CB" w:rsidR="008A65B5" w:rsidRDefault="008A65B5" w:rsidP="008A65B5">
      <w:pPr>
        <w:pStyle w:val="FootnoteText"/>
      </w:pPr>
      <w:r>
        <w:rPr>
          <w:rStyle w:val="FootnoteReference"/>
        </w:rPr>
        <w:footnoteRef/>
      </w:r>
      <w:r w:rsidR="00843FA9">
        <w:t xml:space="preserve"> Ibid.</w:t>
      </w:r>
      <w:r>
        <w:t xml:space="preserve"> p. 169</w:t>
      </w:r>
    </w:p>
  </w:footnote>
  <w:footnote w:id="36">
    <w:p w14:paraId="04363D76" w14:textId="77777777" w:rsidR="008A65B5" w:rsidRDefault="008A65B5" w:rsidP="008A65B5">
      <w:pPr>
        <w:pStyle w:val="FootnoteText"/>
      </w:pPr>
      <w:r>
        <w:rPr>
          <w:rStyle w:val="FootnoteReference"/>
        </w:rPr>
        <w:footnoteRef/>
      </w:r>
      <w:r>
        <w:t xml:space="preserve"> </w:t>
      </w:r>
      <w:r w:rsidRPr="00BF1EB9">
        <w:t xml:space="preserve">Hone, The Modern </w:t>
      </w:r>
      <w:proofErr w:type="gramStart"/>
      <w:r w:rsidRPr="00BF1EB9">
        <w:t>Text-Book</w:t>
      </w:r>
      <w:proofErr w:type="gramEnd"/>
      <w:r w:rsidRPr="00BF1EB9">
        <w:t xml:space="preserve"> of Astrology: p.302</w:t>
      </w:r>
    </w:p>
  </w:footnote>
  <w:footnote w:id="37">
    <w:p w14:paraId="2FE08859" w14:textId="66A698A8" w:rsidR="008A65B5" w:rsidRDefault="008A65B5" w:rsidP="008A65B5">
      <w:pPr>
        <w:pStyle w:val="FootnoteText"/>
      </w:pPr>
      <w:r>
        <w:rPr>
          <w:rStyle w:val="FootnoteReference"/>
        </w:rPr>
        <w:footnoteRef/>
      </w:r>
      <w:r>
        <w:t xml:space="preserve"> </w:t>
      </w:r>
      <w:r w:rsidR="00843FA9" w:rsidRPr="00A27900">
        <w:rPr>
          <w:color w:val="353535"/>
        </w:rPr>
        <w:t>Bernadette</w:t>
      </w:r>
      <w:r w:rsidR="00843FA9">
        <w:rPr>
          <w:color w:val="353535"/>
        </w:rPr>
        <w:t xml:space="preserve"> Brady</w:t>
      </w:r>
      <w:r w:rsidR="00843FA9" w:rsidRPr="00A27900">
        <w:rPr>
          <w:color w:val="353535"/>
        </w:rPr>
        <w:t xml:space="preserve">, </w:t>
      </w:r>
      <w:r w:rsidR="00843FA9" w:rsidRPr="00A27900">
        <w:rPr>
          <w:i/>
          <w:iCs/>
          <w:color w:val="353535"/>
        </w:rPr>
        <w:t>Theories of Fate Amon Present Day Astrologers</w:t>
      </w:r>
      <w:r>
        <w:t>, p.168</w:t>
      </w:r>
    </w:p>
  </w:footnote>
  <w:footnote w:id="38">
    <w:p w14:paraId="53DB85D0" w14:textId="26FE5E07" w:rsidR="008A65B5" w:rsidRDefault="008A65B5" w:rsidP="008A65B5">
      <w:pPr>
        <w:pStyle w:val="FootnoteText"/>
      </w:pPr>
      <w:r>
        <w:rPr>
          <w:rStyle w:val="FootnoteReference"/>
        </w:rPr>
        <w:footnoteRef/>
      </w:r>
      <w:r>
        <w:t xml:space="preserve"> </w:t>
      </w:r>
      <w:r w:rsidR="00843FA9">
        <w:t>Ibid. p.168</w:t>
      </w:r>
    </w:p>
  </w:footnote>
  <w:footnote w:id="39">
    <w:p w14:paraId="27A96158" w14:textId="600B01B7" w:rsidR="008A65B5" w:rsidRPr="00AE3275" w:rsidRDefault="008A65B5" w:rsidP="008A65B5">
      <w:pPr>
        <w:rPr>
          <w:rFonts w:eastAsia="Times New Roman"/>
          <w:lang w:eastAsia="en-GB"/>
        </w:rPr>
      </w:pPr>
      <w:r>
        <w:rPr>
          <w:rStyle w:val="FootnoteReference"/>
        </w:rPr>
        <w:footnoteRef/>
      </w:r>
      <w:r>
        <w:t xml:space="preserve"> </w:t>
      </w:r>
      <w:r w:rsidR="00843FA9" w:rsidRPr="000928B6">
        <w:rPr>
          <w:sz w:val="20"/>
          <w:szCs w:val="20"/>
        </w:rPr>
        <w:t>Leona Moons,</w:t>
      </w:r>
      <w:r w:rsidR="00843FA9">
        <w:t xml:space="preserve"> </w:t>
      </w:r>
      <w:r w:rsidRPr="00AE3275">
        <w:rPr>
          <w:sz w:val="20"/>
          <w:szCs w:val="20"/>
        </w:rPr>
        <w:t>Cosmopolitan, New York 2019,</w:t>
      </w:r>
      <w:r>
        <w:t xml:space="preserve"> &lt;</w:t>
      </w:r>
      <w:r w:rsidRPr="00AE3275">
        <w:rPr>
          <w:rFonts w:ascii="Helvetica" w:eastAsia="Times New Roman" w:hAnsi="Helvetica"/>
          <w:color w:val="555555"/>
          <w:sz w:val="21"/>
          <w:szCs w:val="21"/>
          <w:shd w:val="clear" w:color="auto" w:fill="F6F6F6"/>
          <w:lang w:eastAsia="en-GB"/>
        </w:rPr>
        <w:t>https://search.proquest.com/docview/2312324780?accountid=130472</w:t>
      </w:r>
      <w:r>
        <w:rPr>
          <w:rFonts w:ascii="Helvetica" w:eastAsia="Times New Roman" w:hAnsi="Helvetica"/>
          <w:color w:val="555555"/>
          <w:sz w:val="21"/>
          <w:szCs w:val="21"/>
          <w:shd w:val="clear" w:color="auto" w:fill="F6F6F6"/>
          <w:lang w:eastAsia="en-GB"/>
        </w:rPr>
        <w:t>&gt;</w:t>
      </w:r>
    </w:p>
    <w:p w14:paraId="28082C36" w14:textId="77777777" w:rsidR="008A65B5" w:rsidRDefault="008A65B5" w:rsidP="008A65B5">
      <w:pPr>
        <w:rPr>
          <w:rFonts w:eastAsia="Times New Roman"/>
          <w:lang w:eastAsia="en-GB"/>
        </w:rPr>
      </w:pPr>
    </w:p>
    <w:p w14:paraId="5C94D2C8" w14:textId="77777777" w:rsidR="008A65B5" w:rsidRDefault="008A65B5" w:rsidP="008A65B5">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6416BC"/>
    <w:multiLevelType w:val="hybridMultilevel"/>
    <w:tmpl w:val="3300F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7DD"/>
    <w:rsid w:val="00057D29"/>
    <w:rsid w:val="000928B6"/>
    <w:rsid w:val="00126C1D"/>
    <w:rsid w:val="00151FC6"/>
    <w:rsid w:val="001959B3"/>
    <w:rsid w:val="002243D2"/>
    <w:rsid w:val="002702FE"/>
    <w:rsid w:val="002D550D"/>
    <w:rsid w:val="002E5C42"/>
    <w:rsid w:val="00306DED"/>
    <w:rsid w:val="0030723D"/>
    <w:rsid w:val="003273EE"/>
    <w:rsid w:val="0035445E"/>
    <w:rsid w:val="00384504"/>
    <w:rsid w:val="003914F7"/>
    <w:rsid w:val="00391E0E"/>
    <w:rsid w:val="003B5672"/>
    <w:rsid w:val="003C5353"/>
    <w:rsid w:val="003E45C4"/>
    <w:rsid w:val="00474DD6"/>
    <w:rsid w:val="004F4B7F"/>
    <w:rsid w:val="005069AE"/>
    <w:rsid w:val="005467D5"/>
    <w:rsid w:val="0061106D"/>
    <w:rsid w:val="0061250B"/>
    <w:rsid w:val="00652BA5"/>
    <w:rsid w:val="006623B9"/>
    <w:rsid w:val="00696EB2"/>
    <w:rsid w:val="006A1D49"/>
    <w:rsid w:val="0072005F"/>
    <w:rsid w:val="00723ED2"/>
    <w:rsid w:val="00794668"/>
    <w:rsid w:val="007975F0"/>
    <w:rsid w:val="007A11F8"/>
    <w:rsid w:val="007A315C"/>
    <w:rsid w:val="00800866"/>
    <w:rsid w:val="00843FA9"/>
    <w:rsid w:val="008937DD"/>
    <w:rsid w:val="008A65B5"/>
    <w:rsid w:val="008E1546"/>
    <w:rsid w:val="008E63BF"/>
    <w:rsid w:val="008E6F3D"/>
    <w:rsid w:val="008F2BAF"/>
    <w:rsid w:val="00937137"/>
    <w:rsid w:val="009C5645"/>
    <w:rsid w:val="009F1B64"/>
    <w:rsid w:val="00A00518"/>
    <w:rsid w:val="00A04228"/>
    <w:rsid w:val="00A05F2E"/>
    <w:rsid w:val="00A06DD0"/>
    <w:rsid w:val="00A22643"/>
    <w:rsid w:val="00A27900"/>
    <w:rsid w:val="00A56170"/>
    <w:rsid w:val="00A737D6"/>
    <w:rsid w:val="00A93DF8"/>
    <w:rsid w:val="00AB26B9"/>
    <w:rsid w:val="00AB33DB"/>
    <w:rsid w:val="00AE3275"/>
    <w:rsid w:val="00B51FD5"/>
    <w:rsid w:val="00B85D54"/>
    <w:rsid w:val="00B864C2"/>
    <w:rsid w:val="00B96B71"/>
    <w:rsid w:val="00BA5257"/>
    <w:rsid w:val="00BA5DF1"/>
    <w:rsid w:val="00BA71EB"/>
    <w:rsid w:val="00BD4E44"/>
    <w:rsid w:val="00BF1CC4"/>
    <w:rsid w:val="00C14CBD"/>
    <w:rsid w:val="00C2022C"/>
    <w:rsid w:val="00C60086"/>
    <w:rsid w:val="00CB6CDE"/>
    <w:rsid w:val="00D55712"/>
    <w:rsid w:val="00D71973"/>
    <w:rsid w:val="00D80B69"/>
    <w:rsid w:val="00D82A76"/>
    <w:rsid w:val="00DA1496"/>
    <w:rsid w:val="00DB1871"/>
    <w:rsid w:val="00DE6D17"/>
    <w:rsid w:val="00DF20FC"/>
    <w:rsid w:val="00DF2869"/>
    <w:rsid w:val="00E13CCF"/>
    <w:rsid w:val="00E347FF"/>
    <w:rsid w:val="00E37B6A"/>
    <w:rsid w:val="00E7156F"/>
    <w:rsid w:val="00EC0DCF"/>
    <w:rsid w:val="00ED70BF"/>
    <w:rsid w:val="00F862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6D2669"/>
  <w15:chartTrackingRefBased/>
  <w15:docId w15:val="{A7BDB959-4E48-2145-B24E-8B88BA9D9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37DD"/>
    <w:rPr>
      <w:rFonts w:ascii="Times New Roman" w:eastAsia="SimSun" w:hAnsi="Times New Roman" w:cs="Times New Roman"/>
      <w:lang w:eastAsia="zh-CN"/>
    </w:rPr>
  </w:style>
  <w:style w:type="paragraph" w:styleId="Heading1">
    <w:name w:val="heading 1"/>
    <w:basedOn w:val="Normal"/>
    <w:next w:val="Normal"/>
    <w:link w:val="Heading1Char"/>
    <w:uiPriority w:val="9"/>
    <w:qFormat/>
    <w:rsid w:val="00AE327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qFormat/>
    <w:rsid w:val="008937DD"/>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8937DD"/>
    <w:rPr>
      <w:rFonts w:ascii="Tahoma" w:eastAsia="SimSun" w:hAnsi="Tahoma" w:cs="Tahoma"/>
      <w:b/>
      <w:bCs/>
      <w:sz w:val="20"/>
      <w:szCs w:val="20"/>
      <w:lang w:eastAsia="zh-CN"/>
    </w:rPr>
  </w:style>
  <w:style w:type="paragraph" w:styleId="NormalWeb">
    <w:name w:val="Normal (Web)"/>
    <w:basedOn w:val="Normal"/>
    <w:rsid w:val="008937DD"/>
    <w:pPr>
      <w:spacing w:before="100" w:beforeAutospacing="1" w:after="100" w:afterAutospacing="1"/>
    </w:pPr>
    <w:rPr>
      <w:rFonts w:ascii="Georgia" w:hAnsi="Georgia"/>
      <w:color w:val="000000"/>
      <w:sz w:val="21"/>
      <w:szCs w:val="21"/>
    </w:rPr>
  </w:style>
  <w:style w:type="paragraph" w:styleId="Footer">
    <w:name w:val="footer"/>
    <w:basedOn w:val="Normal"/>
    <w:link w:val="FooterChar"/>
    <w:uiPriority w:val="99"/>
    <w:rsid w:val="008937DD"/>
    <w:pPr>
      <w:tabs>
        <w:tab w:val="center" w:pos="4513"/>
        <w:tab w:val="right" w:pos="9026"/>
      </w:tabs>
    </w:pPr>
    <w:rPr>
      <w:lang w:val="x-none"/>
    </w:rPr>
  </w:style>
  <w:style w:type="character" w:customStyle="1" w:styleId="FooterChar">
    <w:name w:val="Footer Char"/>
    <w:basedOn w:val="DefaultParagraphFont"/>
    <w:link w:val="Footer"/>
    <w:uiPriority w:val="99"/>
    <w:rsid w:val="008937DD"/>
    <w:rPr>
      <w:rFonts w:ascii="Times New Roman" w:eastAsia="SimSun" w:hAnsi="Times New Roman" w:cs="Times New Roman"/>
      <w:lang w:val="x-none" w:eastAsia="zh-CN"/>
    </w:rPr>
  </w:style>
  <w:style w:type="paragraph" w:styleId="FootnoteText">
    <w:name w:val="footnote text"/>
    <w:basedOn w:val="Normal"/>
    <w:link w:val="FootnoteTextChar"/>
    <w:uiPriority w:val="99"/>
    <w:semiHidden/>
    <w:unhideWhenUsed/>
    <w:rsid w:val="00A06DD0"/>
    <w:rPr>
      <w:sz w:val="20"/>
      <w:szCs w:val="20"/>
    </w:rPr>
  </w:style>
  <w:style w:type="character" w:customStyle="1" w:styleId="FootnoteTextChar">
    <w:name w:val="Footnote Text Char"/>
    <w:basedOn w:val="DefaultParagraphFont"/>
    <w:link w:val="FootnoteText"/>
    <w:uiPriority w:val="99"/>
    <w:semiHidden/>
    <w:rsid w:val="00A06DD0"/>
    <w:rPr>
      <w:rFonts w:ascii="Times New Roman" w:eastAsia="SimSun" w:hAnsi="Times New Roman" w:cs="Times New Roman"/>
      <w:sz w:val="20"/>
      <w:szCs w:val="20"/>
      <w:lang w:eastAsia="zh-CN"/>
    </w:rPr>
  </w:style>
  <w:style w:type="character" w:styleId="FootnoteReference">
    <w:name w:val="footnote reference"/>
    <w:basedOn w:val="DefaultParagraphFont"/>
    <w:uiPriority w:val="99"/>
    <w:semiHidden/>
    <w:unhideWhenUsed/>
    <w:rsid w:val="00A06DD0"/>
    <w:rPr>
      <w:vertAlign w:val="superscript"/>
    </w:rPr>
  </w:style>
  <w:style w:type="character" w:styleId="Hyperlink">
    <w:name w:val="Hyperlink"/>
    <w:basedOn w:val="DefaultParagraphFont"/>
    <w:uiPriority w:val="99"/>
    <w:unhideWhenUsed/>
    <w:rsid w:val="00E7156F"/>
    <w:rPr>
      <w:color w:val="0563C1" w:themeColor="hyperlink"/>
      <w:u w:val="single"/>
    </w:rPr>
  </w:style>
  <w:style w:type="paragraph" w:styleId="Caption">
    <w:name w:val="caption"/>
    <w:basedOn w:val="Normal"/>
    <w:next w:val="Normal"/>
    <w:uiPriority w:val="35"/>
    <w:unhideWhenUsed/>
    <w:qFormat/>
    <w:rsid w:val="00A05F2E"/>
    <w:pPr>
      <w:spacing w:after="200"/>
    </w:pPr>
    <w:rPr>
      <w:i/>
      <w:iCs/>
      <w:color w:val="44546A" w:themeColor="text2"/>
      <w:sz w:val="18"/>
      <w:szCs w:val="18"/>
    </w:rPr>
  </w:style>
  <w:style w:type="character" w:customStyle="1" w:styleId="Heading1Char">
    <w:name w:val="Heading 1 Char"/>
    <w:basedOn w:val="DefaultParagraphFont"/>
    <w:link w:val="Heading1"/>
    <w:uiPriority w:val="9"/>
    <w:rsid w:val="00AE3275"/>
    <w:rPr>
      <w:rFonts w:asciiTheme="majorHAnsi" w:eastAsiaTheme="majorEastAsia" w:hAnsiTheme="majorHAnsi" w:cstheme="majorBidi"/>
      <w:color w:val="2F5496" w:themeColor="accent1" w:themeShade="BF"/>
      <w:sz w:val="32"/>
      <w:szCs w:val="32"/>
      <w:lang w:eastAsia="zh-CN"/>
    </w:rPr>
  </w:style>
  <w:style w:type="character" w:styleId="PageNumber">
    <w:name w:val="page number"/>
    <w:basedOn w:val="DefaultParagraphFont"/>
    <w:uiPriority w:val="99"/>
    <w:semiHidden/>
    <w:unhideWhenUsed/>
    <w:rsid w:val="00ED70BF"/>
  </w:style>
  <w:style w:type="character" w:styleId="FollowedHyperlink">
    <w:name w:val="FollowedHyperlink"/>
    <w:basedOn w:val="DefaultParagraphFont"/>
    <w:uiPriority w:val="99"/>
    <w:semiHidden/>
    <w:unhideWhenUsed/>
    <w:rsid w:val="000928B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382238">
      <w:bodyDiv w:val="1"/>
      <w:marLeft w:val="0"/>
      <w:marRight w:val="0"/>
      <w:marTop w:val="0"/>
      <w:marBottom w:val="0"/>
      <w:divBdr>
        <w:top w:val="none" w:sz="0" w:space="0" w:color="auto"/>
        <w:left w:val="none" w:sz="0" w:space="0" w:color="auto"/>
        <w:bottom w:val="none" w:sz="0" w:space="0" w:color="auto"/>
        <w:right w:val="none" w:sz="0" w:space="0" w:color="auto"/>
      </w:divBdr>
    </w:div>
    <w:div w:id="126818248">
      <w:bodyDiv w:val="1"/>
      <w:marLeft w:val="0"/>
      <w:marRight w:val="0"/>
      <w:marTop w:val="0"/>
      <w:marBottom w:val="0"/>
      <w:divBdr>
        <w:top w:val="none" w:sz="0" w:space="0" w:color="auto"/>
        <w:left w:val="none" w:sz="0" w:space="0" w:color="auto"/>
        <w:bottom w:val="none" w:sz="0" w:space="0" w:color="auto"/>
        <w:right w:val="none" w:sz="0" w:space="0" w:color="auto"/>
      </w:divBdr>
    </w:div>
    <w:div w:id="248392849">
      <w:bodyDiv w:val="1"/>
      <w:marLeft w:val="0"/>
      <w:marRight w:val="0"/>
      <w:marTop w:val="0"/>
      <w:marBottom w:val="0"/>
      <w:divBdr>
        <w:top w:val="none" w:sz="0" w:space="0" w:color="auto"/>
        <w:left w:val="none" w:sz="0" w:space="0" w:color="auto"/>
        <w:bottom w:val="none" w:sz="0" w:space="0" w:color="auto"/>
        <w:right w:val="none" w:sz="0" w:space="0" w:color="auto"/>
      </w:divBdr>
    </w:div>
    <w:div w:id="859203659">
      <w:bodyDiv w:val="1"/>
      <w:marLeft w:val="0"/>
      <w:marRight w:val="0"/>
      <w:marTop w:val="0"/>
      <w:marBottom w:val="0"/>
      <w:divBdr>
        <w:top w:val="none" w:sz="0" w:space="0" w:color="auto"/>
        <w:left w:val="none" w:sz="0" w:space="0" w:color="auto"/>
        <w:bottom w:val="none" w:sz="0" w:space="0" w:color="auto"/>
        <w:right w:val="none" w:sz="0" w:space="0" w:color="auto"/>
      </w:divBdr>
    </w:div>
    <w:div w:id="1043166342">
      <w:bodyDiv w:val="1"/>
      <w:marLeft w:val="0"/>
      <w:marRight w:val="0"/>
      <w:marTop w:val="0"/>
      <w:marBottom w:val="0"/>
      <w:divBdr>
        <w:top w:val="none" w:sz="0" w:space="0" w:color="auto"/>
        <w:left w:val="none" w:sz="0" w:space="0" w:color="auto"/>
        <w:bottom w:val="none" w:sz="0" w:space="0" w:color="auto"/>
        <w:right w:val="none" w:sz="0" w:space="0" w:color="auto"/>
      </w:divBdr>
    </w:div>
    <w:div w:id="1962683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libroesoterico.com/biblioteca/autores/Dane%20Rudhyar/Dane%20Rudhyar%20-%20The%20Astrology%20of%20Transformation.pdf"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rudhyar.com/aoft/aoft_c8_s1_p1.shtml" TargetMode="External"/><Relationship Id="rId2" Type="http://schemas.openxmlformats.org/officeDocument/2006/relationships/hyperlink" Target="http://theastrologypodcast.com/2017/06/26/dane-rudhyar-birth-modern-astrology/" TargetMode="External"/><Relationship Id="rId1" Type="http://schemas.openxmlformats.org/officeDocument/2006/relationships/hyperlink" Target="http://theastrologypodcast.com/2017/06/29/modern-revival-of-astrology-with-nick-camp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631</TotalTime>
  <Pages>9</Pages>
  <Words>2601</Words>
  <Characters>13790</Characters>
  <Application>Microsoft Office Word</Application>
  <DocSecurity>0</DocSecurity>
  <Lines>218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Tareck Ghoneim (1813140)</dc:creator>
  <cp:keywords/>
  <dc:description/>
  <cp:lastModifiedBy>Tareck Ghoneim (1813140)</cp:lastModifiedBy>
  <cp:revision>2</cp:revision>
  <cp:lastPrinted>2019-12-15T22:01:00Z</cp:lastPrinted>
  <dcterms:created xsi:type="dcterms:W3CDTF">2019-12-15T22:00:00Z</dcterms:created>
  <dcterms:modified xsi:type="dcterms:W3CDTF">2019-12-23T23:38:00Z</dcterms:modified>
</cp:coreProperties>
</file>