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3EB84" w14:textId="1681E7AC" w:rsidR="00935891" w:rsidRPr="00935891" w:rsidRDefault="000E6218" w:rsidP="002B2018">
      <w:r>
        <w:t xml:space="preserve">   </w:t>
      </w:r>
      <w:r w:rsidR="00935891">
        <w:rPr>
          <w:noProof/>
        </w:rPr>
        <mc:AlternateContent>
          <mc:Choice Requires="wps">
            <w:drawing>
              <wp:inline distT="0" distB="0" distL="0" distR="0" wp14:anchorId="19F37B74" wp14:editId="381E7B03">
                <wp:extent cx="300355" cy="300355"/>
                <wp:effectExtent l="0" t="0" r="0" b="0"/>
                <wp:docPr id="2" name="Rectangle 2" descr="UNIVERSITY OF WALES TRINITY SAINT DAVID (UWTSD) – Neuron Edu Ca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DFFAFE" id="Rectangle 2" o:spid="_x0000_s1026" alt="UNIVERSITY OF WALES TRINITY SAINT DAVID (UWTSD) – Neuron Edu Care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 w:rsidR="00935891">
        <w:rPr>
          <w:noProof/>
        </w:rPr>
        <w:drawing>
          <wp:inline distT="0" distB="0" distL="0" distR="0" wp14:anchorId="6EC699BA" wp14:editId="2FDEA6C9">
            <wp:extent cx="4749165" cy="1896745"/>
            <wp:effectExtent l="0" t="0" r="0" b="0"/>
            <wp:docPr id="3" name="Picture 3" descr="University of Wales Trinity Saint David - University Transcription Servi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iversity of Wales Trinity Saint David - University Transcription Service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165" cy="189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D117F" w14:textId="40190AA5" w:rsidR="00935891" w:rsidRDefault="00935891" w:rsidP="00935891">
      <w:r>
        <w:br w:type="page"/>
      </w:r>
    </w:p>
    <w:p w14:paraId="4F81F17F" w14:textId="1EDDCFD5" w:rsidR="00935891" w:rsidRDefault="00935891" w:rsidP="00935891">
      <w:r>
        <w:lastRenderedPageBreak/>
        <w:t xml:space="preserve">Student </w:t>
      </w:r>
      <w:proofErr w:type="spellStart"/>
      <w:proofErr w:type="gramStart"/>
      <w:r>
        <w:t>Name:</w:t>
      </w:r>
      <w:r w:rsidR="00A23550">
        <w:t>Carmen</w:t>
      </w:r>
      <w:proofErr w:type="spellEnd"/>
      <w:proofErr w:type="gramEnd"/>
      <w:r w:rsidR="00A23550">
        <w:t xml:space="preserve"> Craciun </w:t>
      </w:r>
    </w:p>
    <w:p w14:paraId="55330CEB" w14:textId="5CCAB49E" w:rsidR="00935891" w:rsidRDefault="00935891" w:rsidP="00935891">
      <w:r>
        <w:t>Student ID:</w:t>
      </w:r>
      <w:r w:rsidR="00A23550">
        <w:t>2112672</w:t>
      </w:r>
    </w:p>
    <w:p w14:paraId="5D04E7CF" w14:textId="1B689E93" w:rsidR="00935891" w:rsidRDefault="00935891" w:rsidP="00935891">
      <w:r>
        <w:t xml:space="preserve">Module </w:t>
      </w:r>
      <w:proofErr w:type="spellStart"/>
      <w:proofErr w:type="gramStart"/>
      <w:r>
        <w:t>Name:</w:t>
      </w:r>
      <w:r w:rsidR="00A23550">
        <w:t>Independent</w:t>
      </w:r>
      <w:proofErr w:type="spellEnd"/>
      <w:proofErr w:type="gramEnd"/>
      <w:r w:rsidR="00A23550">
        <w:t xml:space="preserve"> project </w:t>
      </w:r>
    </w:p>
    <w:p w14:paraId="3FD83361" w14:textId="0D730219" w:rsidR="00935891" w:rsidRDefault="00935891" w:rsidP="00935891">
      <w:r>
        <w:t xml:space="preserve">Module </w:t>
      </w:r>
      <w:proofErr w:type="gramStart"/>
      <w:r>
        <w:t>Code:</w:t>
      </w:r>
      <w:r w:rsidR="00084FAD">
        <w:t>BMHP</w:t>
      </w:r>
      <w:proofErr w:type="gramEnd"/>
      <w:r w:rsidR="00A23550">
        <w:t>6020</w:t>
      </w:r>
    </w:p>
    <w:p w14:paraId="48076CBE" w14:textId="16FD8B57" w:rsidR="00935891" w:rsidRDefault="00935891" w:rsidP="00935891">
      <w:proofErr w:type="gramStart"/>
      <w:r>
        <w:t>Supervisors</w:t>
      </w:r>
      <w:proofErr w:type="gramEnd"/>
      <w:r>
        <w:t xml:space="preserve"> </w:t>
      </w:r>
      <w:proofErr w:type="spellStart"/>
      <w:proofErr w:type="gramStart"/>
      <w:r>
        <w:t>Name:</w:t>
      </w:r>
      <w:r w:rsidR="00084FAD">
        <w:t>Jolly</w:t>
      </w:r>
      <w:proofErr w:type="spellEnd"/>
      <w:proofErr w:type="gramEnd"/>
      <w:r w:rsidR="00121728">
        <w:t xml:space="preserve"> Nwankwo</w:t>
      </w:r>
    </w:p>
    <w:p w14:paraId="405CAED1" w14:textId="77777777" w:rsidR="00935891" w:rsidRPr="00935891" w:rsidRDefault="00935891" w:rsidP="00935891"/>
    <w:p w14:paraId="052322DE" w14:textId="648E5F7A" w:rsidR="00935891" w:rsidRDefault="00935891">
      <w:pPr>
        <w:spacing w:line="259" w:lineRule="auto"/>
        <w:jc w:val="left"/>
        <w:rPr>
          <w:b/>
          <w:bCs/>
        </w:rPr>
      </w:pPr>
      <w:r>
        <w:rPr>
          <w:noProof/>
        </w:rPr>
        <w:drawing>
          <wp:inline distT="0" distB="0" distL="0" distR="0" wp14:anchorId="44F1B425" wp14:editId="721A74B7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br w:type="page"/>
      </w:r>
    </w:p>
    <w:p w14:paraId="2AEEE38D" w14:textId="4F4E2D0D" w:rsidR="002B2018" w:rsidRDefault="002B2018" w:rsidP="002B2018">
      <w:r w:rsidRPr="002B2018">
        <w:rPr>
          <w:b/>
          <w:bCs/>
        </w:rPr>
        <w:lastRenderedPageBreak/>
        <w:t>Title</w:t>
      </w:r>
      <w:r w:rsidRPr="002B2018">
        <w:t>: Assessing Childhood Obesity in the Boroughs of Enfield: Cultural, Environmental, and Health Determinants</w:t>
      </w:r>
    </w:p>
    <w:p w14:paraId="394C9B96" w14:textId="47494483" w:rsidR="002B2018" w:rsidRDefault="002B2018" w:rsidP="002B2018">
      <w:r w:rsidRPr="002B2018">
        <w:br/>
      </w:r>
      <w:r w:rsidRPr="002B2018">
        <w:rPr>
          <w:b/>
          <w:bCs/>
        </w:rPr>
        <w:t>Aim</w:t>
      </w:r>
      <w:r>
        <w:rPr>
          <w:b/>
          <w:bCs/>
        </w:rPr>
        <w:t xml:space="preserve">: </w:t>
      </w:r>
      <w:r w:rsidRPr="002B2018">
        <w:t xml:space="preserve">The research mainly seeks to analyze the risk factors that </w:t>
      </w:r>
      <w:r w:rsidR="00645233">
        <w:t>lead</w:t>
      </w:r>
      <w:r w:rsidRPr="002B2018">
        <w:t xml:space="preserve"> to the prevalence of obesity among children in most of the boroughs of Enfield in the UK.</w:t>
      </w:r>
    </w:p>
    <w:p w14:paraId="18A4AFC6" w14:textId="77777777" w:rsidR="002B2018" w:rsidRDefault="002B2018" w:rsidP="002B2018">
      <w:pPr>
        <w:rPr>
          <w:rFonts w:cs="Times New Roman"/>
          <w:kern w:val="0"/>
          <w14:ligatures w14:val="none"/>
        </w:rPr>
      </w:pPr>
      <w:r>
        <w:rPr>
          <w:rFonts w:cs="Times New Roman"/>
          <w:kern w:val="0"/>
          <w14:ligatures w14:val="none"/>
        </w:rPr>
        <w:t>Objectives:</w:t>
      </w:r>
    </w:p>
    <w:p w14:paraId="00F803F1" w14:textId="42DE5A65" w:rsidR="002B2018" w:rsidRDefault="002B2018" w:rsidP="002B2018">
      <w:pPr>
        <w:pStyle w:val="ListParagraph"/>
        <w:numPr>
          <w:ilvl w:val="0"/>
          <w:numId w:val="3"/>
        </w:numPr>
        <w:rPr>
          <w:rFonts w:cs="Times New Roman"/>
          <w:kern w:val="0"/>
          <w14:ligatures w14:val="none"/>
        </w:rPr>
      </w:pPr>
      <w:r>
        <w:rPr>
          <w:rFonts w:cs="Times New Roman"/>
          <w:kern w:val="0"/>
          <w14:ligatures w14:val="none"/>
        </w:rPr>
        <w:t xml:space="preserve">Explore the </w:t>
      </w:r>
      <w:r w:rsidR="00645233">
        <w:rPr>
          <w:rFonts w:cs="Times New Roman"/>
          <w:kern w:val="0"/>
          <w14:ligatures w14:val="none"/>
        </w:rPr>
        <w:t>scale and</w:t>
      </w:r>
      <w:r>
        <w:rPr>
          <w:rFonts w:cs="Times New Roman"/>
          <w:kern w:val="0"/>
          <w14:ligatures w14:val="none"/>
        </w:rPr>
        <w:t xml:space="preserve"> spread of childhood obesity between the communities in the borough of Enfield.</w:t>
      </w:r>
    </w:p>
    <w:p w14:paraId="45BBF331" w14:textId="04324479" w:rsidR="002B2018" w:rsidRDefault="002B2018" w:rsidP="002B2018">
      <w:pPr>
        <w:pStyle w:val="ListParagraph"/>
        <w:numPr>
          <w:ilvl w:val="0"/>
          <w:numId w:val="3"/>
        </w:numPr>
        <w:rPr>
          <w:rFonts w:asciiTheme="majorBidi" w:hAnsiTheme="majorBidi" w:cstheme="majorBidi"/>
        </w:rPr>
      </w:pPr>
      <w:r>
        <w:rPr>
          <w:rFonts w:cs="Times New Roman"/>
          <w:kern w:val="0"/>
          <w14:ligatures w14:val="none"/>
        </w:rPr>
        <w:t>Determine the social, economic, cultural</w:t>
      </w:r>
      <w:r w:rsidR="00645233">
        <w:rPr>
          <w:rFonts w:cs="Times New Roman"/>
          <w:kern w:val="0"/>
          <w14:ligatures w14:val="none"/>
        </w:rPr>
        <w:t>,</w:t>
      </w:r>
      <w:r>
        <w:rPr>
          <w:rFonts w:cs="Times New Roman"/>
          <w:kern w:val="0"/>
          <w14:ligatures w14:val="none"/>
        </w:rPr>
        <w:t xml:space="preserve"> </w:t>
      </w:r>
      <w:r w:rsidR="00645233">
        <w:rPr>
          <w:rFonts w:cs="Times New Roman"/>
          <w:kern w:val="0"/>
          <w14:ligatures w14:val="none"/>
        </w:rPr>
        <w:t>and environmental</w:t>
      </w:r>
      <w:r>
        <w:rPr>
          <w:rFonts w:cs="Times New Roman"/>
          <w:kern w:val="0"/>
          <w14:ligatures w14:val="none"/>
        </w:rPr>
        <w:t xml:space="preserve"> </w:t>
      </w:r>
      <w:r w:rsidR="00927316">
        <w:rPr>
          <w:rFonts w:cs="Times New Roman"/>
          <w:kern w:val="0"/>
          <w14:ligatures w14:val="none"/>
        </w:rPr>
        <w:t>influences</w:t>
      </w:r>
      <w:r>
        <w:rPr>
          <w:rFonts w:cs="Times New Roman"/>
          <w:kern w:val="0"/>
          <w14:ligatures w14:val="none"/>
        </w:rPr>
        <w:t xml:space="preserve"> on childhood obesity in Enfield</w:t>
      </w:r>
    </w:p>
    <w:p w14:paraId="566D72F2" w14:textId="77777777" w:rsidR="002B2018" w:rsidRDefault="002B2018" w:rsidP="002B2018">
      <w:pPr>
        <w:numPr>
          <w:ilvl w:val="0"/>
          <w:numId w:val="3"/>
        </w:numPr>
        <w:jc w:val="left"/>
        <w:rPr>
          <w:rFonts w:cstheme="majorBidi"/>
        </w:rPr>
      </w:pPr>
      <w:r>
        <w:rPr>
          <w:rFonts w:cstheme="majorBidi"/>
        </w:rPr>
        <w:t>Evaluate the effectiveness of existing public health initiatives to manage childhood obesity in Enfield.</w:t>
      </w:r>
    </w:p>
    <w:p w14:paraId="3FDF928B" w14:textId="77777777" w:rsidR="002B2018" w:rsidRDefault="002B2018" w:rsidP="002B2018">
      <w:pPr>
        <w:numPr>
          <w:ilvl w:val="0"/>
          <w:numId w:val="3"/>
        </w:numPr>
        <w:jc w:val="left"/>
        <w:rPr>
          <w:rFonts w:cstheme="majorBidi"/>
        </w:rPr>
      </w:pPr>
      <w:r>
        <w:rPr>
          <w:rFonts w:cstheme="majorBidi"/>
        </w:rPr>
        <w:t>Recommend evidence-based strategies to reduce childhood obesity tailored to the needs of Enfield’s communities.</w:t>
      </w:r>
    </w:p>
    <w:p w14:paraId="3AEDE0E6" w14:textId="1356BB93" w:rsidR="00927316" w:rsidRPr="00927316" w:rsidRDefault="00927316" w:rsidP="00927316">
      <w:pPr>
        <w:rPr>
          <w:b/>
          <w:bCs/>
        </w:rPr>
      </w:pPr>
      <w:r w:rsidRPr="00927316">
        <w:rPr>
          <w:b/>
          <w:bCs/>
        </w:rPr>
        <w:t>Methodology</w:t>
      </w:r>
    </w:p>
    <w:p w14:paraId="2C623489" w14:textId="0166AA8E" w:rsidR="00927316" w:rsidRDefault="00927316" w:rsidP="00927316">
      <w:r>
        <w:t>The</w:t>
      </w:r>
      <w:r w:rsidRPr="00927316">
        <w:t xml:space="preserve"> proposed study is interpretivist and inductive, conducted as a qualitative study based on secondary data</w:t>
      </w:r>
      <w:r>
        <w:t>,</w:t>
      </w:r>
      <w:r w:rsidRPr="00927316">
        <w:t xml:space="preserve"> investigating the problem of childhood obesity within the boroughs of Enfield. Thematic analysis of data on National Child Measurement </w:t>
      </w:r>
      <w:proofErr w:type="spellStart"/>
      <w:r w:rsidRPr="00927316">
        <w:t>Programme</w:t>
      </w:r>
      <w:proofErr w:type="spellEnd"/>
      <w:r w:rsidRPr="00927316">
        <w:t xml:space="preserve"> reports, local health profiles, policy assessments</w:t>
      </w:r>
      <w:r>
        <w:t>,</w:t>
      </w:r>
      <w:r w:rsidRPr="00927316">
        <w:t xml:space="preserve"> and peer-reviewed literature </w:t>
      </w:r>
      <w:r>
        <w:t>was</w:t>
      </w:r>
      <w:r w:rsidRPr="00927316">
        <w:t xml:space="preserve"> used in line with the six steps proposed by Braun and Clarke. The case study plan also enables a vivid comparison between boroughs with an emphasis on socio-economic, cultural</w:t>
      </w:r>
      <w:r>
        <w:t>,</w:t>
      </w:r>
      <w:r w:rsidRPr="00927316">
        <w:t xml:space="preserve"> and environmental factors. Cultural practices, access to healthy lifestyles and the effectiveness of </w:t>
      </w:r>
      <w:proofErr w:type="gramStart"/>
      <w:r w:rsidRPr="00927316">
        <w:t>the government</w:t>
      </w:r>
      <w:proofErr w:type="gramEnd"/>
      <w:r w:rsidRPr="00927316">
        <w:t xml:space="preserve"> programs on public health are some of the themes. The findings inform tailored, community-specific, evidence-based interventions. The time horizon is fixed on the 2022 2023 data cycle so that the research can be up-to-date and provide policies applicable even in the Enfield environment.</w:t>
      </w:r>
    </w:p>
    <w:p w14:paraId="198E6489" w14:textId="00402EB6" w:rsidR="002B2018" w:rsidRPr="002B2018" w:rsidRDefault="002B2018" w:rsidP="002B2018">
      <w:r w:rsidRPr="002B2018">
        <w:t>.</w:t>
      </w:r>
    </w:p>
    <w:p w14:paraId="06B3904C" w14:textId="77777777" w:rsidR="002B2018" w:rsidRPr="002B2018" w:rsidRDefault="002B2018" w:rsidP="002B2018">
      <w:pPr>
        <w:rPr>
          <w:b/>
          <w:bCs/>
        </w:rPr>
      </w:pPr>
      <w:r w:rsidRPr="002B2018">
        <w:rPr>
          <w:b/>
          <w:bCs/>
        </w:rPr>
        <w:t>Method of Data Collection and Analysis:</w:t>
      </w:r>
    </w:p>
    <w:p w14:paraId="029C2B51" w14:textId="67E55052" w:rsidR="002B2018" w:rsidRDefault="002B2018" w:rsidP="002B2018">
      <w:r>
        <w:t xml:space="preserve">Collection of Data: The secondary data to be used in the study is based on reports such as the National Child Measurement </w:t>
      </w:r>
      <w:proofErr w:type="spellStart"/>
      <w:r>
        <w:t>Programme</w:t>
      </w:r>
      <w:proofErr w:type="spellEnd"/>
      <w:r>
        <w:t xml:space="preserve"> (NCMP), versions of Enfield Local Authority Health Profiles, and analysis of currently existing interventions </w:t>
      </w:r>
      <w:proofErr w:type="gramStart"/>
      <w:r>
        <w:t>in the area of</w:t>
      </w:r>
      <w:proofErr w:type="gramEnd"/>
      <w:r>
        <w:t xml:space="preserve"> public health. Other peer-</w:t>
      </w:r>
      <w:r>
        <w:lastRenderedPageBreak/>
        <w:t>reviewed studies and the issues of childhood obesity and community-specific data in Enfield will be reviewed.</w:t>
      </w:r>
    </w:p>
    <w:p w14:paraId="3C3680FE" w14:textId="15076713" w:rsidR="002B2018" w:rsidRDefault="002B2018" w:rsidP="002B2018">
      <w:r>
        <w:t xml:space="preserve">Data Analysis: Thematic analysis: The secondary data shall be </w:t>
      </w:r>
      <w:proofErr w:type="spellStart"/>
      <w:r>
        <w:t>analysed</w:t>
      </w:r>
      <w:proofErr w:type="spellEnd"/>
      <w:r>
        <w:t xml:space="preserve"> using a thematic approach. This will entail open and axial coding about key themes</w:t>
      </w:r>
      <w:r w:rsidR="00645233">
        <w:t>,</w:t>
      </w:r>
      <w:r>
        <w:t xml:space="preserve"> including cultural practices, environmental factors</w:t>
      </w:r>
      <w:r w:rsidR="00645233">
        <w:t>,</w:t>
      </w:r>
      <w:r>
        <w:t xml:space="preserve"> and </w:t>
      </w:r>
      <w:r w:rsidR="00645233">
        <w:t>health-related</w:t>
      </w:r>
      <w:r>
        <w:t xml:space="preserve"> behaviors. Thematic analysis will assist in consolidating the knowledge and </w:t>
      </w:r>
      <w:r w:rsidR="00645233">
        <w:t>making</w:t>
      </w:r>
      <w:r>
        <w:t xml:space="preserve"> conclusions connected with the problem of obesity patterns among the children in the boroughs of Enfield.</w:t>
      </w:r>
    </w:p>
    <w:p w14:paraId="11FF5D74" w14:textId="77777777" w:rsidR="002B2018" w:rsidRPr="002B2018" w:rsidRDefault="002B2018" w:rsidP="002B2018">
      <w:pPr>
        <w:rPr>
          <w:b/>
          <w:bCs/>
        </w:rPr>
      </w:pPr>
      <w:r w:rsidRPr="002B2018">
        <w:rPr>
          <w:b/>
          <w:bCs/>
        </w:rPr>
        <w:t>Data Analysis Method and Ethical Considerations:</w:t>
      </w:r>
    </w:p>
    <w:p w14:paraId="0CB0F912" w14:textId="3D5EFE59" w:rsidR="002B2018" w:rsidRDefault="002B2018" w:rsidP="002B2018">
      <w:r>
        <w:t>Data Analysis: Thematic analysis will be applied to interpret the secondary data collected</w:t>
      </w:r>
      <w:r w:rsidR="00645233">
        <w:t>,</w:t>
      </w:r>
      <w:r>
        <w:t xml:space="preserve"> and the analysis will be based on a six-phase procedure by Braun and Clarke. The phases of analysis will involve learning the material, coding of the key information, building the theme, theme review, naming and formulating </w:t>
      </w:r>
      <w:r w:rsidR="00645233">
        <w:t xml:space="preserve">the </w:t>
      </w:r>
      <w:r>
        <w:t>theme, as well as reporting of the theme. This approach will make sure that all the major contributing aspects to childhood obesity will be investigated and classified in as broad a way as possible.</w:t>
      </w:r>
    </w:p>
    <w:p w14:paraId="7C4FD76A" w14:textId="166B3D4F" w:rsidR="002B2018" w:rsidRDefault="002B2018" w:rsidP="002B2018">
      <w:r>
        <w:t>Ethical Considerations: As this is a study using secondary data</w:t>
      </w:r>
      <w:r w:rsidR="00645233">
        <w:t>,</w:t>
      </w:r>
      <w:r>
        <w:t xml:space="preserve"> the ethical </w:t>
      </w:r>
      <w:r w:rsidR="00645233">
        <w:t>considerations</w:t>
      </w:r>
      <w:r>
        <w:t xml:space="preserve"> are minimal. Nevertheless, data privacy and integrity will be taken care of. Relevance and reliability will </w:t>
      </w:r>
      <w:r w:rsidR="00645233">
        <w:t>be critically</w:t>
      </w:r>
      <w:r>
        <w:t xml:space="preserve"> used to assess secondary sources of data. Any violation of the confidentiality of the sources of original information and ethical use of publicly obtainable data will be avoided.</w:t>
      </w:r>
    </w:p>
    <w:p w14:paraId="1E080056" w14:textId="77777777" w:rsidR="002B2018" w:rsidRPr="002B2018" w:rsidRDefault="002B2018" w:rsidP="002B2018">
      <w:pPr>
        <w:rPr>
          <w:b/>
          <w:bCs/>
        </w:rPr>
      </w:pPr>
      <w:r w:rsidRPr="002B2018">
        <w:rPr>
          <w:b/>
          <w:bCs/>
        </w:rPr>
        <w:t>Data Collection Method and Analysis Results:</w:t>
      </w:r>
    </w:p>
    <w:p w14:paraId="34019C6A" w14:textId="77777777" w:rsidR="002B2018" w:rsidRDefault="002B2018" w:rsidP="002B2018">
      <w:r>
        <w:t>Data Collection Method:</w:t>
      </w:r>
    </w:p>
    <w:p w14:paraId="3CDA58B0" w14:textId="0941D8FC" w:rsidR="002B2018" w:rsidRDefault="002B2018" w:rsidP="00935891">
      <w:r>
        <w:t>Secondary Data Sources:</w:t>
      </w:r>
    </w:p>
    <w:p w14:paraId="1F892B09" w14:textId="0AEEDC04" w:rsidR="002B2018" w:rsidRDefault="002B2018" w:rsidP="00935891">
      <w:r>
        <w:t>NCMP Reports (2022-2023): Give neighboring obesity and overweight local rates, socio-demographic tendencies</w:t>
      </w:r>
      <w:r w:rsidR="00645233">
        <w:t>,</w:t>
      </w:r>
      <w:r>
        <w:t xml:space="preserve"> and analyses of the programs.</w:t>
      </w:r>
    </w:p>
    <w:p w14:paraId="6C44BC9A" w14:textId="307B069E" w:rsidR="002B2018" w:rsidRDefault="002B2018" w:rsidP="00935891">
      <w:r>
        <w:t>Enfield Local Authority Health Profiles: These listings contain data regarding socio-economic variables, green-space access, food-environs and ethnicity data.</w:t>
      </w:r>
    </w:p>
    <w:p w14:paraId="240452F6" w14:textId="050E8C23" w:rsidR="002B2018" w:rsidRDefault="002B2018" w:rsidP="00935891">
      <w:r>
        <w:t xml:space="preserve">Assessments of Public Health Projects: Look at the reports of such programs as Change4Life and school-based interventions </w:t>
      </w:r>
      <w:r w:rsidR="00645233">
        <w:t>for</w:t>
      </w:r>
      <w:r>
        <w:t xml:space="preserve"> nutrition.</w:t>
      </w:r>
    </w:p>
    <w:p w14:paraId="54EF7A50" w14:textId="3888336B" w:rsidR="002B2018" w:rsidRDefault="002B2018" w:rsidP="00935891">
      <w:r>
        <w:lastRenderedPageBreak/>
        <w:t>Peer-Reviewed Research: scholarly literature on cultural, environmental</w:t>
      </w:r>
      <w:r w:rsidR="00645233">
        <w:t>,</w:t>
      </w:r>
      <w:r>
        <w:t xml:space="preserve"> and health </w:t>
      </w:r>
      <w:r w:rsidR="00645233">
        <w:t>factors</w:t>
      </w:r>
      <w:r>
        <w:t xml:space="preserve"> </w:t>
      </w:r>
      <w:r w:rsidR="00645233">
        <w:t xml:space="preserve">that </w:t>
      </w:r>
      <w:r>
        <w:t>influence childhood obesity.</w:t>
      </w:r>
    </w:p>
    <w:p w14:paraId="02342BD4" w14:textId="77777777" w:rsidR="002B2018" w:rsidRDefault="002B2018" w:rsidP="00935891">
      <w:r>
        <w:t>Data Analysis Results:</w:t>
      </w:r>
    </w:p>
    <w:p w14:paraId="2682128C" w14:textId="22148BBF" w:rsidR="002B2018" w:rsidRDefault="002B2018" w:rsidP="00935891">
      <w:r>
        <w:t>Cultural Factors:</w:t>
      </w:r>
    </w:p>
    <w:p w14:paraId="670E56FB" w14:textId="52162C43" w:rsidR="002B2018" w:rsidRDefault="002B2018" w:rsidP="00935891">
      <w:r>
        <w:t>Obesity occurs more often among ethnic minorities, especially among Asian and Turkish/Kurdish communities</w:t>
      </w:r>
      <w:r w:rsidR="00645233">
        <w:t>,</w:t>
      </w:r>
      <w:r>
        <w:t xml:space="preserve"> due to the eating patterns and perception of body image.</w:t>
      </w:r>
    </w:p>
    <w:p w14:paraId="2C2BCF06" w14:textId="4B41B452" w:rsidR="002B2018" w:rsidRDefault="002B2018" w:rsidP="00935891">
      <w:r>
        <w:t xml:space="preserve">Usual eating habits and the traditional acceptance of specific body varieties </w:t>
      </w:r>
      <w:r w:rsidR="00645233">
        <w:t>lead</w:t>
      </w:r>
      <w:r>
        <w:t xml:space="preserve"> to obesity within certain groups of people.</w:t>
      </w:r>
    </w:p>
    <w:p w14:paraId="27B1EBFA" w14:textId="2564AB83" w:rsidR="002B2018" w:rsidRDefault="002B2018" w:rsidP="00935891">
      <w:r>
        <w:t>Environmental Factors:</w:t>
      </w:r>
    </w:p>
    <w:p w14:paraId="6FB6A4A4" w14:textId="40232FF3" w:rsidR="002B2018" w:rsidRDefault="002B2018" w:rsidP="00935891">
      <w:r>
        <w:t xml:space="preserve">The deprived areas in Enfield have access to recreational areas and healthy food choices due to </w:t>
      </w:r>
      <w:r w:rsidR="00645233">
        <w:t xml:space="preserve">a </w:t>
      </w:r>
      <w:r>
        <w:t xml:space="preserve">lack of </w:t>
      </w:r>
      <w:r w:rsidR="00645233">
        <w:t>them</w:t>
      </w:r>
      <w:r>
        <w:t xml:space="preserve">, </w:t>
      </w:r>
      <w:r w:rsidR="00645233">
        <w:t>this</w:t>
      </w:r>
      <w:r>
        <w:t xml:space="preserve"> contributes to poor physical </w:t>
      </w:r>
      <w:r w:rsidR="00645233">
        <w:t>activity</w:t>
      </w:r>
      <w:r>
        <w:t xml:space="preserve"> and eating habits.</w:t>
      </w:r>
    </w:p>
    <w:p w14:paraId="4CD72B14" w14:textId="416E7697" w:rsidR="002B2018" w:rsidRDefault="002B2018" w:rsidP="00935891">
      <w:r>
        <w:t>Accessibility of fast-food establishments to schools</w:t>
      </w:r>
      <w:proofErr w:type="gramStart"/>
      <w:r>
        <w:t>, available</w:t>
      </w:r>
      <w:proofErr w:type="gramEnd"/>
      <w:r>
        <w:t xml:space="preserve"> choices of food of poor nutritional value</w:t>
      </w:r>
      <w:r w:rsidR="00645233">
        <w:t>,</w:t>
      </w:r>
      <w:r>
        <w:t xml:space="preserve"> are prominent environmental risk factors of obesity.</w:t>
      </w:r>
    </w:p>
    <w:p w14:paraId="759C6FB6" w14:textId="4EF84465" w:rsidR="002B2018" w:rsidRDefault="002B2018" w:rsidP="00935891">
      <w:r>
        <w:t>Health and Lifestyle Factors:</w:t>
      </w:r>
    </w:p>
    <w:p w14:paraId="0D7683F8" w14:textId="2221DFA1" w:rsidR="002B2018" w:rsidRDefault="002B2018" w:rsidP="00935891">
      <w:r>
        <w:t>The level of physical activity in children is below the recommended amounts</w:t>
      </w:r>
      <w:r w:rsidR="00645233">
        <w:t>,</w:t>
      </w:r>
      <w:r>
        <w:t xml:space="preserve"> and a lot of children are spending a lot of time in front of screens, </w:t>
      </w:r>
      <w:r w:rsidR="00645233">
        <w:t>which</w:t>
      </w:r>
      <w:r>
        <w:t xml:space="preserve"> is a cause of sedentary behaviors.</w:t>
      </w:r>
    </w:p>
    <w:p w14:paraId="16B17579" w14:textId="6E02E815" w:rsidR="002B2018" w:rsidRDefault="002B2018" w:rsidP="00935891">
      <w:r>
        <w:t xml:space="preserve">Mental conditions like depression and low self-esteem also worsen the obesity problem as they then discourage people </w:t>
      </w:r>
      <w:r w:rsidR="00645233">
        <w:t>from exercising</w:t>
      </w:r>
      <w:r>
        <w:t>.</w:t>
      </w:r>
    </w:p>
    <w:p w14:paraId="30F45529" w14:textId="60F9171B" w:rsidR="002B2018" w:rsidRDefault="002B2018" w:rsidP="00935891">
      <w:r>
        <w:t>Effectiveness of Public Health Initiatives:</w:t>
      </w:r>
    </w:p>
    <w:p w14:paraId="2873D432" w14:textId="77777777" w:rsidR="002B2018" w:rsidRDefault="002B2018" w:rsidP="00935891">
      <w:r>
        <w:t xml:space="preserve">Initiatives such as Change4Life and "The Daily Mile" have had mixed </w:t>
      </w:r>
      <w:proofErr w:type="gramStart"/>
      <w:r>
        <w:t>success</w:t>
      </w:r>
      <w:proofErr w:type="gramEnd"/>
      <w:r>
        <w:t xml:space="preserve"> and have had little effect in areas of socioeconomic deprivation, owing to some obstacles such as affordability and interest.</w:t>
      </w:r>
    </w:p>
    <w:p w14:paraId="0DB2CE42" w14:textId="4CEC81A2" w:rsidR="002B2018" w:rsidRPr="002B2018" w:rsidRDefault="002B2018" w:rsidP="00935891">
      <w:r>
        <w:t xml:space="preserve">It should be a more individual and </w:t>
      </w:r>
      <w:r w:rsidR="00645233">
        <w:t>neighborhood-specific</w:t>
      </w:r>
      <w:r>
        <w:t xml:space="preserve"> specific to solve the issues faced by each borough of Enfield differently</w:t>
      </w:r>
    </w:p>
    <w:p w14:paraId="60792AFB" w14:textId="3DAF827A" w:rsidR="00935891" w:rsidRDefault="00935891">
      <w:pPr>
        <w:spacing w:line="259" w:lineRule="auto"/>
        <w:jc w:val="left"/>
      </w:pPr>
      <w:r>
        <w:br w:type="page"/>
      </w:r>
    </w:p>
    <w:p w14:paraId="112D5F29" w14:textId="584A917A" w:rsidR="002E6091" w:rsidRDefault="00935891" w:rsidP="00935891">
      <w:pPr>
        <w:pStyle w:val="Heading1"/>
      </w:pPr>
      <w:r>
        <w:lastRenderedPageBreak/>
        <w:t>References</w:t>
      </w:r>
    </w:p>
    <w:p w14:paraId="4F34A33D" w14:textId="77777777" w:rsidR="00935891" w:rsidRDefault="00935891" w:rsidP="00935891">
      <w:pPr>
        <w:pStyle w:val="NormalWeb"/>
        <w:spacing w:before="0" w:beforeAutospacing="0" w:after="240" w:afterAutospacing="0" w:line="360" w:lineRule="auto"/>
      </w:pPr>
      <w:r>
        <w:t xml:space="preserve">Balasundaram, P. and Krishna, S. (2023) </w:t>
      </w:r>
      <w:r>
        <w:rPr>
          <w:i/>
          <w:iCs/>
        </w:rPr>
        <w:t>Obesity effects on child health</w:t>
      </w:r>
      <w:r>
        <w:t xml:space="preserve">, </w:t>
      </w:r>
      <w:r>
        <w:rPr>
          <w:i/>
          <w:iCs/>
        </w:rPr>
        <w:t>PubMed</w:t>
      </w:r>
      <w:r>
        <w:t xml:space="preserve">. Treasure Island (FL): </w:t>
      </w:r>
      <w:proofErr w:type="spellStart"/>
      <w:r>
        <w:t>StatPearls</w:t>
      </w:r>
      <w:proofErr w:type="spellEnd"/>
      <w:r>
        <w:t xml:space="preserve"> Publishing. Available at: https://www.ncbi.nlm.nih.gov/books/NBK570613/.</w:t>
      </w:r>
    </w:p>
    <w:p w14:paraId="31673872" w14:textId="77777777" w:rsidR="00935891" w:rsidRDefault="00935891" w:rsidP="00935891">
      <w:pPr>
        <w:pStyle w:val="NormalWeb"/>
        <w:spacing w:before="0" w:beforeAutospacing="0" w:after="240" w:afterAutospacing="0" w:line="360" w:lineRule="auto"/>
      </w:pPr>
      <w:r>
        <w:t xml:space="preserve">Centers for Disease Control and Prevention (2024a) </w:t>
      </w:r>
      <w:r>
        <w:rPr>
          <w:i/>
          <w:iCs/>
        </w:rPr>
        <w:t>Childhood Obesity Facts</w:t>
      </w:r>
      <w:r>
        <w:t xml:space="preserve">, </w:t>
      </w:r>
      <w:r>
        <w:rPr>
          <w:i/>
          <w:iCs/>
        </w:rPr>
        <w:t>CDC</w:t>
      </w:r>
      <w:r>
        <w:t>. Available at: https://www.cdc.gov/obesity/childhood-obesity-facts/childhood-obesity-facts.html.</w:t>
      </w:r>
    </w:p>
    <w:p w14:paraId="5FED4CB9" w14:textId="77777777" w:rsidR="00935891" w:rsidRDefault="00935891" w:rsidP="00935891">
      <w:pPr>
        <w:pStyle w:val="NormalWeb"/>
        <w:spacing w:before="0" w:beforeAutospacing="0" w:after="240" w:afterAutospacing="0" w:line="360" w:lineRule="auto"/>
      </w:pPr>
      <w:r>
        <w:t xml:space="preserve">Centers for Disease Control and Prevention (2024b) </w:t>
      </w:r>
      <w:r>
        <w:rPr>
          <w:i/>
          <w:iCs/>
        </w:rPr>
        <w:t>Preventing Childhood Obesity: 6 Things Families Can Do</w:t>
      </w:r>
      <w:r>
        <w:t xml:space="preserve">, </w:t>
      </w:r>
      <w:r>
        <w:rPr>
          <w:i/>
          <w:iCs/>
        </w:rPr>
        <w:t>CDC.gov</w:t>
      </w:r>
      <w:r>
        <w:t>. Available at: https://www.cdc.gov/obesity/family-action/index.html.</w:t>
      </w:r>
    </w:p>
    <w:p w14:paraId="2DA530D9" w14:textId="77777777" w:rsidR="00935891" w:rsidRDefault="00935891" w:rsidP="00935891">
      <w:pPr>
        <w:pStyle w:val="NormalWeb"/>
        <w:spacing w:before="0" w:beforeAutospacing="0" w:after="240" w:afterAutospacing="0" w:line="360" w:lineRule="auto"/>
      </w:pPr>
      <w:r>
        <w:t xml:space="preserve">Cleveland Clinic (2024) </w:t>
      </w:r>
      <w:r>
        <w:rPr>
          <w:i/>
          <w:iCs/>
        </w:rPr>
        <w:t>Obesity in Children</w:t>
      </w:r>
      <w:r>
        <w:t xml:space="preserve">, </w:t>
      </w:r>
      <w:r>
        <w:rPr>
          <w:i/>
          <w:iCs/>
        </w:rPr>
        <w:t>Cleveland Clinic</w:t>
      </w:r>
      <w:r>
        <w:t>. Available at: https://my.clevelandclinic.org/health/diseases/9467-obesity-in-children.</w:t>
      </w:r>
    </w:p>
    <w:p w14:paraId="354FADEE" w14:textId="77777777" w:rsidR="00935891" w:rsidRDefault="00935891" w:rsidP="00935891">
      <w:pPr>
        <w:pStyle w:val="NormalWeb"/>
        <w:spacing w:before="0" w:beforeAutospacing="0" w:after="240" w:afterAutospacing="0" w:line="360" w:lineRule="auto"/>
      </w:pPr>
      <w:r>
        <w:t xml:space="preserve">XU, S. and XUE, Y. (2015) ‘Pediatric obesity: Causes, symptoms, prevention and treatment’, </w:t>
      </w:r>
      <w:r>
        <w:rPr>
          <w:i/>
          <w:iCs/>
        </w:rPr>
        <w:t>Experimental and Therapeutic Medicine</w:t>
      </w:r>
      <w:r>
        <w:t>, 11(1), pp. 15–20. Available at: https://doi.org/10.3892/etm.2015.2853.</w:t>
      </w:r>
    </w:p>
    <w:p w14:paraId="386F5189" w14:textId="77777777" w:rsidR="00935891" w:rsidRPr="00935891" w:rsidRDefault="00935891" w:rsidP="00935891"/>
    <w:sectPr w:rsidR="00935891" w:rsidRPr="00935891" w:rsidSect="002B201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232DE" w14:textId="77777777" w:rsidR="005E3AF3" w:rsidRDefault="005E3AF3" w:rsidP="001244EA">
      <w:pPr>
        <w:spacing w:after="0" w:line="240" w:lineRule="auto"/>
      </w:pPr>
      <w:r>
        <w:separator/>
      </w:r>
    </w:p>
  </w:endnote>
  <w:endnote w:type="continuationSeparator" w:id="0">
    <w:p w14:paraId="2FE84C6B" w14:textId="77777777" w:rsidR="005E3AF3" w:rsidRDefault="005E3AF3" w:rsidP="00124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EF238" w14:textId="77777777" w:rsidR="00E1522A" w:rsidRDefault="00E152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76358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A89FC9" w14:textId="174F5809" w:rsidR="001244EA" w:rsidRDefault="001244E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668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2C64080" w14:textId="77777777" w:rsidR="001244EA" w:rsidRDefault="001244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A81AF" w14:textId="77777777" w:rsidR="00E1522A" w:rsidRDefault="00E152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AE931" w14:textId="77777777" w:rsidR="005E3AF3" w:rsidRDefault="005E3AF3" w:rsidP="001244EA">
      <w:pPr>
        <w:spacing w:after="0" w:line="240" w:lineRule="auto"/>
      </w:pPr>
      <w:r>
        <w:separator/>
      </w:r>
    </w:p>
  </w:footnote>
  <w:footnote w:type="continuationSeparator" w:id="0">
    <w:p w14:paraId="0EEA4997" w14:textId="77777777" w:rsidR="005E3AF3" w:rsidRDefault="005E3AF3" w:rsidP="00124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84272" w14:textId="77777777" w:rsidR="00E1522A" w:rsidRDefault="00E152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2B2AD" w14:textId="77777777" w:rsidR="00E1522A" w:rsidRDefault="00E1522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3372A" w14:textId="77777777" w:rsidR="00E1522A" w:rsidRDefault="00E152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72C0A"/>
    <w:multiLevelType w:val="hybridMultilevel"/>
    <w:tmpl w:val="9342F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D0594"/>
    <w:multiLevelType w:val="hybridMultilevel"/>
    <w:tmpl w:val="0F28CC9E"/>
    <w:lvl w:ilvl="0" w:tplc="8254515E">
      <w:numFmt w:val="bullet"/>
      <w:lvlText w:val=""/>
      <w:lvlJc w:val="left"/>
      <w:pPr>
        <w:ind w:left="1080" w:hanging="72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40535"/>
    <w:multiLevelType w:val="hybridMultilevel"/>
    <w:tmpl w:val="F1BA3004"/>
    <w:lvl w:ilvl="0" w:tplc="8254515E">
      <w:numFmt w:val="bullet"/>
      <w:lvlText w:val=""/>
      <w:lvlJc w:val="left"/>
      <w:pPr>
        <w:ind w:left="1080" w:hanging="72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950C4"/>
    <w:multiLevelType w:val="multilevel"/>
    <w:tmpl w:val="5A166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440D2E"/>
    <w:multiLevelType w:val="hybridMultilevel"/>
    <w:tmpl w:val="E19CE22C"/>
    <w:lvl w:ilvl="0" w:tplc="8254515E">
      <w:numFmt w:val="bullet"/>
      <w:lvlText w:val=""/>
      <w:lvlJc w:val="left"/>
      <w:pPr>
        <w:ind w:left="1080" w:hanging="72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7A6237"/>
    <w:multiLevelType w:val="hybridMultilevel"/>
    <w:tmpl w:val="643A79BE"/>
    <w:lvl w:ilvl="0" w:tplc="8254515E">
      <w:numFmt w:val="bullet"/>
      <w:lvlText w:val=""/>
      <w:lvlJc w:val="left"/>
      <w:pPr>
        <w:ind w:left="1080" w:hanging="72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F433E6"/>
    <w:multiLevelType w:val="multilevel"/>
    <w:tmpl w:val="84DC5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492FB2"/>
    <w:multiLevelType w:val="hybridMultilevel"/>
    <w:tmpl w:val="EF620C32"/>
    <w:lvl w:ilvl="0" w:tplc="8254515E">
      <w:numFmt w:val="bullet"/>
      <w:lvlText w:val=""/>
      <w:lvlJc w:val="left"/>
      <w:pPr>
        <w:ind w:left="1080" w:hanging="72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302A6E"/>
    <w:multiLevelType w:val="hybridMultilevel"/>
    <w:tmpl w:val="DE74C0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371828">
    <w:abstractNumId w:val="3"/>
  </w:num>
  <w:num w:numId="2" w16cid:durableId="851723300">
    <w:abstractNumId w:val="6"/>
  </w:num>
  <w:num w:numId="3" w16cid:durableId="11411950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6798479">
    <w:abstractNumId w:val="8"/>
  </w:num>
  <w:num w:numId="5" w16cid:durableId="1958293548">
    <w:abstractNumId w:val="0"/>
  </w:num>
  <w:num w:numId="6" w16cid:durableId="447361516">
    <w:abstractNumId w:val="1"/>
  </w:num>
  <w:num w:numId="7" w16cid:durableId="1226256040">
    <w:abstractNumId w:val="2"/>
  </w:num>
  <w:num w:numId="8" w16cid:durableId="845903761">
    <w:abstractNumId w:val="4"/>
  </w:num>
  <w:num w:numId="9" w16cid:durableId="512651091">
    <w:abstractNumId w:val="5"/>
  </w:num>
  <w:num w:numId="10" w16cid:durableId="15454791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NDU0MTIwNTA0NzEysjRT0lEKTi0uzszPAykwrAUANTNCZSwAAAA="/>
  </w:docVars>
  <w:rsids>
    <w:rsidRoot w:val="002B2018"/>
    <w:rsid w:val="00002257"/>
    <w:rsid w:val="00084FAD"/>
    <w:rsid w:val="000E6218"/>
    <w:rsid w:val="00121728"/>
    <w:rsid w:val="001244EA"/>
    <w:rsid w:val="001265CD"/>
    <w:rsid w:val="00133355"/>
    <w:rsid w:val="002B2018"/>
    <w:rsid w:val="002E6091"/>
    <w:rsid w:val="003F5E2F"/>
    <w:rsid w:val="004F7D45"/>
    <w:rsid w:val="00524CE7"/>
    <w:rsid w:val="005E3AF3"/>
    <w:rsid w:val="00645233"/>
    <w:rsid w:val="006F6957"/>
    <w:rsid w:val="007030B3"/>
    <w:rsid w:val="007B1341"/>
    <w:rsid w:val="00915E4D"/>
    <w:rsid w:val="00927316"/>
    <w:rsid w:val="00935891"/>
    <w:rsid w:val="00951C85"/>
    <w:rsid w:val="009F3754"/>
    <w:rsid w:val="00A06682"/>
    <w:rsid w:val="00A23550"/>
    <w:rsid w:val="00AA2281"/>
    <w:rsid w:val="00AE6273"/>
    <w:rsid w:val="00BC3318"/>
    <w:rsid w:val="00CC5D59"/>
    <w:rsid w:val="00D6762F"/>
    <w:rsid w:val="00E1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7E408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C85"/>
    <w:pPr>
      <w:spacing w:line="360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AA2281"/>
    <w:pPr>
      <w:keepNext/>
      <w:keepLines/>
      <w:suppressAutoHyphens/>
      <w:autoSpaceDN w:val="0"/>
      <w:spacing w:before="240" w:after="0"/>
      <w:jc w:val="left"/>
      <w:outlineLvl w:val="0"/>
    </w:pPr>
    <w:rPr>
      <w:rFonts w:asciiTheme="majorBidi" w:eastAsiaTheme="majorEastAsia" w:hAnsiTheme="majorBidi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1C85"/>
    <w:pPr>
      <w:keepNext/>
      <w:keepLines/>
      <w:spacing w:before="40" w:after="0"/>
      <w:outlineLvl w:val="1"/>
    </w:pPr>
    <w:rPr>
      <w:rFonts w:eastAsiaTheme="majorEastAsia" w:cstheme="majorBidi"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F3754"/>
    <w:pPr>
      <w:keepNext/>
      <w:keepLines/>
      <w:spacing w:before="40" w:after="0"/>
      <w:outlineLvl w:val="2"/>
    </w:pPr>
    <w:rPr>
      <w:rFonts w:eastAsiaTheme="majorEastAsia" w:cstheme="majorBidi"/>
      <w:b/>
      <w:i/>
      <w:szCs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201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201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201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201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201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201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2281"/>
    <w:rPr>
      <w:rFonts w:asciiTheme="majorBidi" w:eastAsiaTheme="majorEastAsia" w:hAnsiTheme="majorBidi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1C85"/>
    <w:rPr>
      <w:rFonts w:eastAsiaTheme="majorEastAsia" w:cstheme="majorBidi"/>
      <w:color w:val="000000" w:themeColor="tex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F3754"/>
    <w:rPr>
      <w:rFonts w:eastAsiaTheme="majorEastAsia" w:cstheme="majorBidi"/>
      <w:b/>
      <w:i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201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201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201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201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201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201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20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20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201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201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20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20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20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201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20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201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2018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35891"/>
    <w:pPr>
      <w:spacing w:before="100" w:beforeAutospacing="1" w:after="100" w:afterAutospacing="1" w:line="240" w:lineRule="auto"/>
      <w:jc w:val="left"/>
    </w:pPr>
    <w:rPr>
      <w:rFonts w:eastAsia="Times New Roman" w:cs="Times New Roman"/>
      <w:kern w:val="0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244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44EA"/>
  </w:style>
  <w:style w:type="paragraph" w:styleId="Footer">
    <w:name w:val="footer"/>
    <w:basedOn w:val="Normal"/>
    <w:link w:val="FooterChar"/>
    <w:uiPriority w:val="99"/>
    <w:unhideWhenUsed/>
    <w:rsid w:val="001244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4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1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8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2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sv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681f82-44cf-463d-88c2-5047966dd72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A5E37B7BFA234B92B45402AD42C73A" ma:contentTypeVersion="13" ma:contentTypeDescription="Create a new document." ma:contentTypeScope="" ma:versionID="6072479f6b6fdec5311aacb13602892a">
  <xsd:schema xmlns:xsd="http://www.w3.org/2001/XMLSchema" xmlns:xs="http://www.w3.org/2001/XMLSchema" xmlns:p="http://schemas.microsoft.com/office/2006/metadata/properties" xmlns:ns3="31681f82-44cf-463d-88c2-5047966dd721" xmlns:ns4="17e9c2c2-b384-4e9f-aa3a-8f817a192451" targetNamespace="http://schemas.microsoft.com/office/2006/metadata/properties" ma:root="true" ma:fieldsID="565780ea33bfa3ff073c46ee49411039" ns3:_="" ns4:_="">
    <xsd:import namespace="31681f82-44cf-463d-88c2-5047966dd721"/>
    <xsd:import namespace="17e9c2c2-b384-4e9f-aa3a-8f817a19245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681f82-44cf-463d-88c2-5047966dd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9c2c2-b384-4e9f-aa3a-8f817a19245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9313B8-A8EF-4123-BFBE-4934C944006E}">
  <ds:schemaRefs>
    <ds:schemaRef ds:uri="http://schemas.microsoft.com/office/2006/metadata/properties"/>
    <ds:schemaRef ds:uri="http://schemas.microsoft.com/office/infopath/2007/PartnerControls"/>
    <ds:schemaRef ds:uri="31681f82-44cf-463d-88c2-5047966dd721"/>
  </ds:schemaRefs>
</ds:datastoreItem>
</file>

<file path=customXml/itemProps2.xml><?xml version="1.0" encoding="utf-8"?>
<ds:datastoreItem xmlns:ds="http://schemas.openxmlformats.org/officeDocument/2006/customXml" ds:itemID="{82C52EA5-A68E-40B3-A397-00422EF67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EE5CFA-FE46-4CF8-AD3D-BB8B7610B4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681f82-44cf-463d-88c2-5047966dd721"/>
    <ds:schemaRef ds:uri="17e9c2c2-b384-4e9f-aa3a-8f817a1924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2026-05-27T22:08:00Z</dcterms:created>
  <dcterms:modified xsi:type="dcterms:W3CDTF">2026-05-27T22:08:00Z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0x010100EAA5E37B7BFA234B92B45402AD42C73A</vt:lpwstr>
  </property>
</Properties>
</file>