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22DB76" w14:textId="77777777" w:rsidR="00646B10" w:rsidRPr="003A2FDF" w:rsidRDefault="00646B10" w:rsidP="00041A5A">
      <w:pPr>
        <w:spacing w:line="360" w:lineRule="auto"/>
        <w:jc w:val="center"/>
        <w:rPr>
          <w:rFonts w:ascii="Aptos" w:hAnsi="Aptos" w:cs="Arial"/>
          <w:b/>
          <w:bCs/>
          <w:sz w:val="28"/>
          <w:szCs w:val="28"/>
        </w:rPr>
      </w:pPr>
    </w:p>
    <w:p w14:paraId="3149F085" w14:textId="77777777" w:rsidR="00646B10" w:rsidRPr="003A2FDF" w:rsidRDefault="00646B10" w:rsidP="00041A5A">
      <w:pPr>
        <w:spacing w:line="360" w:lineRule="auto"/>
        <w:jc w:val="center"/>
        <w:rPr>
          <w:rFonts w:ascii="Aptos" w:hAnsi="Aptos" w:cs="Arial"/>
          <w:b/>
          <w:bCs/>
          <w:sz w:val="28"/>
          <w:szCs w:val="28"/>
        </w:rPr>
      </w:pPr>
    </w:p>
    <w:p w14:paraId="7C9CF010" w14:textId="77777777" w:rsidR="00646B10" w:rsidRPr="003A2FDF" w:rsidRDefault="00646B10" w:rsidP="00041A5A">
      <w:pPr>
        <w:spacing w:line="360" w:lineRule="auto"/>
        <w:jc w:val="center"/>
        <w:rPr>
          <w:rFonts w:ascii="Aptos" w:hAnsi="Aptos" w:cs="Arial"/>
          <w:b/>
          <w:bCs/>
          <w:sz w:val="28"/>
          <w:szCs w:val="28"/>
        </w:rPr>
      </w:pPr>
    </w:p>
    <w:p w14:paraId="2BB281AC" w14:textId="77777777"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t>Course: BSc (Hons) Health and Social Care</w:t>
      </w:r>
    </w:p>
    <w:p w14:paraId="7A257C45" w14:textId="77777777"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t>Module: Independent Project (BMHP6020_</w:t>
      </w:r>
      <w:r w:rsidR="00646B10" w:rsidRPr="003A2FDF">
        <w:rPr>
          <w:rFonts w:ascii="Aptos" w:hAnsi="Aptos" w:cs="Arial"/>
          <w:b/>
          <w:bCs/>
          <w:sz w:val="28"/>
          <w:szCs w:val="28"/>
        </w:rPr>
        <w:t>BIRM</w:t>
      </w:r>
      <w:r w:rsidRPr="003A2FDF">
        <w:rPr>
          <w:rFonts w:ascii="Aptos" w:hAnsi="Aptos" w:cs="Arial"/>
          <w:b/>
          <w:bCs/>
          <w:sz w:val="28"/>
          <w:szCs w:val="28"/>
        </w:rPr>
        <w:t>)</w:t>
      </w:r>
    </w:p>
    <w:p w14:paraId="0B1D6CA3" w14:textId="77777777" w:rsidR="00715990" w:rsidRPr="003A2FDF" w:rsidRDefault="00715990" w:rsidP="00041A5A">
      <w:pPr>
        <w:spacing w:line="360" w:lineRule="auto"/>
        <w:jc w:val="center"/>
        <w:rPr>
          <w:rFonts w:ascii="Aptos" w:hAnsi="Aptos" w:cs="Arial"/>
          <w:sz w:val="28"/>
          <w:szCs w:val="28"/>
        </w:rPr>
      </w:pPr>
    </w:p>
    <w:p w14:paraId="02DD6F94" w14:textId="77777777" w:rsidR="00041A5A" w:rsidRPr="003A2FDF" w:rsidRDefault="00FB4301" w:rsidP="00FB4301">
      <w:pPr>
        <w:spacing w:line="360" w:lineRule="auto"/>
        <w:jc w:val="center"/>
        <w:rPr>
          <w:rFonts w:ascii="Aptos" w:hAnsi="Aptos" w:cs="Arial"/>
          <w:b/>
          <w:bCs/>
          <w:sz w:val="28"/>
          <w:szCs w:val="28"/>
        </w:rPr>
      </w:pPr>
      <w:r w:rsidRPr="003A2FDF">
        <w:rPr>
          <w:rFonts w:ascii="Aptos" w:hAnsi="Aptos" w:cs="Arial"/>
          <w:b/>
          <w:bCs/>
          <w:sz w:val="28"/>
          <w:szCs w:val="28"/>
        </w:rPr>
        <w:t>Component 1</w:t>
      </w:r>
      <w:r w:rsidR="00715990" w:rsidRPr="003A2FDF">
        <w:rPr>
          <w:rFonts w:ascii="Aptos" w:hAnsi="Aptos" w:cs="Arial"/>
          <w:b/>
          <w:bCs/>
          <w:sz w:val="28"/>
          <w:szCs w:val="28"/>
        </w:rPr>
        <w:t xml:space="preserve">: </w:t>
      </w:r>
      <w:r w:rsidRPr="003A2FDF">
        <w:rPr>
          <w:rFonts w:ascii="Aptos" w:hAnsi="Aptos" w:cs="Arial"/>
          <w:sz w:val="28"/>
          <w:szCs w:val="28"/>
        </w:rPr>
        <w:t>Element 1</w:t>
      </w:r>
      <w:r w:rsidR="00715990" w:rsidRPr="003A2FDF">
        <w:rPr>
          <w:rFonts w:ascii="Aptos" w:hAnsi="Aptos" w:cs="Arial"/>
          <w:sz w:val="28"/>
          <w:szCs w:val="28"/>
        </w:rPr>
        <w:t xml:space="preserve"> - Project Proposal</w:t>
      </w:r>
      <w:r w:rsidR="00545684" w:rsidRPr="003A2FDF">
        <w:rPr>
          <w:rFonts w:ascii="Aptos" w:hAnsi="Aptos" w:cs="Arial"/>
          <w:sz w:val="28"/>
          <w:szCs w:val="28"/>
        </w:rPr>
        <w:t xml:space="preserve"> </w:t>
      </w:r>
    </w:p>
    <w:p w14:paraId="040E2363" w14:textId="77777777" w:rsidR="00715990" w:rsidRPr="003A2FDF" w:rsidRDefault="00715990" w:rsidP="00041A5A">
      <w:pPr>
        <w:spacing w:line="360" w:lineRule="auto"/>
        <w:rPr>
          <w:rFonts w:ascii="Aptos" w:hAnsi="Aptos" w:cs="Arial"/>
          <w:sz w:val="28"/>
          <w:szCs w:val="28"/>
        </w:rPr>
      </w:pPr>
    </w:p>
    <w:p w14:paraId="2D703D4C" w14:textId="77777777" w:rsidR="00FF5B70" w:rsidRPr="003A2FDF" w:rsidRDefault="00FF5B70" w:rsidP="00041A5A">
      <w:pPr>
        <w:spacing w:line="360" w:lineRule="auto"/>
        <w:rPr>
          <w:rFonts w:ascii="Aptos" w:hAnsi="Aptos" w:cs="Arial"/>
          <w:sz w:val="28"/>
          <w:szCs w:val="28"/>
        </w:rPr>
      </w:pPr>
    </w:p>
    <w:p w14:paraId="45EC5D26" w14:textId="77777777" w:rsidR="00715990" w:rsidRPr="003A2FDF" w:rsidRDefault="00715990" w:rsidP="00041A5A">
      <w:pPr>
        <w:spacing w:line="360" w:lineRule="auto"/>
        <w:rPr>
          <w:rFonts w:ascii="Aptos" w:hAnsi="Aptos" w:cs="Arial"/>
          <w:sz w:val="28"/>
          <w:szCs w:val="28"/>
        </w:rPr>
      </w:pPr>
      <w:r w:rsidRPr="003A2FDF">
        <w:rPr>
          <w:rFonts w:ascii="Aptos" w:hAnsi="Aptos" w:cs="Arial"/>
          <w:b/>
          <w:bCs/>
          <w:sz w:val="28"/>
          <w:szCs w:val="28"/>
        </w:rPr>
        <w:t>Student ID</w:t>
      </w:r>
      <w:r w:rsidRPr="003A2FDF">
        <w:rPr>
          <w:rFonts w:ascii="Aptos" w:hAnsi="Aptos" w:cs="Arial"/>
          <w:sz w:val="28"/>
          <w:szCs w:val="28"/>
        </w:rPr>
        <w:t xml:space="preserve">: </w:t>
      </w:r>
      <w:r w:rsidR="00984145">
        <w:rPr>
          <w:rFonts w:ascii="Aptos" w:hAnsi="Aptos" w:cs="Arial"/>
          <w:sz w:val="28"/>
          <w:szCs w:val="28"/>
        </w:rPr>
        <w:t>2330230</w:t>
      </w:r>
    </w:p>
    <w:p w14:paraId="17BE4F84" w14:textId="77777777" w:rsidR="00FF5B70" w:rsidRPr="003A2FDF" w:rsidRDefault="00FF5B70" w:rsidP="00041A5A">
      <w:pPr>
        <w:spacing w:line="360" w:lineRule="auto"/>
        <w:rPr>
          <w:rFonts w:ascii="Aptos" w:hAnsi="Aptos" w:cs="Arial"/>
          <w:sz w:val="28"/>
          <w:szCs w:val="28"/>
        </w:rPr>
      </w:pPr>
    </w:p>
    <w:p w14:paraId="7AFD2882" w14:textId="37484097" w:rsidR="00646B10" w:rsidRPr="003A2FDF" w:rsidRDefault="00FF5B70" w:rsidP="00646B10">
      <w:pPr>
        <w:spacing w:line="360" w:lineRule="auto"/>
        <w:rPr>
          <w:rFonts w:ascii="Aptos" w:hAnsi="Aptos" w:cs="Arial"/>
          <w:sz w:val="28"/>
          <w:szCs w:val="28"/>
        </w:rPr>
      </w:pPr>
      <w:r w:rsidRPr="003A2FDF">
        <w:rPr>
          <w:rFonts w:ascii="Aptos" w:hAnsi="Aptos" w:cs="Arial"/>
          <w:b/>
          <w:bCs/>
          <w:sz w:val="28"/>
          <w:szCs w:val="28"/>
        </w:rPr>
        <w:t>Student Name</w:t>
      </w:r>
      <w:r w:rsidRPr="003A2FDF">
        <w:rPr>
          <w:rFonts w:ascii="Aptos" w:hAnsi="Aptos" w:cs="Arial"/>
          <w:sz w:val="28"/>
          <w:szCs w:val="28"/>
        </w:rPr>
        <w:t xml:space="preserve">: </w:t>
      </w:r>
      <w:r w:rsidR="00984145">
        <w:rPr>
          <w:rFonts w:ascii="Aptos" w:hAnsi="Aptos" w:cs="Arial"/>
          <w:sz w:val="28"/>
          <w:szCs w:val="28"/>
        </w:rPr>
        <w:t>Ionica Madalina Trufanda</w:t>
      </w:r>
    </w:p>
    <w:p w14:paraId="5D07EDD9" w14:textId="77777777" w:rsidR="00715990" w:rsidRPr="003A2FDF" w:rsidRDefault="00715990" w:rsidP="00041A5A">
      <w:pPr>
        <w:spacing w:line="360" w:lineRule="auto"/>
        <w:rPr>
          <w:rFonts w:ascii="Aptos" w:hAnsi="Aptos" w:cs="Arial"/>
          <w:sz w:val="28"/>
          <w:szCs w:val="28"/>
        </w:rPr>
      </w:pPr>
    </w:p>
    <w:p w14:paraId="143C89F5" w14:textId="77777777" w:rsidR="00715990" w:rsidRPr="003A2FDF" w:rsidRDefault="00715990" w:rsidP="00041A5A">
      <w:pPr>
        <w:spacing w:line="360" w:lineRule="auto"/>
        <w:rPr>
          <w:rFonts w:ascii="Aptos" w:hAnsi="Aptos" w:cs="Arial"/>
        </w:rPr>
      </w:pPr>
    </w:p>
    <w:p w14:paraId="71853399" w14:textId="77777777" w:rsidR="00715990" w:rsidRPr="003A2FDF" w:rsidRDefault="00715990" w:rsidP="00041A5A">
      <w:pPr>
        <w:spacing w:line="360" w:lineRule="auto"/>
        <w:rPr>
          <w:rFonts w:ascii="Aptos" w:hAnsi="Aptos" w:cs="Arial"/>
        </w:rPr>
      </w:pPr>
      <w:r w:rsidRPr="003A2FDF">
        <w:rPr>
          <w:rFonts w:ascii="Aptos" w:hAnsi="Aptos" w:cs="Arial"/>
        </w:rPr>
        <w:br w:type="page"/>
      </w:r>
    </w:p>
    <w:p w14:paraId="1E196C3F" w14:textId="77777777" w:rsidR="00545684" w:rsidRPr="003A2FDF" w:rsidRDefault="00FB4301" w:rsidP="00FF5B70">
      <w:pPr>
        <w:pStyle w:val="Heading1"/>
        <w:rPr>
          <w:rFonts w:ascii="Aptos" w:hAnsi="Aptos"/>
        </w:rPr>
      </w:pPr>
      <w:r w:rsidRPr="003A2FDF">
        <w:rPr>
          <w:rFonts w:ascii="Aptos" w:hAnsi="Aptos"/>
        </w:rPr>
        <w:lastRenderedPageBreak/>
        <w:t>Element 1 -</w:t>
      </w:r>
      <w:r w:rsidR="00866B7B" w:rsidRPr="003A2FDF">
        <w:rPr>
          <w:rFonts w:ascii="Aptos" w:hAnsi="Aptos"/>
        </w:rPr>
        <w:t xml:space="preserve"> Project</w:t>
      </w:r>
      <w:r w:rsidR="00545684" w:rsidRPr="003A2FDF">
        <w:rPr>
          <w:rFonts w:ascii="Aptos" w:hAnsi="Aptos"/>
        </w:rPr>
        <w:t xml:space="preserve"> </w:t>
      </w:r>
      <w:r w:rsidR="000B7CD5" w:rsidRPr="003A2FDF">
        <w:rPr>
          <w:rFonts w:ascii="Aptos" w:hAnsi="Aptos"/>
        </w:rPr>
        <w:t>P</w:t>
      </w:r>
      <w:r w:rsidR="00545684" w:rsidRPr="003A2FDF">
        <w:rPr>
          <w:rFonts w:ascii="Aptos" w:hAnsi="Aptos"/>
        </w:rPr>
        <w:t>roposal</w:t>
      </w:r>
    </w:p>
    <w:p w14:paraId="36A85C07" w14:textId="009D47CB" w:rsidR="00D769F0" w:rsidRPr="003A2FDF" w:rsidRDefault="00E4133C" w:rsidP="00784670">
      <w:pPr>
        <w:pStyle w:val="Heading2"/>
        <w:rPr>
          <w:rFonts w:ascii="Aptos" w:hAnsi="Aptos"/>
        </w:rPr>
      </w:pPr>
      <w:r>
        <w:rPr>
          <w:rFonts w:ascii="Aptos" w:hAnsi="Aptos"/>
        </w:rPr>
        <w:t xml:space="preserve">Title: </w:t>
      </w:r>
      <w:r w:rsidR="00D769F0" w:rsidRPr="003A2FDF">
        <w:rPr>
          <w:rFonts w:ascii="Aptos" w:hAnsi="Aptos"/>
        </w:rPr>
        <w:t xml:space="preserve"> </w:t>
      </w:r>
      <w:r w:rsidR="00FF5B70">
        <w:rPr>
          <w:rFonts w:ascii="Aptos" w:hAnsi="Aptos"/>
        </w:rPr>
        <w:t>Exploring inequalities in the diagnosis and treatment of parotid cancer in the UK</w:t>
      </w:r>
    </w:p>
    <w:p w14:paraId="73DF3E4C" w14:textId="77777777" w:rsidR="00715990" w:rsidRPr="003A2FDF" w:rsidRDefault="00715990" w:rsidP="00041A5A">
      <w:pPr>
        <w:spacing w:line="360" w:lineRule="auto"/>
        <w:rPr>
          <w:rFonts w:ascii="Aptos" w:hAnsi="Aptos" w:cs="Arial"/>
        </w:rPr>
      </w:pPr>
    </w:p>
    <w:p w14:paraId="5665EDEF" w14:textId="77777777" w:rsidR="00784670" w:rsidRPr="003A2FDF" w:rsidRDefault="00FF5B70" w:rsidP="00784670">
      <w:pPr>
        <w:pStyle w:val="Heading2"/>
        <w:rPr>
          <w:rFonts w:ascii="Aptos" w:hAnsi="Aptos"/>
        </w:rPr>
      </w:pPr>
      <w:r w:rsidRPr="003A2FDF">
        <w:rPr>
          <w:rFonts w:ascii="Aptos" w:hAnsi="Aptos"/>
        </w:rPr>
        <w:t>1</w:t>
      </w:r>
      <w:r w:rsidR="00784670" w:rsidRPr="003A2FDF">
        <w:rPr>
          <w:rFonts w:ascii="Aptos" w:hAnsi="Aptos"/>
        </w:rPr>
        <w:t xml:space="preserve">) </w:t>
      </w:r>
      <w:r w:rsidR="00545684" w:rsidRPr="003A2FDF">
        <w:rPr>
          <w:rFonts w:ascii="Aptos" w:hAnsi="Aptos"/>
        </w:rPr>
        <w:t>Aim</w:t>
      </w:r>
      <w:r w:rsidR="00784670" w:rsidRPr="003A2FDF">
        <w:rPr>
          <w:rFonts w:ascii="Aptos" w:hAnsi="Aptos"/>
        </w:rPr>
        <w:t>:</w:t>
      </w:r>
    </w:p>
    <w:p w14:paraId="1F65BB46" w14:textId="77777777" w:rsidR="00784670" w:rsidRPr="003A2FDF" w:rsidRDefault="00331F5A" w:rsidP="00A6153D">
      <w:pPr>
        <w:spacing w:line="360" w:lineRule="auto"/>
        <w:jc w:val="both"/>
        <w:rPr>
          <w:rFonts w:ascii="Aptos" w:hAnsi="Aptos" w:cs="Arial"/>
        </w:rPr>
      </w:pPr>
      <w:r>
        <w:rPr>
          <w:rFonts w:ascii="Aptos" w:hAnsi="Aptos" w:cs="Arial"/>
        </w:rPr>
        <w:t>The aim of this project is to explore whether adults with parotid cancer in the UK have equal access to timely diagnosis and specialist treatment, by analysing secondary evidence published between 2016 and 2026 on how socioeconomic deprivation, ethnicity, age and place of residence shape their care.</w:t>
      </w:r>
    </w:p>
    <w:p w14:paraId="1CCE30EB" w14:textId="77777777" w:rsidR="00545684" w:rsidRPr="003A2FDF" w:rsidRDefault="00FF5B70" w:rsidP="00784670">
      <w:pPr>
        <w:pStyle w:val="Heading2"/>
        <w:rPr>
          <w:rFonts w:ascii="Aptos" w:hAnsi="Aptos"/>
        </w:rPr>
      </w:pPr>
      <w:r w:rsidRPr="003A2FDF">
        <w:rPr>
          <w:rFonts w:ascii="Aptos" w:hAnsi="Aptos"/>
        </w:rPr>
        <w:t>2</w:t>
      </w:r>
      <w:r w:rsidR="00784670" w:rsidRPr="003A2FDF">
        <w:rPr>
          <w:rFonts w:ascii="Aptos" w:hAnsi="Aptos"/>
        </w:rPr>
        <w:t>) O</w:t>
      </w:r>
      <w:r w:rsidR="00545684" w:rsidRPr="003A2FDF">
        <w:rPr>
          <w:rFonts w:ascii="Aptos" w:hAnsi="Aptos"/>
        </w:rPr>
        <w:t>bjectives:</w:t>
      </w:r>
    </w:p>
    <w:p w14:paraId="2D375B99" w14:textId="77777777" w:rsidR="00A276A0" w:rsidRPr="003A2FDF" w:rsidRDefault="00A276A0" w:rsidP="00A276A0">
      <w:pPr>
        <w:pStyle w:val="ListParagraph"/>
        <w:numPr>
          <w:ilvl w:val="0"/>
          <w:numId w:val="5"/>
        </w:numPr>
        <w:spacing w:line="360" w:lineRule="auto"/>
        <w:contextualSpacing w:val="0"/>
        <w:rPr>
          <w:rFonts w:ascii="Aptos" w:hAnsi="Aptos" w:cs="Arial"/>
        </w:rPr>
      </w:pPr>
      <w:r>
        <w:rPr>
          <w:rFonts w:ascii="Aptos" w:hAnsi="Aptos" w:cs="Arial"/>
        </w:rPr>
        <w:t>Define parotid cancer and health inequalities, and examine the incidence, diagnosis and treatment of parotid cancer among adults in the UK.</w:t>
      </w:r>
    </w:p>
    <w:p w14:paraId="3FC1C736" w14:textId="77777777" w:rsidR="00A276A0" w:rsidRPr="003A2FDF" w:rsidRDefault="00A276A0" w:rsidP="00A276A0">
      <w:pPr>
        <w:pStyle w:val="ListParagraph"/>
        <w:numPr>
          <w:ilvl w:val="0"/>
          <w:numId w:val="5"/>
        </w:numPr>
        <w:spacing w:line="360" w:lineRule="auto"/>
        <w:contextualSpacing w:val="0"/>
        <w:rPr>
          <w:rFonts w:ascii="Aptos" w:hAnsi="Aptos" w:cs="Arial"/>
        </w:rPr>
      </w:pPr>
      <w:r>
        <w:rPr>
          <w:rFonts w:ascii="Aptos" w:hAnsi="Aptos" w:cs="Arial"/>
        </w:rPr>
        <w:t>Analyse current literature, registry data and policy on how deprivation, ethnicity, age and place of residence affect the diagnosis and treatment of parotid and wider head and neck cancers in the UK.</w:t>
      </w:r>
    </w:p>
    <w:p w14:paraId="0804392A" w14:textId="77777777" w:rsidR="00A276A0" w:rsidRPr="003A2FDF" w:rsidRDefault="00C54573" w:rsidP="00A276A0">
      <w:pPr>
        <w:pStyle w:val="ListParagraph"/>
        <w:numPr>
          <w:ilvl w:val="0"/>
          <w:numId w:val="5"/>
        </w:numPr>
        <w:spacing w:line="360" w:lineRule="auto"/>
        <w:contextualSpacing w:val="0"/>
        <w:rPr>
          <w:rFonts w:ascii="Aptos" w:hAnsi="Aptos" w:cs="Arial"/>
        </w:rPr>
      </w:pPr>
      <w:r>
        <w:rPr>
          <w:rFonts w:ascii="Aptos" w:hAnsi="Aptos" w:cs="Arial"/>
        </w:rPr>
        <w:t>Evaluate the findings and themes from the literature through thematic analysis to identify the main barriers to equal diagnosis and treatment.</w:t>
      </w:r>
    </w:p>
    <w:p w14:paraId="2511ABDE" w14:textId="77777777" w:rsidR="00C54573" w:rsidRPr="003A2FDF" w:rsidRDefault="00C54573" w:rsidP="00A276A0">
      <w:pPr>
        <w:pStyle w:val="ListParagraph"/>
        <w:numPr>
          <w:ilvl w:val="0"/>
          <w:numId w:val="5"/>
        </w:numPr>
        <w:spacing w:line="360" w:lineRule="auto"/>
        <w:contextualSpacing w:val="0"/>
        <w:rPr>
          <w:rFonts w:ascii="Aptos" w:hAnsi="Aptos" w:cs="Arial"/>
        </w:rPr>
      </w:pPr>
      <w:r>
        <w:rPr>
          <w:rFonts w:ascii="Aptos" w:hAnsi="Aptos" w:cs="Arial"/>
        </w:rPr>
        <w:t>Provide evidence-based recommendations for GPs, NHS head and neck cancer teams and policymakers on reducing inequalities in parotid cancer diagnosis and treatment.</w:t>
      </w:r>
    </w:p>
    <w:p w14:paraId="31FB328D" w14:textId="77777777" w:rsidR="00545684" w:rsidRPr="003A2FDF" w:rsidRDefault="00FF5B70" w:rsidP="00784670">
      <w:pPr>
        <w:pStyle w:val="Heading2"/>
        <w:rPr>
          <w:rFonts w:ascii="Aptos" w:hAnsi="Aptos"/>
        </w:rPr>
      </w:pPr>
      <w:r w:rsidRPr="003A2FDF">
        <w:rPr>
          <w:rFonts w:ascii="Aptos" w:hAnsi="Aptos"/>
        </w:rPr>
        <w:t>3</w:t>
      </w:r>
      <w:r w:rsidR="008E5015" w:rsidRPr="003A2FDF">
        <w:rPr>
          <w:rFonts w:ascii="Aptos" w:hAnsi="Aptos"/>
        </w:rPr>
        <w:t xml:space="preserve">) </w:t>
      </w:r>
      <w:r w:rsidR="00545684" w:rsidRPr="003A2FDF">
        <w:rPr>
          <w:rFonts w:ascii="Aptos" w:hAnsi="Aptos"/>
        </w:rPr>
        <w:t>Background</w:t>
      </w:r>
      <w:r w:rsidR="00FB4301" w:rsidRPr="003A2FDF">
        <w:rPr>
          <w:rFonts w:ascii="Aptos" w:hAnsi="Aptos"/>
        </w:rPr>
        <w:t>/rationale</w:t>
      </w:r>
      <w:r w:rsidR="00545684" w:rsidRPr="003A2FDF">
        <w:rPr>
          <w:rFonts w:ascii="Aptos" w:hAnsi="Aptos"/>
        </w:rPr>
        <w:t>:</w:t>
      </w:r>
    </w:p>
    <w:p w14:paraId="0CCF08F8" w14:textId="77777777" w:rsidR="00545684" w:rsidRPr="003A2FDF" w:rsidRDefault="00331F5A" w:rsidP="00041A5A">
      <w:pPr>
        <w:spacing w:line="360" w:lineRule="auto"/>
        <w:jc w:val="both"/>
        <w:rPr>
          <w:rFonts w:ascii="Aptos" w:hAnsi="Aptos" w:cs="Arial"/>
        </w:rPr>
      </w:pPr>
      <w:r>
        <w:rPr>
          <w:rFonts w:ascii="Aptos" w:hAnsi="Aptos" w:cs="Arial"/>
        </w:rPr>
        <w:t xml:space="preserve">Salivary gland cancer is rare, with around 760 UK diagnoses a year, most in the parotid gland (Cancer Research UK, 2026a, 2026b). Diagnosis can be slow: over one in five patients with parotid cancer in England reported three or more GP consultations before referral (Mendonca, Abel and Lyratzopoulos, 2016). As these cancers usually lack obvious signs of malignancy, UK guidelines advise rapid specialist assessment of all salivary gland lumps (Bernstein </w:t>
      </w:r>
      <w:r>
        <w:rPr>
          <w:rFonts w:ascii="Aptos" w:hAnsi="Aptos" w:cs="Arial"/>
          <w:i/>
        </w:rPr>
        <w:t>et al.</w:t>
      </w:r>
      <w:r>
        <w:rPr>
          <w:rFonts w:ascii="Aptos" w:hAnsi="Aptos" w:cs="Arial"/>
        </w:rPr>
        <w:t>, 2024).</w:t>
      </w:r>
    </w:p>
    <w:p w14:paraId="7D97B8FA" w14:textId="77777777" w:rsidR="00980E25" w:rsidRDefault="00000000">
      <w:pPr>
        <w:spacing w:line="360" w:lineRule="auto"/>
        <w:jc w:val="both"/>
        <w:rPr>
          <w:rFonts w:ascii="Aptos" w:hAnsi="Aptos" w:cs="Arial"/>
        </w:rPr>
      </w:pPr>
      <w:r>
        <w:rPr>
          <w:rFonts w:ascii="Aptos" w:hAnsi="Aptos" w:cs="Arial"/>
        </w:rPr>
        <w:lastRenderedPageBreak/>
        <w:t xml:space="preserve">Wider evidence from all head and neck cancers in England, rather than parotid cancer specifically, shows that emergency diagnosis was more common among people who were older, more deprived, urban-dwelling or from ethnic groups other than White (Deane </w:t>
      </w:r>
      <w:r>
        <w:rPr>
          <w:rFonts w:ascii="Aptos" w:hAnsi="Aptos" w:cs="Arial"/>
          <w:i/>
        </w:rPr>
        <w:t>et al.</w:t>
      </w:r>
      <w:r>
        <w:rPr>
          <w:rFonts w:ascii="Aptos" w:hAnsi="Aptos" w:cs="Arial"/>
        </w:rPr>
        <w:t xml:space="preserve">, 2022), and that the more deprived had higher mortality after major surgery (Mirza </w:t>
      </w:r>
      <w:r>
        <w:rPr>
          <w:rFonts w:ascii="Aptos" w:hAnsi="Aptos" w:cs="Arial"/>
          <w:i/>
        </w:rPr>
        <w:t>et al.</w:t>
      </w:r>
      <w:r>
        <w:rPr>
          <w:rFonts w:ascii="Aptos" w:hAnsi="Aptos" w:cs="Arial"/>
        </w:rPr>
        <w:t xml:space="preserve">, 2019). England’s National Cancer Plan prioritises narrowing such gaps (Department of Health and Social Care, 2026). However, an initial search found no UK study of inequalities in parotid cancer diagnosis or treatment, and evidence on salivary gland cancer disparities comes mainly from the United States (Cassidy </w:t>
      </w:r>
      <w:r>
        <w:rPr>
          <w:rFonts w:ascii="Aptos" w:hAnsi="Aptos" w:cs="Arial"/>
          <w:i/>
        </w:rPr>
        <w:t>et al.</w:t>
      </w:r>
      <w:r>
        <w:rPr>
          <w:rFonts w:ascii="Aptos" w:hAnsi="Aptos" w:cs="Arial"/>
        </w:rPr>
        <w:t xml:space="preserve">, 2019; Stubbs </w:t>
      </w:r>
      <w:r>
        <w:rPr>
          <w:rFonts w:ascii="Aptos" w:hAnsi="Aptos" w:cs="Arial"/>
          <w:i/>
        </w:rPr>
        <w:t>et al.</w:t>
      </w:r>
      <w:r>
        <w:rPr>
          <w:rFonts w:ascii="Aptos" w:hAnsi="Aptos" w:cs="Arial"/>
        </w:rPr>
        <w:t>, 2019).</w:t>
      </w:r>
    </w:p>
    <w:p w14:paraId="40A05970" w14:textId="77777777" w:rsidR="00545684" w:rsidRPr="003A2FDF" w:rsidRDefault="00FF5B70" w:rsidP="00784670">
      <w:pPr>
        <w:pStyle w:val="Heading2"/>
        <w:rPr>
          <w:rFonts w:ascii="Aptos" w:hAnsi="Aptos"/>
        </w:rPr>
      </w:pPr>
      <w:r w:rsidRPr="003A2FDF">
        <w:rPr>
          <w:rFonts w:ascii="Aptos" w:hAnsi="Aptos"/>
        </w:rPr>
        <w:t>4</w:t>
      </w:r>
      <w:r w:rsidR="008E5015" w:rsidRPr="003A2FDF">
        <w:rPr>
          <w:rFonts w:ascii="Aptos" w:hAnsi="Aptos"/>
        </w:rPr>
        <w:t xml:space="preserve">) </w:t>
      </w:r>
      <w:r w:rsidR="00545684" w:rsidRPr="003A2FDF">
        <w:rPr>
          <w:rFonts w:ascii="Aptos" w:hAnsi="Aptos"/>
        </w:rPr>
        <w:t>Methods:</w:t>
      </w:r>
    </w:p>
    <w:p w14:paraId="6293F906" w14:textId="77777777" w:rsidR="00331F5A" w:rsidRPr="00331F5A" w:rsidRDefault="00331F5A" w:rsidP="00331F5A">
      <w:pPr>
        <w:spacing w:line="360" w:lineRule="auto"/>
        <w:jc w:val="both"/>
        <w:rPr>
          <w:rFonts w:ascii="Aptos" w:hAnsi="Aptos" w:cs="Arial"/>
        </w:rPr>
      </w:pPr>
      <w:r>
        <w:rPr>
          <w:rFonts w:ascii="Aptos" w:hAnsi="Aptos" w:cs="Arial"/>
        </w:rPr>
        <w:t>A secondary research design will be used.</w:t>
      </w:r>
    </w:p>
    <w:p w14:paraId="61C54520" w14:textId="77777777" w:rsidR="00331F5A" w:rsidRPr="00331F5A" w:rsidRDefault="00331F5A" w:rsidP="00331F5A">
      <w:pPr>
        <w:numPr>
          <w:ilvl w:val="0"/>
          <w:numId w:val="2"/>
        </w:numPr>
        <w:spacing w:line="360" w:lineRule="auto"/>
        <w:rPr>
          <w:rFonts w:ascii="Aptos" w:hAnsi="Aptos" w:cs="Arial"/>
        </w:rPr>
      </w:pPr>
      <w:r>
        <w:rPr>
          <w:rFonts w:ascii="Aptos" w:hAnsi="Aptos" w:cs="Arial"/>
          <w:b/>
        </w:rPr>
        <w:t>Data sources:</w:t>
      </w:r>
      <w:r>
        <w:rPr>
          <w:rFonts w:ascii="Aptos" w:hAnsi="Aptos" w:cs="Arial"/>
        </w:rPr>
        <w:t xml:space="preserve"> Peer-reviewed articles, UK clinical guidelines, and policy and cancer registry reports from all four UK nations.</w:t>
      </w:r>
    </w:p>
    <w:p w14:paraId="67F9D6AE" w14:textId="77777777" w:rsidR="00331F5A" w:rsidRPr="00331F5A" w:rsidRDefault="00331F5A" w:rsidP="00331F5A">
      <w:pPr>
        <w:numPr>
          <w:ilvl w:val="0"/>
          <w:numId w:val="2"/>
        </w:numPr>
        <w:spacing w:line="360" w:lineRule="auto"/>
        <w:rPr>
          <w:rFonts w:ascii="Aptos" w:hAnsi="Aptos" w:cs="Arial"/>
        </w:rPr>
      </w:pPr>
      <w:r>
        <w:rPr>
          <w:rFonts w:ascii="Aptos" w:hAnsi="Aptos" w:cs="Arial"/>
          <w:b/>
        </w:rPr>
        <w:t>Search terms:</w:t>
      </w:r>
      <w:r>
        <w:rPr>
          <w:rFonts w:ascii="Aptos" w:hAnsi="Aptos" w:cs="Arial"/>
        </w:rPr>
        <w:t xml:space="preserve"> Combinations of “parotid cancer” OR “salivary gland cancer” with diagnosis, treatment, “health inequalities”, deprivation, ethnicity, “geographical inequalities” and UK.</w:t>
      </w:r>
    </w:p>
    <w:p w14:paraId="76ADCD4A" w14:textId="77777777" w:rsidR="00331F5A" w:rsidRPr="00331F5A" w:rsidRDefault="00331F5A" w:rsidP="00331F5A">
      <w:pPr>
        <w:numPr>
          <w:ilvl w:val="0"/>
          <w:numId w:val="2"/>
        </w:numPr>
        <w:spacing w:line="360" w:lineRule="auto"/>
        <w:rPr>
          <w:rFonts w:ascii="Aptos" w:hAnsi="Aptos" w:cs="Arial"/>
        </w:rPr>
      </w:pPr>
      <w:r>
        <w:rPr>
          <w:rFonts w:ascii="Aptos" w:hAnsi="Aptos" w:cs="Arial"/>
          <w:b/>
        </w:rPr>
        <w:t>Inclusion criteria:</w:t>
      </w:r>
      <w:r>
        <w:rPr>
          <w:rFonts w:ascii="Aptos" w:hAnsi="Aptos" w:cs="Arial"/>
        </w:rPr>
        <w:t xml:space="preserve"> English-language sources published 2016-2026 on adults with parotid or salivary gland cancer, or on inequalities in head and neck cancer, prioritising UK evidence. As parotid-specific UK evidence is limited, wider head and neck cancer evidence will be used cautiously for contextual comparison, and England-only data will be identified as such.</w:t>
      </w:r>
    </w:p>
    <w:p w14:paraId="04A9884C" w14:textId="77777777" w:rsidR="00331F5A" w:rsidRPr="00331F5A" w:rsidRDefault="00331F5A" w:rsidP="00331F5A">
      <w:pPr>
        <w:numPr>
          <w:ilvl w:val="0"/>
          <w:numId w:val="2"/>
        </w:numPr>
        <w:spacing w:line="360" w:lineRule="auto"/>
        <w:rPr>
          <w:rFonts w:ascii="Aptos" w:hAnsi="Aptos" w:cs="Arial"/>
        </w:rPr>
      </w:pPr>
      <w:r>
        <w:rPr>
          <w:rFonts w:ascii="Aptos" w:hAnsi="Aptos" w:cs="Arial"/>
          <w:b/>
        </w:rPr>
        <w:t>Exclusion criteria:</w:t>
      </w:r>
      <w:r>
        <w:rPr>
          <w:rFonts w:ascii="Aptos" w:hAnsi="Aptos" w:cs="Arial"/>
        </w:rPr>
        <w:t xml:space="preserve"> Case reports, opinion pieces and studies of benign tumours or children.</w:t>
      </w:r>
    </w:p>
    <w:p w14:paraId="76DE7B30" w14:textId="77777777" w:rsidR="0061260B" w:rsidRPr="003A2FDF" w:rsidRDefault="00331F5A" w:rsidP="00331F5A">
      <w:pPr>
        <w:numPr>
          <w:ilvl w:val="0"/>
          <w:numId w:val="2"/>
        </w:numPr>
        <w:spacing w:line="360" w:lineRule="auto"/>
        <w:rPr>
          <w:rFonts w:ascii="Aptos" w:hAnsi="Aptos" w:cs="Arial"/>
        </w:rPr>
      </w:pPr>
      <w:r>
        <w:rPr>
          <w:rFonts w:ascii="Aptos" w:hAnsi="Aptos" w:cs="Arial"/>
          <w:b/>
        </w:rPr>
        <w:t>Analysis:</w:t>
      </w:r>
      <w:r>
        <w:rPr>
          <w:rFonts w:ascii="Aptos" w:hAnsi="Aptos" w:cs="Arial"/>
        </w:rPr>
        <w:t xml:space="preserve"> Each source will be appraised with the CRAAP test (Blakeslee, 2004) for currency, relevance, authority, accuracy and purpose, followed by Braun and Clarke’s (2006) six-phase thematic analysis.</w:t>
      </w:r>
    </w:p>
    <w:p w14:paraId="5028C763" w14:textId="77777777" w:rsidR="0061260B" w:rsidRPr="003A2FDF" w:rsidRDefault="00331F5A" w:rsidP="00331F5A">
      <w:pPr>
        <w:numPr>
          <w:ilvl w:val="0"/>
          <w:numId w:val="2"/>
        </w:numPr>
        <w:spacing w:line="360" w:lineRule="auto"/>
        <w:rPr>
          <w:rFonts w:ascii="Aptos" w:hAnsi="Aptos" w:cs="Arial"/>
        </w:rPr>
      </w:pPr>
      <w:r>
        <w:rPr>
          <w:rFonts w:ascii="Aptos" w:hAnsi="Aptos" w:cs="Arial"/>
          <w:b/>
        </w:rPr>
        <w:t>Ethical considerations:</w:t>
      </w:r>
      <w:r>
        <w:rPr>
          <w:rFonts w:ascii="Aptos" w:hAnsi="Aptos" w:cs="Arial"/>
        </w:rPr>
        <w:t xml:space="preserve"> No participants are involved; UWTSD ethics procedures will be followed. Academic integrity will be maintained through accurate Harvard citation, appropriate paraphrasing and faithful representation of findings.</w:t>
      </w:r>
    </w:p>
    <w:p w14:paraId="477610FC" w14:textId="77777777" w:rsidR="0061260B" w:rsidRPr="003A2FDF" w:rsidRDefault="00FF5B70" w:rsidP="00784670">
      <w:pPr>
        <w:pStyle w:val="Heading2"/>
        <w:rPr>
          <w:rFonts w:ascii="Aptos" w:hAnsi="Aptos"/>
        </w:rPr>
      </w:pPr>
      <w:r w:rsidRPr="003A2FDF">
        <w:rPr>
          <w:rFonts w:ascii="Aptos" w:hAnsi="Aptos"/>
        </w:rPr>
        <w:lastRenderedPageBreak/>
        <w:t>5</w:t>
      </w:r>
      <w:r w:rsidR="0061260B" w:rsidRPr="003A2FDF">
        <w:rPr>
          <w:rFonts w:ascii="Aptos" w:hAnsi="Aptos"/>
        </w:rPr>
        <w:t>) Resources</w:t>
      </w:r>
      <w:r w:rsidR="00260277" w:rsidRPr="003A2FDF">
        <w:rPr>
          <w:rFonts w:ascii="Aptos" w:hAnsi="Aptos"/>
        </w:rPr>
        <w:t>:</w:t>
      </w:r>
      <w:r w:rsidR="0061260B" w:rsidRPr="003A2FDF">
        <w:rPr>
          <w:rFonts w:ascii="Aptos" w:hAnsi="Aptos"/>
        </w:rPr>
        <w:t xml:space="preserve"> </w:t>
      </w:r>
    </w:p>
    <w:p w14:paraId="17765C3B" w14:textId="77777777" w:rsidR="00980E25" w:rsidRDefault="00000000">
      <w:pPr>
        <w:pStyle w:val="ListParagraph"/>
        <w:numPr>
          <w:ilvl w:val="0"/>
          <w:numId w:val="4"/>
        </w:numPr>
        <w:spacing w:line="360" w:lineRule="auto"/>
        <w:contextualSpacing w:val="0"/>
        <w:rPr>
          <w:rFonts w:ascii="Aptos" w:hAnsi="Aptos" w:cs="Arial"/>
        </w:rPr>
      </w:pPr>
      <w:r>
        <w:rPr>
          <w:rFonts w:ascii="Aptos" w:hAnsi="Aptos" w:cs="Arial"/>
        </w:rPr>
        <w:t>Databases: UWTSD Library Search, PubMed, CINAHL, Google Scholar</w:t>
      </w:r>
    </w:p>
    <w:p w14:paraId="32BCFE41" w14:textId="77777777" w:rsidR="00980E25" w:rsidRDefault="00000000">
      <w:pPr>
        <w:pStyle w:val="ListParagraph"/>
        <w:numPr>
          <w:ilvl w:val="0"/>
          <w:numId w:val="4"/>
        </w:numPr>
        <w:spacing w:line="360" w:lineRule="auto"/>
        <w:contextualSpacing w:val="0"/>
        <w:rPr>
          <w:rFonts w:ascii="Aptos" w:hAnsi="Aptos" w:cs="Arial"/>
        </w:rPr>
      </w:pPr>
      <w:r>
        <w:rPr>
          <w:rFonts w:ascii="Aptos" w:hAnsi="Aptos" w:cs="Arial"/>
        </w:rPr>
        <w:t>Grey literature: GOV.UK, NICE, Cancer Research UK, UK cancer registries</w:t>
      </w:r>
    </w:p>
    <w:p w14:paraId="1772CDA5" w14:textId="77777777" w:rsidR="00980E25" w:rsidRDefault="00000000">
      <w:pPr>
        <w:pStyle w:val="ListParagraph"/>
        <w:numPr>
          <w:ilvl w:val="0"/>
          <w:numId w:val="4"/>
        </w:numPr>
        <w:spacing w:line="360" w:lineRule="auto"/>
        <w:contextualSpacing w:val="0"/>
        <w:rPr>
          <w:rFonts w:ascii="Aptos" w:hAnsi="Aptos" w:cs="Arial"/>
        </w:rPr>
      </w:pPr>
      <w:r>
        <w:rPr>
          <w:rFonts w:ascii="Aptos" w:hAnsi="Aptos" w:cs="Arial"/>
        </w:rPr>
        <w:t>Software: Microsoft Word, Excel, Zotero</w:t>
      </w:r>
    </w:p>
    <w:p w14:paraId="2A47F81A" w14:textId="77777777" w:rsidR="00980E25" w:rsidRDefault="00000000">
      <w:pPr>
        <w:pStyle w:val="ListParagraph"/>
        <w:numPr>
          <w:ilvl w:val="0"/>
          <w:numId w:val="4"/>
        </w:numPr>
        <w:spacing w:line="360" w:lineRule="auto"/>
        <w:contextualSpacing w:val="0"/>
        <w:rPr>
          <w:rFonts w:ascii="Aptos" w:hAnsi="Aptos" w:cs="Arial"/>
        </w:rPr>
      </w:pPr>
      <w:r>
        <w:rPr>
          <w:rFonts w:ascii="Aptos" w:hAnsi="Aptos" w:cs="Arial"/>
        </w:rPr>
        <w:t>Support: Lecturer support and feedback, UWTSD Study Skills, library staff, peer study group</w:t>
      </w:r>
    </w:p>
    <w:p w14:paraId="2605CA06" w14:textId="77777777" w:rsidR="00545684" w:rsidRPr="003A2FDF" w:rsidRDefault="00FF5B70" w:rsidP="00784670">
      <w:pPr>
        <w:pStyle w:val="Heading2"/>
        <w:rPr>
          <w:rFonts w:ascii="Aptos" w:hAnsi="Aptos"/>
        </w:rPr>
      </w:pPr>
      <w:r w:rsidRPr="003A2FDF">
        <w:rPr>
          <w:rFonts w:ascii="Aptos" w:hAnsi="Aptos"/>
        </w:rPr>
        <w:t>6</w:t>
      </w:r>
      <w:r w:rsidR="0061260B" w:rsidRPr="003A2FDF">
        <w:rPr>
          <w:rFonts w:ascii="Aptos" w:hAnsi="Aptos"/>
        </w:rPr>
        <w:t>) Timescale:</w:t>
      </w:r>
    </w:p>
    <w:tbl>
      <w:tblPr>
        <w:tblStyle w:val="TableGrid"/>
        <w:tblW w:w="9026" w:type="dxa"/>
        <w:tblLook w:val="04A0" w:firstRow="1" w:lastRow="0" w:firstColumn="1" w:lastColumn="0" w:noHBand="0" w:noVBand="1"/>
      </w:tblPr>
      <w:tblGrid>
        <w:gridCol w:w="1304"/>
        <w:gridCol w:w="7722"/>
      </w:tblGrid>
      <w:tr w:rsidR="00980E25" w14:paraId="39E30423" w14:textId="77777777">
        <w:trPr>
          <w:tblHeader/>
        </w:trPr>
        <w:tc>
          <w:tcPr>
            <w:tcW w:w="1304" w:type="dxa"/>
          </w:tcPr>
          <w:p w14:paraId="47241415" w14:textId="77777777" w:rsidR="00980E25" w:rsidRDefault="00000000">
            <w:pPr>
              <w:spacing w:after="160" w:line="360" w:lineRule="auto"/>
            </w:pPr>
            <w:r>
              <w:rPr>
                <w:rFonts w:ascii="Aptos" w:hAnsi="Aptos" w:cs="Arial"/>
                <w:b/>
              </w:rPr>
              <w:t>Weeks</w:t>
            </w:r>
          </w:p>
        </w:tc>
        <w:tc>
          <w:tcPr>
            <w:tcW w:w="7722" w:type="dxa"/>
          </w:tcPr>
          <w:p w14:paraId="4E23438B" w14:textId="77777777" w:rsidR="00980E25" w:rsidRDefault="00000000">
            <w:pPr>
              <w:spacing w:after="160" w:line="360" w:lineRule="auto"/>
            </w:pPr>
            <w:r>
              <w:rPr>
                <w:rFonts w:ascii="Aptos" w:hAnsi="Aptos" w:cs="Arial"/>
                <w:b/>
              </w:rPr>
              <w:t>Task</w:t>
            </w:r>
          </w:p>
        </w:tc>
      </w:tr>
      <w:tr w:rsidR="00980E25" w14:paraId="0CE4830A" w14:textId="77777777">
        <w:tc>
          <w:tcPr>
            <w:tcW w:w="1304" w:type="dxa"/>
          </w:tcPr>
          <w:p w14:paraId="552287FB" w14:textId="77777777" w:rsidR="00980E25" w:rsidRDefault="00000000">
            <w:pPr>
              <w:spacing w:after="160" w:line="360" w:lineRule="auto"/>
            </w:pPr>
            <w:r>
              <w:rPr>
                <w:rFonts w:ascii="Aptos" w:hAnsi="Aptos" w:cs="Arial"/>
              </w:rPr>
              <w:t>1-2</w:t>
            </w:r>
          </w:p>
        </w:tc>
        <w:tc>
          <w:tcPr>
            <w:tcW w:w="7722" w:type="dxa"/>
          </w:tcPr>
          <w:p w14:paraId="28C79D26" w14:textId="77777777" w:rsidR="00980E25" w:rsidRDefault="00000000">
            <w:pPr>
              <w:spacing w:after="160" w:line="360" w:lineRule="auto"/>
            </w:pPr>
            <w:r>
              <w:rPr>
                <w:rFonts w:ascii="Aptos" w:hAnsi="Aptos" w:cs="Arial"/>
              </w:rPr>
              <w:t>Refine title, aim and objectives</w:t>
            </w:r>
          </w:p>
        </w:tc>
      </w:tr>
      <w:tr w:rsidR="00980E25" w14:paraId="63B66B2C" w14:textId="77777777">
        <w:tc>
          <w:tcPr>
            <w:tcW w:w="1304" w:type="dxa"/>
          </w:tcPr>
          <w:p w14:paraId="3583CE01" w14:textId="77777777" w:rsidR="00980E25" w:rsidRDefault="00000000">
            <w:pPr>
              <w:spacing w:after="160" w:line="360" w:lineRule="auto"/>
            </w:pPr>
            <w:r>
              <w:rPr>
                <w:rFonts w:ascii="Aptos" w:hAnsi="Aptos" w:cs="Arial"/>
              </w:rPr>
              <w:t>3-6</w:t>
            </w:r>
          </w:p>
        </w:tc>
        <w:tc>
          <w:tcPr>
            <w:tcW w:w="7722" w:type="dxa"/>
          </w:tcPr>
          <w:p w14:paraId="1C82DF1F" w14:textId="77777777" w:rsidR="00980E25" w:rsidRDefault="00000000">
            <w:pPr>
              <w:spacing w:after="160" w:line="360" w:lineRule="auto"/>
            </w:pPr>
            <w:r>
              <w:rPr>
                <w:rFonts w:ascii="Aptos" w:hAnsi="Aptos" w:cs="Arial"/>
              </w:rPr>
              <w:t>Search and screen sources</w:t>
            </w:r>
          </w:p>
        </w:tc>
      </w:tr>
      <w:tr w:rsidR="00980E25" w14:paraId="6098380F" w14:textId="77777777">
        <w:tc>
          <w:tcPr>
            <w:tcW w:w="1304" w:type="dxa"/>
          </w:tcPr>
          <w:p w14:paraId="683A58B0" w14:textId="77777777" w:rsidR="00980E25" w:rsidRDefault="00000000">
            <w:pPr>
              <w:spacing w:after="160" w:line="360" w:lineRule="auto"/>
            </w:pPr>
            <w:r>
              <w:rPr>
                <w:rFonts w:ascii="Aptos" w:hAnsi="Aptos" w:cs="Arial"/>
              </w:rPr>
              <w:t>7</w:t>
            </w:r>
          </w:p>
        </w:tc>
        <w:tc>
          <w:tcPr>
            <w:tcW w:w="7722" w:type="dxa"/>
          </w:tcPr>
          <w:p w14:paraId="216952BF" w14:textId="77777777" w:rsidR="00980E25" w:rsidRDefault="00000000">
            <w:pPr>
              <w:spacing w:after="160" w:line="360" w:lineRule="auto"/>
            </w:pPr>
            <w:r>
              <w:rPr>
                <w:rFonts w:ascii="Aptos" w:hAnsi="Aptos" w:cs="Arial"/>
              </w:rPr>
              <w:t>Submit proposal</w:t>
            </w:r>
          </w:p>
        </w:tc>
      </w:tr>
      <w:tr w:rsidR="00980E25" w14:paraId="630F2D85" w14:textId="77777777">
        <w:tc>
          <w:tcPr>
            <w:tcW w:w="1304" w:type="dxa"/>
          </w:tcPr>
          <w:p w14:paraId="4AAB8D03" w14:textId="77777777" w:rsidR="00980E25" w:rsidRDefault="00000000">
            <w:pPr>
              <w:spacing w:after="160" w:line="360" w:lineRule="auto"/>
            </w:pPr>
            <w:r>
              <w:rPr>
                <w:rFonts w:ascii="Aptos" w:hAnsi="Aptos" w:cs="Arial"/>
              </w:rPr>
              <w:t>8-11</w:t>
            </w:r>
          </w:p>
        </w:tc>
        <w:tc>
          <w:tcPr>
            <w:tcW w:w="7722" w:type="dxa"/>
          </w:tcPr>
          <w:p w14:paraId="324D85B5" w14:textId="77777777" w:rsidR="00980E25" w:rsidRDefault="00000000">
            <w:pPr>
              <w:spacing w:after="160" w:line="360" w:lineRule="auto"/>
            </w:pPr>
            <w:r>
              <w:rPr>
                <w:rFonts w:ascii="Aptos" w:hAnsi="Aptos" w:cs="Arial"/>
              </w:rPr>
              <w:t>Write Chapters 1 and 2 (introduction and background)</w:t>
            </w:r>
          </w:p>
        </w:tc>
      </w:tr>
      <w:tr w:rsidR="00980E25" w14:paraId="535EE1E5" w14:textId="77777777">
        <w:tc>
          <w:tcPr>
            <w:tcW w:w="1304" w:type="dxa"/>
          </w:tcPr>
          <w:p w14:paraId="58522D11" w14:textId="77777777" w:rsidR="00980E25" w:rsidRDefault="00000000">
            <w:pPr>
              <w:spacing w:after="160" w:line="360" w:lineRule="auto"/>
            </w:pPr>
            <w:r>
              <w:rPr>
                <w:rFonts w:ascii="Aptos" w:hAnsi="Aptos" w:cs="Arial"/>
              </w:rPr>
              <w:t>12-14</w:t>
            </w:r>
          </w:p>
        </w:tc>
        <w:tc>
          <w:tcPr>
            <w:tcW w:w="7722" w:type="dxa"/>
          </w:tcPr>
          <w:p w14:paraId="6397D8A3" w14:textId="77777777" w:rsidR="00980E25" w:rsidRDefault="00000000">
            <w:pPr>
              <w:spacing w:after="160" w:line="360" w:lineRule="auto"/>
            </w:pPr>
            <w:r>
              <w:rPr>
                <w:rFonts w:ascii="Aptos" w:hAnsi="Aptos" w:cs="Arial"/>
              </w:rPr>
              <w:t>Chapter 3 and methods work: search strategy and CRAAP appraisal</w:t>
            </w:r>
          </w:p>
        </w:tc>
      </w:tr>
      <w:tr w:rsidR="00980E25" w14:paraId="1A719550" w14:textId="77777777">
        <w:tc>
          <w:tcPr>
            <w:tcW w:w="1304" w:type="dxa"/>
          </w:tcPr>
          <w:p w14:paraId="7A0CF19E" w14:textId="77777777" w:rsidR="00980E25" w:rsidRDefault="00000000">
            <w:pPr>
              <w:spacing w:after="160" w:line="360" w:lineRule="auto"/>
            </w:pPr>
            <w:r>
              <w:rPr>
                <w:rFonts w:ascii="Aptos" w:hAnsi="Aptos" w:cs="Arial"/>
              </w:rPr>
              <w:t>15-16</w:t>
            </w:r>
          </w:p>
        </w:tc>
        <w:tc>
          <w:tcPr>
            <w:tcW w:w="7722" w:type="dxa"/>
          </w:tcPr>
          <w:p w14:paraId="5D9E3C06" w14:textId="77777777" w:rsidR="00980E25" w:rsidRDefault="00000000">
            <w:pPr>
              <w:spacing w:after="160" w:line="360" w:lineRule="auto"/>
            </w:pPr>
            <w:r>
              <w:rPr>
                <w:rFonts w:ascii="Aptos" w:hAnsi="Aptos" w:cs="Arial"/>
              </w:rPr>
              <w:t>Prepare and submit Academic Methods Poster</w:t>
            </w:r>
          </w:p>
        </w:tc>
      </w:tr>
      <w:tr w:rsidR="00980E25" w14:paraId="4CDEB8D7" w14:textId="77777777">
        <w:tc>
          <w:tcPr>
            <w:tcW w:w="1304" w:type="dxa"/>
          </w:tcPr>
          <w:p w14:paraId="1279DD74" w14:textId="77777777" w:rsidR="00980E25" w:rsidRDefault="00000000">
            <w:pPr>
              <w:spacing w:after="160" w:line="360" w:lineRule="auto"/>
            </w:pPr>
            <w:r>
              <w:rPr>
                <w:rFonts w:ascii="Aptos" w:hAnsi="Aptos" w:cs="Arial"/>
              </w:rPr>
              <w:t>17-20</w:t>
            </w:r>
          </w:p>
        </w:tc>
        <w:tc>
          <w:tcPr>
            <w:tcW w:w="7722" w:type="dxa"/>
          </w:tcPr>
          <w:p w14:paraId="6831783D" w14:textId="77777777" w:rsidR="00980E25" w:rsidRDefault="00000000">
            <w:pPr>
              <w:spacing w:after="160" w:line="360" w:lineRule="auto"/>
            </w:pPr>
            <w:r>
              <w:rPr>
                <w:rFonts w:ascii="Aptos" w:hAnsi="Aptos" w:cs="Arial"/>
              </w:rPr>
              <w:t>Complete thematic analysis and write Chapter 4 (findings)</w:t>
            </w:r>
          </w:p>
        </w:tc>
      </w:tr>
      <w:tr w:rsidR="00980E25" w14:paraId="5B53D7E3" w14:textId="77777777">
        <w:tc>
          <w:tcPr>
            <w:tcW w:w="1304" w:type="dxa"/>
          </w:tcPr>
          <w:p w14:paraId="1765F38A" w14:textId="77777777" w:rsidR="00980E25" w:rsidRDefault="00000000">
            <w:pPr>
              <w:spacing w:after="160" w:line="360" w:lineRule="auto"/>
            </w:pPr>
            <w:r>
              <w:rPr>
                <w:rFonts w:ascii="Aptos" w:hAnsi="Aptos" w:cs="Arial"/>
              </w:rPr>
              <w:t>21-22</w:t>
            </w:r>
          </w:p>
        </w:tc>
        <w:tc>
          <w:tcPr>
            <w:tcW w:w="7722" w:type="dxa"/>
          </w:tcPr>
          <w:p w14:paraId="3D3CAA08" w14:textId="77777777" w:rsidR="00980E25" w:rsidRDefault="00000000">
            <w:pPr>
              <w:spacing w:after="160" w:line="360" w:lineRule="auto"/>
            </w:pPr>
            <w:r>
              <w:rPr>
                <w:rFonts w:ascii="Aptos" w:hAnsi="Aptos" w:cs="Arial"/>
              </w:rPr>
              <w:t>Write Chapter 5 (conclusion and recommendations)</w:t>
            </w:r>
          </w:p>
        </w:tc>
      </w:tr>
      <w:tr w:rsidR="00980E25" w14:paraId="0620B612" w14:textId="77777777">
        <w:tc>
          <w:tcPr>
            <w:tcW w:w="1304" w:type="dxa"/>
          </w:tcPr>
          <w:p w14:paraId="3A8DF748" w14:textId="77777777" w:rsidR="00980E25" w:rsidRDefault="00000000">
            <w:pPr>
              <w:spacing w:after="160" w:line="360" w:lineRule="auto"/>
            </w:pPr>
            <w:r>
              <w:rPr>
                <w:rFonts w:ascii="Aptos" w:hAnsi="Aptos" w:cs="Arial"/>
              </w:rPr>
              <w:t>23</w:t>
            </w:r>
          </w:p>
        </w:tc>
        <w:tc>
          <w:tcPr>
            <w:tcW w:w="7722" w:type="dxa"/>
          </w:tcPr>
          <w:p w14:paraId="73545A7F" w14:textId="77777777" w:rsidR="00980E25" w:rsidRDefault="00000000">
            <w:pPr>
              <w:spacing w:after="160" w:line="360" w:lineRule="auto"/>
            </w:pPr>
            <w:r>
              <w:rPr>
                <w:rFonts w:ascii="Aptos" w:hAnsi="Aptos" w:cs="Arial"/>
              </w:rPr>
              <w:t>Submit full draft for lecturer feedback</w:t>
            </w:r>
          </w:p>
        </w:tc>
      </w:tr>
      <w:tr w:rsidR="00980E25" w14:paraId="50A8CF86" w14:textId="77777777">
        <w:tc>
          <w:tcPr>
            <w:tcW w:w="1304" w:type="dxa"/>
          </w:tcPr>
          <w:p w14:paraId="2FF594CD" w14:textId="77777777" w:rsidR="00980E25" w:rsidRDefault="00000000">
            <w:pPr>
              <w:spacing w:after="160" w:line="360" w:lineRule="auto"/>
            </w:pPr>
            <w:r>
              <w:rPr>
                <w:rFonts w:ascii="Aptos" w:hAnsi="Aptos" w:cs="Arial"/>
              </w:rPr>
              <w:t>24-25</w:t>
            </w:r>
          </w:p>
        </w:tc>
        <w:tc>
          <w:tcPr>
            <w:tcW w:w="7722" w:type="dxa"/>
          </w:tcPr>
          <w:p w14:paraId="7B5A4227" w14:textId="77777777" w:rsidR="00980E25" w:rsidRDefault="00000000">
            <w:pPr>
              <w:spacing w:after="160" w:line="360" w:lineRule="auto"/>
            </w:pPr>
            <w:r>
              <w:rPr>
                <w:rFonts w:ascii="Aptos" w:hAnsi="Aptos" w:cs="Arial"/>
              </w:rPr>
              <w:t>Revise chapters in response to feedback</w:t>
            </w:r>
          </w:p>
        </w:tc>
      </w:tr>
      <w:tr w:rsidR="00980E25" w14:paraId="171311A5" w14:textId="77777777">
        <w:tc>
          <w:tcPr>
            <w:tcW w:w="1304" w:type="dxa"/>
          </w:tcPr>
          <w:p w14:paraId="772E1D2B" w14:textId="77777777" w:rsidR="00980E25" w:rsidRDefault="00000000">
            <w:pPr>
              <w:spacing w:after="160" w:line="360" w:lineRule="auto"/>
            </w:pPr>
            <w:r>
              <w:rPr>
                <w:rFonts w:ascii="Aptos" w:hAnsi="Aptos" w:cs="Arial"/>
              </w:rPr>
              <w:t>26</w:t>
            </w:r>
          </w:p>
        </w:tc>
        <w:tc>
          <w:tcPr>
            <w:tcW w:w="7722" w:type="dxa"/>
          </w:tcPr>
          <w:p w14:paraId="3F22047D" w14:textId="77777777" w:rsidR="00980E25" w:rsidRDefault="00000000">
            <w:pPr>
              <w:spacing w:after="160" w:line="360" w:lineRule="auto"/>
            </w:pPr>
            <w:r>
              <w:rPr>
                <w:rFonts w:ascii="Aptos" w:hAnsi="Aptos" w:cs="Arial"/>
              </w:rPr>
              <w:t>Final proofreading and reference check</w:t>
            </w:r>
          </w:p>
        </w:tc>
      </w:tr>
      <w:tr w:rsidR="00980E25" w14:paraId="39E98090" w14:textId="77777777">
        <w:tc>
          <w:tcPr>
            <w:tcW w:w="1304" w:type="dxa"/>
          </w:tcPr>
          <w:p w14:paraId="51989F70" w14:textId="77777777" w:rsidR="00980E25" w:rsidRDefault="00000000">
            <w:pPr>
              <w:spacing w:after="160" w:line="360" w:lineRule="auto"/>
            </w:pPr>
            <w:r>
              <w:rPr>
                <w:rFonts w:ascii="Aptos" w:hAnsi="Aptos" w:cs="Arial"/>
              </w:rPr>
              <w:t>27</w:t>
            </w:r>
          </w:p>
        </w:tc>
        <w:tc>
          <w:tcPr>
            <w:tcW w:w="7722" w:type="dxa"/>
          </w:tcPr>
          <w:p w14:paraId="672963E0" w14:textId="77777777" w:rsidR="00980E25" w:rsidRDefault="00000000">
            <w:pPr>
              <w:spacing w:after="160" w:line="360" w:lineRule="auto"/>
            </w:pPr>
            <w:r>
              <w:rPr>
                <w:rFonts w:ascii="Aptos" w:hAnsi="Aptos" w:cs="Arial"/>
              </w:rPr>
              <w:t>Final submission (March 2027)</w:t>
            </w:r>
          </w:p>
        </w:tc>
      </w:tr>
    </w:tbl>
    <w:p w14:paraId="4DF5D546" w14:textId="77777777" w:rsidR="00260277" w:rsidRPr="003A2FDF" w:rsidRDefault="00260277" w:rsidP="00041A5A">
      <w:pPr>
        <w:spacing w:line="360" w:lineRule="auto"/>
        <w:rPr>
          <w:rFonts w:ascii="Aptos" w:hAnsi="Aptos" w:cs="Arial"/>
        </w:rPr>
      </w:pPr>
    </w:p>
    <w:p w14:paraId="6B03CAC6" w14:textId="77777777" w:rsidR="00FF5B70" w:rsidRPr="003A2FDF" w:rsidRDefault="00FF5B70" w:rsidP="00041A5A">
      <w:pPr>
        <w:pStyle w:val="Heading2"/>
        <w:rPr>
          <w:rFonts w:ascii="Aptos" w:hAnsi="Aptos"/>
          <w:iCs/>
          <w:szCs w:val="28"/>
        </w:rPr>
      </w:pPr>
      <w:r w:rsidRPr="003A2FDF">
        <w:rPr>
          <w:rFonts w:ascii="Aptos" w:hAnsi="Aptos"/>
          <w:iCs/>
          <w:szCs w:val="28"/>
        </w:rPr>
        <w:t>7) Self-reflection as researcher (any strengths or challenges):</w:t>
      </w:r>
    </w:p>
    <w:p w14:paraId="0B8700CC" w14:textId="77777777" w:rsidR="00FF5B70" w:rsidRPr="003A2FDF" w:rsidRDefault="00331F5A" w:rsidP="00041A5A">
      <w:pPr>
        <w:spacing w:line="360" w:lineRule="auto"/>
        <w:jc w:val="both"/>
        <w:rPr>
          <w:rFonts w:ascii="Aptos" w:hAnsi="Aptos" w:cs="Arial"/>
        </w:rPr>
      </w:pPr>
      <w:r>
        <w:rPr>
          <w:rFonts w:ascii="Aptos" w:hAnsi="Aptos" w:cs="Arial"/>
        </w:rPr>
        <w:t>The researcher’s key strength is good organisation, which should help keep the project on schedule. The main challenges will be interpreting statistical results from population-</w:t>
      </w:r>
      <w:r>
        <w:rPr>
          <w:rFonts w:ascii="Aptos" w:hAnsi="Aptos" w:cs="Arial"/>
        </w:rPr>
        <w:lastRenderedPageBreak/>
        <w:t>based studies and drawing balanced conclusions from limited parotid-specific evidence. Critical appraisal and synthesis skills will be developed further, with lecturer feedback and library support sought when needed.</w:t>
      </w:r>
    </w:p>
    <w:p w14:paraId="5536571E" w14:textId="77777777" w:rsidR="00545684" w:rsidRPr="003A2FDF" w:rsidRDefault="00545684" w:rsidP="00041A5A">
      <w:pPr>
        <w:spacing w:line="360" w:lineRule="auto"/>
        <w:rPr>
          <w:rFonts w:ascii="Aptos" w:hAnsi="Aptos" w:cs="Arial"/>
        </w:rPr>
      </w:pPr>
      <w:r w:rsidRPr="003A2FDF">
        <w:rPr>
          <w:rFonts w:ascii="Aptos" w:hAnsi="Aptos" w:cs="Arial"/>
        </w:rPr>
        <w:br w:type="page"/>
      </w:r>
    </w:p>
    <w:p w14:paraId="20B8FEE7" w14:textId="77777777" w:rsidR="00545684" w:rsidRPr="003A2FDF" w:rsidRDefault="00545684" w:rsidP="00FF5B70">
      <w:pPr>
        <w:pStyle w:val="Heading1"/>
        <w:rPr>
          <w:rFonts w:ascii="Aptos" w:hAnsi="Aptos"/>
        </w:rPr>
      </w:pPr>
      <w:r w:rsidRPr="003A2FDF">
        <w:rPr>
          <w:rFonts w:ascii="Aptos" w:hAnsi="Aptos"/>
        </w:rPr>
        <w:lastRenderedPageBreak/>
        <w:t>References</w:t>
      </w:r>
    </w:p>
    <w:p w14:paraId="7417B80F" w14:textId="77777777" w:rsidR="00331F5A" w:rsidRPr="003A2FDF" w:rsidRDefault="00331F5A" w:rsidP="00331F5A">
      <w:pPr>
        <w:spacing w:line="360" w:lineRule="auto"/>
        <w:rPr>
          <w:rFonts w:ascii="Aptos" w:hAnsi="Aptos" w:cs="Arial"/>
        </w:rPr>
      </w:pPr>
    </w:p>
    <w:p w14:paraId="4CFD16FA" w14:textId="77777777" w:rsidR="00980E25" w:rsidRDefault="00000000">
      <w:pPr>
        <w:spacing w:line="360" w:lineRule="auto"/>
        <w:rPr>
          <w:rFonts w:ascii="Aptos" w:hAnsi="Aptos" w:cs="Arial"/>
        </w:rPr>
      </w:pPr>
      <w:r>
        <w:rPr>
          <w:rFonts w:ascii="Aptos" w:hAnsi="Aptos" w:cs="Arial"/>
        </w:rPr>
        <w:t xml:space="preserve">Bernstein, J.M., Chengot, P., McCaul, J. and Sood, S. (2024) ‘Salivary gland cancer’, in J.J. Homer and S.C. Winter (eds), ‘Head and neck cancer: United Kingdom national multidisciplinary guidelines, sixth edition’, </w:t>
      </w:r>
      <w:r>
        <w:rPr>
          <w:rFonts w:ascii="Aptos" w:hAnsi="Aptos" w:cs="Arial"/>
          <w:i/>
        </w:rPr>
        <w:t>The Journal of Laryngology &amp; Otology</w:t>
      </w:r>
      <w:r>
        <w:rPr>
          <w:rFonts w:ascii="Aptos" w:hAnsi="Aptos" w:cs="Arial"/>
        </w:rPr>
        <w:t xml:space="preserve">, 138(S1), pp. S149-S156. Available at: </w:t>
      </w:r>
      <w:hyperlink r:id="rId7" w:history="1">
        <w:r>
          <w:rPr>
            <w:rStyle w:val="Hyperlink"/>
            <w:rFonts w:ascii="Aptos" w:hAnsi="Aptos" w:cs="Arial"/>
          </w:rPr>
          <w:t>https://doi.org/10.1017/S0022215123001615</w:t>
        </w:r>
      </w:hyperlink>
      <w:r>
        <w:rPr>
          <w:rFonts w:ascii="Aptos" w:hAnsi="Aptos" w:cs="Arial"/>
        </w:rPr>
        <w:t>.</w:t>
      </w:r>
    </w:p>
    <w:p w14:paraId="246754A8" w14:textId="77777777" w:rsidR="00980E25" w:rsidRDefault="00000000">
      <w:pPr>
        <w:spacing w:line="360" w:lineRule="auto"/>
        <w:rPr>
          <w:rFonts w:ascii="Aptos" w:hAnsi="Aptos" w:cs="Arial"/>
        </w:rPr>
      </w:pPr>
      <w:r>
        <w:rPr>
          <w:rFonts w:ascii="Aptos" w:hAnsi="Aptos" w:cs="Arial"/>
        </w:rPr>
        <w:t xml:space="preserve">Blakeslee, S. (2004) ‘The CRAAP test’, </w:t>
      </w:r>
      <w:r>
        <w:rPr>
          <w:rFonts w:ascii="Aptos" w:hAnsi="Aptos" w:cs="Arial"/>
          <w:i/>
        </w:rPr>
        <w:t>LOEX Quarterly</w:t>
      </w:r>
      <w:r>
        <w:rPr>
          <w:rFonts w:ascii="Aptos" w:hAnsi="Aptos" w:cs="Arial"/>
        </w:rPr>
        <w:t xml:space="preserve">, 31(3), article 4. Available at: </w:t>
      </w:r>
      <w:hyperlink r:id="rId8" w:history="1">
        <w:r>
          <w:rPr>
            <w:rStyle w:val="Hyperlink"/>
            <w:rFonts w:ascii="Aptos" w:hAnsi="Aptos" w:cs="Arial"/>
          </w:rPr>
          <w:t>https://commons.emich.edu/loexquarterly/vol31/iss3/4</w:t>
        </w:r>
      </w:hyperlink>
      <w:r>
        <w:rPr>
          <w:rFonts w:ascii="Aptos" w:hAnsi="Aptos" w:cs="Arial"/>
        </w:rPr>
        <w:t xml:space="preserve"> (Accessed: 13 October 2026).</w:t>
      </w:r>
    </w:p>
    <w:p w14:paraId="2B2770B9" w14:textId="77777777" w:rsidR="00980E25" w:rsidRDefault="00000000">
      <w:pPr>
        <w:spacing w:line="360" w:lineRule="auto"/>
        <w:rPr>
          <w:rFonts w:ascii="Aptos" w:hAnsi="Aptos" w:cs="Arial"/>
        </w:rPr>
      </w:pPr>
      <w:r>
        <w:rPr>
          <w:rFonts w:ascii="Aptos" w:hAnsi="Aptos" w:cs="Arial"/>
        </w:rPr>
        <w:t xml:space="preserve">Braun, V. and Clarke, V. (2006) ‘Using thematic analysis in psychology’, </w:t>
      </w:r>
      <w:r>
        <w:rPr>
          <w:rFonts w:ascii="Aptos" w:hAnsi="Aptos" w:cs="Arial"/>
          <w:i/>
        </w:rPr>
        <w:t>Qualitative Research in Psychology</w:t>
      </w:r>
      <w:r>
        <w:rPr>
          <w:rFonts w:ascii="Aptos" w:hAnsi="Aptos" w:cs="Arial"/>
        </w:rPr>
        <w:t xml:space="preserve">, 3(2), pp. 77-101. Available at: </w:t>
      </w:r>
      <w:hyperlink r:id="rId9" w:history="1">
        <w:r>
          <w:rPr>
            <w:rStyle w:val="Hyperlink"/>
            <w:rFonts w:ascii="Aptos" w:hAnsi="Aptos" w:cs="Arial"/>
          </w:rPr>
          <w:t>https://doi.org/10.1191/1478088706qp063oa</w:t>
        </w:r>
      </w:hyperlink>
      <w:r>
        <w:rPr>
          <w:rFonts w:ascii="Aptos" w:hAnsi="Aptos" w:cs="Arial"/>
        </w:rPr>
        <w:t>.</w:t>
      </w:r>
    </w:p>
    <w:p w14:paraId="231C2BD2" w14:textId="77777777" w:rsidR="00980E25" w:rsidRDefault="00000000">
      <w:pPr>
        <w:spacing w:line="360" w:lineRule="auto"/>
        <w:rPr>
          <w:rFonts w:ascii="Aptos" w:hAnsi="Aptos" w:cs="Arial"/>
        </w:rPr>
      </w:pPr>
      <w:r>
        <w:rPr>
          <w:rFonts w:ascii="Aptos" w:hAnsi="Aptos" w:cs="Arial"/>
        </w:rPr>
        <w:t xml:space="preserve">Cancer Research UK (2026a) </w:t>
      </w:r>
      <w:r>
        <w:rPr>
          <w:rFonts w:ascii="Aptos" w:hAnsi="Aptos" w:cs="Arial"/>
          <w:i/>
        </w:rPr>
        <w:t>Salivary gland cancer</w:t>
      </w:r>
      <w:r>
        <w:rPr>
          <w:rFonts w:ascii="Aptos" w:hAnsi="Aptos" w:cs="Arial"/>
        </w:rPr>
        <w:t xml:space="preserve">. Available at: </w:t>
      </w:r>
      <w:hyperlink r:id="rId10" w:history="1">
        <w:r>
          <w:rPr>
            <w:rStyle w:val="Hyperlink"/>
            <w:rFonts w:ascii="Aptos" w:hAnsi="Aptos" w:cs="Arial"/>
          </w:rPr>
          <w:t>https://www.cancerresearchuk.org/about-cancer/salivary-gland-cancer</w:t>
        </w:r>
      </w:hyperlink>
      <w:r>
        <w:rPr>
          <w:rFonts w:ascii="Aptos" w:hAnsi="Aptos" w:cs="Arial"/>
        </w:rPr>
        <w:t xml:space="preserve"> (Accessed: 2 October 2026).</w:t>
      </w:r>
    </w:p>
    <w:p w14:paraId="0AC9DD20" w14:textId="77777777" w:rsidR="00980E25" w:rsidRDefault="00000000">
      <w:pPr>
        <w:spacing w:line="360" w:lineRule="auto"/>
        <w:rPr>
          <w:rFonts w:ascii="Aptos" w:hAnsi="Aptos" w:cs="Arial"/>
        </w:rPr>
      </w:pPr>
      <w:r>
        <w:rPr>
          <w:rFonts w:ascii="Aptos" w:hAnsi="Aptos" w:cs="Arial"/>
        </w:rPr>
        <w:t xml:space="preserve">Cancer Research UK (2026b) </w:t>
      </w:r>
      <w:r>
        <w:rPr>
          <w:rFonts w:ascii="Aptos" w:hAnsi="Aptos" w:cs="Arial"/>
          <w:i/>
        </w:rPr>
        <w:t>Types of salivary gland cancer</w:t>
      </w:r>
      <w:r>
        <w:rPr>
          <w:rFonts w:ascii="Aptos" w:hAnsi="Aptos" w:cs="Arial"/>
        </w:rPr>
        <w:t xml:space="preserve">. Available at: </w:t>
      </w:r>
      <w:hyperlink r:id="rId11" w:history="1">
        <w:r>
          <w:rPr>
            <w:rStyle w:val="Hyperlink"/>
            <w:rFonts w:ascii="Aptos" w:hAnsi="Aptos" w:cs="Arial"/>
          </w:rPr>
          <w:t>https://www.cancerresearchuk.org/about-cancer/salivary-gland-cancer/types</w:t>
        </w:r>
      </w:hyperlink>
      <w:r>
        <w:rPr>
          <w:rFonts w:ascii="Aptos" w:hAnsi="Aptos" w:cs="Arial"/>
        </w:rPr>
        <w:t xml:space="preserve"> (Accessed: 2 October 2026).</w:t>
      </w:r>
    </w:p>
    <w:p w14:paraId="7D34D330" w14:textId="77777777" w:rsidR="00980E25" w:rsidRDefault="00000000">
      <w:pPr>
        <w:spacing w:line="360" w:lineRule="auto"/>
        <w:rPr>
          <w:rFonts w:ascii="Aptos" w:hAnsi="Aptos" w:cs="Arial"/>
        </w:rPr>
      </w:pPr>
      <w:r>
        <w:rPr>
          <w:rFonts w:ascii="Aptos" w:hAnsi="Aptos" w:cs="Arial"/>
        </w:rPr>
        <w:t xml:space="preserve">Cassidy, R.J., Switchenko, J.M., El-Deiry, M.W., Belcher, R.H., Zhong, J., Steuer, C.E., Saba, N.F., McDonald, M.W., Yu, D.S., Gillespie, T.W. and Beitler, J.J. (2019) ‘Disparities in postoperative therapy for salivary gland adenoid cystic carcinomas’, </w:t>
      </w:r>
      <w:r>
        <w:rPr>
          <w:rFonts w:ascii="Aptos" w:hAnsi="Aptos" w:cs="Arial"/>
          <w:i/>
        </w:rPr>
        <w:t>The Laryngoscope</w:t>
      </w:r>
      <w:r>
        <w:rPr>
          <w:rFonts w:ascii="Aptos" w:hAnsi="Aptos" w:cs="Arial"/>
        </w:rPr>
        <w:t xml:space="preserve">, 129(2), pp. 377-386. Available at: </w:t>
      </w:r>
      <w:hyperlink r:id="rId12" w:history="1">
        <w:r>
          <w:rPr>
            <w:rStyle w:val="Hyperlink"/>
            <w:rFonts w:ascii="Aptos" w:hAnsi="Aptos" w:cs="Arial"/>
          </w:rPr>
          <w:t>https://doi.org/10.1002/lary.27302</w:t>
        </w:r>
      </w:hyperlink>
      <w:r>
        <w:rPr>
          <w:rFonts w:ascii="Aptos" w:hAnsi="Aptos" w:cs="Arial"/>
        </w:rPr>
        <w:t>.</w:t>
      </w:r>
    </w:p>
    <w:p w14:paraId="6E96CBF9" w14:textId="77777777" w:rsidR="00980E25" w:rsidRDefault="00000000">
      <w:pPr>
        <w:spacing w:line="360" w:lineRule="auto"/>
        <w:rPr>
          <w:rFonts w:ascii="Aptos" w:hAnsi="Aptos" w:cs="Arial"/>
        </w:rPr>
      </w:pPr>
      <w:r>
        <w:rPr>
          <w:rFonts w:ascii="Aptos" w:hAnsi="Aptos" w:cs="Arial"/>
        </w:rPr>
        <w:t xml:space="preserve">Deane, J., Norris, R., O’Hara, J., Patterson, J. and Sharp, L. (2022) ‘Who presents where? A population-based analysis of socio-demographic inequalities in head and neck cancer patients’ referral routes’, </w:t>
      </w:r>
      <w:r>
        <w:rPr>
          <w:rFonts w:ascii="Aptos" w:hAnsi="Aptos" w:cs="Arial"/>
          <w:i/>
        </w:rPr>
        <w:t>International Journal of Environmental Research and Public Health</w:t>
      </w:r>
      <w:r>
        <w:rPr>
          <w:rFonts w:ascii="Aptos" w:hAnsi="Aptos" w:cs="Arial"/>
        </w:rPr>
        <w:t xml:space="preserve">, 19(24), 16723. Available at: </w:t>
      </w:r>
      <w:hyperlink r:id="rId13" w:history="1">
        <w:r>
          <w:rPr>
            <w:rStyle w:val="Hyperlink"/>
            <w:rFonts w:ascii="Aptos" w:hAnsi="Aptos" w:cs="Arial"/>
          </w:rPr>
          <w:t>https://doi.org/10.3390/ijerph192416723</w:t>
        </w:r>
      </w:hyperlink>
      <w:r>
        <w:rPr>
          <w:rFonts w:ascii="Aptos" w:hAnsi="Aptos" w:cs="Arial"/>
        </w:rPr>
        <w:t>.</w:t>
      </w:r>
    </w:p>
    <w:p w14:paraId="2A1C1342" w14:textId="77777777" w:rsidR="00980E25" w:rsidRDefault="00000000">
      <w:pPr>
        <w:spacing w:line="360" w:lineRule="auto"/>
        <w:rPr>
          <w:rFonts w:ascii="Aptos" w:hAnsi="Aptos" w:cs="Arial"/>
        </w:rPr>
      </w:pPr>
      <w:r>
        <w:rPr>
          <w:rFonts w:ascii="Aptos" w:hAnsi="Aptos" w:cs="Arial"/>
        </w:rPr>
        <w:t xml:space="preserve">Department of Health and Social Care (2026) </w:t>
      </w:r>
      <w:r>
        <w:rPr>
          <w:rFonts w:ascii="Aptos" w:hAnsi="Aptos" w:cs="Arial"/>
          <w:i/>
        </w:rPr>
        <w:t>The National Cancer Plan for England: delivering world class cancer care</w:t>
      </w:r>
      <w:r>
        <w:rPr>
          <w:rFonts w:ascii="Aptos" w:hAnsi="Aptos" w:cs="Arial"/>
        </w:rPr>
        <w:t xml:space="preserve"> (CP 1500). Available at: </w:t>
      </w:r>
      <w:hyperlink r:id="rId14" w:history="1">
        <w:r>
          <w:rPr>
            <w:rStyle w:val="Hyperlink"/>
            <w:rFonts w:ascii="Aptos" w:hAnsi="Aptos" w:cs="Arial"/>
          </w:rPr>
          <w:t>https://www.gov.uk/government/publications/national-cancer-plan-for-england</w:t>
        </w:r>
      </w:hyperlink>
      <w:r>
        <w:rPr>
          <w:rFonts w:ascii="Aptos" w:hAnsi="Aptos" w:cs="Arial"/>
        </w:rPr>
        <w:t xml:space="preserve"> (Accessed: 2 October 2026).</w:t>
      </w:r>
    </w:p>
    <w:p w14:paraId="121B91F0" w14:textId="77777777" w:rsidR="00980E25" w:rsidRDefault="00000000">
      <w:pPr>
        <w:spacing w:line="360" w:lineRule="auto"/>
        <w:rPr>
          <w:rFonts w:ascii="Aptos" w:hAnsi="Aptos" w:cs="Arial"/>
        </w:rPr>
      </w:pPr>
      <w:r>
        <w:rPr>
          <w:rFonts w:ascii="Aptos" w:hAnsi="Aptos" w:cs="Arial"/>
        </w:rPr>
        <w:t xml:space="preserve">Mendonca, S.C., Abel, G.A. and Lyratzopoulos, G. (2016) ‘Pre-referral GP consultations in patients subsequently diagnosed with rarer cancers: a study of patient-reported data’, </w:t>
      </w:r>
      <w:r>
        <w:rPr>
          <w:rFonts w:ascii="Aptos" w:hAnsi="Aptos" w:cs="Arial"/>
          <w:i/>
        </w:rPr>
        <w:t>British Journal of General Practice</w:t>
      </w:r>
      <w:r>
        <w:rPr>
          <w:rFonts w:ascii="Aptos" w:hAnsi="Aptos" w:cs="Arial"/>
        </w:rPr>
        <w:t xml:space="preserve">, 66(644), pp. e171-e181. Available at: </w:t>
      </w:r>
      <w:hyperlink r:id="rId15" w:history="1">
        <w:r>
          <w:rPr>
            <w:rStyle w:val="Hyperlink"/>
            <w:rFonts w:ascii="Aptos" w:hAnsi="Aptos" w:cs="Arial"/>
          </w:rPr>
          <w:t>https://doi.org/10.3399/bjgp16X683977</w:t>
        </w:r>
      </w:hyperlink>
      <w:r>
        <w:rPr>
          <w:rFonts w:ascii="Aptos" w:hAnsi="Aptos" w:cs="Arial"/>
        </w:rPr>
        <w:t>.</w:t>
      </w:r>
    </w:p>
    <w:p w14:paraId="46BA5830" w14:textId="77777777" w:rsidR="00980E25" w:rsidRDefault="00000000">
      <w:pPr>
        <w:spacing w:line="360" w:lineRule="auto"/>
        <w:rPr>
          <w:rFonts w:ascii="Aptos" w:hAnsi="Aptos" w:cs="Arial"/>
        </w:rPr>
      </w:pPr>
      <w:r>
        <w:rPr>
          <w:rFonts w:ascii="Aptos" w:hAnsi="Aptos" w:cs="Arial"/>
        </w:rPr>
        <w:t xml:space="preserve">Mirza, A.H., Aylin, P., Middleton, S., King, E.V., Nouraei, R.A.R. and Repanos, C. (2019) ‘Impact of social deprivation on the outcome of major head and neck cancer surgery in England: a national analysis’, </w:t>
      </w:r>
      <w:r>
        <w:rPr>
          <w:rFonts w:ascii="Aptos" w:hAnsi="Aptos" w:cs="Arial"/>
          <w:i/>
        </w:rPr>
        <w:t>Head &amp; Neck</w:t>
      </w:r>
      <w:r>
        <w:rPr>
          <w:rFonts w:ascii="Aptos" w:hAnsi="Aptos" w:cs="Arial"/>
        </w:rPr>
        <w:t xml:space="preserve">, 41(3), pp. 692-700. Available at: </w:t>
      </w:r>
      <w:hyperlink r:id="rId16" w:history="1">
        <w:r>
          <w:rPr>
            <w:rStyle w:val="Hyperlink"/>
            <w:rFonts w:ascii="Aptos" w:hAnsi="Aptos" w:cs="Arial"/>
          </w:rPr>
          <w:t>https://doi.org/10.1002/hed.25461</w:t>
        </w:r>
      </w:hyperlink>
      <w:r>
        <w:rPr>
          <w:rFonts w:ascii="Aptos" w:hAnsi="Aptos" w:cs="Arial"/>
        </w:rPr>
        <w:t>.</w:t>
      </w:r>
    </w:p>
    <w:p w14:paraId="75D60585" w14:textId="77777777" w:rsidR="00980E25" w:rsidRDefault="00000000">
      <w:pPr>
        <w:spacing w:line="360" w:lineRule="auto"/>
        <w:rPr>
          <w:rFonts w:ascii="Aptos" w:hAnsi="Aptos" w:cs="Arial"/>
        </w:rPr>
      </w:pPr>
      <w:r>
        <w:rPr>
          <w:rFonts w:ascii="Aptos" w:hAnsi="Aptos" w:cs="Arial"/>
        </w:rPr>
        <w:t xml:space="preserve">Stubbs, V.C., Rajasekaran, K., Chen, J., Cannady, S.B., Brant, J.A. and Newman, J.G. (2019) ‘Impact of payer status on survival in parotid malignancy’, </w:t>
      </w:r>
      <w:r>
        <w:rPr>
          <w:rFonts w:ascii="Aptos" w:hAnsi="Aptos" w:cs="Arial"/>
          <w:i/>
        </w:rPr>
        <w:t>American Journal of Otolaryngology</w:t>
      </w:r>
      <w:r>
        <w:rPr>
          <w:rFonts w:ascii="Aptos" w:hAnsi="Aptos" w:cs="Arial"/>
        </w:rPr>
        <w:t xml:space="preserve">, 40(4), pp. 555-559. Available at: </w:t>
      </w:r>
      <w:hyperlink r:id="rId17" w:history="1">
        <w:r>
          <w:rPr>
            <w:rStyle w:val="Hyperlink"/>
            <w:rFonts w:ascii="Aptos" w:hAnsi="Aptos" w:cs="Arial"/>
          </w:rPr>
          <w:t>https://doi.org/10.1016/j.amjoto.2019.05.001</w:t>
        </w:r>
      </w:hyperlink>
      <w:r>
        <w:rPr>
          <w:rFonts w:ascii="Aptos" w:hAnsi="Aptos" w:cs="Arial"/>
        </w:rPr>
        <w:t>.</w:t>
      </w:r>
    </w:p>
    <w:sectPr w:rsidR="00980E25" w:rsidSect="00041A5A">
      <w:footerReference w:type="default" r:id="rId18"/>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988AE6" w14:textId="77777777" w:rsidR="00F462AC" w:rsidRDefault="00F462AC" w:rsidP="00545684">
      <w:pPr>
        <w:spacing w:after="0" w:line="240" w:lineRule="auto"/>
      </w:pPr>
      <w:r>
        <w:separator/>
      </w:r>
    </w:p>
  </w:endnote>
  <w:endnote w:type="continuationSeparator" w:id="0">
    <w:p w14:paraId="1810685F" w14:textId="77777777" w:rsidR="00F462AC" w:rsidRDefault="00F462AC"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7CC82921" w14:textId="77777777"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DEBFF7"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E21A6A" w14:textId="77777777" w:rsidR="00F462AC" w:rsidRDefault="00F462AC" w:rsidP="00545684">
      <w:pPr>
        <w:spacing w:after="0" w:line="240" w:lineRule="auto"/>
      </w:pPr>
      <w:r>
        <w:separator/>
      </w:r>
    </w:p>
  </w:footnote>
  <w:footnote w:type="continuationSeparator" w:id="0">
    <w:p w14:paraId="575EF2B2" w14:textId="77777777" w:rsidR="00F462AC" w:rsidRDefault="00F462AC"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4"/>
  </w:num>
  <w:num w:numId="2" w16cid:durableId="1933321522">
    <w:abstractNumId w:val="1"/>
  </w:num>
  <w:num w:numId="3" w16cid:durableId="875194671">
    <w:abstractNumId w:val="0"/>
  </w:num>
  <w:num w:numId="4" w16cid:durableId="1703288516">
    <w:abstractNumId w:val="2"/>
  </w:num>
  <w:num w:numId="5" w16cid:durableId="12087632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A5161"/>
    <w:rsid w:val="000B67B3"/>
    <w:rsid w:val="000B7CD5"/>
    <w:rsid w:val="0020643B"/>
    <w:rsid w:val="00216C85"/>
    <w:rsid w:val="00245A44"/>
    <w:rsid w:val="00260277"/>
    <w:rsid w:val="00273EDD"/>
    <w:rsid w:val="002A15DA"/>
    <w:rsid w:val="002C3965"/>
    <w:rsid w:val="003018F0"/>
    <w:rsid w:val="00321C4C"/>
    <w:rsid w:val="00331F5A"/>
    <w:rsid w:val="003A2FDF"/>
    <w:rsid w:val="003B5B7F"/>
    <w:rsid w:val="004903AA"/>
    <w:rsid w:val="004E6C3B"/>
    <w:rsid w:val="00545684"/>
    <w:rsid w:val="00565C4F"/>
    <w:rsid w:val="0061260B"/>
    <w:rsid w:val="00646B10"/>
    <w:rsid w:val="006D298C"/>
    <w:rsid w:val="00715990"/>
    <w:rsid w:val="00784670"/>
    <w:rsid w:val="00866B7B"/>
    <w:rsid w:val="008E5015"/>
    <w:rsid w:val="00980E25"/>
    <w:rsid w:val="00984145"/>
    <w:rsid w:val="009D1D1E"/>
    <w:rsid w:val="00A035FD"/>
    <w:rsid w:val="00A276A0"/>
    <w:rsid w:val="00A6153D"/>
    <w:rsid w:val="00C54573"/>
    <w:rsid w:val="00D025CA"/>
    <w:rsid w:val="00D769F0"/>
    <w:rsid w:val="00E4133C"/>
    <w:rsid w:val="00E614D4"/>
    <w:rsid w:val="00EC68DA"/>
    <w:rsid w:val="00F278D4"/>
    <w:rsid w:val="00F462AC"/>
    <w:rsid w:val="00FB4301"/>
    <w:rsid w:val="00FC2B9B"/>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858DCD"/>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character" w:styleId="Hyperlink">
    <w:name w:val="Hyperlink"/>
    <w:basedOn w:val="DefaultParagraphFont"/>
    <w:uiPriority w:val="99"/>
    <w:unhideWhenUsed/>
    <w:rsid w:val="00C906D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ons.emich.edu/loexquarterly/vol31/iss3/4" TargetMode="External"/><Relationship Id="rId13" Type="http://schemas.openxmlformats.org/officeDocument/2006/relationships/hyperlink" Target="https://doi.org/10.3390/ijerph192416723"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oi.org/10.1017/S0022215123001615" TargetMode="External"/><Relationship Id="rId12" Type="http://schemas.openxmlformats.org/officeDocument/2006/relationships/hyperlink" Target="https://doi.org/10.1002/lary.27302" TargetMode="External"/><Relationship Id="rId17" Type="http://schemas.openxmlformats.org/officeDocument/2006/relationships/hyperlink" Target="https://doi.org/10.1016/j.amjoto.2019.05.001" TargetMode="External"/><Relationship Id="rId2" Type="http://schemas.openxmlformats.org/officeDocument/2006/relationships/styles" Target="styles.xml"/><Relationship Id="rId16" Type="http://schemas.openxmlformats.org/officeDocument/2006/relationships/hyperlink" Target="https://doi.org/10.1002/hed.25461"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ncerresearchuk.org/about-cancer/salivary-gland-cancer/types" TargetMode="External"/><Relationship Id="rId5" Type="http://schemas.openxmlformats.org/officeDocument/2006/relationships/footnotes" Target="footnotes.xml"/><Relationship Id="rId15" Type="http://schemas.openxmlformats.org/officeDocument/2006/relationships/hyperlink" Target="https://doi.org/10.3399/bjgp16X683977" TargetMode="External"/><Relationship Id="rId10" Type="http://schemas.openxmlformats.org/officeDocument/2006/relationships/hyperlink" Target="https://www.cancerresearchuk.org/about-cancer/salivary-gland-cance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191/1478088706qp063oa" TargetMode="External"/><Relationship Id="rId14" Type="http://schemas.openxmlformats.org/officeDocument/2006/relationships/hyperlink" Target="https://www.gov.uk/government/publications/national-cancer-plan-for-engl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7</Pages>
  <Words>1282</Words>
  <Characters>7314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Ionica Trufanda</cp:lastModifiedBy>
  <cp:revision>11</cp:revision>
  <dcterms:created xsi:type="dcterms:W3CDTF">2025-01-13T16:05:00Z</dcterms:created>
  <dcterms:modified xsi:type="dcterms:W3CDTF">2026-10-18T09:41:00Z</dcterms:modified>
</cp:coreProperties>
</file>