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7E63" w:rsidRPr="00AD34F3" w:rsidRDefault="00B57E63" w:rsidP="00B57E63">
      <w:pPr>
        <w:jc w:val="both"/>
        <w:rPr>
          <w:rFonts w:ascii="Arial" w:hAnsi="Arial" w:cs="Arial"/>
          <w:b/>
          <w:sz w:val="40"/>
          <w:szCs w:val="40"/>
        </w:rPr>
      </w:pPr>
      <w:r w:rsidRPr="00AD34F3">
        <w:rPr>
          <w:rFonts w:ascii="Arial" w:hAnsi="Arial" w:cs="Arial"/>
          <w:b/>
          <w:sz w:val="40"/>
          <w:szCs w:val="40"/>
        </w:rPr>
        <w:t>THE REFORM OF THE AUDIT REGULATORY REGIME IN THE UK AND EU</w:t>
      </w:r>
    </w:p>
    <w:p w:rsidR="00B57E63" w:rsidRPr="00AD34F3" w:rsidRDefault="00B57E63" w:rsidP="00B57E63">
      <w:pPr>
        <w:jc w:val="both"/>
        <w:rPr>
          <w:rFonts w:ascii="Arial" w:hAnsi="Arial" w:cs="Arial"/>
          <w:sz w:val="40"/>
          <w:szCs w:val="40"/>
        </w:rPr>
      </w:pPr>
    </w:p>
    <w:p w:rsidR="00B57E63" w:rsidRPr="00AD34F3" w:rsidRDefault="00B57E63" w:rsidP="00B57E63">
      <w:pPr>
        <w:jc w:val="both"/>
        <w:rPr>
          <w:rFonts w:ascii="Arial" w:hAnsi="Arial" w:cs="Arial"/>
          <w:sz w:val="40"/>
          <w:szCs w:val="40"/>
        </w:rPr>
      </w:pPr>
      <w:r w:rsidRPr="00AD34F3">
        <w:rPr>
          <w:rFonts w:ascii="Arial" w:hAnsi="Arial" w:cs="Arial"/>
          <w:sz w:val="40"/>
          <w:szCs w:val="40"/>
        </w:rPr>
        <w:t>Auditing is a critical area of business for organisations as they need to ensure their financial statements show a true and fair view. There are many companies that offer audit services in the UK, but the four largest organisations, which are Deloitte, KPMG, PWC and Ernst and Young, are dominant over smaller firms. A</w:t>
      </w:r>
      <w:r w:rsidR="005E409C" w:rsidRPr="00AD34F3">
        <w:rPr>
          <w:rFonts w:ascii="Arial" w:hAnsi="Arial" w:cs="Arial"/>
          <w:sz w:val="40"/>
          <w:szCs w:val="40"/>
        </w:rPr>
        <w:t>n overwhelming</w:t>
      </w:r>
      <w:r w:rsidRPr="00AD34F3">
        <w:rPr>
          <w:rFonts w:ascii="Arial" w:hAnsi="Arial" w:cs="Arial"/>
          <w:sz w:val="40"/>
          <w:szCs w:val="40"/>
        </w:rPr>
        <w:t xml:space="preserve"> majority of the organisations listed on the FTSE 100 have their financial statements audited by one of the big four auditing firms. In April 2014, the European Union (EU) voted in key auditing reforms that will affect different aspects of auditing. </w:t>
      </w:r>
      <w:r w:rsidR="00730F5C" w:rsidRPr="00AD34F3">
        <w:rPr>
          <w:rFonts w:ascii="Arial" w:hAnsi="Arial" w:cs="Arial"/>
          <w:sz w:val="40"/>
          <w:szCs w:val="40"/>
        </w:rPr>
        <w:t>These are valid from June 2016.</w:t>
      </w:r>
    </w:p>
    <w:p w:rsidR="00290F66" w:rsidRPr="00AD34F3" w:rsidRDefault="00290F66" w:rsidP="00B57E63">
      <w:pPr>
        <w:jc w:val="both"/>
        <w:rPr>
          <w:rFonts w:ascii="Arial" w:hAnsi="Arial" w:cs="Arial"/>
          <w:sz w:val="40"/>
          <w:szCs w:val="40"/>
        </w:rPr>
      </w:pPr>
    </w:p>
    <w:p w:rsidR="00290F66" w:rsidRPr="00AD34F3" w:rsidRDefault="00290F66" w:rsidP="00B57E63">
      <w:pPr>
        <w:jc w:val="both"/>
        <w:rPr>
          <w:rFonts w:ascii="Arial" w:hAnsi="Arial" w:cs="Arial"/>
          <w:b/>
          <w:sz w:val="40"/>
          <w:szCs w:val="40"/>
        </w:rPr>
      </w:pPr>
      <w:r w:rsidRPr="00AD34F3">
        <w:rPr>
          <w:rFonts w:ascii="Arial" w:hAnsi="Arial" w:cs="Arial"/>
          <w:b/>
          <w:sz w:val="40"/>
          <w:szCs w:val="40"/>
        </w:rPr>
        <w:t>BACKGROUND TO CHANGES IN AUDIT REFORM</w:t>
      </w:r>
    </w:p>
    <w:p w:rsidR="006D50E4" w:rsidRPr="00AD34F3" w:rsidRDefault="006D50E4" w:rsidP="00B57E63">
      <w:pPr>
        <w:jc w:val="both"/>
        <w:rPr>
          <w:rFonts w:ascii="Arial" w:hAnsi="Arial" w:cs="Arial"/>
          <w:sz w:val="40"/>
          <w:szCs w:val="40"/>
          <w:lang w:val="en-US"/>
        </w:rPr>
      </w:pPr>
      <w:r w:rsidRPr="00AD34F3">
        <w:rPr>
          <w:rFonts w:ascii="Arial" w:hAnsi="Arial" w:cs="Arial"/>
          <w:sz w:val="40"/>
          <w:szCs w:val="40"/>
          <w:lang w:val="en-US"/>
        </w:rPr>
        <w:t xml:space="preserve">It has been considered that the reform of audit regulations is a result of the financial crisis that occurred in 2008. Auditors have repeatedly been accused for their role in the financial crisis as more should have been done to identify the major risks </w:t>
      </w:r>
      <w:r w:rsidRPr="00AD34F3">
        <w:rPr>
          <w:rFonts w:ascii="Arial" w:hAnsi="Arial" w:cs="Arial"/>
          <w:sz w:val="40"/>
          <w:szCs w:val="40"/>
          <w:lang w:val="en-US"/>
        </w:rPr>
        <w:lastRenderedPageBreak/>
        <w:t>taken and improper balance sheets provided by banks and financial institutions. The reform is perceived as a safeguard to help prevent any future financial crisis from occurring, by implementing regulations that allow auditors to provide a thorough, quality audit.</w:t>
      </w:r>
    </w:p>
    <w:p w:rsidR="006D50E4" w:rsidRPr="00AD34F3" w:rsidRDefault="00D73E56" w:rsidP="00B57E63">
      <w:pPr>
        <w:jc w:val="both"/>
        <w:rPr>
          <w:rFonts w:ascii="Arial" w:hAnsi="Arial" w:cs="Arial"/>
          <w:b/>
          <w:sz w:val="40"/>
          <w:szCs w:val="40"/>
        </w:rPr>
      </w:pPr>
      <w:r w:rsidRPr="00AD34F3">
        <w:rPr>
          <w:rFonts w:ascii="Arial" w:hAnsi="Arial" w:cs="Arial"/>
          <w:sz w:val="40"/>
          <w:szCs w:val="40"/>
          <w:lang w:val="en-US"/>
        </w:rPr>
        <w:t>Additionally, t</w:t>
      </w:r>
      <w:r w:rsidR="006D50E4" w:rsidRPr="00AD34F3">
        <w:rPr>
          <w:rFonts w:ascii="Arial" w:hAnsi="Arial" w:cs="Arial"/>
          <w:sz w:val="40"/>
          <w:szCs w:val="40"/>
          <w:lang w:val="en-US"/>
        </w:rPr>
        <w:t xml:space="preserve">he big 4 audit firms (KPMG, Ernst and Young, Deloitte, and PWC) control a large proportion of the market share which has been one of the major issues in previous years. The big 4 control a large proportion of the industry revenue, where mid-tier firms such as </w:t>
      </w:r>
      <w:proofErr w:type="spellStart"/>
      <w:r w:rsidR="006D50E4" w:rsidRPr="00AD34F3">
        <w:rPr>
          <w:rFonts w:ascii="Arial" w:hAnsi="Arial" w:cs="Arial"/>
          <w:sz w:val="40"/>
          <w:szCs w:val="40"/>
          <w:lang w:val="en-US"/>
        </w:rPr>
        <w:t>Mazars</w:t>
      </w:r>
      <w:proofErr w:type="spellEnd"/>
      <w:r w:rsidR="006D50E4" w:rsidRPr="00AD34F3">
        <w:rPr>
          <w:rFonts w:ascii="Arial" w:hAnsi="Arial" w:cs="Arial"/>
          <w:sz w:val="40"/>
          <w:szCs w:val="40"/>
          <w:lang w:val="en-US"/>
        </w:rPr>
        <w:t>, Grant Thornton and BDO struggle to obtain contracts from companies that reside in the FTSE250. The reform aims to reduce the market share of the big 4 creating a more competitive market.</w:t>
      </w:r>
    </w:p>
    <w:p w:rsidR="00290F66" w:rsidRPr="00AD34F3" w:rsidRDefault="00D73E56" w:rsidP="00B57E63">
      <w:pPr>
        <w:jc w:val="both"/>
        <w:rPr>
          <w:rFonts w:ascii="Arial" w:hAnsi="Arial" w:cs="Arial"/>
          <w:sz w:val="40"/>
          <w:szCs w:val="40"/>
        </w:rPr>
      </w:pPr>
      <w:r w:rsidRPr="00AD34F3">
        <w:rPr>
          <w:rFonts w:ascii="Arial" w:hAnsi="Arial" w:cs="Arial"/>
          <w:sz w:val="40"/>
          <w:szCs w:val="40"/>
        </w:rPr>
        <w:t>Finally</w:t>
      </w:r>
      <w:r w:rsidR="005E409C" w:rsidRPr="00AD34F3">
        <w:rPr>
          <w:rFonts w:ascii="Arial" w:hAnsi="Arial" w:cs="Arial"/>
          <w:sz w:val="40"/>
          <w:szCs w:val="40"/>
        </w:rPr>
        <w:t>,</w:t>
      </w:r>
      <w:r w:rsidRPr="00AD34F3">
        <w:rPr>
          <w:rFonts w:ascii="Arial" w:hAnsi="Arial" w:cs="Arial"/>
          <w:sz w:val="40"/>
          <w:szCs w:val="40"/>
        </w:rPr>
        <w:t xml:space="preserve"> l</w:t>
      </w:r>
      <w:r w:rsidR="00290F66" w:rsidRPr="00AD34F3">
        <w:rPr>
          <w:rFonts w:ascii="Arial" w:hAnsi="Arial" w:cs="Arial"/>
          <w:sz w:val="40"/>
          <w:szCs w:val="40"/>
        </w:rPr>
        <w:t>arge organisations very rarely change auditors, and the average tenure of auditor among FTSE 100 companies is 48 years. This can result in high levels of familiarity and a cosy relationship between auditor and client and changes were brought in to attempt to eradicate this.</w:t>
      </w:r>
    </w:p>
    <w:p w:rsidR="00290F66" w:rsidRPr="00AD34F3" w:rsidRDefault="00290F66" w:rsidP="00B57E63">
      <w:pPr>
        <w:jc w:val="both"/>
        <w:rPr>
          <w:rFonts w:ascii="Arial" w:hAnsi="Arial" w:cs="Arial"/>
          <w:sz w:val="40"/>
          <w:szCs w:val="40"/>
        </w:rPr>
      </w:pPr>
    </w:p>
    <w:p w:rsidR="00730F5C" w:rsidRPr="00AD34F3" w:rsidRDefault="00290F66" w:rsidP="00B57E63">
      <w:pPr>
        <w:jc w:val="both"/>
        <w:rPr>
          <w:rFonts w:ascii="Arial" w:hAnsi="Arial" w:cs="Arial"/>
          <w:b/>
          <w:sz w:val="40"/>
          <w:szCs w:val="40"/>
        </w:rPr>
      </w:pPr>
      <w:r w:rsidRPr="00AD34F3">
        <w:rPr>
          <w:rFonts w:ascii="Arial" w:hAnsi="Arial" w:cs="Arial"/>
          <w:b/>
          <w:sz w:val="40"/>
          <w:szCs w:val="40"/>
        </w:rPr>
        <w:t>CHANGES IN AUDIT REGULATION</w:t>
      </w:r>
    </w:p>
    <w:p w:rsidR="00290F66" w:rsidRPr="00AD34F3" w:rsidRDefault="00290F66" w:rsidP="00B57E63">
      <w:pPr>
        <w:jc w:val="both"/>
        <w:rPr>
          <w:rFonts w:ascii="Arial" w:hAnsi="Arial" w:cs="Arial"/>
          <w:b/>
          <w:sz w:val="40"/>
          <w:szCs w:val="40"/>
        </w:rPr>
      </w:pPr>
      <w:r w:rsidRPr="00AD34F3">
        <w:rPr>
          <w:rFonts w:ascii="Arial" w:hAnsi="Arial" w:cs="Arial"/>
          <w:b/>
          <w:sz w:val="40"/>
          <w:szCs w:val="40"/>
        </w:rPr>
        <w:lastRenderedPageBreak/>
        <w:t>1</w:t>
      </w:r>
      <w:r w:rsidRPr="00AD34F3">
        <w:rPr>
          <w:rFonts w:ascii="Arial" w:hAnsi="Arial" w:cs="Arial"/>
          <w:b/>
          <w:sz w:val="40"/>
          <w:szCs w:val="40"/>
        </w:rPr>
        <w:tab/>
        <w:t>ROTATION OF AUDITORS</w:t>
      </w:r>
    </w:p>
    <w:p w:rsidR="00B57E63" w:rsidRPr="00AD34F3" w:rsidRDefault="00B57E63" w:rsidP="00B57E63">
      <w:pPr>
        <w:jc w:val="both"/>
        <w:rPr>
          <w:rFonts w:ascii="Arial" w:hAnsi="Arial" w:cs="Arial"/>
          <w:sz w:val="40"/>
          <w:szCs w:val="40"/>
        </w:rPr>
      </w:pPr>
      <w:r w:rsidRPr="00AD34F3">
        <w:rPr>
          <w:rFonts w:ascii="Arial" w:hAnsi="Arial" w:cs="Arial"/>
          <w:sz w:val="40"/>
          <w:szCs w:val="40"/>
        </w:rPr>
        <w:t xml:space="preserve">One of the major changes is the mandatory rotation of auditors. Under </w:t>
      </w:r>
      <w:r w:rsidR="00730F5C" w:rsidRPr="00AD34F3">
        <w:rPr>
          <w:rFonts w:ascii="Arial" w:hAnsi="Arial" w:cs="Arial"/>
          <w:sz w:val="40"/>
          <w:szCs w:val="40"/>
        </w:rPr>
        <w:t xml:space="preserve">the </w:t>
      </w:r>
      <w:r w:rsidRPr="00AD34F3">
        <w:rPr>
          <w:rFonts w:ascii="Arial" w:hAnsi="Arial" w:cs="Arial"/>
          <w:sz w:val="40"/>
          <w:szCs w:val="40"/>
        </w:rPr>
        <w:t>new legislation, listed companies and other public interest entities (PIEs) will be required to put their audit out for tender every 10 years, however this can be extended by 10 years if the same auditor is reappointed from the tender, but the auditor must be chan</w:t>
      </w:r>
      <w:r w:rsidR="00730F5C" w:rsidRPr="00AD34F3">
        <w:rPr>
          <w:rFonts w:ascii="Arial" w:hAnsi="Arial" w:cs="Arial"/>
          <w:sz w:val="40"/>
          <w:szCs w:val="40"/>
        </w:rPr>
        <w:t>ged after a cumulative 20 years.</w:t>
      </w:r>
      <w:r w:rsidRPr="00AD34F3">
        <w:rPr>
          <w:rFonts w:ascii="Arial" w:hAnsi="Arial" w:cs="Arial"/>
          <w:sz w:val="40"/>
          <w:szCs w:val="40"/>
        </w:rPr>
        <w:t xml:space="preserve"> An extension of 14 years can be carried out if there is a joint audit appointment. The transitional arrangements vary (see table below), with the f</w:t>
      </w:r>
      <w:r w:rsidR="00730F5C" w:rsidRPr="00AD34F3">
        <w:rPr>
          <w:rFonts w:ascii="Arial" w:hAnsi="Arial" w:cs="Arial"/>
          <w:sz w:val="40"/>
          <w:szCs w:val="40"/>
        </w:rPr>
        <w:t>irst rotations required in 2020.</w:t>
      </w:r>
    </w:p>
    <w:p w:rsidR="00B57E63" w:rsidRPr="00AD34F3" w:rsidRDefault="00B57E63" w:rsidP="00B57E63">
      <w:pPr>
        <w:jc w:val="both"/>
        <w:rPr>
          <w:rFonts w:ascii="Arial" w:hAnsi="Arial" w:cs="Arial"/>
          <w:sz w:val="40"/>
          <w:szCs w:val="40"/>
        </w:rPr>
      </w:pPr>
      <w:r w:rsidRPr="00AD34F3">
        <w:rPr>
          <w:noProof/>
          <w:sz w:val="40"/>
          <w:szCs w:val="40"/>
          <w:lang w:eastAsia="en-GB"/>
        </w:rPr>
        <w:drawing>
          <wp:anchor distT="0" distB="0" distL="114300" distR="114300" simplePos="0" relativeHeight="251659264" behindDoc="1" locked="0" layoutInCell="1" allowOverlap="1" wp14:anchorId="29812542" wp14:editId="5A7F205A">
            <wp:simplePos x="0" y="0"/>
            <wp:positionH relativeFrom="column">
              <wp:posOffset>-323850</wp:posOffset>
            </wp:positionH>
            <wp:positionV relativeFrom="paragraph">
              <wp:posOffset>210820</wp:posOffset>
            </wp:positionV>
            <wp:extent cx="6229985" cy="1866900"/>
            <wp:effectExtent l="0" t="0" r="0" b="0"/>
            <wp:wrapTight wrapText="bothSides">
              <wp:wrapPolygon edited="0">
                <wp:start x="0" y="0"/>
                <wp:lineTo x="0" y="21380"/>
                <wp:lineTo x="21532" y="21380"/>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extLst>
                        <a:ext uri="{28A0092B-C50C-407E-A947-70E740481C1C}">
                          <a14:useLocalDpi xmlns:a14="http://schemas.microsoft.com/office/drawing/2010/main" val="0"/>
                        </a:ext>
                      </a:extLst>
                    </a:blip>
                    <a:srcRect l="27110" t="63018" r="28483" b="13313"/>
                    <a:stretch/>
                  </pic:blipFill>
                  <pic:spPr bwMode="auto">
                    <a:xfrm>
                      <a:off x="0" y="0"/>
                      <a:ext cx="6229985"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7E63" w:rsidRPr="00AD34F3" w:rsidRDefault="00B57E63" w:rsidP="00B57E63">
      <w:pPr>
        <w:rPr>
          <w:rFonts w:ascii="Arial" w:hAnsi="Arial" w:cs="Arial"/>
          <w:sz w:val="40"/>
          <w:szCs w:val="40"/>
        </w:rPr>
      </w:pPr>
    </w:p>
    <w:p w:rsidR="00290F66" w:rsidRPr="00AD34F3" w:rsidRDefault="00290F66" w:rsidP="00B57E63">
      <w:pPr>
        <w:jc w:val="both"/>
        <w:rPr>
          <w:rFonts w:ascii="Arial" w:hAnsi="Arial" w:cs="Arial"/>
          <w:b/>
          <w:sz w:val="40"/>
          <w:szCs w:val="40"/>
        </w:rPr>
      </w:pPr>
      <w:r w:rsidRPr="00AD34F3">
        <w:rPr>
          <w:rFonts w:ascii="Arial" w:hAnsi="Arial" w:cs="Arial"/>
          <w:b/>
          <w:sz w:val="40"/>
          <w:szCs w:val="40"/>
        </w:rPr>
        <w:t>2 PROVISION OF NON-AUDIT SERVICES</w:t>
      </w:r>
    </w:p>
    <w:p w:rsidR="00B57E63" w:rsidRPr="00AD34F3" w:rsidRDefault="00B57E63" w:rsidP="00B57E63">
      <w:pPr>
        <w:jc w:val="both"/>
        <w:rPr>
          <w:rFonts w:ascii="Arial" w:hAnsi="Arial" w:cs="Arial"/>
          <w:sz w:val="40"/>
          <w:szCs w:val="40"/>
        </w:rPr>
      </w:pPr>
      <w:r w:rsidRPr="00AD34F3">
        <w:rPr>
          <w:rFonts w:ascii="Arial" w:hAnsi="Arial" w:cs="Arial"/>
          <w:sz w:val="40"/>
          <w:szCs w:val="40"/>
        </w:rPr>
        <w:t xml:space="preserve">A second significant change concerns the provision of non-audit services. The reforms include a </w:t>
      </w:r>
      <w:r w:rsidRPr="00AD34F3">
        <w:rPr>
          <w:rFonts w:ascii="Arial" w:hAnsi="Arial" w:cs="Arial"/>
          <w:sz w:val="40"/>
          <w:szCs w:val="40"/>
        </w:rPr>
        <w:lastRenderedPageBreak/>
        <w:t xml:space="preserve">prohibition on the provision of non-audit services to PIE audit clients. These include; </w:t>
      </w:r>
      <w:bookmarkStart w:id="0" w:name="_GoBack"/>
      <w:r w:rsidRPr="00AD34F3">
        <w:rPr>
          <w:rFonts w:ascii="Arial" w:hAnsi="Arial" w:cs="Arial"/>
          <w:sz w:val="40"/>
          <w:szCs w:val="40"/>
        </w:rPr>
        <w:t xml:space="preserve">tax compliance, tax advice, </w:t>
      </w:r>
      <w:proofErr w:type="gramStart"/>
      <w:r w:rsidRPr="00AD34F3">
        <w:rPr>
          <w:rFonts w:ascii="Arial" w:hAnsi="Arial" w:cs="Arial"/>
          <w:sz w:val="40"/>
          <w:szCs w:val="40"/>
        </w:rPr>
        <w:t>corporate</w:t>
      </w:r>
      <w:proofErr w:type="gramEnd"/>
      <w:r w:rsidRPr="00AD34F3">
        <w:rPr>
          <w:rFonts w:ascii="Arial" w:hAnsi="Arial" w:cs="Arial"/>
          <w:sz w:val="40"/>
          <w:szCs w:val="40"/>
        </w:rPr>
        <w:t xml:space="preserve"> finance and valuation services.</w:t>
      </w:r>
      <w:bookmarkEnd w:id="0"/>
      <w:r w:rsidRPr="00AD34F3">
        <w:rPr>
          <w:rFonts w:ascii="Arial" w:hAnsi="Arial" w:cs="Arial"/>
          <w:sz w:val="40"/>
          <w:szCs w:val="40"/>
        </w:rPr>
        <w:t xml:space="preserve"> Member states may also allow some tax and valuation services providing they do not affect the financial statements or, if th</w:t>
      </w:r>
      <w:r w:rsidR="00290F66" w:rsidRPr="00AD34F3">
        <w:rPr>
          <w:rFonts w:ascii="Arial" w:hAnsi="Arial" w:cs="Arial"/>
          <w:sz w:val="40"/>
          <w:szCs w:val="40"/>
        </w:rPr>
        <w:t>ey do, the effect is immaterial.</w:t>
      </w:r>
      <w:r w:rsidRPr="00AD34F3">
        <w:rPr>
          <w:rFonts w:ascii="Arial" w:hAnsi="Arial" w:cs="Arial"/>
          <w:sz w:val="40"/>
          <w:szCs w:val="40"/>
        </w:rPr>
        <w:t xml:space="preserve"> The legislation also imposes a cap on fees for permitted non-audit services at 70% of the statutory audit fee. This cap will be calculated as 70% of the statutory audit fees for the previous three years and will be calculated at group level where the audited entity </w:t>
      </w:r>
      <w:r w:rsidR="00290F66" w:rsidRPr="00AD34F3">
        <w:rPr>
          <w:rFonts w:ascii="Arial" w:hAnsi="Arial" w:cs="Arial"/>
          <w:sz w:val="40"/>
          <w:szCs w:val="40"/>
        </w:rPr>
        <w:t>is part of a group of companies.</w:t>
      </w:r>
    </w:p>
    <w:p w:rsidR="00290F66" w:rsidRPr="00AD34F3" w:rsidRDefault="00290F66" w:rsidP="00B57E63">
      <w:pPr>
        <w:jc w:val="both"/>
        <w:rPr>
          <w:rFonts w:ascii="Arial" w:hAnsi="Arial" w:cs="Arial"/>
          <w:sz w:val="40"/>
          <w:szCs w:val="40"/>
        </w:rPr>
      </w:pPr>
    </w:p>
    <w:p w:rsidR="00290F66" w:rsidRPr="00AD34F3" w:rsidRDefault="00290F66" w:rsidP="00B57E63">
      <w:pPr>
        <w:jc w:val="both"/>
        <w:rPr>
          <w:rFonts w:ascii="Arial" w:hAnsi="Arial" w:cs="Arial"/>
          <w:b/>
          <w:sz w:val="40"/>
          <w:szCs w:val="40"/>
        </w:rPr>
      </w:pPr>
      <w:r w:rsidRPr="00AD34F3">
        <w:rPr>
          <w:rFonts w:ascii="Arial" w:hAnsi="Arial" w:cs="Arial"/>
          <w:b/>
          <w:sz w:val="40"/>
          <w:szCs w:val="40"/>
        </w:rPr>
        <w:t>3</w:t>
      </w:r>
      <w:r w:rsidRPr="00AD34F3">
        <w:rPr>
          <w:rFonts w:ascii="Arial" w:hAnsi="Arial" w:cs="Arial"/>
          <w:b/>
          <w:sz w:val="40"/>
          <w:szCs w:val="40"/>
        </w:rPr>
        <w:tab/>
        <w:t>EXPANSION OF AUDIT REPORT</w:t>
      </w:r>
    </w:p>
    <w:p w:rsidR="00290F66" w:rsidRPr="00AD34F3" w:rsidRDefault="00B57E63" w:rsidP="00B57E63">
      <w:pPr>
        <w:jc w:val="both"/>
        <w:rPr>
          <w:rFonts w:ascii="Arial" w:hAnsi="Arial" w:cs="Arial"/>
          <w:sz w:val="40"/>
          <w:szCs w:val="40"/>
        </w:rPr>
      </w:pPr>
      <w:r w:rsidRPr="00AD34F3">
        <w:rPr>
          <w:rFonts w:ascii="Arial" w:hAnsi="Arial" w:cs="Arial"/>
          <w:sz w:val="40"/>
          <w:szCs w:val="40"/>
        </w:rPr>
        <w:t xml:space="preserve">Furthermore, the legislation expands the auditor’s report, now requiring a description of the most significant assessed risks of material misstatement along with the a summary of the </w:t>
      </w:r>
      <w:r w:rsidR="00290F66" w:rsidRPr="00AD34F3">
        <w:rPr>
          <w:rFonts w:ascii="Arial" w:hAnsi="Arial" w:cs="Arial"/>
          <w:sz w:val="40"/>
          <w:szCs w:val="40"/>
        </w:rPr>
        <w:t>auditor’s response to the risks.</w:t>
      </w:r>
      <w:r w:rsidRPr="00AD34F3">
        <w:rPr>
          <w:rFonts w:ascii="Arial" w:hAnsi="Arial" w:cs="Arial"/>
          <w:sz w:val="40"/>
          <w:szCs w:val="40"/>
        </w:rPr>
        <w:t xml:space="preserve"> This is aimed at enhancing investors’ understanding of the audit process including critical judgements made during the audit and also helps justify the audit opinion</w:t>
      </w:r>
      <w:r w:rsidR="00290F66" w:rsidRPr="00AD34F3">
        <w:rPr>
          <w:rFonts w:ascii="Arial" w:hAnsi="Arial" w:cs="Arial"/>
          <w:sz w:val="40"/>
          <w:szCs w:val="40"/>
        </w:rPr>
        <w:t>.</w:t>
      </w:r>
    </w:p>
    <w:p w:rsidR="00A45642" w:rsidRPr="00AD34F3" w:rsidRDefault="00A45642" w:rsidP="00B57E63">
      <w:pPr>
        <w:jc w:val="both"/>
        <w:rPr>
          <w:rFonts w:ascii="Arial" w:hAnsi="Arial" w:cs="Arial"/>
          <w:sz w:val="40"/>
          <w:szCs w:val="40"/>
        </w:rPr>
      </w:pPr>
    </w:p>
    <w:p w:rsidR="00A45642" w:rsidRPr="00AD34F3" w:rsidRDefault="00A45642" w:rsidP="00B57E63">
      <w:pPr>
        <w:jc w:val="both"/>
        <w:rPr>
          <w:rFonts w:ascii="Arial" w:hAnsi="Arial" w:cs="Arial"/>
          <w:b/>
          <w:sz w:val="40"/>
          <w:szCs w:val="40"/>
        </w:rPr>
      </w:pPr>
      <w:r w:rsidRPr="00AD34F3">
        <w:rPr>
          <w:rFonts w:ascii="Arial" w:hAnsi="Arial" w:cs="Arial"/>
          <w:b/>
          <w:sz w:val="40"/>
          <w:szCs w:val="40"/>
        </w:rPr>
        <w:lastRenderedPageBreak/>
        <w:t>4</w:t>
      </w:r>
      <w:r w:rsidRPr="00AD34F3">
        <w:rPr>
          <w:rFonts w:ascii="Arial" w:hAnsi="Arial" w:cs="Arial"/>
          <w:b/>
          <w:sz w:val="40"/>
          <w:szCs w:val="40"/>
        </w:rPr>
        <w:tab/>
        <w:t>USE OF RESTRICTIVE CLAUSES AND AUDIT COMMITTEES</w:t>
      </w:r>
    </w:p>
    <w:p w:rsidR="00B57E63" w:rsidRPr="00AD34F3" w:rsidRDefault="00B57E63" w:rsidP="00B57E63">
      <w:pPr>
        <w:jc w:val="both"/>
        <w:rPr>
          <w:rFonts w:ascii="Arial" w:hAnsi="Arial" w:cs="Arial"/>
          <w:sz w:val="40"/>
          <w:szCs w:val="40"/>
        </w:rPr>
      </w:pPr>
      <w:r w:rsidRPr="00AD34F3">
        <w:rPr>
          <w:rFonts w:ascii="Arial" w:hAnsi="Arial" w:cs="Arial"/>
          <w:sz w:val="40"/>
          <w:szCs w:val="40"/>
        </w:rPr>
        <w:t>An additional measure, in order to promote market diversity, is prohibiting the use of restrictive clauses in contracts which limi</w:t>
      </w:r>
      <w:r w:rsidR="00A45642" w:rsidRPr="00AD34F3">
        <w:rPr>
          <w:rFonts w:ascii="Arial" w:hAnsi="Arial" w:cs="Arial"/>
          <w:sz w:val="40"/>
          <w:szCs w:val="40"/>
        </w:rPr>
        <w:t>t a company’s choice of auditor. This can create</w:t>
      </w:r>
      <w:r w:rsidRPr="00AD34F3">
        <w:rPr>
          <w:rFonts w:ascii="Arial" w:hAnsi="Arial" w:cs="Arial"/>
          <w:sz w:val="40"/>
          <w:szCs w:val="40"/>
        </w:rPr>
        <w:t xml:space="preserve"> a single market for statutory auditing and prohibits ‘big four-only’ contracts. Audit committees are also affected and will have explicit responsibility for the tender of their company’s audit, must consider appointing smaller firms and not just the big four, and recommend at least two options for auditor selection with a</w:t>
      </w:r>
      <w:r w:rsidR="00A45642" w:rsidRPr="00AD34F3">
        <w:rPr>
          <w:rFonts w:ascii="Arial" w:hAnsi="Arial" w:cs="Arial"/>
          <w:sz w:val="40"/>
          <w:szCs w:val="40"/>
        </w:rPr>
        <w:t xml:space="preserve"> justified case for one of them.</w:t>
      </w:r>
    </w:p>
    <w:p w:rsidR="009212D5" w:rsidRPr="00AD34F3" w:rsidRDefault="009212D5" w:rsidP="00B57E63">
      <w:pPr>
        <w:jc w:val="both"/>
        <w:rPr>
          <w:rFonts w:ascii="Arial" w:hAnsi="Arial" w:cs="Arial"/>
          <w:sz w:val="40"/>
          <w:szCs w:val="40"/>
        </w:rPr>
      </w:pPr>
    </w:p>
    <w:p w:rsidR="009212D5" w:rsidRPr="00AD34F3" w:rsidRDefault="005E409C" w:rsidP="005E409C">
      <w:pPr>
        <w:spacing w:after="160" w:line="259" w:lineRule="auto"/>
        <w:rPr>
          <w:rFonts w:ascii="Arial" w:hAnsi="Arial" w:cs="Arial"/>
          <w:sz w:val="40"/>
          <w:szCs w:val="40"/>
        </w:rPr>
      </w:pPr>
      <w:r w:rsidRPr="00AD34F3">
        <w:rPr>
          <w:rFonts w:ascii="Arial" w:hAnsi="Arial" w:cs="Arial"/>
          <w:sz w:val="40"/>
          <w:szCs w:val="40"/>
        </w:rPr>
        <w:br w:type="page"/>
      </w:r>
    </w:p>
    <w:p w:rsidR="00B57E63" w:rsidRPr="00AD34F3" w:rsidRDefault="009212D5" w:rsidP="00B57E63">
      <w:pPr>
        <w:jc w:val="both"/>
        <w:rPr>
          <w:rFonts w:ascii="Arial" w:hAnsi="Arial" w:cs="Arial"/>
          <w:b/>
          <w:sz w:val="40"/>
          <w:szCs w:val="40"/>
        </w:rPr>
      </w:pPr>
      <w:r w:rsidRPr="00AD34F3">
        <w:rPr>
          <w:rFonts w:ascii="Arial" w:hAnsi="Arial" w:cs="Arial"/>
          <w:b/>
          <w:sz w:val="40"/>
          <w:szCs w:val="40"/>
        </w:rPr>
        <w:lastRenderedPageBreak/>
        <w:t xml:space="preserve">CRITICAL DISCUSSION OF KEY CHANGES IN AUDIT REFORM </w:t>
      </w:r>
    </w:p>
    <w:p w:rsidR="009212D5" w:rsidRPr="00AD34F3" w:rsidRDefault="009212D5" w:rsidP="00B57E63">
      <w:pPr>
        <w:jc w:val="both"/>
        <w:rPr>
          <w:rFonts w:ascii="Arial" w:hAnsi="Arial" w:cs="Arial"/>
          <w:b/>
          <w:sz w:val="40"/>
          <w:szCs w:val="40"/>
        </w:rPr>
      </w:pPr>
    </w:p>
    <w:p w:rsidR="00B57E63" w:rsidRPr="00AD34F3" w:rsidRDefault="00B57E63" w:rsidP="009212D5">
      <w:pPr>
        <w:pStyle w:val="Heading2"/>
        <w:rPr>
          <w:rFonts w:ascii="Arial" w:hAnsi="Arial" w:cs="Arial"/>
          <w:color w:val="auto"/>
          <w:sz w:val="40"/>
          <w:szCs w:val="40"/>
        </w:rPr>
      </w:pPr>
      <w:bookmarkStart w:id="1" w:name="_Toc405914059"/>
      <w:r w:rsidRPr="00AD34F3">
        <w:rPr>
          <w:rFonts w:ascii="Arial" w:hAnsi="Arial" w:cs="Arial"/>
          <w:color w:val="auto"/>
          <w:sz w:val="40"/>
          <w:szCs w:val="40"/>
        </w:rPr>
        <w:t>Mandatory Rotation of Auditors</w:t>
      </w:r>
      <w:bookmarkEnd w:id="1"/>
    </w:p>
    <w:p w:rsidR="009212D5" w:rsidRPr="00AD34F3" w:rsidRDefault="009212D5" w:rsidP="009212D5">
      <w:pPr>
        <w:rPr>
          <w:sz w:val="40"/>
          <w:szCs w:val="40"/>
        </w:rPr>
      </w:pPr>
    </w:p>
    <w:p w:rsidR="00B57E63" w:rsidRPr="00AD34F3" w:rsidRDefault="00B57E63" w:rsidP="00B57E63">
      <w:pPr>
        <w:jc w:val="both"/>
        <w:rPr>
          <w:rFonts w:ascii="Arial" w:hAnsi="Arial" w:cs="Arial"/>
          <w:sz w:val="40"/>
          <w:szCs w:val="40"/>
        </w:rPr>
      </w:pPr>
      <w:r w:rsidRPr="00AD34F3">
        <w:rPr>
          <w:rFonts w:ascii="Arial" w:hAnsi="Arial" w:cs="Arial"/>
          <w:sz w:val="40"/>
          <w:szCs w:val="40"/>
        </w:rPr>
        <w:t xml:space="preserve">The mandatory rotation of auditors is a key area of change in the EU reforms. One of the benefits that come from this change is that there is increased competition and more opportunities for smaller players in the auditing field. </w:t>
      </w:r>
      <w:sdt>
        <w:sdtPr>
          <w:rPr>
            <w:rFonts w:ascii="Arial" w:hAnsi="Arial" w:cs="Arial"/>
            <w:sz w:val="40"/>
            <w:szCs w:val="40"/>
          </w:rPr>
          <w:id w:val="1140083284"/>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Bak14 \l 2057 </w:instrText>
          </w:r>
          <w:r w:rsidRPr="00AD34F3">
            <w:rPr>
              <w:rFonts w:ascii="Arial" w:hAnsi="Arial" w:cs="Arial"/>
              <w:sz w:val="40"/>
              <w:szCs w:val="40"/>
            </w:rPr>
            <w:fldChar w:fldCharType="separate"/>
          </w:r>
          <w:r w:rsidRPr="00AD34F3">
            <w:rPr>
              <w:rFonts w:ascii="Arial" w:hAnsi="Arial" w:cs="Arial"/>
              <w:noProof/>
              <w:sz w:val="40"/>
              <w:szCs w:val="40"/>
            </w:rPr>
            <w:t>(Baker Tilly International, 2014)</w:t>
          </w:r>
          <w:r w:rsidRPr="00AD34F3">
            <w:rPr>
              <w:rFonts w:ascii="Arial" w:hAnsi="Arial" w:cs="Arial"/>
              <w:sz w:val="40"/>
              <w:szCs w:val="40"/>
            </w:rPr>
            <w:fldChar w:fldCharType="end"/>
          </w:r>
        </w:sdtContent>
      </w:sdt>
      <w:r w:rsidRPr="00AD34F3">
        <w:rPr>
          <w:rFonts w:ascii="Arial" w:hAnsi="Arial" w:cs="Arial"/>
          <w:sz w:val="40"/>
          <w:szCs w:val="40"/>
        </w:rPr>
        <w:t xml:space="preserve">. This, along with the eradication of ‘big four only’ contract clauses, can give companies more choice in deciding who audits their financial statements and give smaller audit firms a chance to compete with the big four. Ernst and Young </w:t>
      </w:r>
      <w:sdt>
        <w:sdtPr>
          <w:rPr>
            <w:rFonts w:ascii="Arial" w:hAnsi="Arial" w:cs="Arial"/>
            <w:sz w:val="40"/>
            <w:szCs w:val="40"/>
          </w:rPr>
          <w:id w:val="284249210"/>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Bay12 \n  \t  \l 2057 </w:instrText>
          </w:r>
          <w:r w:rsidRPr="00AD34F3">
            <w:rPr>
              <w:rFonts w:ascii="Arial" w:hAnsi="Arial" w:cs="Arial"/>
              <w:sz w:val="40"/>
              <w:szCs w:val="40"/>
            </w:rPr>
            <w:fldChar w:fldCharType="separate"/>
          </w:r>
          <w:r w:rsidRPr="00AD34F3">
            <w:rPr>
              <w:rFonts w:ascii="Arial" w:hAnsi="Arial" w:cs="Arial"/>
              <w:noProof/>
              <w:sz w:val="40"/>
              <w:szCs w:val="40"/>
            </w:rPr>
            <w:t>(2012)</w:t>
          </w:r>
          <w:r w:rsidRPr="00AD34F3">
            <w:rPr>
              <w:rFonts w:ascii="Arial" w:hAnsi="Arial" w:cs="Arial"/>
              <w:sz w:val="40"/>
              <w:szCs w:val="40"/>
            </w:rPr>
            <w:fldChar w:fldCharType="end"/>
          </w:r>
        </w:sdtContent>
      </w:sdt>
      <w:r w:rsidRPr="00AD34F3">
        <w:rPr>
          <w:rFonts w:ascii="Arial" w:hAnsi="Arial" w:cs="Arial"/>
          <w:sz w:val="40"/>
          <w:szCs w:val="40"/>
        </w:rPr>
        <w:t xml:space="preserve"> insist there is competition for the job on an annual basis. On the other hand, Martin Van </w:t>
      </w:r>
      <w:proofErr w:type="spellStart"/>
      <w:r w:rsidRPr="00AD34F3">
        <w:rPr>
          <w:rFonts w:ascii="Arial" w:hAnsi="Arial" w:cs="Arial"/>
          <w:sz w:val="40"/>
          <w:szCs w:val="40"/>
        </w:rPr>
        <w:t>Roekel</w:t>
      </w:r>
      <w:proofErr w:type="spellEnd"/>
      <w:r w:rsidRPr="00AD34F3">
        <w:rPr>
          <w:rFonts w:ascii="Arial" w:hAnsi="Arial" w:cs="Arial"/>
          <w:sz w:val="40"/>
          <w:szCs w:val="40"/>
        </w:rPr>
        <w:t xml:space="preserve"> (2014 cited by Jones, 2014) of BDO, says that </w:t>
      </w:r>
      <w:r w:rsidR="009212D5" w:rsidRPr="00AD34F3">
        <w:rPr>
          <w:rFonts w:ascii="Arial" w:hAnsi="Arial" w:cs="Arial"/>
          <w:sz w:val="40"/>
          <w:szCs w:val="40"/>
        </w:rPr>
        <w:t>“</w:t>
      </w:r>
      <w:r w:rsidRPr="00AD34F3">
        <w:rPr>
          <w:rFonts w:ascii="Arial" w:hAnsi="Arial" w:cs="Arial"/>
          <w:sz w:val="40"/>
          <w:szCs w:val="40"/>
        </w:rPr>
        <w:t>BDO is now being asked to tender for audit work usually rotated among the big four but it will take years to see a wider diversity of audit firms</w:t>
      </w:r>
      <w:r w:rsidR="009212D5" w:rsidRPr="00AD34F3">
        <w:rPr>
          <w:rFonts w:ascii="Arial" w:hAnsi="Arial" w:cs="Arial"/>
          <w:sz w:val="40"/>
          <w:szCs w:val="40"/>
        </w:rPr>
        <w:t>”</w:t>
      </w:r>
      <w:r w:rsidRPr="00AD34F3">
        <w:rPr>
          <w:rFonts w:ascii="Arial" w:hAnsi="Arial" w:cs="Arial"/>
          <w:sz w:val="40"/>
          <w:szCs w:val="40"/>
        </w:rPr>
        <w:t xml:space="preserve">. A second argument in favour is an increase in auditor independence. Long tenure of the auditor can lead to excessive familiarity between auditor and client </w:t>
      </w:r>
      <w:r w:rsidRPr="00AD34F3">
        <w:rPr>
          <w:rFonts w:ascii="Arial" w:hAnsi="Arial" w:cs="Arial"/>
          <w:sz w:val="40"/>
          <w:szCs w:val="40"/>
        </w:rPr>
        <w:lastRenderedPageBreak/>
        <w:t xml:space="preserve">and these changes seek to eradicate that </w:t>
      </w:r>
      <w:sdt>
        <w:sdtPr>
          <w:rPr>
            <w:rFonts w:ascii="Arial" w:hAnsi="Arial" w:cs="Arial"/>
            <w:sz w:val="40"/>
            <w:szCs w:val="40"/>
          </w:rPr>
          <w:id w:val="678776490"/>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Ewe12 \l 2057 </w:instrText>
          </w:r>
          <w:r w:rsidRPr="00AD34F3">
            <w:rPr>
              <w:rFonts w:ascii="Arial" w:hAnsi="Arial" w:cs="Arial"/>
              <w:sz w:val="40"/>
              <w:szCs w:val="40"/>
            </w:rPr>
            <w:fldChar w:fldCharType="separate"/>
          </w:r>
          <w:r w:rsidRPr="00AD34F3">
            <w:rPr>
              <w:rFonts w:ascii="Arial" w:hAnsi="Arial" w:cs="Arial"/>
              <w:noProof/>
              <w:sz w:val="40"/>
              <w:szCs w:val="40"/>
            </w:rPr>
            <w:t>(Ewelt-Knauer, Gold, &amp; Pott, 2012)</w:t>
          </w:r>
          <w:r w:rsidRPr="00AD34F3">
            <w:rPr>
              <w:rFonts w:ascii="Arial" w:hAnsi="Arial" w:cs="Arial"/>
              <w:sz w:val="40"/>
              <w:szCs w:val="40"/>
            </w:rPr>
            <w:fldChar w:fldCharType="end"/>
          </w:r>
        </w:sdtContent>
      </w:sdt>
      <w:r w:rsidRPr="00AD34F3">
        <w:rPr>
          <w:rFonts w:ascii="Arial" w:hAnsi="Arial" w:cs="Arial"/>
          <w:sz w:val="40"/>
          <w:szCs w:val="40"/>
        </w:rPr>
        <w:t>.</w:t>
      </w:r>
    </w:p>
    <w:p w:rsidR="00B57E63" w:rsidRPr="00AD34F3" w:rsidRDefault="00B57E63" w:rsidP="00B57E63">
      <w:pPr>
        <w:jc w:val="both"/>
        <w:rPr>
          <w:rFonts w:ascii="Arial" w:hAnsi="Arial" w:cs="Arial"/>
          <w:sz w:val="40"/>
          <w:szCs w:val="40"/>
        </w:rPr>
      </w:pPr>
      <w:r w:rsidRPr="00AD34F3">
        <w:rPr>
          <w:rFonts w:ascii="Arial" w:hAnsi="Arial" w:cs="Arial"/>
          <w:sz w:val="40"/>
          <w:szCs w:val="40"/>
        </w:rPr>
        <w:t xml:space="preserve">A drawback of mandatory audit rotation is that there are additional costs, it adds complexity to multinationals with different rotation requirements and restricts shareholders and directors over the choice of auditor </w:t>
      </w:r>
      <w:sdt>
        <w:sdtPr>
          <w:rPr>
            <w:rFonts w:ascii="Arial" w:hAnsi="Arial" w:cs="Arial"/>
            <w:sz w:val="40"/>
            <w:szCs w:val="40"/>
          </w:rPr>
          <w:id w:val="-630629177"/>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Bak14 \l 2057 </w:instrText>
          </w:r>
          <w:r w:rsidRPr="00AD34F3">
            <w:rPr>
              <w:rFonts w:ascii="Arial" w:hAnsi="Arial" w:cs="Arial"/>
              <w:sz w:val="40"/>
              <w:szCs w:val="40"/>
            </w:rPr>
            <w:fldChar w:fldCharType="separate"/>
          </w:r>
          <w:r w:rsidRPr="00AD34F3">
            <w:rPr>
              <w:rFonts w:ascii="Arial" w:hAnsi="Arial" w:cs="Arial"/>
              <w:noProof/>
              <w:sz w:val="40"/>
              <w:szCs w:val="40"/>
            </w:rPr>
            <w:t>(Baker Tilly International, 2014)</w:t>
          </w:r>
          <w:r w:rsidRPr="00AD34F3">
            <w:rPr>
              <w:rFonts w:ascii="Arial" w:hAnsi="Arial" w:cs="Arial"/>
              <w:sz w:val="40"/>
              <w:szCs w:val="40"/>
            </w:rPr>
            <w:fldChar w:fldCharType="end"/>
          </w:r>
        </w:sdtContent>
      </w:sdt>
      <w:r w:rsidRPr="00AD34F3">
        <w:rPr>
          <w:rFonts w:ascii="Arial" w:hAnsi="Arial" w:cs="Arial"/>
          <w:sz w:val="40"/>
          <w:szCs w:val="40"/>
        </w:rPr>
        <w:t xml:space="preserve">. There could also be a drop in the quality of an audit if auditors are changing where an existing auditor may know the business but competitors may not. Ernst and Young’s view </w:t>
      </w:r>
      <w:sdt>
        <w:sdtPr>
          <w:rPr>
            <w:rFonts w:ascii="Arial" w:hAnsi="Arial" w:cs="Arial"/>
            <w:sz w:val="40"/>
            <w:szCs w:val="40"/>
          </w:rPr>
          <w:id w:val="109943855"/>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Ern141 \n  \t  \l 2057 </w:instrText>
          </w:r>
          <w:r w:rsidRPr="00AD34F3">
            <w:rPr>
              <w:rFonts w:ascii="Arial" w:hAnsi="Arial" w:cs="Arial"/>
              <w:sz w:val="40"/>
              <w:szCs w:val="40"/>
            </w:rPr>
            <w:fldChar w:fldCharType="separate"/>
          </w:r>
          <w:r w:rsidRPr="00AD34F3">
            <w:rPr>
              <w:rFonts w:ascii="Arial" w:hAnsi="Arial" w:cs="Arial"/>
              <w:noProof/>
              <w:sz w:val="40"/>
              <w:szCs w:val="40"/>
            </w:rPr>
            <w:t>(2014)</w:t>
          </w:r>
          <w:r w:rsidRPr="00AD34F3">
            <w:rPr>
              <w:rFonts w:ascii="Arial" w:hAnsi="Arial" w:cs="Arial"/>
              <w:sz w:val="40"/>
              <w:szCs w:val="40"/>
            </w:rPr>
            <w:fldChar w:fldCharType="end"/>
          </w:r>
        </w:sdtContent>
      </w:sdt>
      <w:r w:rsidRPr="00AD34F3">
        <w:rPr>
          <w:rFonts w:ascii="Arial" w:hAnsi="Arial" w:cs="Arial"/>
          <w:sz w:val="40"/>
          <w:szCs w:val="40"/>
        </w:rPr>
        <w:t xml:space="preserve"> is that although they support auditor independence, there is no evidence that auditor rotation increases auditor independence or audit quality. PWC </w:t>
      </w:r>
      <w:sdt>
        <w:sdtPr>
          <w:rPr>
            <w:rFonts w:ascii="Arial" w:hAnsi="Arial" w:cs="Arial"/>
            <w:sz w:val="40"/>
            <w:szCs w:val="40"/>
          </w:rPr>
          <w:id w:val="-1971275053"/>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PWC12 \n  \t  \l 2057 </w:instrText>
          </w:r>
          <w:r w:rsidRPr="00AD34F3">
            <w:rPr>
              <w:rFonts w:ascii="Arial" w:hAnsi="Arial" w:cs="Arial"/>
              <w:sz w:val="40"/>
              <w:szCs w:val="40"/>
            </w:rPr>
            <w:fldChar w:fldCharType="separate"/>
          </w:r>
          <w:r w:rsidRPr="00AD34F3">
            <w:rPr>
              <w:rFonts w:ascii="Arial" w:hAnsi="Arial" w:cs="Arial"/>
              <w:noProof/>
              <w:sz w:val="40"/>
              <w:szCs w:val="40"/>
            </w:rPr>
            <w:t>(2012)</w:t>
          </w:r>
          <w:r w:rsidRPr="00AD34F3">
            <w:rPr>
              <w:rFonts w:ascii="Arial" w:hAnsi="Arial" w:cs="Arial"/>
              <w:sz w:val="40"/>
              <w:szCs w:val="40"/>
            </w:rPr>
            <w:fldChar w:fldCharType="end"/>
          </w:r>
        </w:sdtContent>
      </w:sdt>
      <w:r w:rsidRPr="00AD34F3">
        <w:rPr>
          <w:rFonts w:ascii="Arial" w:hAnsi="Arial" w:cs="Arial"/>
          <w:sz w:val="40"/>
          <w:szCs w:val="40"/>
        </w:rPr>
        <w:t xml:space="preserve"> agree that mandatory audit rotation will harm audit quality and the quality of financial statements and also risks undermining reforms that have improved audit quality. An additional argument against audit rotation is the fact that a company may have an exceptional auditor and have no need to change but are forced to. Sir David Tweedie (2012 cited by Crump, 2012) favours a ‘comply or explain’ approach where if a company wants to change auditor then they change, but if they do not then they can explain reasons why. He adds that the big </w:t>
      </w:r>
      <w:r w:rsidRPr="00AD34F3">
        <w:rPr>
          <w:rFonts w:ascii="Arial" w:hAnsi="Arial" w:cs="Arial"/>
          <w:sz w:val="40"/>
          <w:szCs w:val="40"/>
        </w:rPr>
        <w:lastRenderedPageBreak/>
        <w:t xml:space="preserve">four must change the perception that they are too cosy with FTSE 100 companies. </w:t>
      </w:r>
    </w:p>
    <w:p w:rsidR="00B57E63" w:rsidRPr="00AD34F3" w:rsidRDefault="00B57E63" w:rsidP="00B57E63">
      <w:pPr>
        <w:jc w:val="both"/>
        <w:rPr>
          <w:rFonts w:ascii="Arial" w:hAnsi="Arial" w:cs="Arial"/>
          <w:sz w:val="40"/>
          <w:szCs w:val="40"/>
        </w:rPr>
      </w:pPr>
    </w:p>
    <w:p w:rsidR="00B57E63" w:rsidRPr="00AD34F3" w:rsidRDefault="00B57E63" w:rsidP="009212D5">
      <w:pPr>
        <w:pStyle w:val="Heading2"/>
        <w:rPr>
          <w:rFonts w:ascii="Arial" w:hAnsi="Arial" w:cs="Arial"/>
          <w:color w:val="auto"/>
          <w:sz w:val="40"/>
          <w:szCs w:val="40"/>
        </w:rPr>
      </w:pPr>
      <w:bookmarkStart w:id="2" w:name="_Toc405914060"/>
      <w:r w:rsidRPr="00AD34F3">
        <w:rPr>
          <w:rFonts w:ascii="Arial" w:hAnsi="Arial" w:cs="Arial"/>
          <w:color w:val="auto"/>
          <w:sz w:val="40"/>
          <w:szCs w:val="40"/>
        </w:rPr>
        <w:t>Prohibition of non-audit Services to Audit Clients</w:t>
      </w:r>
      <w:bookmarkEnd w:id="2"/>
    </w:p>
    <w:p w:rsidR="00B57E63" w:rsidRPr="00AD34F3" w:rsidRDefault="00B57E63" w:rsidP="00B57E63">
      <w:pPr>
        <w:rPr>
          <w:sz w:val="40"/>
          <w:szCs w:val="40"/>
        </w:rPr>
      </w:pPr>
    </w:p>
    <w:p w:rsidR="00B57E63" w:rsidRPr="00AD34F3" w:rsidRDefault="00B57E63" w:rsidP="00B57E63">
      <w:pPr>
        <w:jc w:val="both"/>
        <w:rPr>
          <w:rFonts w:ascii="Arial" w:hAnsi="Arial" w:cs="Arial"/>
          <w:sz w:val="40"/>
          <w:szCs w:val="40"/>
        </w:rPr>
      </w:pPr>
      <w:r w:rsidRPr="00AD34F3">
        <w:rPr>
          <w:rFonts w:ascii="Arial" w:hAnsi="Arial" w:cs="Arial"/>
          <w:sz w:val="40"/>
          <w:szCs w:val="40"/>
        </w:rPr>
        <w:t>Another significant change coming from the reforms is the prohibition of non-audit services to audit clients. One distinct advantage of this is that it can</w:t>
      </w:r>
      <w:r w:rsidR="009212D5" w:rsidRPr="00AD34F3">
        <w:rPr>
          <w:rFonts w:ascii="Arial" w:hAnsi="Arial" w:cs="Arial"/>
          <w:sz w:val="40"/>
          <w:szCs w:val="40"/>
        </w:rPr>
        <w:t xml:space="preserve"> be argued to </w:t>
      </w:r>
      <w:r w:rsidRPr="00AD34F3">
        <w:rPr>
          <w:rFonts w:ascii="Arial" w:hAnsi="Arial" w:cs="Arial"/>
          <w:sz w:val="40"/>
          <w:szCs w:val="40"/>
        </w:rPr>
        <w:t xml:space="preserve">enhance auditor independence. The prohibition of services means an auditing firm may have more clients and consequently can stop auditors and clients becoming too cosy, which can affect the quality of the audit and audit approach </w:t>
      </w:r>
      <w:sdt>
        <w:sdtPr>
          <w:rPr>
            <w:rFonts w:ascii="Arial" w:hAnsi="Arial" w:cs="Arial"/>
            <w:sz w:val="40"/>
            <w:szCs w:val="40"/>
          </w:rPr>
          <w:id w:val="-1526003887"/>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Gwi14 \l 2057 </w:instrText>
          </w:r>
          <w:r w:rsidRPr="00AD34F3">
            <w:rPr>
              <w:rFonts w:ascii="Arial" w:hAnsi="Arial" w:cs="Arial"/>
              <w:sz w:val="40"/>
              <w:szCs w:val="40"/>
            </w:rPr>
            <w:fldChar w:fldCharType="separate"/>
          </w:r>
          <w:r w:rsidRPr="00AD34F3">
            <w:rPr>
              <w:rFonts w:ascii="Arial" w:hAnsi="Arial" w:cs="Arial"/>
              <w:noProof/>
              <w:sz w:val="40"/>
              <w:szCs w:val="40"/>
            </w:rPr>
            <w:t>(Gwilliam, Min Teng, &amp; Marnet, 2014)</w:t>
          </w:r>
          <w:r w:rsidRPr="00AD34F3">
            <w:rPr>
              <w:rFonts w:ascii="Arial" w:hAnsi="Arial" w:cs="Arial"/>
              <w:sz w:val="40"/>
              <w:szCs w:val="40"/>
            </w:rPr>
            <w:fldChar w:fldCharType="end"/>
          </w:r>
        </w:sdtContent>
      </w:sdt>
      <w:r w:rsidRPr="00AD34F3">
        <w:rPr>
          <w:rFonts w:ascii="Arial" w:hAnsi="Arial" w:cs="Arial"/>
          <w:sz w:val="40"/>
          <w:szCs w:val="40"/>
        </w:rPr>
        <w:t xml:space="preserve">. Another advantage is that it opens up the market for service providers such as tax and these providers may have enhanced roles. Peter Carville </w:t>
      </w:r>
      <w:sdt>
        <w:sdtPr>
          <w:rPr>
            <w:rFonts w:ascii="Arial" w:hAnsi="Arial" w:cs="Arial"/>
            <w:sz w:val="40"/>
            <w:szCs w:val="40"/>
          </w:rPr>
          <w:id w:val="720570866"/>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Car14 \n  \t  \l 2057 </w:instrText>
          </w:r>
          <w:r w:rsidRPr="00AD34F3">
            <w:rPr>
              <w:rFonts w:ascii="Arial" w:hAnsi="Arial" w:cs="Arial"/>
              <w:sz w:val="40"/>
              <w:szCs w:val="40"/>
            </w:rPr>
            <w:fldChar w:fldCharType="separate"/>
          </w:r>
          <w:r w:rsidRPr="00AD34F3">
            <w:rPr>
              <w:rFonts w:ascii="Arial" w:hAnsi="Arial" w:cs="Arial"/>
              <w:noProof/>
              <w:sz w:val="40"/>
              <w:szCs w:val="40"/>
            </w:rPr>
            <w:t>(2014)</w:t>
          </w:r>
          <w:r w:rsidRPr="00AD34F3">
            <w:rPr>
              <w:rFonts w:ascii="Arial" w:hAnsi="Arial" w:cs="Arial"/>
              <w:sz w:val="40"/>
              <w:szCs w:val="40"/>
            </w:rPr>
            <w:fldChar w:fldCharType="end"/>
          </w:r>
        </w:sdtContent>
      </w:sdt>
      <w:r w:rsidRPr="00AD34F3">
        <w:rPr>
          <w:rFonts w:ascii="Arial" w:hAnsi="Arial" w:cs="Arial"/>
          <w:sz w:val="40"/>
          <w:szCs w:val="40"/>
        </w:rPr>
        <w:t xml:space="preserve">, of KPMG, states that tax advisers may become the first port of call for clients for non-audit services and tax partners will need to assume lead roles and have board level relationships. However, he thinks that shaking up the tax services market is not necessarily good for market competitiveness. From a company’s perspective, Tony Cates (2014, cited </w:t>
      </w:r>
      <w:r w:rsidRPr="00AD34F3">
        <w:rPr>
          <w:rFonts w:ascii="Arial" w:hAnsi="Arial" w:cs="Arial"/>
          <w:sz w:val="40"/>
          <w:szCs w:val="40"/>
        </w:rPr>
        <w:lastRenderedPageBreak/>
        <w:t>by Crump, 2014) head of audit at KPMG, believes prohibition will not be a problem for the largest companies. “Further down the FTSE it will have more effect where people want more of a one-stop shop where auditors will do their tax work.”</w:t>
      </w:r>
    </w:p>
    <w:p w:rsidR="00B57E63" w:rsidRPr="00AD34F3" w:rsidRDefault="00B57E63" w:rsidP="005E409C">
      <w:pPr>
        <w:jc w:val="both"/>
        <w:rPr>
          <w:rFonts w:ascii="Arial" w:hAnsi="Arial" w:cs="Arial"/>
          <w:sz w:val="40"/>
          <w:szCs w:val="40"/>
        </w:rPr>
      </w:pPr>
      <w:r w:rsidRPr="00AD34F3">
        <w:rPr>
          <w:rFonts w:ascii="Arial" w:hAnsi="Arial" w:cs="Arial"/>
          <w:sz w:val="40"/>
          <w:szCs w:val="40"/>
        </w:rPr>
        <w:t xml:space="preserve">As a consequence of this prohibition, the quality of the audit could be compromised. This is because auditors need to draw on the knowledge and experience of colleagues in other risk areas such as tax, financial management, due diligence etc. and separating audit and non-audit services would result in a deterioration of audit quality </w:t>
      </w:r>
      <w:sdt>
        <w:sdtPr>
          <w:rPr>
            <w:rFonts w:ascii="Arial" w:hAnsi="Arial" w:cs="Arial"/>
            <w:sz w:val="40"/>
            <w:szCs w:val="40"/>
          </w:rPr>
          <w:id w:val="1490597142"/>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ICA14 \l 2057 </w:instrText>
          </w:r>
          <w:r w:rsidRPr="00AD34F3">
            <w:rPr>
              <w:rFonts w:ascii="Arial" w:hAnsi="Arial" w:cs="Arial"/>
              <w:sz w:val="40"/>
              <w:szCs w:val="40"/>
            </w:rPr>
            <w:fldChar w:fldCharType="separate"/>
          </w:r>
          <w:r w:rsidRPr="00AD34F3">
            <w:rPr>
              <w:rFonts w:ascii="Arial" w:hAnsi="Arial" w:cs="Arial"/>
              <w:noProof/>
              <w:sz w:val="40"/>
              <w:szCs w:val="40"/>
            </w:rPr>
            <w:t>(ICAEW, 2014)</w:t>
          </w:r>
          <w:r w:rsidRPr="00AD34F3">
            <w:rPr>
              <w:rFonts w:ascii="Arial" w:hAnsi="Arial" w:cs="Arial"/>
              <w:sz w:val="40"/>
              <w:szCs w:val="40"/>
            </w:rPr>
            <w:fldChar w:fldCharType="end"/>
          </w:r>
        </w:sdtContent>
      </w:sdt>
      <w:r w:rsidRPr="00AD34F3">
        <w:rPr>
          <w:rFonts w:ascii="Arial" w:hAnsi="Arial" w:cs="Arial"/>
          <w:sz w:val="40"/>
          <w:szCs w:val="40"/>
        </w:rPr>
        <w:t xml:space="preserve">. Ernst and Young </w:t>
      </w:r>
      <w:sdt>
        <w:sdtPr>
          <w:rPr>
            <w:rFonts w:ascii="Arial" w:hAnsi="Arial" w:cs="Arial"/>
            <w:sz w:val="40"/>
            <w:szCs w:val="40"/>
          </w:rPr>
          <w:id w:val="1705986563"/>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Ern141 \n  \t  \l 2057 </w:instrText>
          </w:r>
          <w:r w:rsidRPr="00AD34F3">
            <w:rPr>
              <w:rFonts w:ascii="Arial" w:hAnsi="Arial" w:cs="Arial"/>
              <w:sz w:val="40"/>
              <w:szCs w:val="40"/>
            </w:rPr>
            <w:fldChar w:fldCharType="separate"/>
          </w:r>
          <w:r w:rsidRPr="00AD34F3">
            <w:rPr>
              <w:rFonts w:ascii="Arial" w:hAnsi="Arial" w:cs="Arial"/>
              <w:noProof/>
              <w:sz w:val="40"/>
              <w:szCs w:val="40"/>
            </w:rPr>
            <w:t>(2014)</w:t>
          </w:r>
          <w:r w:rsidRPr="00AD34F3">
            <w:rPr>
              <w:rFonts w:ascii="Arial" w:hAnsi="Arial" w:cs="Arial"/>
              <w:sz w:val="40"/>
              <w:szCs w:val="40"/>
            </w:rPr>
            <w:fldChar w:fldCharType="end"/>
          </w:r>
        </w:sdtContent>
      </w:sdt>
      <w:r w:rsidRPr="00AD34F3">
        <w:rPr>
          <w:rFonts w:ascii="Arial" w:hAnsi="Arial" w:cs="Arial"/>
          <w:sz w:val="40"/>
          <w:szCs w:val="40"/>
        </w:rPr>
        <w:t xml:space="preserve"> believe it improves the quality of the audit for auditors to be able to provide certain non-audit services to their clients. At the same time they support the prohibition of non-audit services that would or could be seen to compromise an auditor’s independence. Wayne </w:t>
      </w:r>
      <w:proofErr w:type="spellStart"/>
      <w:r w:rsidRPr="00AD34F3">
        <w:rPr>
          <w:rFonts w:ascii="Arial" w:hAnsi="Arial" w:cs="Arial"/>
          <w:sz w:val="40"/>
          <w:szCs w:val="40"/>
        </w:rPr>
        <w:t>Berson</w:t>
      </w:r>
      <w:proofErr w:type="spellEnd"/>
      <w:r w:rsidRPr="00AD34F3">
        <w:rPr>
          <w:rFonts w:ascii="Arial" w:hAnsi="Arial" w:cs="Arial"/>
          <w:sz w:val="40"/>
          <w:szCs w:val="40"/>
        </w:rPr>
        <w:t xml:space="preserve">, </w:t>
      </w:r>
      <w:sdt>
        <w:sdtPr>
          <w:rPr>
            <w:rFonts w:ascii="Arial" w:hAnsi="Arial" w:cs="Arial"/>
            <w:sz w:val="40"/>
            <w:szCs w:val="40"/>
          </w:rPr>
          <w:id w:val="566070062"/>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BDO141 \n  \t  \l 2057 </w:instrText>
          </w:r>
          <w:r w:rsidRPr="00AD34F3">
            <w:rPr>
              <w:rFonts w:ascii="Arial" w:hAnsi="Arial" w:cs="Arial"/>
              <w:sz w:val="40"/>
              <w:szCs w:val="40"/>
            </w:rPr>
            <w:fldChar w:fldCharType="separate"/>
          </w:r>
          <w:r w:rsidRPr="00AD34F3">
            <w:rPr>
              <w:rFonts w:ascii="Arial" w:hAnsi="Arial" w:cs="Arial"/>
              <w:noProof/>
              <w:sz w:val="40"/>
              <w:szCs w:val="40"/>
            </w:rPr>
            <w:t>(2014)</w:t>
          </w:r>
          <w:r w:rsidRPr="00AD34F3">
            <w:rPr>
              <w:rFonts w:ascii="Arial" w:hAnsi="Arial" w:cs="Arial"/>
              <w:sz w:val="40"/>
              <w:szCs w:val="40"/>
            </w:rPr>
            <w:fldChar w:fldCharType="end"/>
          </w:r>
        </w:sdtContent>
      </w:sdt>
      <w:r w:rsidRPr="00AD34F3">
        <w:rPr>
          <w:rFonts w:ascii="Arial" w:hAnsi="Arial" w:cs="Arial"/>
          <w:sz w:val="40"/>
          <w:szCs w:val="40"/>
        </w:rPr>
        <w:t xml:space="preserve"> of BDO, reports that it could be argued the provision of non-audit services can create a restrictive environment through the profession, but  the knowledge and experience of colleagues in all business aspects has enhanced their ability to offer an increased range of services and has become a competitive advantage. A further drawback is that the overall costs to businesses </w:t>
      </w:r>
      <w:r w:rsidRPr="00AD34F3">
        <w:rPr>
          <w:rFonts w:ascii="Arial" w:hAnsi="Arial" w:cs="Arial"/>
          <w:sz w:val="40"/>
          <w:szCs w:val="40"/>
        </w:rPr>
        <w:lastRenderedPageBreak/>
        <w:t xml:space="preserve">would increase. Non-audit services can usually be provided for less by auditing firms who use their cumulative knowledge. There would need to be one firm to advise and another to audit and this will increase costs and could impact the overall service which would hit small and medium businesses hardest </w:t>
      </w:r>
      <w:sdt>
        <w:sdtPr>
          <w:rPr>
            <w:rFonts w:ascii="Arial" w:hAnsi="Arial" w:cs="Arial"/>
            <w:sz w:val="40"/>
            <w:szCs w:val="40"/>
          </w:rPr>
          <w:id w:val="-816412634"/>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 CITATION ICA14 \l 2057 </w:instrText>
          </w:r>
          <w:r w:rsidRPr="00AD34F3">
            <w:rPr>
              <w:rFonts w:ascii="Arial" w:hAnsi="Arial" w:cs="Arial"/>
              <w:sz w:val="40"/>
              <w:szCs w:val="40"/>
            </w:rPr>
            <w:fldChar w:fldCharType="separate"/>
          </w:r>
          <w:r w:rsidRPr="00AD34F3">
            <w:rPr>
              <w:rFonts w:ascii="Arial" w:hAnsi="Arial" w:cs="Arial"/>
              <w:noProof/>
              <w:sz w:val="40"/>
              <w:szCs w:val="40"/>
            </w:rPr>
            <w:t>(ICAEW, 2014)</w:t>
          </w:r>
          <w:r w:rsidRPr="00AD34F3">
            <w:rPr>
              <w:rFonts w:ascii="Arial" w:hAnsi="Arial" w:cs="Arial"/>
              <w:sz w:val="40"/>
              <w:szCs w:val="40"/>
            </w:rPr>
            <w:fldChar w:fldCharType="end"/>
          </w:r>
        </w:sdtContent>
      </w:sdt>
      <w:r w:rsidRPr="00AD34F3">
        <w:rPr>
          <w:rFonts w:ascii="Arial" w:hAnsi="Arial" w:cs="Arial"/>
          <w:sz w:val="40"/>
          <w:szCs w:val="40"/>
        </w:rPr>
        <w:t xml:space="preserve">. In general, PWC </w:t>
      </w:r>
      <w:sdt>
        <w:sdtPr>
          <w:rPr>
            <w:rFonts w:ascii="Arial" w:hAnsi="Arial" w:cs="Arial"/>
            <w:sz w:val="40"/>
            <w:szCs w:val="40"/>
          </w:rPr>
          <w:id w:val="1900012097"/>
          <w:citation/>
        </w:sdtPr>
        <w:sdtEndPr/>
        <w:sdtContent>
          <w:r w:rsidRPr="00AD34F3">
            <w:rPr>
              <w:rFonts w:ascii="Arial" w:hAnsi="Arial" w:cs="Arial"/>
              <w:sz w:val="40"/>
              <w:szCs w:val="40"/>
            </w:rPr>
            <w:fldChar w:fldCharType="begin"/>
          </w:r>
          <w:r w:rsidRPr="00AD34F3">
            <w:rPr>
              <w:rFonts w:ascii="Arial" w:hAnsi="Arial" w:cs="Arial"/>
              <w:sz w:val="40"/>
              <w:szCs w:val="40"/>
            </w:rPr>
            <w:instrText xml:space="preserve">CITATION PWC143 \n  \t  \l 2057 </w:instrText>
          </w:r>
          <w:r w:rsidRPr="00AD34F3">
            <w:rPr>
              <w:rFonts w:ascii="Arial" w:hAnsi="Arial" w:cs="Arial"/>
              <w:sz w:val="40"/>
              <w:szCs w:val="40"/>
            </w:rPr>
            <w:fldChar w:fldCharType="separate"/>
          </w:r>
          <w:r w:rsidRPr="00AD34F3">
            <w:rPr>
              <w:rFonts w:ascii="Arial" w:hAnsi="Arial" w:cs="Arial"/>
              <w:noProof/>
              <w:sz w:val="40"/>
              <w:szCs w:val="40"/>
            </w:rPr>
            <w:t>(2014)</w:t>
          </w:r>
          <w:r w:rsidRPr="00AD34F3">
            <w:rPr>
              <w:rFonts w:ascii="Arial" w:hAnsi="Arial" w:cs="Arial"/>
              <w:sz w:val="40"/>
              <w:szCs w:val="40"/>
            </w:rPr>
            <w:fldChar w:fldCharType="end"/>
          </w:r>
        </w:sdtContent>
      </w:sdt>
      <w:r w:rsidRPr="00AD34F3">
        <w:rPr>
          <w:rFonts w:ascii="Arial" w:hAnsi="Arial" w:cs="Arial"/>
          <w:sz w:val="40"/>
          <w:szCs w:val="40"/>
        </w:rPr>
        <w:t xml:space="preserve"> oppose a ban on the provision of non-audit services as they believe it is not in the interests of investors or the markets. </w:t>
      </w:r>
    </w:p>
    <w:p w:rsidR="00B57E63" w:rsidRPr="00AD34F3" w:rsidRDefault="009212D5" w:rsidP="009212D5">
      <w:pPr>
        <w:pStyle w:val="Heading1"/>
        <w:rPr>
          <w:rFonts w:ascii="Arial" w:hAnsi="Arial" w:cs="Arial"/>
          <w:sz w:val="40"/>
          <w:szCs w:val="40"/>
        </w:rPr>
      </w:pPr>
      <w:r w:rsidRPr="00AD34F3">
        <w:rPr>
          <w:rFonts w:ascii="Arial" w:eastAsiaTheme="minorHAnsi" w:hAnsi="Arial" w:cs="Arial"/>
          <w:bCs w:val="0"/>
          <w:color w:val="auto"/>
          <w:sz w:val="40"/>
          <w:szCs w:val="40"/>
        </w:rPr>
        <w:t>CONCLUSION</w:t>
      </w:r>
    </w:p>
    <w:p w:rsidR="00B57E63" w:rsidRPr="00AD34F3" w:rsidRDefault="00B57E63" w:rsidP="00B57E63">
      <w:pPr>
        <w:rPr>
          <w:sz w:val="40"/>
          <w:szCs w:val="40"/>
        </w:rPr>
      </w:pPr>
    </w:p>
    <w:p w:rsidR="00B57E63" w:rsidRPr="00AD34F3" w:rsidRDefault="00B57E63" w:rsidP="00B57E63">
      <w:pPr>
        <w:jc w:val="both"/>
        <w:rPr>
          <w:rFonts w:ascii="Arial" w:hAnsi="Arial" w:cs="Arial"/>
          <w:sz w:val="40"/>
          <w:szCs w:val="40"/>
        </w:rPr>
      </w:pPr>
      <w:r w:rsidRPr="00AD34F3">
        <w:rPr>
          <w:rFonts w:ascii="Arial" w:hAnsi="Arial" w:cs="Arial"/>
          <w:sz w:val="40"/>
          <w:szCs w:val="40"/>
        </w:rPr>
        <w:t xml:space="preserve">To conclude, the EU reform of audit regulation can be seen to have many changes which include changes to audit reports, audit committees and more significantly the introduction or mandatory rotation of auditors and the prohibition of non-audit services. The latter two changes have been having effects throughout the industry as to whether they are worthwhile or not and who could benefit. Mandatory rotation of auditors presents an opportunity to smaller firm to compete with the larger ‘big four’. A consequence of rotation is that the overall audit quality could drop. Small and medium sized businesses have felt the benefit of </w:t>
      </w:r>
      <w:r w:rsidRPr="00AD34F3">
        <w:rPr>
          <w:rFonts w:ascii="Arial" w:hAnsi="Arial" w:cs="Arial"/>
          <w:sz w:val="40"/>
          <w:szCs w:val="40"/>
        </w:rPr>
        <w:lastRenderedPageBreak/>
        <w:t>mandatory rotation whereas the big four firms are against the change. The prohibition in non-audit services has created a market for services such as tax that would be carried out by other departments of audit firms. On the other hand, audit quality could again be compromised as auditors will not be able to draw on knowledge from other business areas. Many auditing firms, including smaller ones are against this change as many believe it to be an advantage to them. Overall, the most significant changes are aimed at enhancing auditor independence and the big four audit companies in the UK are against most of the changes as they do not want to lose competitiveness in the market.</w:t>
      </w:r>
    </w:p>
    <w:p w:rsidR="00603E00" w:rsidRPr="00AD34F3" w:rsidRDefault="00603E00">
      <w:pPr>
        <w:rPr>
          <w:sz w:val="40"/>
          <w:szCs w:val="40"/>
        </w:rPr>
      </w:pPr>
    </w:p>
    <w:sectPr w:rsidR="00603E00" w:rsidRPr="00AD3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18D76E3"/>
    <w:multiLevelType w:val="multilevel"/>
    <w:tmpl w:val="EA44DEB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E63"/>
    <w:rsid w:val="00001FA6"/>
    <w:rsid w:val="000141B4"/>
    <w:rsid w:val="00024D44"/>
    <w:rsid w:val="000779B0"/>
    <w:rsid w:val="00094589"/>
    <w:rsid w:val="00102A27"/>
    <w:rsid w:val="00110041"/>
    <w:rsid w:val="00120B39"/>
    <w:rsid w:val="00147552"/>
    <w:rsid w:val="002709AE"/>
    <w:rsid w:val="002735D6"/>
    <w:rsid w:val="00290F66"/>
    <w:rsid w:val="003B347B"/>
    <w:rsid w:val="00407E9B"/>
    <w:rsid w:val="00414063"/>
    <w:rsid w:val="00441696"/>
    <w:rsid w:val="00453359"/>
    <w:rsid w:val="00496046"/>
    <w:rsid w:val="004A5BED"/>
    <w:rsid w:val="005E3CEC"/>
    <w:rsid w:val="005E409C"/>
    <w:rsid w:val="00603E00"/>
    <w:rsid w:val="00681C18"/>
    <w:rsid w:val="006D50E4"/>
    <w:rsid w:val="00703F30"/>
    <w:rsid w:val="007127CF"/>
    <w:rsid w:val="00730F5C"/>
    <w:rsid w:val="00772D1D"/>
    <w:rsid w:val="007E256B"/>
    <w:rsid w:val="00814F29"/>
    <w:rsid w:val="009212D5"/>
    <w:rsid w:val="009310A2"/>
    <w:rsid w:val="0096064C"/>
    <w:rsid w:val="00991DC2"/>
    <w:rsid w:val="009B63F5"/>
    <w:rsid w:val="00A313CF"/>
    <w:rsid w:val="00A45642"/>
    <w:rsid w:val="00AA4DAB"/>
    <w:rsid w:val="00AA5163"/>
    <w:rsid w:val="00AD34F3"/>
    <w:rsid w:val="00AD4486"/>
    <w:rsid w:val="00B57E63"/>
    <w:rsid w:val="00B76BEE"/>
    <w:rsid w:val="00BA6EBF"/>
    <w:rsid w:val="00C211CA"/>
    <w:rsid w:val="00C51915"/>
    <w:rsid w:val="00C81609"/>
    <w:rsid w:val="00D73E56"/>
    <w:rsid w:val="00D84A14"/>
    <w:rsid w:val="00DC3D25"/>
    <w:rsid w:val="00DF158C"/>
    <w:rsid w:val="00E026D9"/>
    <w:rsid w:val="00ED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F916F0-F5BF-4BEC-AAA4-740D7A41D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7E63"/>
    <w:pPr>
      <w:spacing w:after="200" w:line="276" w:lineRule="auto"/>
    </w:pPr>
  </w:style>
  <w:style w:type="paragraph" w:styleId="Heading1">
    <w:name w:val="heading 1"/>
    <w:basedOn w:val="Normal"/>
    <w:next w:val="Normal"/>
    <w:link w:val="Heading1Char"/>
    <w:uiPriority w:val="9"/>
    <w:qFormat/>
    <w:rsid w:val="00B57E6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B57E63"/>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E63"/>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B57E63"/>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Ern14</b:Tag>
    <b:SourceType>DocumentFromInternetSite</b:SourceType>
    <b:Guid>{8AD34C3C-A213-4F2A-BB29-4839B64B86A6}</b:Guid>
    <b:Author>
      <b:Author>
        <b:Corporate>Ernst &amp; Young</b:Corporate>
      </b:Author>
    </b:Author>
    <b:Title>EU hands down a game changer</b:Title>
    <b:InternetSiteTitle>EY</b:InternetSiteTitle>
    <b:Year>2014</b:Year>
    <b:Month>April</b:Month>
    <b:Day>3</b:Day>
    <b:YearAccessed>2014</b:YearAccessed>
    <b:MonthAccessed>December </b:MonthAccessed>
    <b:DayAccessed>4</b:DayAccessed>
    <b:URL>http://www.ey.com/Publication/vwLUAssets/EU_hands_down_a_game_changer/$FILE/EY-EU-hands-down-a-game-changer.pdf</b:URL>
    <b:RefOrder>1</b:RefOrder>
  </b:Source>
  <b:Source>
    <b:Tag>Bay12</b:Tag>
    <b:SourceType>ElectronicSource</b:SourceType>
    <b:Guid>{29A572DB-6BF2-4174-BE03-F72B3CE1054E}</b:Guid>
    <b:Title>Called to Account</b:Title>
    <b:Year>2012</b:Year>
    <b:Month>May</b:Month>
    <b:Day>27</b:Day>
    <b:URL>http://www.bbc.co.uk/programmes/b01hxpyg</b:URL>
    <b:City>London</b:City>
    <b:CountryRegion>United Kingdom</b:CountryRegion>
    <b:Author>
      <b:Author>
        <b:NameList>
          <b:Person>
            <b:Last>Bayley</b:Last>
            <b:First>Caroline</b:First>
          </b:Person>
        </b:NameList>
      </b:Author>
    </b:Author>
    <b:RefOrder>2</b:RefOrder>
  </b:Source>
  <b:Source>
    <b:Tag>BDO14</b:Tag>
    <b:SourceType>InternetSite</b:SourceType>
    <b:Guid>{7E4E5608-97DD-4930-958A-2B6F4239FA52}</b:Guid>
    <b:Title>EU Moves Closer To Adopting Audit Reforms</b:Title>
    <b:InternetSiteTitle>BDO</b:InternetSiteTitle>
    <b:Year>2014</b:Year>
    <b:YearAccessed>2014</b:YearAccessed>
    <b:MonthAccessed>November</b:MonthAccessed>
    <b:DayAccessed>30</b:DayAccessed>
    <b:URL>http://www.bdo.co.uk/services/tax/business-edge-2014/eu-moves-closer-to-adopting-audit-reforms</b:URL>
    <b:Author>
      <b:Author>
        <b:Corporate>BDO Binder Hamlyn</b:Corporate>
      </b:Author>
    </b:Author>
    <b:RefOrder>3</b:RefOrder>
  </b:Source>
  <b:Source>
    <b:Tag>PWC141</b:Tag>
    <b:SourceType>InternetSite</b:SourceType>
    <b:Guid>{9F4877AE-17A0-43A4-8350-6D6A743A9D71}</b:Guid>
    <b:Author>
      <b:Author>
        <b:Corporate>PWC</b:Corporate>
      </b:Author>
    </b:Author>
    <b:Title>EU audit reform update</b:Title>
    <b:InternetSiteTitle>PWC</b:InternetSiteTitle>
    <b:Year>2014</b:Year>
    <b:YearAccessed>2014</b:YearAccessed>
    <b:MonthAccessed>November</b:MonthAccessed>
    <b:DayAccessed>30</b:DayAccessed>
    <b:URL>http://www.pwc.co.uk/finance/assurance/eu-audit-reform-update.jhtml</b:URL>
    <b:RefOrder>4</b:RefOrder>
  </b:Source>
  <b:Source>
    <b:Tag>KPM14</b:Tag>
    <b:SourceType>InternetSite</b:SourceType>
    <b:Guid>{499037E1-2CF6-491F-9F18-A894855F1FE6}</b:Guid>
    <b:Author>
      <b:Author>
        <b:Corporate>KPMG</b:Corporate>
      </b:Author>
    </b:Author>
    <b:Title>EU audit reforms- the KPMG view</b:Title>
    <b:InternetSiteTitle>KPMG</b:InternetSiteTitle>
    <b:Year>2014</b:Year>
    <b:Month>April</b:Month>
    <b:Day>3</b:Day>
    <b:YearAccessed>2014</b:YearAccessed>
    <b:MonthAccessed>November</b:MonthAccessed>
    <b:DayAccessed>30</b:DayAccessed>
    <b:URL>http://www.kpmg.com/CH/en/auditcommittee/Documents/pub-20140407-eu-audit-reforms-the-kpmg-view-en.pdf</b:URL>
    <b:RefOrder>5</b:RefOrder>
  </b:Source>
  <b:Source>
    <b:Tag>PWC142</b:Tag>
    <b:SourceType>DocumentFromInternetSite</b:SourceType>
    <b:Guid>{3136E027-2D1B-4DB1-8070-14272CCCAB94}</b:Guid>
    <b:Author>
      <b:Author>
        <b:Corporate>PWC</b:Corporate>
      </b:Author>
    </b:Author>
    <b:Title>EU audit reform- prohibition of certain non-audit services</b:Title>
    <b:InternetSiteTitle>PWC</b:InternetSiteTitle>
    <b:Year>2014</b:Year>
    <b:Month>May</b:Month>
    <b:YearAccessed>2014</b:YearAccessed>
    <b:MonthAccessed>November</b:MonthAccessed>
    <b:DayAccessed>30</b:DayAccessed>
    <b:URL>https://www.pwc.com/gx/en/audit-services/publications/assets/pwc-fact-sheet3-eu-audit-reforms-nas-may2014.pdf</b:URL>
    <b:RefOrder>6</b:RefOrder>
  </b:Source>
  <b:Source>
    <b:Tag>Ern141</b:Tag>
    <b:SourceType>DocumentFromInternetSite</b:SourceType>
    <b:Guid>{475600D6-0B4B-4397-8CDC-EF46A1503274}</b:Guid>
    <b:Author>
      <b:Author>
        <b:Corporate>Ernst &amp; Young</b:Corporate>
      </b:Author>
    </b:Author>
    <b:Title>European Union audit legislation</b:Title>
    <b:InternetSiteTitle>EY</b:InternetSiteTitle>
    <b:Year>2014</b:Year>
    <b:Month>April</b:Month>
    <b:YearAccessed>2014</b:YearAccessed>
    <b:MonthAccessed>November</b:MonthAccessed>
    <b:DayAccessed>30</b:DayAccessed>
    <b:URL>http://www.ey.com/Publication/vwLUAssets/EY_-_European_Union_audit_legislation/$FILE/EY-pov-european-union-audit-legislation-april-2014.pdf</b:URL>
    <b:RefOrder>7</b:RefOrder>
  </b:Source>
  <b:Source>
    <b:Tag>KPM142</b:Tag>
    <b:SourceType>DocumentFromInternetSite</b:SourceType>
    <b:Guid>{2B260CDE-59C8-4079-9173-58EE9C02052A}</b:Guid>
    <b:Title>Factsheet: Auditor Reporting Requirements</b:Title>
    <b:InternetSiteTitle>KPMG</b:InternetSiteTitle>
    <b:Year>2014</b:Year>
    <b:Month>July</b:Month>
    <b:YearAccessed>2014</b:YearAccessed>
    <b:MonthAccessed>December</b:MonthAccessed>
    <b:DayAccessed>2</b:DayAccessed>
    <b:URL>https://www.kpmg.com/BE/en/IssuesAndInsights/ArticlesPublications/Documents/EU-Audit-Reform-Auditor-Reporting.pdf</b:URL>
    <b:Author>
      <b:Author>
        <b:Corporate>KPMG</b:Corporate>
      </b:Author>
    </b:Author>
    <b:RefOrder>8</b:RefOrder>
  </b:Source>
  <b:Source>
    <b:Tag>Del141</b:Tag>
    <b:SourceType>InternetSite</b:SourceType>
    <b:Guid>{B5D06374-097C-4E05-84E9-5E290B97A922}</b:Guid>
    <b:Title>EU Parliament approves audit reform proposals</b:Title>
    <b:InternetSiteTitle>Deloitte</b:InternetSiteTitle>
    <b:Year>2014</b:Year>
    <b:Month>April</b:Month>
    <b:Day>3</b:Day>
    <b:YearAccessed>2014</b:YearAccessed>
    <b:MonthAccessed>November</b:MonthAccessed>
    <b:DayAccessed>30</b:DayAccessed>
    <b:URL>http://www.iasplus.com/en-gb/news/2014/04/eu-audit-reform-eu-parliament-approval</b:URL>
    <b:Author>
      <b:Author>
        <b:Corporate>Deloitte</b:Corporate>
      </b:Author>
    </b:Author>
    <b:RefOrder>9</b:RefOrder>
  </b:Source>
  <b:Source>
    <b:Tag>Kon14</b:Tag>
    <b:SourceType>InternetSite</b:SourceType>
    <b:Guid>{BE6B2FD6-8EEE-4350-A9D4-FC85A388F167}</b:Guid>
    <b:Title>EU audit reform voted in</b:Title>
    <b:InternetSiteTitle>ICSA</b:InternetSiteTitle>
    <b:Year>2014</b:Year>
    <b:Month>April</b:Month>
    <b:Day>14</b:Day>
    <b:YearAccessed>2014</b:YearAccessed>
    <b:MonthAccessed>November</b:MonthAccessed>
    <b:DayAccessed>30 </b:DayAccessed>
    <b:URL>https://www.icsa.org.uk/products-and-services/governance-and-compliance/news/april-2014-eu-audit-reform-voted-in</b:URL>
    <b:Author>
      <b:Author>
        <b:NameList>
          <b:Person>
            <b:Last>Kondhia</b:Last>
            <b:First>Pooja</b:First>
          </b:Person>
        </b:NameList>
      </b:Author>
    </b:Author>
    <b:RefOrder>10</b:RefOrder>
  </b:Source>
  <b:Source>
    <b:Tag>KPM141</b:Tag>
    <b:SourceType>DocumentFromInternetSite</b:SourceType>
    <b:Guid>{FBEDAB38-3AB4-40E4-9EC7-87D0F169C38E}</b:Guid>
    <b:Author>
      <b:Author>
        <b:Corporate>KPMG</b:Corporate>
      </b:Author>
    </b:Author>
    <b:Title>EU AUDIT REFORM: redefining the global professional services market</b:Title>
    <b:InternetSiteTitle>KPMG</b:InternetSiteTitle>
    <b:Year>2014</b:Year>
    <b:YearAccessed>2014</b:YearAccessed>
    <b:MonthAccessed>December</b:MonthAccessed>
    <b:DayAccessed>1</b:DayAccessed>
    <b:URL>http://www.kpmg.com/Global/en/IssuesAndInsights/ArticlesPublications/Documents/eu-audit-reform.pdf</b:URL>
    <b:RefOrder>11</b:RefOrder>
  </b:Source>
  <b:Source>
    <b:Tag>Bak14</b:Tag>
    <b:SourceType>InternetSite</b:SourceType>
    <b:Guid>{BB555F92-047B-409F-899D-24293649D890}</b:Guid>
    <b:Title>World Spectates as EU Tackles Audit Rotation</b:Title>
    <b:InternetSiteTitle>Baker Tilly International</b:InternetSiteTitle>
    <b:Year>2014</b:Year>
    <b:YearAccessed>2014</b:YearAccessed>
    <b:MonthAccessed>December</b:MonthAccessed>
    <b:DayAccessed>1</b:DayAccessed>
    <b:URL>http://www.bakertillyinternational.com/web/insights/world-spectates-as-eu-tackles-audit-rotation.aspx</b:URL>
    <b:Author>
      <b:Author>
        <b:Corporate>Baker Tilly International</b:Corporate>
      </b:Author>
    </b:Author>
    <b:RefOrder>12</b:RefOrder>
  </b:Source>
  <b:Source>
    <b:Tag>Ewe12</b:Tag>
    <b:SourceType>DocumentFromInternetSite</b:SourceType>
    <b:Guid>{719CC260-E865-44CB-BC08-B9636B1E661D}</b:Guid>
    <b:Title>What Do We Know About Mandatory Audit Firm Rotation?</b:Title>
    <b:InternetSiteTitle>ICAS</b:InternetSiteTitle>
    <b:Year>2012</b:Year>
    <b:YearAccessed>2014</b:YearAccessed>
    <b:MonthAccessed>Decomber</b:MonthAccessed>
    <b:DayAccessed>1</b:DayAccessed>
    <b:URL>http://icas.org.uk/mafr/</b:URL>
    <b:Author>
      <b:Author>
        <b:NameList>
          <b:Person>
            <b:Last>Ewelt-Knauer</b:Last>
            <b:First>Corinna</b:First>
          </b:Person>
          <b:Person>
            <b:Last>Gold</b:Last>
            <b:First>Anna</b:First>
          </b:Person>
          <b:Person>
            <b:Last>Pott</b:Last>
            <b:First>Christiane</b:First>
          </b:Person>
        </b:NameList>
      </b:Author>
    </b:Author>
    <b:RefOrder>13</b:RefOrder>
  </b:Source>
  <b:Source>
    <b:Tag>PWC12</b:Tag>
    <b:SourceType>DocumentFromInternetSite</b:SourceType>
    <b:Guid>{0AB3BA25-B772-4868-91DB-1CEA617D2093}</b:Guid>
    <b:Author>
      <b:Author>
        <b:Corporate>PWC</b:Corporate>
      </b:Author>
    </b:Author>
    <b:Title>Mandatory Audit Firm Rotation: Why other changes would be better for investors</b:Title>
    <b:InternetSiteTitle>PWC</b:InternetSiteTitle>
    <b:Year>2012</b:Year>
    <b:Month>May</b:Month>
    <b:YearAccessed>2014</b:YearAccessed>
    <b:MonthAccessed>December</b:MonthAccessed>
    <b:DayAccessed>1</b:DayAccessed>
    <b:URL>http://www.pwc.com/us/en/point-of-view/assets/mandatory-audit-firm-rotation.pdf</b:URL>
    <b:RefOrder>14</b:RefOrder>
  </b:Source>
  <b:Source>
    <b:Tag>Gwi14</b:Tag>
    <b:SourceType>DocumentFromInternetSite</b:SourceType>
    <b:Guid>{D150A4C7-B83C-4D4E-88CF-C61C6CE2AD53}</b:Guid>
    <b:Title>How does joint provision of audit and non-audit services affect audit quality and independence?</b:Title>
    <b:InternetSiteTitle>ICAEW</b:InternetSiteTitle>
    <b:Year>2014</b:Year>
    <b:YearAccessed>2014</b:YearAccessed>
    <b:MonthAccessed>December</b:MonthAccessed>
    <b:DayAccessed>2</b:DayAccessed>
    <b:URL>http://www.icaew.com/~/media/Files/Products/audit-and-assurance-publications/how-does-joint-provision-of-audit-and-non-audit-services-affect-audit-quality-and-independence.pdf</b:URL>
    <b:Author>
      <b:Author>
        <b:NameList>
          <b:Person>
            <b:Last>Gwilliam</b:Last>
            <b:First>David</b:First>
          </b:Person>
          <b:Person>
            <b:Last>Min Teng</b:Last>
            <b:First>Chie</b:First>
          </b:Person>
          <b:Person>
            <b:Last>Marnet</b:Last>
            <b:First>Oliver</b:First>
          </b:Person>
        </b:NameList>
      </b:Author>
    </b:Author>
    <b:RefOrder>15</b:RefOrder>
  </b:Source>
  <b:Source>
    <b:Tag>Car14</b:Tag>
    <b:SourceType>DocumentFromInternetSite</b:SourceType>
    <b:Guid>{FE65250F-E898-47E6-B5AA-90E093C2C5AD}</b:Guid>
    <b:Title>Audit Reform and Tax Service restrictions</b:Title>
    <b:InternetSiteTitle>KPMG</b:InternetSiteTitle>
    <b:Year>2014</b:Year>
    <b:Month>May</b:Month>
    <b:Day>23</b:Day>
    <b:YearAccessed>2014</b:YearAccessed>
    <b:MonthAccessed>December</b:MonthAccessed>
    <b:DayAccessed>2</b:DayAccessed>
    <b:URL>http://www.kpmg.co.uk/email/05May14/OM019261A/Tax-Jounal-Audit-reform-and-tax-service-restrictions.pdf</b:URL>
    <b:Author>
      <b:Author>
        <b:NameList>
          <b:Person>
            <b:Last>Carville</b:Last>
            <b:First>Peter</b:First>
          </b:Person>
        </b:NameList>
      </b:Author>
    </b:Author>
    <b:RefOrder>16</b:RefOrder>
  </b:Source>
  <b:Source>
    <b:Tag>ICA14</b:Tag>
    <b:SourceType>InternetSite</b:SourceType>
    <b:Guid>{00AC0BEE-1477-4D06-BB66-33F1741893BA}</b:Guid>
    <b:Title>The provision of non-audit services to audit clients</b:Title>
    <b:InternetSiteTitle>ICAEW</b:InternetSiteTitle>
    <b:Year>2014</b:Year>
    <b:YearAccessed>2014</b:YearAccessed>
    <b:MonthAccessed>December</b:MonthAccessed>
    <b:DayAccessed>2</b:DayAccessed>
    <b:URL>https://www.icaew.com/en/technical/ethics/auditor-independence/provision-of-non-audit-services-to-audit-clients</b:URL>
    <b:Author>
      <b:Author>
        <b:Corporate>ICAEW</b:Corporate>
      </b:Author>
    </b:Author>
    <b:RefOrder>17</b:RefOrder>
  </b:Source>
  <b:Source>
    <b:Tag>BDO141</b:Tag>
    <b:SourceType>InternetSite</b:SourceType>
    <b:Guid>{F69F212B-64F1-4A9D-8EFD-580C4765089D}</b:Guid>
    <b:Author>
      <b:Author>
        <b:Corporate>BDO Binder Hamlyn</b:Corporate>
      </b:Author>
    </b:Author>
    <b:Title>BDO Annual Statement 2013</b:Title>
    <b:InternetSiteTitle>BDO</b:InternetSiteTitle>
    <b:Year>2014</b:Year>
    <b:Month>February</b:Month>
    <b:YearAccessed>2014</b:YearAccessed>
    <b:MonthAccessed>December</b:MonthAccessed>
    <b:DayAccessed>2</b:DayAccessed>
    <b:URL>http://www.bdo.com.pe/publicaciones/Annual_Statement_2013.pdf</b:URL>
    <b:RefOrder>18</b:RefOrder>
  </b:Source>
  <b:Source>
    <b:Tag>PWC143</b:Tag>
    <b:SourceType>InternetSite</b:SourceType>
    <b:Guid>{0BE1ECE5-45B5-494B-81AE-68D416359914}</b:Guid>
    <b:Author>
      <b:Author>
        <b:Corporate>PWC</b:Corporate>
      </b:Author>
    </b:Author>
    <b:Title>Euopean audit reform debate- Swiss impact</b:Title>
    <b:InternetSiteTitle>PWC</b:InternetSiteTitle>
    <b:Year>2014</b:Year>
    <b:Month>February</b:Month>
    <b:Day>7</b:Day>
    <b:YearAccessed>2014</b:YearAccessed>
    <b:MonthAccessed>December</b:MonthAccessed>
    <b:DayAccessed>2</b:DayAccessed>
    <b:URL>http://www.pwc.ch/news/en/10071/eu-audit-reform</b:URL>
    <b:RefOrder>19</b:RefOrder>
  </b:Source>
  <b:Source>
    <b:Tag>SMe14</b:Tag>
    <b:SourceType>Book</b:SourceType>
    <b:Guid>{617044C2-5AE6-424E-86AF-93F9EDCB9FF7}</b:Guid>
    <b:Title>Careers as a Bookkeeper and Auditor</b:Title>
    <b:Year>2014</b:Year>
    <b:Publisher>The Rosen Publishing Group</b:Publisher>
    <b:City>New York</b:City>
    <b:Author>
      <b:Author>
        <b:NameList>
          <b:Person>
            <b:Last>Meyer</b:Last>
            <b:First>S.</b:First>
          </b:Person>
        </b:NameList>
      </b:Author>
    </b:Author>
    <b:RefOrder>2</b:RefOrder>
  </b:Source>
</b:Sources>
</file>

<file path=customXml/itemProps1.xml><?xml version="1.0" encoding="utf-8"?>
<ds:datastoreItem xmlns:ds="http://schemas.openxmlformats.org/officeDocument/2006/customXml" ds:itemID="{5B28CE84-D9E2-41D2-ACDA-9E3F4BA12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8</cp:revision>
  <dcterms:created xsi:type="dcterms:W3CDTF">2016-04-19T13:15:00Z</dcterms:created>
  <dcterms:modified xsi:type="dcterms:W3CDTF">2016-05-05T10:35:00Z</dcterms:modified>
</cp:coreProperties>
</file>