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BBCE4" w14:textId="77777777" w:rsidR="008C352E" w:rsidRPr="00D9103A" w:rsidRDefault="008C352E" w:rsidP="008C352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40"/>
          <w:szCs w:val="40"/>
        </w:rPr>
      </w:pPr>
      <w:r w:rsidRPr="00D9103A">
        <w:rPr>
          <w:rFonts w:ascii="Arial" w:eastAsia="Arial Unicode MS" w:hAnsi="Arial" w:cs="Arial"/>
          <w:b/>
          <w:sz w:val="40"/>
          <w:szCs w:val="40"/>
        </w:rPr>
        <w:t>My project title: Exploring Support Strategies for Children with</w:t>
      </w:r>
      <w:r>
        <w:rPr>
          <w:rFonts w:ascii="Arial" w:eastAsia="Arial Unicode MS" w:hAnsi="Arial" w:cs="Arial"/>
          <w:b/>
          <w:sz w:val="40"/>
          <w:szCs w:val="40"/>
        </w:rPr>
        <w:t xml:space="preserve"> </w:t>
      </w:r>
      <w:r w:rsidRPr="00D9103A">
        <w:rPr>
          <w:rFonts w:ascii="Arial" w:eastAsia="Arial Unicode MS" w:hAnsi="Arial" w:cs="Arial"/>
          <w:b/>
          <w:sz w:val="40"/>
          <w:szCs w:val="40"/>
        </w:rPr>
        <w:t>Autism in Health and Social Care</w:t>
      </w:r>
      <w:r>
        <w:rPr>
          <w:rFonts w:ascii="Arial" w:eastAsia="Arial Unicode MS" w:hAnsi="Arial" w:cs="Arial"/>
          <w:b/>
          <w:sz w:val="40"/>
          <w:szCs w:val="40"/>
        </w:rPr>
        <w:t>.</w:t>
      </w:r>
      <w:r w:rsidRPr="00D9103A">
        <w:rPr>
          <w:rFonts w:ascii="Arial" w:eastAsia="Arial Unicode MS" w:hAnsi="Arial" w:cs="Arial"/>
          <w:b/>
          <w:sz w:val="40"/>
          <w:szCs w:val="40"/>
        </w:rPr>
        <w:t xml:space="preserve"> </w:t>
      </w:r>
    </w:p>
    <w:p w14:paraId="134A5CE2" w14:textId="77777777" w:rsidR="008C352E" w:rsidRPr="00D603DB" w:rsidRDefault="008C352E" w:rsidP="008C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r w:rsidRPr="00D603DB">
        <w:rPr>
          <w:rFonts w:ascii="Arial" w:eastAsia="Arial Unicode MS" w:hAnsi="Arial" w:cs="Arial"/>
          <w:b/>
          <w:sz w:val="32"/>
          <w:szCs w:val="32"/>
        </w:rPr>
        <w:t>Name: Fatima Toj Zohora</w:t>
      </w:r>
    </w:p>
    <w:p w14:paraId="26DA0CB7" w14:textId="77777777" w:rsidR="008C352E" w:rsidRPr="00D603DB" w:rsidRDefault="008C352E" w:rsidP="008C35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r w:rsidRPr="00D603DB">
        <w:rPr>
          <w:rFonts w:ascii="Arial" w:eastAsia="Arial Unicode MS" w:hAnsi="Arial" w:cs="Arial"/>
          <w:b/>
          <w:sz w:val="32"/>
          <w:szCs w:val="32"/>
        </w:rPr>
        <w:t>Student Number: 2241808</w:t>
      </w:r>
    </w:p>
    <w:p w14:paraId="6F0C43EC" w14:textId="33D99E55" w:rsidR="00D603DB" w:rsidRPr="00D603DB" w:rsidRDefault="00847DC9" w:rsidP="00D603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r>
        <w:rPr>
          <w:rFonts w:ascii="Arial" w:eastAsia="Arial Unicode MS" w:hAnsi="Arial" w:cs="Arial"/>
          <w:b/>
          <w:sz w:val="32"/>
          <w:szCs w:val="32"/>
        </w:rPr>
        <w:t xml:space="preserve">                          </w:t>
      </w:r>
      <w:r w:rsidR="00D603DB" w:rsidRPr="00D603DB">
        <w:rPr>
          <w:rFonts w:ascii="Arial" w:eastAsia="Arial Unicode MS" w:hAnsi="Arial" w:cs="Arial"/>
          <w:b/>
          <w:sz w:val="32"/>
          <w:szCs w:val="32"/>
        </w:rPr>
        <w:t>Module: Independent Project</w:t>
      </w:r>
    </w:p>
    <w:p w14:paraId="4496A80D" w14:textId="1B59EA3C" w:rsidR="00D603DB" w:rsidRPr="00D603DB" w:rsidRDefault="00847DC9" w:rsidP="00D603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r>
        <w:rPr>
          <w:rFonts w:ascii="Arial" w:eastAsia="Arial Unicode MS" w:hAnsi="Arial" w:cs="Arial"/>
          <w:b/>
          <w:sz w:val="32"/>
          <w:szCs w:val="32"/>
        </w:rPr>
        <w:t xml:space="preserve">                              </w:t>
      </w:r>
      <w:r w:rsidR="00D603DB" w:rsidRPr="00D603DB">
        <w:rPr>
          <w:rFonts w:ascii="Arial" w:eastAsia="Arial Unicode MS" w:hAnsi="Arial" w:cs="Arial"/>
          <w:b/>
          <w:sz w:val="32"/>
          <w:szCs w:val="32"/>
        </w:rPr>
        <w:t>Module Code: BMHP6020</w:t>
      </w:r>
    </w:p>
    <w:p w14:paraId="62B9C32D" w14:textId="6E752336" w:rsidR="00D603DB" w:rsidRPr="00D603DB" w:rsidRDefault="00847DC9" w:rsidP="00D603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r>
        <w:rPr>
          <w:rFonts w:ascii="Arial" w:eastAsia="Arial Unicode MS" w:hAnsi="Arial" w:cs="Arial"/>
          <w:b/>
          <w:sz w:val="32"/>
          <w:szCs w:val="32"/>
        </w:rPr>
        <w:t xml:space="preserve">                           </w:t>
      </w:r>
      <w:r w:rsidR="00D603DB" w:rsidRPr="00D603DB">
        <w:rPr>
          <w:rFonts w:ascii="Arial" w:eastAsia="Arial Unicode MS" w:hAnsi="Arial" w:cs="Arial"/>
          <w:b/>
          <w:sz w:val="32"/>
          <w:szCs w:val="32"/>
        </w:rPr>
        <w:t>Assignment Title: D</w:t>
      </w:r>
      <w:r w:rsidR="00D603DB">
        <w:rPr>
          <w:rFonts w:ascii="Arial" w:eastAsia="Arial Unicode MS" w:hAnsi="Arial" w:cs="Arial"/>
          <w:b/>
          <w:sz w:val="32"/>
          <w:szCs w:val="32"/>
        </w:rPr>
        <w:t>i</w:t>
      </w:r>
      <w:r w:rsidR="00D603DB" w:rsidRPr="00D603DB">
        <w:rPr>
          <w:rFonts w:ascii="Arial" w:eastAsia="Arial Unicode MS" w:hAnsi="Arial" w:cs="Arial"/>
          <w:b/>
          <w:sz w:val="32"/>
          <w:szCs w:val="32"/>
        </w:rPr>
        <w:t>ssertation</w:t>
      </w:r>
    </w:p>
    <w:p w14:paraId="735DD4A8" w14:textId="151BE23B" w:rsidR="00D603DB" w:rsidRPr="00D603DB" w:rsidRDefault="00847DC9" w:rsidP="00D603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32"/>
          <w:szCs w:val="32"/>
        </w:rPr>
      </w:pPr>
      <w:r>
        <w:rPr>
          <w:rFonts w:ascii="Arial" w:eastAsia="Arial Unicode MS" w:hAnsi="Arial" w:cs="Arial"/>
          <w:b/>
          <w:sz w:val="32"/>
          <w:szCs w:val="32"/>
        </w:rPr>
        <w:t xml:space="preserve">                                </w:t>
      </w:r>
      <w:r w:rsidR="00D603DB" w:rsidRPr="00D603DB">
        <w:rPr>
          <w:rFonts w:ascii="Arial" w:eastAsia="Arial Unicode MS" w:hAnsi="Arial" w:cs="Arial"/>
          <w:b/>
          <w:sz w:val="32"/>
          <w:szCs w:val="32"/>
        </w:rPr>
        <w:t>Lecturer: Chloe Harries</w:t>
      </w:r>
    </w:p>
    <w:p w14:paraId="1AFC2A57" w14:textId="74C7C69B" w:rsidR="00063B4C" w:rsidRDefault="00063B4C"/>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7F58ECA1" w14:textId="77777777" w:rsidR="00063B4C" w:rsidRPr="00063B4C" w:rsidRDefault="00063B4C" w:rsidP="00063B4C">
      <w:pPr>
        <w:pStyle w:val="BodyText"/>
        <w:jc w:val="center"/>
        <w:rPr>
          <w:rFonts w:ascii="Aptos" w:hAnsi="Aptos" w:cs="Arial"/>
          <w:sz w:val="20"/>
        </w:rPr>
      </w:pPr>
    </w:p>
    <w:p w14:paraId="3009F44A" w14:textId="69225AF4" w:rsidR="00063B4C" w:rsidRPr="00063B4C" w:rsidRDefault="00063B4C" w:rsidP="00063B4C">
      <w:pPr>
        <w:spacing w:line="813" w:lineRule="exact"/>
        <w:rPr>
          <w:rFonts w:cs="Arial"/>
          <w:sz w:val="60"/>
          <w:szCs w:val="60"/>
        </w:rPr>
      </w:pPr>
      <w:r w:rsidRPr="00063B4C">
        <w:rPr>
          <w:rFonts w:cs="Arial"/>
          <w:sz w:val="60"/>
          <w:szCs w:val="60"/>
        </w:rPr>
        <w:br/>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265E2262" w14:textId="77777777" w:rsidR="00730C3C" w:rsidRDefault="00730C3C" w:rsidP="00604A87">
      <w:pPr>
        <w:rPr>
          <w:rFonts w:eastAsia="Times New Roman" w:cs="Arial"/>
          <w:b/>
          <w:sz w:val="28"/>
          <w:szCs w:val="28"/>
        </w:rPr>
      </w:pPr>
    </w:p>
    <w:p w14:paraId="77E48BCB" w14:textId="77777777" w:rsidR="00D50202" w:rsidRDefault="00D50202" w:rsidP="00604A87">
      <w:pPr>
        <w:rPr>
          <w:rFonts w:eastAsia="Times New Roman" w:cs="Arial"/>
          <w:b/>
          <w:sz w:val="28"/>
          <w:szCs w:val="28"/>
        </w:rPr>
      </w:pPr>
    </w:p>
    <w:p w14:paraId="3492E4C4" w14:textId="31251D5F"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7201845B" w:rsidR="00604A87" w:rsidRPr="00604A87" w:rsidRDefault="00604A87" w:rsidP="00604A87">
      <w:pPr>
        <w:rPr>
          <w:rFonts w:eastAsia="Times New Roman" w:cs="Arial"/>
        </w:rPr>
      </w:pPr>
      <w:r w:rsidRPr="00604A87">
        <w:rPr>
          <w:rFonts w:eastAsia="Times New Roman" w:cs="Arial"/>
        </w:rPr>
        <w:t>Signed</w:t>
      </w:r>
      <w:r w:rsidR="006B4561">
        <w:rPr>
          <w:rFonts w:eastAsia="Times New Roman" w:cs="Arial"/>
        </w:rPr>
        <w:t>:   Fatima Toj Zohora</w:t>
      </w:r>
    </w:p>
    <w:p w14:paraId="16B6CB34" w14:textId="4EFAD77C" w:rsidR="00604A87" w:rsidRPr="00604A87" w:rsidRDefault="00604A87" w:rsidP="00604A87">
      <w:pPr>
        <w:rPr>
          <w:rFonts w:eastAsia="Times New Roman" w:cs="Arial"/>
        </w:rPr>
      </w:pPr>
      <w:r w:rsidRPr="00604A87">
        <w:rPr>
          <w:rFonts w:eastAsia="Times New Roman" w:cs="Arial"/>
        </w:rPr>
        <w:t>Date</w:t>
      </w:r>
      <w:r w:rsidR="006B4561">
        <w:rPr>
          <w:rFonts w:eastAsia="Times New Roman" w:cs="Arial"/>
        </w:rPr>
        <w:t xml:space="preserve">:  </w:t>
      </w:r>
      <w:r w:rsidR="00C920C6">
        <w:rPr>
          <w:rFonts w:eastAsia="Times New Roman" w:cs="Arial"/>
        </w:rPr>
        <w:t>29.03.2026</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9D0DFD2" w:rsidR="00604A87" w:rsidRPr="00604A87" w:rsidRDefault="00604A87" w:rsidP="00604A87">
      <w:pPr>
        <w:rPr>
          <w:rFonts w:eastAsia="Times New Roman" w:cs="Arial"/>
        </w:rPr>
      </w:pPr>
      <w:r w:rsidRPr="00604A87">
        <w:rPr>
          <w:rFonts w:eastAsia="Times New Roman" w:cs="Arial"/>
        </w:rPr>
        <w:t>Signed</w:t>
      </w:r>
      <w:r w:rsidR="00C920C6">
        <w:rPr>
          <w:rFonts w:eastAsia="Times New Roman" w:cs="Arial"/>
        </w:rPr>
        <w:t xml:space="preserve">: </w:t>
      </w:r>
      <w:r w:rsidR="00C920C6" w:rsidRPr="00C920C6">
        <w:rPr>
          <w:rFonts w:eastAsia="Times New Roman" w:cs="Arial"/>
        </w:rPr>
        <w:t>Fatima Toj Zohora</w:t>
      </w:r>
      <w:r w:rsidR="00C920C6">
        <w:rPr>
          <w:rFonts w:eastAsia="Times New Roman" w:cs="Arial"/>
        </w:rPr>
        <w:t xml:space="preserve"> </w:t>
      </w:r>
      <w:r w:rsidRPr="00604A87">
        <w:rPr>
          <w:rFonts w:eastAsia="Times New Roman" w:cs="Arial"/>
        </w:rPr>
        <w:t xml:space="preserve"> </w:t>
      </w:r>
    </w:p>
    <w:p w14:paraId="21F5E413" w14:textId="1A364E6F" w:rsidR="00604A87" w:rsidRPr="00604A87" w:rsidRDefault="00604A87" w:rsidP="00604A87">
      <w:pPr>
        <w:rPr>
          <w:rFonts w:eastAsia="Times New Roman" w:cs="Arial"/>
        </w:rPr>
      </w:pPr>
      <w:r w:rsidRPr="00604A87">
        <w:rPr>
          <w:rFonts w:eastAsia="Times New Roman" w:cs="Arial"/>
        </w:rPr>
        <w:t>Date</w:t>
      </w:r>
      <w:r w:rsidR="00EE1689">
        <w:rPr>
          <w:rFonts w:eastAsia="Times New Roman" w:cs="Arial"/>
        </w:rPr>
        <w:t xml:space="preserve">:  </w:t>
      </w:r>
      <w:r w:rsidR="00EE1689" w:rsidRPr="00EE1689">
        <w:rPr>
          <w:rFonts w:eastAsia="Times New Roman" w:cs="Arial"/>
        </w:rPr>
        <w:t>29.03.2026</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153F93F9" w:rsidR="00604A87" w:rsidRPr="00604A87" w:rsidRDefault="00604A87" w:rsidP="00604A87">
      <w:pPr>
        <w:rPr>
          <w:rFonts w:eastAsia="Times New Roman" w:cs="Arial"/>
        </w:rPr>
      </w:pPr>
      <w:r w:rsidRPr="00604A87">
        <w:rPr>
          <w:rFonts w:eastAsia="Times New Roman" w:cs="Arial"/>
        </w:rPr>
        <w:t>Signed</w:t>
      </w:r>
      <w:r w:rsidR="00C920C6">
        <w:rPr>
          <w:rFonts w:eastAsia="Times New Roman" w:cs="Arial"/>
        </w:rPr>
        <w:t xml:space="preserve">:  </w:t>
      </w:r>
      <w:r w:rsidR="00EE1689" w:rsidRPr="00EE1689">
        <w:rPr>
          <w:rFonts w:eastAsia="Times New Roman" w:cs="Arial"/>
        </w:rPr>
        <w:t>Fatima Toj Zohora</w:t>
      </w:r>
    </w:p>
    <w:p w14:paraId="1CB40FFB" w14:textId="385AA934" w:rsidR="00604A87" w:rsidRPr="00604A87" w:rsidRDefault="00604A87" w:rsidP="00604A87">
      <w:pPr>
        <w:rPr>
          <w:rFonts w:eastAsia="Times New Roman" w:cs="Arial"/>
        </w:rPr>
      </w:pPr>
      <w:r w:rsidRPr="00604A87">
        <w:rPr>
          <w:rFonts w:eastAsia="Times New Roman" w:cs="Arial"/>
        </w:rPr>
        <w:t>Date</w:t>
      </w:r>
      <w:r w:rsidR="00EE1689">
        <w:rPr>
          <w:rFonts w:eastAsia="Times New Roman" w:cs="Arial"/>
        </w:rPr>
        <w:t xml:space="preserve">:  </w:t>
      </w:r>
      <w:r w:rsidR="00EE1689" w:rsidRPr="00EE1689">
        <w:rPr>
          <w:rFonts w:eastAsia="Times New Roman" w:cs="Arial"/>
        </w:rPr>
        <w:t>29.03.2026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3D480BEA" w14:textId="010C1C63" w:rsidR="00EE1689" w:rsidRPr="00604A87" w:rsidRDefault="00604A87" w:rsidP="00604A87">
      <w:pPr>
        <w:rPr>
          <w:rFonts w:eastAsia="Times New Roman" w:cs="Arial"/>
        </w:rPr>
      </w:pPr>
      <w:r w:rsidRPr="00604A87">
        <w:rPr>
          <w:rFonts w:eastAsia="Times New Roman" w:cs="Arial"/>
        </w:rPr>
        <w:t>Signed</w:t>
      </w:r>
      <w:r w:rsidR="00EE1689">
        <w:rPr>
          <w:rFonts w:eastAsia="Times New Roman" w:cs="Arial"/>
        </w:rPr>
        <w:t xml:space="preserve">:  </w:t>
      </w:r>
      <w:r w:rsidR="00EE1689" w:rsidRPr="00EE1689">
        <w:rPr>
          <w:rFonts w:eastAsia="Times New Roman" w:cs="Arial"/>
        </w:rPr>
        <w:t>Fatima Toj Zohora</w:t>
      </w:r>
    </w:p>
    <w:p w14:paraId="021196D1" w14:textId="21C556A2"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4B169A">
        <w:rPr>
          <w:rFonts w:eastAsia="Times New Roman" w:cs="Arial"/>
        </w:rPr>
        <w:t xml:space="preserve">:  </w:t>
      </w:r>
      <w:r w:rsidR="004B169A" w:rsidRPr="004B169A">
        <w:rPr>
          <w:rFonts w:eastAsia="Times New Roman" w:cs="Arial"/>
        </w:rPr>
        <w:t>29.03.2026</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8B72F91" w:rsidR="00604A87" w:rsidRPr="00604A87" w:rsidRDefault="00604A87" w:rsidP="00604A87">
      <w:pPr>
        <w:rPr>
          <w:rFonts w:eastAsia="Times New Roman" w:cs="Arial"/>
        </w:rPr>
      </w:pPr>
      <w:r w:rsidRPr="00604A87">
        <w:rPr>
          <w:rFonts w:eastAsia="Times New Roman" w:cs="Arial"/>
        </w:rPr>
        <w:t>Signed</w:t>
      </w:r>
      <w:r w:rsidR="00EE1689">
        <w:rPr>
          <w:rFonts w:eastAsia="Times New Roman" w:cs="Arial"/>
        </w:rPr>
        <w:t xml:space="preserve">: </w:t>
      </w:r>
      <w:r w:rsidR="00EE1689" w:rsidRPr="00EE1689">
        <w:rPr>
          <w:rFonts w:eastAsia="Times New Roman" w:cs="Arial"/>
        </w:rPr>
        <w:t>Fatima Toj Zohora</w:t>
      </w:r>
      <w:r w:rsidR="00EE1689">
        <w:rPr>
          <w:rFonts w:eastAsia="Times New Roman" w:cs="Arial"/>
        </w:rPr>
        <w:t xml:space="preserve"> </w:t>
      </w:r>
    </w:p>
    <w:p w14:paraId="7EA8A979" w14:textId="509FEC0A" w:rsidR="0073280B" w:rsidRPr="00E57C87" w:rsidRDefault="00604A87" w:rsidP="00E57C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4B169A">
        <w:rPr>
          <w:rFonts w:eastAsia="Times New Roman" w:cs="Arial"/>
        </w:rPr>
        <w:t xml:space="preserve">:  </w:t>
      </w:r>
      <w:r w:rsidR="004B169A" w:rsidRPr="004B169A">
        <w:rPr>
          <w:rFonts w:eastAsia="Times New Roman" w:cs="Arial"/>
        </w:rPr>
        <w:t>29.03.2026</w:t>
      </w:r>
    </w:p>
    <w:p w14:paraId="24C045EE" w14:textId="77777777" w:rsidR="00D50202" w:rsidRDefault="00D50202" w:rsidP="00166B9C"/>
    <w:p w14:paraId="2C00558D" w14:textId="5ECE2076" w:rsidR="00166B9C" w:rsidRPr="00166B9C" w:rsidRDefault="00166B9C" w:rsidP="00166B9C">
      <w:pPr>
        <w:rPr>
          <w:rFonts w:ascii="Arial" w:hAnsi="Arial" w:cs="Arial"/>
          <w:b/>
          <w:bCs/>
          <w:sz w:val="28"/>
          <w:szCs w:val="28"/>
        </w:rPr>
      </w:pPr>
      <w:r w:rsidRPr="00166B9C">
        <w:rPr>
          <w:rFonts w:ascii="Arial" w:hAnsi="Arial" w:cs="Arial"/>
          <w:b/>
          <w:bCs/>
          <w:sz w:val="28"/>
          <w:szCs w:val="28"/>
        </w:rPr>
        <w:lastRenderedPageBreak/>
        <w:t>Abstract</w:t>
      </w:r>
    </w:p>
    <w:p w14:paraId="334EF5CB" w14:textId="77777777" w:rsidR="00166B9C" w:rsidRPr="00166B9C" w:rsidRDefault="00166B9C" w:rsidP="00166B9C">
      <w:pPr>
        <w:rPr>
          <w:rFonts w:ascii="Arial" w:hAnsi="Arial" w:cs="Arial"/>
        </w:rPr>
      </w:pPr>
      <w:r w:rsidRPr="00166B9C">
        <w:rPr>
          <w:rFonts w:ascii="Arial" w:hAnsi="Arial" w:cs="Arial"/>
        </w:rPr>
        <w:t xml:space="preserve">This dissertation investigates effective support strategies for children with </w:t>
      </w:r>
      <w:proofErr w:type="gramStart"/>
      <w:r w:rsidRPr="00166B9C">
        <w:rPr>
          <w:rFonts w:ascii="Arial" w:hAnsi="Arial" w:cs="Arial"/>
        </w:rPr>
        <w:t>Autism Spectrum Disorder</w:t>
      </w:r>
      <w:proofErr w:type="gramEnd"/>
      <w:r w:rsidRPr="00166B9C">
        <w:rPr>
          <w:rFonts w:ascii="Arial" w:hAnsi="Arial" w:cs="Arial"/>
        </w:rPr>
        <w:t xml:space="preserve"> (ASD) within health and social care settings. The research aims to evaluate existing approaches that improve developmental outcomes, wellbeing, and social inclusion for autistic children. This topic is highly relevant due to the increasing prevalence of autism and the growing demand for responsive, inclusive, and high-quality services within health and social care. Despite strong policy frameworks, many families continue to experience barriers in accessing appropriate support, highlighting the need for further evaluation of current practices.</w:t>
      </w:r>
    </w:p>
    <w:p w14:paraId="43AE2909" w14:textId="77777777" w:rsidR="00166B9C" w:rsidRPr="00166B9C" w:rsidRDefault="00166B9C" w:rsidP="00166B9C">
      <w:pPr>
        <w:rPr>
          <w:rFonts w:ascii="Arial" w:hAnsi="Arial" w:cs="Arial"/>
        </w:rPr>
      </w:pPr>
      <w:r w:rsidRPr="00166B9C">
        <w:rPr>
          <w:rFonts w:ascii="Arial" w:hAnsi="Arial" w:cs="Arial"/>
        </w:rPr>
        <w:t>The study adopts a qualitative, secondary research approach, using a structured literature review and thematic analysis. Academic databases such as Google Scholar, PubMed, and ScienceDirect were used to identify peer-reviewed studies and policy documents published between 2015 and 2025. Thematic analysis was applied to systematically identify patterns and key themes across the literature.</w:t>
      </w:r>
    </w:p>
    <w:p w14:paraId="5BC8A515" w14:textId="77777777" w:rsidR="00166B9C" w:rsidRPr="00166B9C" w:rsidRDefault="00166B9C" w:rsidP="00166B9C">
      <w:pPr>
        <w:rPr>
          <w:rFonts w:ascii="Arial" w:hAnsi="Arial" w:cs="Arial"/>
        </w:rPr>
      </w:pPr>
      <w:r w:rsidRPr="00166B9C">
        <w:rPr>
          <w:rFonts w:ascii="Arial" w:hAnsi="Arial" w:cs="Arial"/>
        </w:rPr>
        <w:t>The findings identified three main themes: early intervention and multidisciplinary support, systemic barriers within health and social care services, and inclusive family-centred approaches. Early intervention was found to significantly improve developmental outcomes, particularly when delivered through coordinated professional support. However, systemic barriers such as long waiting times, limited resources, and insufficient professional training were found to restrict access to these services. Inclusive and family-centred approaches were also identified as essential for improving both child outcomes and family wellbeing.</w:t>
      </w:r>
    </w:p>
    <w:p w14:paraId="1D9BB7D6" w14:textId="77777777" w:rsidR="00166B9C" w:rsidRPr="00166B9C" w:rsidRDefault="00166B9C" w:rsidP="00166B9C">
      <w:pPr>
        <w:rPr>
          <w:rFonts w:ascii="Arial" w:hAnsi="Arial" w:cs="Arial"/>
        </w:rPr>
      </w:pPr>
      <w:r w:rsidRPr="00166B9C">
        <w:rPr>
          <w:rFonts w:ascii="Arial" w:hAnsi="Arial" w:cs="Arial"/>
        </w:rPr>
        <w:t>The research highlights limitations including reliance on secondary data and variations in study quality, as well as barriers such as inconsistent service provision. Recommendations include improving early diagnosis pathways, enhancing professional training, and strengthening family-centred and inclusive practices.</w:t>
      </w:r>
    </w:p>
    <w:p w14:paraId="46FB26E7" w14:textId="60B1D675" w:rsidR="00166B9C" w:rsidRPr="00166B9C" w:rsidRDefault="00166B9C" w:rsidP="00166B9C">
      <w:pPr>
        <w:rPr>
          <w:rFonts w:ascii="Arial" w:hAnsi="Arial" w:cs="Arial"/>
        </w:rPr>
      </w:pPr>
      <w:r w:rsidRPr="00166B9C">
        <w:rPr>
          <w:rFonts w:ascii="Arial" w:hAnsi="Arial" w:cs="Arial"/>
        </w:rPr>
        <w:t>Overall, this study emphasises the need for more coordinated, accessible, and well-resourced services to ensure effective support for children with autism.</w:t>
      </w:r>
    </w:p>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11F2E6E0" w14:textId="77777777" w:rsidR="00166B9C" w:rsidRDefault="00166B9C" w:rsidP="00166B9C">
      <w:pPr>
        <w:pStyle w:val="Heading1"/>
        <w:spacing w:line="360" w:lineRule="auto"/>
        <w:ind w:left="0"/>
        <w:rPr>
          <w:rFonts w:ascii="Aptos" w:hAnsi="Aptos"/>
        </w:rPr>
      </w:pPr>
    </w:p>
    <w:p w14:paraId="15BFA27A" w14:textId="21DFB9EC" w:rsidR="00804B94" w:rsidRPr="00DD65E6" w:rsidRDefault="00166B9C" w:rsidP="00166B9C">
      <w:pPr>
        <w:pStyle w:val="Heading1"/>
        <w:spacing w:line="360" w:lineRule="auto"/>
        <w:ind w:left="0"/>
        <w:rPr>
          <w:rFonts w:cs="Arial"/>
        </w:rPr>
      </w:pPr>
      <w:r>
        <w:rPr>
          <w:rFonts w:ascii="Aptos" w:hAnsi="Aptos"/>
        </w:rPr>
        <w:lastRenderedPageBreak/>
        <w:t xml:space="preserve">                                                  </w:t>
      </w:r>
      <w:r w:rsidR="00804B94" w:rsidRPr="00DD65E6">
        <w:rPr>
          <w:rFonts w:cs="Arial"/>
        </w:rPr>
        <w:t>Table of Contents</w:t>
      </w:r>
    </w:p>
    <w:p w14:paraId="48739261" w14:textId="77777777" w:rsidR="004204F2" w:rsidRDefault="004204F2" w:rsidP="00166B9C">
      <w:pPr>
        <w:pStyle w:val="Heading1"/>
        <w:spacing w:line="360" w:lineRule="auto"/>
        <w:ind w:left="0"/>
        <w:rPr>
          <w:rFonts w:cs="Arial"/>
          <w:b w:val="0"/>
          <w:bCs/>
          <w:sz w:val="22"/>
          <w:szCs w:val="22"/>
        </w:rPr>
      </w:pPr>
    </w:p>
    <w:p w14:paraId="7ED3C934" w14:textId="34DF8DE2" w:rsidR="005F600D" w:rsidRPr="00DD65E6" w:rsidRDefault="00815576" w:rsidP="00166B9C">
      <w:pPr>
        <w:pStyle w:val="Heading1"/>
        <w:spacing w:line="360" w:lineRule="auto"/>
        <w:ind w:left="0"/>
        <w:rPr>
          <w:rFonts w:cs="Arial"/>
          <w:b w:val="0"/>
          <w:bCs/>
          <w:sz w:val="22"/>
          <w:szCs w:val="22"/>
        </w:rPr>
      </w:pPr>
      <w:r w:rsidRPr="00DD65E6">
        <w:rPr>
          <w:rFonts w:cs="Arial"/>
          <w:b w:val="0"/>
          <w:bCs/>
          <w:sz w:val="22"/>
          <w:szCs w:val="22"/>
        </w:rPr>
        <w:t>Chapter 1: Introduction</w:t>
      </w:r>
      <w:r w:rsidR="004204F2">
        <w:rPr>
          <w:rFonts w:cs="Arial"/>
          <w:b w:val="0"/>
          <w:bCs/>
          <w:sz w:val="22"/>
          <w:szCs w:val="22"/>
        </w:rPr>
        <w:t>…………………………………………………………………</w:t>
      </w:r>
      <w:proofErr w:type="gramStart"/>
      <w:r w:rsidR="004204F2">
        <w:rPr>
          <w:rFonts w:cs="Arial"/>
          <w:b w:val="0"/>
          <w:bCs/>
          <w:sz w:val="22"/>
          <w:szCs w:val="22"/>
        </w:rPr>
        <w:t>…..</w:t>
      </w:r>
      <w:proofErr w:type="gramEnd"/>
      <w:r w:rsidR="005F68EB">
        <w:rPr>
          <w:rFonts w:cs="Arial"/>
          <w:b w:val="0"/>
          <w:bCs/>
          <w:sz w:val="22"/>
          <w:szCs w:val="22"/>
        </w:rPr>
        <w:t>5-8</w:t>
      </w:r>
    </w:p>
    <w:p w14:paraId="539D3F73" w14:textId="382EC0BF" w:rsidR="00815576" w:rsidRPr="00DD65E6" w:rsidRDefault="00815576" w:rsidP="00166B9C">
      <w:pPr>
        <w:pStyle w:val="Heading1"/>
        <w:spacing w:line="360" w:lineRule="auto"/>
        <w:ind w:left="0"/>
        <w:rPr>
          <w:rFonts w:cs="Arial"/>
          <w:b w:val="0"/>
          <w:bCs/>
          <w:sz w:val="22"/>
          <w:szCs w:val="22"/>
        </w:rPr>
      </w:pPr>
      <w:r w:rsidRPr="00DD65E6">
        <w:rPr>
          <w:rFonts w:cs="Arial"/>
          <w:b w:val="0"/>
          <w:bCs/>
          <w:sz w:val="22"/>
          <w:szCs w:val="22"/>
        </w:rPr>
        <w:t>Chapter 2:</w:t>
      </w:r>
      <w:r w:rsidR="00AE165E" w:rsidRPr="00DD65E6">
        <w:rPr>
          <w:rFonts w:cs="Arial"/>
          <w:b w:val="0"/>
          <w:bCs/>
          <w:sz w:val="22"/>
          <w:szCs w:val="22"/>
        </w:rPr>
        <w:t xml:space="preserve"> Background Information and Analysis</w:t>
      </w:r>
      <w:r w:rsidR="004204F2">
        <w:rPr>
          <w:rFonts w:cs="Arial"/>
          <w:b w:val="0"/>
          <w:bCs/>
          <w:sz w:val="22"/>
          <w:szCs w:val="22"/>
        </w:rPr>
        <w:t>……………………………………….</w:t>
      </w:r>
      <w:r w:rsidR="005F68EB">
        <w:rPr>
          <w:rFonts w:cs="Arial"/>
          <w:b w:val="0"/>
          <w:bCs/>
          <w:sz w:val="22"/>
          <w:szCs w:val="22"/>
        </w:rPr>
        <w:t>9-13</w:t>
      </w:r>
    </w:p>
    <w:p w14:paraId="05240F6E" w14:textId="1BCC40B8" w:rsidR="00815576" w:rsidRPr="00DD65E6" w:rsidRDefault="00815576" w:rsidP="00166B9C">
      <w:pPr>
        <w:pStyle w:val="Heading1"/>
        <w:spacing w:line="360" w:lineRule="auto"/>
        <w:ind w:left="0"/>
        <w:rPr>
          <w:rFonts w:cs="Arial"/>
          <w:b w:val="0"/>
          <w:bCs/>
          <w:sz w:val="22"/>
          <w:szCs w:val="22"/>
        </w:rPr>
      </w:pPr>
      <w:r w:rsidRPr="00DD65E6">
        <w:rPr>
          <w:rFonts w:cs="Arial"/>
          <w:b w:val="0"/>
          <w:bCs/>
          <w:sz w:val="22"/>
          <w:szCs w:val="22"/>
        </w:rPr>
        <w:t>Chapter 3:</w:t>
      </w:r>
      <w:r w:rsidR="00DD65E6" w:rsidRPr="00DD65E6">
        <w:rPr>
          <w:rFonts w:cs="Arial"/>
          <w:b w:val="0"/>
          <w:bCs/>
          <w:sz w:val="22"/>
          <w:szCs w:val="22"/>
        </w:rPr>
        <w:t xml:space="preserve"> Methods and Search Strategy</w:t>
      </w:r>
      <w:r w:rsidR="004204F2">
        <w:rPr>
          <w:rFonts w:cs="Arial"/>
          <w:b w:val="0"/>
          <w:bCs/>
          <w:sz w:val="22"/>
          <w:szCs w:val="22"/>
        </w:rPr>
        <w:t>…………………………………………………</w:t>
      </w:r>
      <w:r w:rsidR="005F68EB">
        <w:rPr>
          <w:rFonts w:cs="Arial"/>
          <w:b w:val="0"/>
          <w:bCs/>
          <w:sz w:val="22"/>
          <w:szCs w:val="22"/>
        </w:rPr>
        <w:t>14-16</w:t>
      </w:r>
    </w:p>
    <w:p w14:paraId="07313851" w14:textId="2CA1EB6F" w:rsidR="00815576" w:rsidRPr="00DD65E6" w:rsidRDefault="00815576" w:rsidP="00166B9C">
      <w:pPr>
        <w:pStyle w:val="Heading1"/>
        <w:spacing w:line="360" w:lineRule="auto"/>
        <w:ind w:left="0"/>
        <w:rPr>
          <w:rFonts w:cs="Arial"/>
          <w:b w:val="0"/>
          <w:bCs/>
          <w:sz w:val="22"/>
          <w:szCs w:val="22"/>
        </w:rPr>
      </w:pPr>
      <w:r w:rsidRPr="00DD65E6">
        <w:rPr>
          <w:rFonts w:cs="Arial"/>
          <w:b w:val="0"/>
          <w:bCs/>
          <w:sz w:val="22"/>
          <w:szCs w:val="22"/>
        </w:rPr>
        <w:t>Chapter 4:</w:t>
      </w:r>
      <w:r w:rsidR="00DD65E6" w:rsidRPr="00DD65E6">
        <w:rPr>
          <w:rFonts w:cs="Arial"/>
          <w:b w:val="0"/>
          <w:bCs/>
          <w:sz w:val="22"/>
          <w:szCs w:val="22"/>
        </w:rPr>
        <w:t xml:space="preserve"> Findings and Discussion</w:t>
      </w:r>
      <w:r w:rsidR="004204F2">
        <w:rPr>
          <w:rFonts w:cs="Arial"/>
          <w:b w:val="0"/>
          <w:bCs/>
          <w:sz w:val="22"/>
          <w:szCs w:val="22"/>
        </w:rPr>
        <w:t>……………………………………………………</w:t>
      </w:r>
      <w:proofErr w:type="gramStart"/>
      <w:r w:rsidR="004204F2">
        <w:rPr>
          <w:rFonts w:cs="Arial"/>
          <w:b w:val="0"/>
          <w:bCs/>
          <w:sz w:val="22"/>
          <w:szCs w:val="22"/>
        </w:rPr>
        <w:t>…..</w:t>
      </w:r>
      <w:proofErr w:type="gramEnd"/>
      <w:r w:rsidR="005F68EB">
        <w:rPr>
          <w:rFonts w:cs="Arial"/>
          <w:b w:val="0"/>
          <w:bCs/>
          <w:sz w:val="22"/>
          <w:szCs w:val="22"/>
        </w:rPr>
        <w:t>17-28</w:t>
      </w:r>
    </w:p>
    <w:p w14:paraId="7A50DA27" w14:textId="6E46199E" w:rsidR="00815576" w:rsidRPr="00DD65E6" w:rsidRDefault="00815576" w:rsidP="00166B9C">
      <w:pPr>
        <w:pStyle w:val="Heading1"/>
        <w:spacing w:line="360" w:lineRule="auto"/>
        <w:ind w:left="0"/>
        <w:rPr>
          <w:rFonts w:cs="Arial"/>
          <w:b w:val="0"/>
          <w:bCs/>
          <w:sz w:val="22"/>
          <w:szCs w:val="22"/>
        </w:rPr>
      </w:pPr>
      <w:r w:rsidRPr="00DD65E6">
        <w:rPr>
          <w:rFonts w:cs="Arial"/>
          <w:b w:val="0"/>
          <w:bCs/>
          <w:sz w:val="22"/>
          <w:szCs w:val="22"/>
        </w:rPr>
        <w:t>Chapter 5:</w:t>
      </w:r>
      <w:r w:rsidR="00DD65E6" w:rsidRPr="00DD65E6">
        <w:rPr>
          <w:rFonts w:cs="Arial"/>
          <w:b w:val="0"/>
          <w:bCs/>
          <w:sz w:val="22"/>
          <w:szCs w:val="22"/>
        </w:rPr>
        <w:t xml:space="preserve"> Conclusion and Recommendations</w:t>
      </w:r>
      <w:r w:rsidR="004204F2">
        <w:rPr>
          <w:rFonts w:cs="Arial"/>
          <w:b w:val="0"/>
          <w:bCs/>
          <w:sz w:val="22"/>
          <w:szCs w:val="22"/>
        </w:rPr>
        <w:t>……………………………………………</w:t>
      </w:r>
      <w:r w:rsidR="005F68EB">
        <w:rPr>
          <w:rFonts w:cs="Arial"/>
          <w:b w:val="0"/>
          <w:bCs/>
          <w:sz w:val="22"/>
          <w:szCs w:val="22"/>
        </w:rPr>
        <w:t>29-32</w:t>
      </w:r>
    </w:p>
    <w:p w14:paraId="49DF8ED5" w14:textId="40215662" w:rsidR="00815576" w:rsidRDefault="00815576" w:rsidP="00166B9C">
      <w:pPr>
        <w:pStyle w:val="Heading1"/>
        <w:spacing w:line="360" w:lineRule="auto"/>
        <w:ind w:left="0"/>
        <w:rPr>
          <w:rFonts w:ascii="Aptos" w:hAnsi="Aptos"/>
        </w:rPr>
      </w:pPr>
      <w:r w:rsidRPr="00DD65E6">
        <w:rPr>
          <w:rFonts w:cs="Arial"/>
          <w:b w:val="0"/>
          <w:bCs/>
          <w:sz w:val="22"/>
          <w:szCs w:val="22"/>
        </w:rPr>
        <w:t xml:space="preserve">Chapter 6: </w:t>
      </w:r>
      <w:r w:rsidR="000D035F" w:rsidRPr="00DD65E6">
        <w:rPr>
          <w:rFonts w:cs="Arial"/>
          <w:b w:val="0"/>
          <w:bCs/>
          <w:sz w:val="22"/>
          <w:szCs w:val="22"/>
        </w:rPr>
        <w:t>References and Appendices</w:t>
      </w:r>
      <w:r w:rsidR="004204F2">
        <w:rPr>
          <w:rFonts w:cs="Arial"/>
          <w:b w:val="0"/>
          <w:bCs/>
          <w:sz w:val="22"/>
          <w:szCs w:val="22"/>
        </w:rPr>
        <w:t>……………………………………………………</w:t>
      </w:r>
      <w:r w:rsidR="005F68EB">
        <w:rPr>
          <w:rFonts w:cs="Arial"/>
          <w:b w:val="0"/>
          <w:bCs/>
          <w:sz w:val="22"/>
          <w:szCs w:val="22"/>
        </w:rPr>
        <w:t>33-41</w:t>
      </w:r>
    </w:p>
    <w:p w14:paraId="2E04DFD2" w14:textId="77777777" w:rsidR="00815576" w:rsidRPr="00EF6341" w:rsidRDefault="00815576" w:rsidP="00166B9C">
      <w:pPr>
        <w:pStyle w:val="Heading1"/>
        <w:spacing w:line="360" w:lineRule="auto"/>
        <w:ind w:left="0"/>
        <w:rPr>
          <w:rFonts w:ascii="Aptos" w:hAnsi="Aptos"/>
          <w:b w:val="0"/>
        </w:rPr>
      </w:pPr>
    </w:p>
    <w:p w14:paraId="734DFFF0"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1F4EFD3B"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51EFADE7"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658EEAE4"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4FF22FF1"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64CDDFF6"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656C68B2"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1AB56BFC"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38DBA613"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6B9FD274"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20F3E339"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65F0C847"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5A038AF7" w14:textId="77777777" w:rsidR="00AB6C7B" w:rsidRDefault="00AB6C7B"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p>
    <w:p w14:paraId="3E083139" w14:textId="4FE3320A" w:rsidR="00367E03" w:rsidRPr="00367E03" w:rsidRDefault="00367E03" w:rsidP="00367E03">
      <w:pPr>
        <w:spacing w:before="100" w:beforeAutospacing="1" w:after="100" w:afterAutospacing="1"/>
        <w:jc w:val="left"/>
        <w:outlineLvl w:val="0"/>
        <w:rPr>
          <w:rFonts w:ascii="Arial" w:eastAsia="Times New Roman" w:hAnsi="Arial" w:cs="Arial"/>
          <w:b/>
          <w:bCs/>
          <w:kern w:val="36"/>
          <w:sz w:val="28"/>
          <w:szCs w:val="28"/>
          <w:lang w:eastAsia="en-GB"/>
          <w14:ligatures w14:val="none"/>
        </w:rPr>
      </w:pPr>
      <w:r w:rsidRPr="00367E03">
        <w:rPr>
          <w:rFonts w:ascii="Arial" w:eastAsia="Times New Roman" w:hAnsi="Arial" w:cs="Arial"/>
          <w:b/>
          <w:bCs/>
          <w:kern w:val="36"/>
          <w:sz w:val="28"/>
          <w:szCs w:val="28"/>
          <w:lang w:eastAsia="en-GB"/>
          <w14:ligatures w14:val="none"/>
        </w:rPr>
        <w:lastRenderedPageBreak/>
        <w:t>Chapter 1: Introduction</w:t>
      </w:r>
    </w:p>
    <w:p w14:paraId="5B551E4A" w14:textId="77777777" w:rsidR="00367E03" w:rsidRPr="00367E03" w:rsidRDefault="00367E03" w:rsidP="00367E03">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367E03">
        <w:rPr>
          <w:rFonts w:ascii="Arial" w:eastAsia="Times New Roman" w:hAnsi="Arial" w:cs="Arial"/>
          <w:b/>
          <w:bCs/>
          <w:kern w:val="0"/>
          <w:sz w:val="24"/>
          <w:szCs w:val="24"/>
          <w:lang w:eastAsia="en-GB"/>
          <w14:ligatures w14:val="none"/>
        </w:rPr>
        <w:t>1.1 Introduction</w:t>
      </w:r>
    </w:p>
    <w:p w14:paraId="6B77DAC4"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Autism Spectrum Disorder (ASD) is a lifelong neurodevelopmental condition that affects communication, social interaction, behaviour, and sensory processing. The term “spectrum” reflects the wide variation in how autism presents in different individuals, with some children requiring minimal support and others needing intensive, lifelong care. In recent decades, awareness and diagnosis of autism have increased significantly, leading to greater demand for appropriate support within health and social care services (NICE, 2022). Children with autism often experience difficulties in accessing services that fully meet their individual needs, particularly in relation to communication, emotional regulation, and social inclusion (Department of Health and Social Care, 2021).</w:t>
      </w:r>
    </w:p>
    <w:p w14:paraId="701081E5"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Historically, children with autism were often excluded from mainstream services and education, with limited understanding of their needs. Contemporary policy now emphasises inclusion, early intervention, and person-centred care (HM Government, 2021). However, despite these policy intentions, practice remains inconsistent. Many families report fragmented services, long waiting times, and professionals who lack autism-specific training (Tollan et al., 2023). These challenges highlight the importance of reviewing existing support strategies to understand what works well and what needs improvement.</w:t>
      </w:r>
    </w:p>
    <w:p w14:paraId="44540F39"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The aim of this dissertation is to investigate effective support strategies for children with autism in health and social care settings. By reviewing existing research, policies, and practice guidance, this study seeks to identify approaches that improve wellbeing, development, and social inclusion. The broader purpose is to contribute to improving the quality of care for autistic children and to support professionals in delivering more inclusive, responsive services. Through a structured review of secondary sources, the research will offer recommendations that may inform practice, policy, and professional training.</w:t>
      </w:r>
    </w:p>
    <w:p w14:paraId="67D8E03C" w14:textId="0EC83F9A" w:rsidR="00367E03" w:rsidRPr="00367E03" w:rsidRDefault="00367E03" w:rsidP="00367E03">
      <w:pPr>
        <w:tabs>
          <w:tab w:val="left" w:pos="5220"/>
        </w:tabs>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367E03">
        <w:rPr>
          <w:rFonts w:ascii="Arial" w:eastAsia="Times New Roman" w:hAnsi="Arial" w:cs="Arial"/>
          <w:b/>
          <w:bCs/>
          <w:kern w:val="0"/>
          <w:sz w:val="24"/>
          <w:szCs w:val="24"/>
          <w:lang w:eastAsia="en-GB"/>
          <w14:ligatures w14:val="none"/>
        </w:rPr>
        <w:t>1.2 Definitions and Terminology</w:t>
      </w:r>
      <w:r>
        <w:rPr>
          <w:rFonts w:ascii="Arial" w:eastAsia="Times New Roman" w:hAnsi="Arial" w:cs="Arial"/>
          <w:b/>
          <w:bCs/>
          <w:kern w:val="0"/>
          <w:sz w:val="24"/>
          <w:szCs w:val="24"/>
          <w:lang w:eastAsia="en-GB"/>
          <w14:ligatures w14:val="none"/>
        </w:rPr>
        <w:tab/>
      </w:r>
    </w:p>
    <w:p w14:paraId="061F5889" w14:textId="237AE426"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 xml:space="preserve">Autism Spectrum Disorder (ASD) is defined as a neurodevelopmental condition characterised by persistent difficulties in social communication and interaction, alongside restricted and repetitive patterns of behaviour, interests, or activities </w:t>
      </w:r>
      <w:r w:rsidR="00FE1611">
        <w:rPr>
          <w:rFonts w:ascii="Arial" w:eastAsia="Times New Roman" w:hAnsi="Arial" w:cs="Arial"/>
          <w:kern w:val="0"/>
          <w:lang w:eastAsia="en-GB"/>
          <w14:ligatures w14:val="none"/>
        </w:rPr>
        <w:t>(World Health Organization, 2023)</w:t>
      </w:r>
      <w:r w:rsidRPr="00367E03">
        <w:rPr>
          <w:rFonts w:ascii="Arial" w:eastAsia="Times New Roman" w:hAnsi="Arial" w:cs="Arial"/>
          <w:kern w:val="0"/>
          <w:lang w:eastAsia="en-GB"/>
          <w14:ligatures w14:val="none"/>
        </w:rPr>
        <w:t>. Autism is not a disease but a different way of processing information, and many autistic individuals view autism as part of their identity rather than something that needs to be “cured” (National Autistic Society, 2023).</w:t>
      </w:r>
    </w:p>
    <w:p w14:paraId="7B94211C"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lastRenderedPageBreak/>
        <w:t xml:space="preserve">Health and social care </w:t>
      </w:r>
      <w:proofErr w:type="gramStart"/>
      <w:r w:rsidRPr="00367E03">
        <w:rPr>
          <w:rFonts w:ascii="Arial" w:eastAsia="Times New Roman" w:hAnsi="Arial" w:cs="Arial"/>
          <w:kern w:val="0"/>
          <w:lang w:eastAsia="en-GB"/>
          <w14:ligatures w14:val="none"/>
        </w:rPr>
        <w:t>refers</w:t>
      </w:r>
      <w:proofErr w:type="gramEnd"/>
      <w:r w:rsidRPr="00367E03">
        <w:rPr>
          <w:rFonts w:ascii="Arial" w:eastAsia="Times New Roman" w:hAnsi="Arial" w:cs="Arial"/>
          <w:kern w:val="0"/>
          <w:lang w:eastAsia="en-GB"/>
          <w14:ligatures w14:val="none"/>
        </w:rPr>
        <w:t xml:space="preserve"> to a range of services designed to support physical, mental, emotional, and social wellbeing. For children with autism, this includes services such as speech and language therapy, occupational therapy, paediatric services, social work support, mental health services, and community-based support (NHS England, 2023).</w:t>
      </w:r>
    </w:p>
    <w:p w14:paraId="7CC728DA"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Support strategies are planned approaches or interventions designed to help children with autism meet their developmental, emotional, and social needs. These may include early intervention programmes, behavioural approaches, sensory-based support, communication systems such as Picture Exchange Communication System (PECS), and family-centred care models (NICE, 2022).</w:t>
      </w:r>
    </w:p>
    <w:p w14:paraId="7F7732CB"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Inclusion refers to the practice of ensuring that autistic children can access the same opportunities as their peers, with reasonable adjustments made to meet their individual needs. This includes inclusion in education, healthcare, and community activities (HM Government, 2021).</w:t>
      </w:r>
    </w:p>
    <w:p w14:paraId="1AE4A2D7"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Common acronyms used in this dissertation include:</w:t>
      </w:r>
    </w:p>
    <w:p w14:paraId="5047C6C8" w14:textId="77777777" w:rsidR="00367E03" w:rsidRPr="00367E03" w:rsidRDefault="00367E03" w:rsidP="00367E03">
      <w:pPr>
        <w:numPr>
          <w:ilvl w:val="0"/>
          <w:numId w:val="145"/>
        </w:num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 xml:space="preserve">ASD – </w:t>
      </w:r>
      <w:proofErr w:type="gramStart"/>
      <w:r w:rsidRPr="00367E03">
        <w:rPr>
          <w:rFonts w:ascii="Arial" w:eastAsia="Times New Roman" w:hAnsi="Arial" w:cs="Arial"/>
          <w:kern w:val="0"/>
          <w:lang w:eastAsia="en-GB"/>
          <w14:ligatures w14:val="none"/>
        </w:rPr>
        <w:t>Autism Spectrum Disorder</w:t>
      </w:r>
      <w:proofErr w:type="gramEnd"/>
    </w:p>
    <w:p w14:paraId="6CA1B4BB" w14:textId="77777777" w:rsidR="00367E03" w:rsidRPr="00367E03" w:rsidRDefault="00367E03" w:rsidP="00367E03">
      <w:pPr>
        <w:numPr>
          <w:ilvl w:val="0"/>
          <w:numId w:val="145"/>
        </w:num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NHS – National Health Service</w:t>
      </w:r>
    </w:p>
    <w:p w14:paraId="129F4E1E" w14:textId="77777777" w:rsidR="00367E03" w:rsidRPr="00367E03" w:rsidRDefault="00367E03" w:rsidP="00367E03">
      <w:pPr>
        <w:numPr>
          <w:ilvl w:val="0"/>
          <w:numId w:val="145"/>
        </w:num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NICE – National Institute for Health and Care Excellence</w:t>
      </w:r>
    </w:p>
    <w:p w14:paraId="048482D5" w14:textId="77777777" w:rsidR="00367E03" w:rsidRPr="00367E03" w:rsidRDefault="00367E03" w:rsidP="00367E03">
      <w:pPr>
        <w:numPr>
          <w:ilvl w:val="0"/>
          <w:numId w:val="145"/>
        </w:num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SEND – Special Educational Needs and Disabilities</w:t>
      </w:r>
    </w:p>
    <w:p w14:paraId="6A9BE61D" w14:textId="77777777" w:rsidR="00367E03" w:rsidRPr="00367E03" w:rsidRDefault="00367E03" w:rsidP="00367E03">
      <w:pPr>
        <w:numPr>
          <w:ilvl w:val="0"/>
          <w:numId w:val="145"/>
        </w:num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PECS – Picture Exchange Communication System</w:t>
      </w:r>
    </w:p>
    <w:p w14:paraId="79D7E456"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These terms are central to understanding how autism is discussed within health and social care policy and practice and provide a foundation for analysing support strategies throughout this dissertation.</w:t>
      </w:r>
    </w:p>
    <w:p w14:paraId="6A5FB678" w14:textId="77777777" w:rsidR="00367E03" w:rsidRPr="00367E03" w:rsidRDefault="00367E03" w:rsidP="00367E03">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367E03">
        <w:rPr>
          <w:rFonts w:ascii="Arial" w:eastAsia="Times New Roman" w:hAnsi="Arial" w:cs="Arial"/>
          <w:b/>
          <w:bCs/>
          <w:kern w:val="0"/>
          <w:sz w:val="24"/>
          <w:szCs w:val="24"/>
          <w:lang w:eastAsia="en-GB"/>
          <w14:ligatures w14:val="none"/>
        </w:rPr>
        <w:t>1.3 Rationale for Research</w:t>
      </w:r>
    </w:p>
    <w:p w14:paraId="74E803EA"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The decision to focus on support strategies for children with autism is driven by the growing number of diagnoses and the increasing pressure on health and social care services to meet diverse needs. Recent figures suggest that autism is more widely recognised than in previous generations, yet service provision has not always developed at the same pace (NHS England, 2023). Families often report feeling unsupported, particularly during the early stages following diagnosis, when guidance and intervention are most crucial (Tollan et al., 2023).</w:t>
      </w:r>
    </w:p>
    <w:p w14:paraId="03EB1E8C"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lastRenderedPageBreak/>
        <w:t>Existing research highlights the importance of early intervention, personalised care, and family involvement in achieving positive outcomes for autistic children (Kelly, Peters and Farber, 2024). However, there is no single approach that works for every child, and professionals must adapt strategies to individual needs. Despite this, training for staff in health and social care is often limited, leading to inconsistent practice and misunderstanding of autism (Department of Health and Social Care, 2021).</w:t>
      </w:r>
    </w:p>
    <w:p w14:paraId="6DFFA21F"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A key problem identified in the literature is the gap between policy and practice. Although policies promote inclusion and person-centred care, many services struggle with limited funding, staff shortages, and long waiting lists (HM Government, 2021). There is also a lack of coordination between services, meaning families may have to navigate complex systems to access support (NICE, 2022).</w:t>
      </w:r>
    </w:p>
    <w:p w14:paraId="02FB611F"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This research aims to address these gaps by reviewing secondary literature to identify which support strategies are most effective and why. By comparing findings across different studies and policy documents, the research will highlight both strengths and weaknesses in current practice. This will contribute to improving understanding of how services can become more responsive, inclusive, and effective for children with autism and their families.</w:t>
      </w:r>
    </w:p>
    <w:p w14:paraId="00C99E6F" w14:textId="77777777" w:rsidR="00367E03" w:rsidRPr="00367E03" w:rsidRDefault="00367E03" w:rsidP="00367E03">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367E03">
        <w:rPr>
          <w:rFonts w:ascii="Arial" w:eastAsia="Times New Roman" w:hAnsi="Arial" w:cs="Arial"/>
          <w:b/>
          <w:bCs/>
          <w:kern w:val="0"/>
          <w:sz w:val="24"/>
          <w:szCs w:val="24"/>
          <w:lang w:eastAsia="en-GB"/>
          <w14:ligatures w14:val="none"/>
        </w:rPr>
        <w:t>1.4 Aim and Objectives</w:t>
      </w:r>
    </w:p>
    <w:p w14:paraId="51CFB655" w14:textId="77777777" w:rsidR="00367E03" w:rsidRPr="00367E03" w:rsidRDefault="00367E03" w:rsidP="00367E03">
      <w:pPr>
        <w:spacing w:before="100" w:beforeAutospacing="1" w:after="100" w:afterAutospacing="1"/>
        <w:jc w:val="left"/>
        <w:outlineLvl w:val="2"/>
        <w:rPr>
          <w:rFonts w:ascii="Arial" w:eastAsia="Times New Roman" w:hAnsi="Arial" w:cs="Arial"/>
          <w:b/>
          <w:bCs/>
          <w:kern w:val="0"/>
          <w:lang w:eastAsia="en-GB"/>
          <w14:ligatures w14:val="none"/>
        </w:rPr>
      </w:pPr>
      <w:r w:rsidRPr="00367E03">
        <w:rPr>
          <w:rFonts w:ascii="Arial" w:eastAsia="Times New Roman" w:hAnsi="Arial" w:cs="Arial"/>
          <w:b/>
          <w:bCs/>
          <w:kern w:val="0"/>
          <w:lang w:eastAsia="en-GB"/>
          <w14:ligatures w14:val="none"/>
        </w:rPr>
        <w:t>Research Aim</w:t>
      </w:r>
    </w:p>
    <w:p w14:paraId="2892B996"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The overarching aim of this research is to investigate effective support strategies for children with autism within health and social care settings. The study seeks to identify existing approaches, evaluate their effectiveness, and recommend improvements to enhance quality of care and inclusion.</w:t>
      </w:r>
    </w:p>
    <w:p w14:paraId="1FE666A4" w14:textId="77777777" w:rsidR="00367E03" w:rsidRPr="00367E03" w:rsidRDefault="00367E03" w:rsidP="00367E03">
      <w:pPr>
        <w:spacing w:before="100" w:beforeAutospacing="1" w:after="100" w:afterAutospacing="1"/>
        <w:jc w:val="left"/>
        <w:outlineLvl w:val="2"/>
        <w:rPr>
          <w:rFonts w:ascii="Arial" w:eastAsia="Times New Roman" w:hAnsi="Arial" w:cs="Arial"/>
          <w:b/>
          <w:bCs/>
          <w:kern w:val="0"/>
          <w:lang w:eastAsia="en-GB"/>
          <w14:ligatures w14:val="none"/>
        </w:rPr>
      </w:pPr>
      <w:r w:rsidRPr="00367E03">
        <w:rPr>
          <w:rFonts w:ascii="Arial" w:eastAsia="Times New Roman" w:hAnsi="Arial" w:cs="Arial"/>
          <w:b/>
          <w:bCs/>
          <w:kern w:val="0"/>
          <w:lang w:eastAsia="en-GB"/>
          <w14:ligatures w14:val="none"/>
        </w:rPr>
        <w:t>Research Objectives</w:t>
      </w:r>
    </w:p>
    <w:p w14:paraId="64FC6F6D"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0B333C">
        <w:rPr>
          <w:rFonts w:ascii="Arial" w:eastAsia="Times New Roman" w:hAnsi="Arial" w:cs="Arial"/>
          <w:b/>
          <w:bCs/>
          <w:kern w:val="0"/>
          <w:lang w:eastAsia="en-GB"/>
          <w14:ligatures w14:val="none"/>
        </w:rPr>
        <w:t>Objective 1:</w:t>
      </w:r>
      <w:r w:rsidRPr="00367E03">
        <w:rPr>
          <w:rFonts w:ascii="Arial" w:eastAsia="Times New Roman" w:hAnsi="Arial" w:cs="Arial"/>
          <w:kern w:val="0"/>
          <w:lang w:eastAsia="en-GB"/>
          <w14:ligatures w14:val="none"/>
        </w:rPr>
        <w:br/>
        <w:t>To define and examine the characteristics of autism and the challenges faced by children with autism in health and social care settings.</w:t>
      </w:r>
    </w:p>
    <w:p w14:paraId="434B9E3C"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0B333C">
        <w:rPr>
          <w:rFonts w:ascii="Arial" w:eastAsia="Times New Roman" w:hAnsi="Arial" w:cs="Arial"/>
          <w:b/>
          <w:bCs/>
          <w:kern w:val="0"/>
          <w:lang w:eastAsia="en-GB"/>
          <w14:ligatures w14:val="none"/>
        </w:rPr>
        <w:t>Objective 2:</w:t>
      </w:r>
      <w:r w:rsidRPr="00367E03">
        <w:rPr>
          <w:rFonts w:ascii="Arial" w:eastAsia="Times New Roman" w:hAnsi="Arial" w:cs="Arial"/>
          <w:kern w:val="0"/>
          <w:lang w:eastAsia="en-GB"/>
          <w14:ligatures w14:val="none"/>
        </w:rPr>
        <w:br/>
        <w:t>To analyse current support strategies, interventions, and policies designed to meet the needs of autistic children.</w:t>
      </w:r>
    </w:p>
    <w:p w14:paraId="47024461"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0B333C">
        <w:rPr>
          <w:rFonts w:ascii="Arial" w:eastAsia="Times New Roman" w:hAnsi="Arial" w:cs="Arial"/>
          <w:b/>
          <w:bCs/>
          <w:kern w:val="0"/>
          <w:lang w:eastAsia="en-GB"/>
          <w14:ligatures w14:val="none"/>
        </w:rPr>
        <w:lastRenderedPageBreak/>
        <w:t>Objective 3:</w:t>
      </w:r>
      <w:r w:rsidRPr="00367E03">
        <w:rPr>
          <w:rFonts w:ascii="Arial" w:eastAsia="Times New Roman" w:hAnsi="Arial" w:cs="Arial"/>
          <w:kern w:val="0"/>
          <w:lang w:eastAsia="en-GB"/>
          <w14:ligatures w14:val="none"/>
        </w:rPr>
        <w:br/>
        <w:t>To evaluate the effectiveness of these interventions in improving wellbeing, social inclusion, and developmental outcomes.</w:t>
      </w:r>
    </w:p>
    <w:p w14:paraId="3D061C3F"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0B333C">
        <w:rPr>
          <w:rFonts w:ascii="Arial" w:eastAsia="Times New Roman" w:hAnsi="Arial" w:cs="Arial"/>
          <w:b/>
          <w:bCs/>
          <w:kern w:val="0"/>
          <w:lang w:eastAsia="en-GB"/>
          <w14:ligatures w14:val="none"/>
        </w:rPr>
        <w:t>Objective 4:</w:t>
      </w:r>
      <w:r w:rsidRPr="00367E03">
        <w:rPr>
          <w:rFonts w:ascii="Arial" w:eastAsia="Times New Roman" w:hAnsi="Arial" w:cs="Arial"/>
          <w:kern w:val="0"/>
          <w:lang w:eastAsia="en-GB"/>
          <w14:ligatures w14:val="none"/>
        </w:rPr>
        <w:br/>
        <w:t>To provide recommendations for enhancing practice, policy, and professional training to ensure more inclusive and supportive environments for children with autism.</w:t>
      </w:r>
    </w:p>
    <w:p w14:paraId="2E768304"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These objectives provide a clear structure for the research and guide the analysis of literature throughout the dissertation. Each objective links directly to the main aim and ensures that the study remains focused and relevant.</w:t>
      </w:r>
    </w:p>
    <w:p w14:paraId="138CFA09" w14:textId="77777777" w:rsidR="00367E03" w:rsidRPr="00367E03" w:rsidRDefault="00367E03" w:rsidP="00367E03">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367E03">
        <w:rPr>
          <w:rFonts w:ascii="Arial" w:eastAsia="Times New Roman" w:hAnsi="Arial" w:cs="Arial"/>
          <w:b/>
          <w:bCs/>
          <w:kern w:val="0"/>
          <w:sz w:val="24"/>
          <w:szCs w:val="24"/>
          <w:lang w:eastAsia="en-GB"/>
          <w14:ligatures w14:val="none"/>
        </w:rPr>
        <w:t>1.5 Conclusion</w:t>
      </w:r>
    </w:p>
    <w:p w14:paraId="2260ECFC"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This chapter has introduced the topic of autism and its relevance within health and social care. It has outlined the background of autism, key definitions and terminology, and the reasons why this research is important. The chapter has also identified gaps in current practice and explained how this study aims to address them through secondary research. The research aim and objectives have been clearly stated to guide the direction of the dissertation.</w:t>
      </w:r>
    </w:p>
    <w:p w14:paraId="450EFE8C" w14:textId="77777777" w:rsidR="00082DD3" w:rsidRDefault="00367E03" w:rsidP="00BF5AFF">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Chapter 2 will build on this introduction by exploring the wider context and background of autism in health and social care. It will review existing literature, policies, and theoretical perspectives in more depth, providing a foundation for understanding current support strategies and the challenges associated with their implementation.</w:t>
      </w:r>
    </w:p>
    <w:p w14:paraId="47F019CE" w14:textId="77777777" w:rsidR="00082DD3" w:rsidRDefault="00082DD3" w:rsidP="00BF5AFF">
      <w:pPr>
        <w:spacing w:before="100" w:beforeAutospacing="1" w:after="100" w:afterAutospacing="1"/>
        <w:jc w:val="left"/>
        <w:rPr>
          <w:rFonts w:ascii="Arial" w:eastAsia="Times New Roman" w:hAnsi="Arial" w:cs="Arial"/>
          <w:kern w:val="0"/>
          <w:lang w:eastAsia="en-GB"/>
          <w14:ligatures w14:val="none"/>
        </w:rPr>
      </w:pPr>
    </w:p>
    <w:p w14:paraId="59D8D3F8" w14:textId="77777777" w:rsidR="00082DD3" w:rsidRDefault="00082DD3" w:rsidP="00BF5AFF">
      <w:pPr>
        <w:spacing w:before="100" w:beforeAutospacing="1" w:after="100" w:afterAutospacing="1"/>
        <w:jc w:val="left"/>
        <w:rPr>
          <w:rFonts w:ascii="Arial" w:eastAsia="Times New Roman" w:hAnsi="Arial" w:cs="Arial"/>
          <w:kern w:val="0"/>
          <w:lang w:eastAsia="en-GB"/>
          <w14:ligatures w14:val="none"/>
        </w:rPr>
      </w:pPr>
    </w:p>
    <w:p w14:paraId="78647B5E" w14:textId="77777777" w:rsidR="00082DD3" w:rsidRDefault="00082DD3" w:rsidP="00BF5AFF">
      <w:pPr>
        <w:spacing w:before="100" w:beforeAutospacing="1" w:after="100" w:afterAutospacing="1"/>
        <w:jc w:val="left"/>
        <w:rPr>
          <w:rFonts w:ascii="Arial" w:eastAsia="Times New Roman" w:hAnsi="Arial" w:cs="Arial"/>
          <w:kern w:val="0"/>
          <w:lang w:eastAsia="en-GB"/>
          <w14:ligatures w14:val="none"/>
        </w:rPr>
      </w:pPr>
    </w:p>
    <w:p w14:paraId="72EBEAD2" w14:textId="77777777" w:rsidR="00082DD3" w:rsidRDefault="00082DD3" w:rsidP="00BF5AFF">
      <w:pPr>
        <w:spacing w:before="100" w:beforeAutospacing="1" w:after="100" w:afterAutospacing="1"/>
        <w:jc w:val="left"/>
        <w:rPr>
          <w:rFonts w:ascii="Arial" w:eastAsia="Times New Roman" w:hAnsi="Arial" w:cs="Arial"/>
          <w:kern w:val="0"/>
          <w:lang w:eastAsia="en-GB"/>
          <w14:ligatures w14:val="none"/>
        </w:rPr>
      </w:pPr>
    </w:p>
    <w:p w14:paraId="0EE93E8F" w14:textId="77777777" w:rsidR="00082DD3" w:rsidRDefault="00082DD3" w:rsidP="00BF5AFF">
      <w:pPr>
        <w:spacing w:before="100" w:beforeAutospacing="1" w:after="100" w:afterAutospacing="1"/>
        <w:jc w:val="left"/>
        <w:rPr>
          <w:rFonts w:ascii="Arial" w:eastAsia="Times New Roman" w:hAnsi="Arial" w:cs="Arial"/>
          <w:kern w:val="0"/>
          <w:lang w:eastAsia="en-GB"/>
          <w14:ligatures w14:val="none"/>
        </w:rPr>
      </w:pPr>
    </w:p>
    <w:p w14:paraId="31CC6CB6" w14:textId="77777777" w:rsidR="00082DD3" w:rsidRDefault="00082DD3" w:rsidP="00BF5AFF">
      <w:pPr>
        <w:spacing w:before="100" w:beforeAutospacing="1" w:after="100" w:afterAutospacing="1"/>
        <w:jc w:val="left"/>
        <w:rPr>
          <w:rFonts w:ascii="Arial" w:eastAsia="Times New Roman" w:hAnsi="Arial" w:cs="Arial"/>
          <w:kern w:val="0"/>
          <w:lang w:eastAsia="en-GB"/>
          <w14:ligatures w14:val="none"/>
        </w:rPr>
      </w:pPr>
    </w:p>
    <w:p w14:paraId="02FB2174" w14:textId="77777777" w:rsidR="00082DD3" w:rsidRDefault="00082DD3" w:rsidP="00BF5AFF">
      <w:pPr>
        <w:spacing w:before="100" w:beforeAutospacing="1" w:after="100" w:afterAutospacing="1"/>
        <w:jc w:val="left"/>
        <w:rPr>
          <w:rFonts w:ascii="Arial" w:eastAsia="Times New Roman" w:hAnsi="Arial" w:cs="Arial"/>
          <w:kern w:val="0"/>
          <w:lang w:eastAsia="en-GB"/>
          <w14:ligatures w14:val="none"/>
        </w:rPr>
      </w:pPr>
    </w:p>
    <w:p w14:paraId="40436F1C" w14:textId="0A7343C2" w:rsidR="00367E03" w:rsidRPr="00BF5AFF" w:rsidRDefault="00367E03" w:rsidP="00BF5AFF">
      <w:pPr>
        <w:spacing w:before="100" w:beforeAutospacing="1" w:after="100" w:afterAutospacing="1"/>
        <w:jc w:val="left"/>
        <w:rPr>
          <w:rFonts w:ascii="Arial" w:eastAsia="Times New Roman" w:hAnsi="Arial" w:cs="Arial"/>
          <w:kern w:val="0"/>
          <w:lang w:eastAsia="en-GB"/>
          <w14:ligatures w14:val="none"/>
        </w:rPr>
      </w:pPr>
      <w:r w:rsidRPr="00F507CA">
        <w:rPr>
          <w:rFonts w:ascii="Arial" w:eastAsia="Times New Roman" w:hAnsi="Arial" w:cs="Arial"/>
          <w:b/>
          <w:bCs/>
          <w:kern w:val="36"/>
          <w:sz w:val="28"/>
          <w:szCs w:val="28"/>
          <w:lang w:eastAsia="en-GB"/>
          <w14:ligatures w14:val="none"/>
        </w:rPr>
        <w:lastRenderedPageBreak/>
        <w:t>Chapter 2 – Background Information and Analysis</w:t>
      </w:r>
    </w:p>
    <w:p w14:paraId="11ACB987" w14:textId="77777777" w:rsidR="00A713DF" w:rsidRDefault="00367E03" w:rsidP="00A713DF">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A713DF">
        <w:rPr>
          <w:rFonts w:ascii="Arial" w:eastAsia="Times New Roman" w:hAnsi="Arial" w:cs="Arial"/>
          <w:b/>
          <w:bCs/>
          <w:kern w:val="0"/>
          <w:sz w:val="24"/>
          <w:szCs w:val="24"/>
          <w:lang w:eastAsia="en-GB"/>
          <w14:ligatures w14:val="none"/>
        </w:rPr>
        <w:t>2.1 Introduction</w:t>
      </w:r>
    </w:p>
    <w:p w14:paraId="094A4C7A" w14:textId="7CD8511D" w:rsidR="00367E03" w:rsidRPr="00A713DF" w:rsidRDefault="00367E03" w:rsidP="00A713DF">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367E03">
        <w:rPr>
          <w:rFonts w:ascii="Arial" w:eastAsia="Times New Roman" w:hAnsi="Arial" w:cs="Arial"/>
          <w:kern w:val="0"/>
          <w:lang w:eastAsia="en-GB"/>
          <w14:ligatures w14:val="none"/>
        </w:rPr>
        <w:t>This chapter provides the background information needed to understand the topic of support strategies for children with autism in health and social care. It sets the foundation for the research by exploring the historical development of autism, the main theories that shape understanding and practice, and the wider international and UK contexts. By examining how autism has been viewed and supported over time, this chapter helps to explain why current approaches exist and how they have been shaped by social, medical, and political influences.</w:t>
      </w:r>
    </w:p>
    <w:p w14:paraId="69FD6950" w14:textId="5CFE4389" w:rsidR="00367E03" w:rsidRPr="00367E03" w:rsidRDefault="00367E03" w:rsidP="00AE6417">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The chapter does not focus on research themes or findings, as these will be explored later in Chapter 4. Instead, it offers a broad contextual overview, including historical milestones, key theoretical perspectives, and the ways different countries and the UK respond to the needs of autistic children. This background is essential for understanding the significance of support strategies used today and for justifying the research focus. The chapter concludes by linking this contextual knowledge to the methodology chapter, showing how the background informs the research approach.</w:t>
      </w:r>
    </w:p>
    <w:p w14:paraId="39BE01E6" w14:textId="77777777" w:rsidR="00367E03" w:rsidRPr="00A713DF" w:rsidRDefault="00367E03" w:rsidP="00367E03">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A713DF">
        <w:rPr>
          <w:rFonts w:ascii="Arial" w:eastAsia="Times New Roman" w:hAnsi="Arial" w:cs="Arial"/>
          <w:b/>
          <w:bCs/>
          <w:kern w:val="0"/>
          <w:sz w:val="24"/>
          <w:szCs w:val="24"/>
          <w:lang w:eastAsia="en-GB"/>
          <w14:ligatures w14:val="none"/>
        </w:rPr>
        <w:t>2.2 Historical Background</w:t>
      </w:r>
    </w:p>
    <w:p w14:paraId="495BAB3F"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Autism was first formally identified in the early twentieth century. In 1943, Leo Kanner published a paper describing children who showed difficulties with social interaction, communication, and a strong preference for routine. He referred to this as “early infantile autism” (Kanner, 1943). Around the same time, Hans Asperger described a group of children with similar traits but stronger language skills, later associated with Asperger’s Syndrome (Asperger, 1944). These early descriptions laid the foundation for how autism has been understood in medicine and psychology.</w:t>
      </w:r>
    </w:p>
    <w:p w14:paraId="5CC56FCB"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Initially, autism was misunderstood and often confused with childhood schizophrenia or emotional disturbance. During the 1950s and 1960s, some professionals wrongly believed that autism was caused by poor parenting, particularly emotionally distant mothers, known as the “refrigerator mother” theory (Bettelheim, 1967). This caused significant harm to families and delayed progress in understanding autism as a neurodevelopmental condition.</w:t>
      </w:r>
    </w:p>
    <w:p w14:paraId="1D5EABC5"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 xml:space="preserve">From the 1970s onwards, research began to move away from blaming parents and towards biological and neurological explanations. Autism started to be recognised as a </w:t>
      </w:r>
      <w:r w:rsidRPr="00367E03">
        <w:rPr>
          <w:rFonts w:ascii="Arial" w:eastAsia="Times New Roman" w:hAnsi="Arial" w:cs="Arial"/>
          <w:kern w:val="0"/>
          <w:lang w:eastAsia="en-GB"/>
          <w14:ligatures w14:val="none"/>
        </w:rPr>
        <w:lastRenderedPageBreak/>
        <w:t xml:space="preserve">developmental condition present from early childhood. Diagnostic criteria were gradually refined through manuals such as the Diagnostic and Statistical Manual of Mental Disorders (DSM), which formally included autism as a separate diagnosis in 1980 (American Psychiatric Association, 1980). Over time, this developed into the concept of </w:t>
      </w:r>
      <w:proofErr w:type="gramStart"/>
      <w:r w:rsidRPr="00367E03">
        <w:rPr>
          <w:rFonts w:ascii="Arial" w:eastAsia="Times New Roman" w:hAnsi="Arial" w:cs="Arial"/>
          <w:kern w:val="0"/>
          <w:lang w:eastAsia="en-GB"/>
          <w14:ligatures w14:val="none"/>
        </w:rPr>
        <w:t>Autism Spectrum Disorder</w:t>
      </w:r>
      <w:proofErr w:type="gramEnd"/>
      <w:r w:rsidRPr="00367E03">
        <w:rPr>
          <w:rFonts w:ascii="Arial" w:eastAsia="Times New Roman" w:hAnsi="Arial" w:cs="Arial"/>
          <w:kern w:val="0"/>
          <w:lang w:eastAsia="en-GB"/>
          <w14:ligatures w14:val="none"/>
        </w:rPr>
        <w:t xml:space="preserve">, recognising that autism presents in </w:t>
      </w:r>
      <w:proofErr w:type="gramStart"/>
      <w:r w:rsidRPr="00367E03">
        <w:rPr>
          <w:rFonts w:ascii="Arial" w:eastAsia="Times New Roman" w:hAnsi="Arial" w:cs="Arial"/>
          <w:kern w:val="0"/>
          <w:lang w:eastAsia="en-GB"/>
          <w14:ligatures w14:val="none"/>
        </w:rPr>
        <w:t>many different ways</w:t>
      </w:r>
      <w:proofErr w:type="gramEnd"/>
      <w:r w:rsidRPr="00367E03">
        <w:rPr>
          <w:rFonts w:ascii="Arial" w:eastAsia="Times New Roman" w:hAnsi="Arial" w:cs="Arial"/>
          <w:kern w:val="0"/>
          <w:lang w:eastAsia="en-GB"/>
          <w14:ligatures w14:val="none"/>
        </w:rPr>
        <w:t xml:space="preserve"> and levels of need.</w:t>
      </w:r>
    </w:p>
    <w:p w14:paraId="53F0630E" w14:textId="55F2A44B"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 xml:space="preserve">Support for autistic children has also changed over time. In the past, many children were educated in specialist institutions or excluded from mainstream education and community life. During the late twentieth century, ideas of inclusion and equal rights became more influential. The disability rights movement challenged segregation and argued that society should adapt to meet the needs of disabled people rather than excluding them </w:t>
      </w:r>
      <w:r w:rsidR="00017CEF">
        <w:rPr>
          <w:rFonts w:ascii="Arial" w:eastAsia="Times New Roman" w:hAnsi="Arial" w:cs="Arial"/>
          <w:kern w:val="0"/>
          <w:lang w:eastAsia="en-GB"/>
          <w14:ligatures w14:val="none"/>
        </w:rPr>
        <w:t>(Oliver, 2018)</w:t>
      </w:r>
      <w:r w:rsidRPr="00367E03">
        <w:rPr>
          <w:rFonts w:ascii="Arial" w:eastAsia="Times New Roman" w:hAnsi="Arial" w:cs="Arial"/>
          <w:kern w:val="0"/>
          <w:lang w:eastAsia="en-GB"/>
          <w14:ligatures w14:val="none"/>
        </w:rPr>
        <w:t>. This influenced education, health, and social care, leading to greater emphasis on inclusion and reasonable adjustments.</w:t>
      </w:r>
    </w:p>
    <w:p w14:paraId="4814FCA8" w14:textId="3F5119D8"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Key milestones include the introduction of special educational needs legislation in many countries, increased funding for early intervention, and greater involvement of parents in decision-making. Advances in speech and language therapy, occupational therapy, and behavioural approaches also shaped modern support strategies. Today, autism is widely recognised, with increasing diagnosis rates and stronger policy focus. However, despite progress, challenges remain around access to services, consistency of support, and staff training</w:t>
      </w:r>
      <w:r w:rsidR="003126CC">
        <w:rPr>
          <w:rFonts w:ascii="Arial" w:eastAsia="Times New Roman" w:hAnsi="Arial" w:cs="Arial"/>
          <w:kern w:val="0"/>
          <w:lang w:eastAsia="en-GB"/>
          <w14:ligatures w14:val="none"/>
        </w:rPr>
        <w:t xml:space="preserve"> </w:t>
      </w:r>
      <w:r w:rsidR="003126CC" w:rsidRPr="003126CC">
        <w:rPr>
          <w:rFonts w:ascii="Arial" w:eastAsia="Times New Roman" w:hAnsi="Arial" w:cs="Arial"/>
          <w:kern w:val="0"/>
          <w:lang w:eastAsia="en-GB"/>
          <w14:ligatures w14:val="none"/>
        </w:rPr>
        <w:t>(Russell et al., 2022)</w:t>
      </w:r>
      <w:r w:rsidRPr="00367E03">
        <w:rPr>
          <w:rFonts w:ascii="Arial" w:eastAsia="Times New Roman" w:hAnsi="Arial" w:cs="Arial"/>
          <w:kern w:val="0"/>
          <w:lang w:eastAsia="en-GB"/>
          <w14:ligatures w14:val="none"/>
        </w:rPr>
        <w:t>.</w:t>
      </w:r>
    </w:p>
    <w:p w14:paraId="388A999F" w14:textId="77777777" w:rsidR="00367E03" w:rsidRPr="00A713DF" w:rsidRDefault="00367E03" w:rsidP="00367E03">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A713DF">
        <w:rPr>
          <w:rFonts w:ascii="Arial" w:eastAsia="Times New Roman" w:hAnsi="Arial" w:cs="Arial"/>
          <w:b/>
          <w:bCs/>
          <w:kern w:val="0"/>
          <w:sz w:val="24"/>
          <w:szCs w:val="24"/>
          <w:lang w:eastAsia="en-GB"/>
          <w14:ligatures w14:val="none"/>
        </w:rPr>
        <w:t>2.3 Theoretical Background</w:t>
      </w:r>
    </w:p>
    <w:p w14:paraId="383447EC"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Understanding autism and how to support autistic children is shaped by several key theories and models. One of the most influential is the medical model of disability, which views disability as a problem located within the individual that should be treated or managed (Shakespeare, 2014). From this perspective, autism is seen as a condition that requires diagnosis, treatment, and intervention. Many early support strategies, such as behavioural therapy, were based on this model, aiming to reduce autistic behaviours and increase “typical” behaviours.</w:t>
      </w:r>
    </w:p>
    <w:p w14:paraId="48B7F66F" w14:textId="04F8CCD1"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 xml:space="preserve">In contrast, the social model of disability argues that people are disabled not by their impairments but by barriers in society, such as negative attitudes, lack of access, and poor design </w:t>
      </w:r>
      <w:r w:rsidR="00017CEF">
        <w:rPr>
          <w:rFonts w:ascii="Arial" w:eastAsia="Times New Roman" w:hAnsi="Arial" w:cs="Arial"/>
          <w:kern w:val="0"/>
          <w:lang w:eastAsia="en-GB"/>
          <w14:ligatures w14:val="none"/>
        </w:rPr>
        <w:t>(Oliver, 2018)</w:t>
      </w:r>
      <w:r w:rsidRPr="00367E03">
        <w:rPr>
          <w:rFonts w:ascii="Arial" w:eastAsia="Times New Roman" w:hAnsi="Arial" w:cs="Arial"/>
          <w:kern w:val="0"/>
          <w:lang w:eastAsia="en-GB"/>
          <w14:ligatures w14:val="none"/>
        </w:rPr>
        <w:t xml:space="preserve">. Applied to autism, this means that difficulties arise not only from neurological differences but from environments that do not accommodate sensory, </w:t>
      </w:r>
      <w:r w:rsidRPr="00367E03">
        <w:rPr>
          <w:rFonts w:ascii="Arial" w:eastAsia="Times New Roman" w:hAnsi="Arial" w:cs="Arial"/>
          <w:kern w:val="0"/>
          <w:lang w:eastAsia="en-GB"/>
          <w14:ligatures w14:val="none"/>
        </w:rPr>
        <w:lastRenderedPageBreak/>
        <w:t>communication, or social needs. This model supports inclusive practice, reasonable adjustments, and acceptance of neurodiversity.</w:t>
      </w:r>
    </w:p>
    <w:p w14:paraId="5475E806"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Another important concept is neurodiversity, which views neurological differences, including autism, as natural variations of the human brain rather than deficits (Singer, 1999). This approach promotes acceptance, respect, and support rather than “normalisation.” It has influenced modern support strategies that focus on strengths, individuality, and quality of life.</w:t>
      </w:r>
    </w:p>
    <w:p w14:paraId="4A531701"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Psychological theories have also shaped understanding of autism. Theory of Mind suggests that autistic individuals may have difficulty understanding the thoughts and feelings of others (Baron-Cohen, 1995). This theory has been used to explain social communication challenges and has influenced interventions aimed at improving social understanding. However, critics argue that it oversimplifies autism and does not reflect the experiences of all autistic people.</w:t>
      </w:r>
    </w:p>
    <w:p w14:paraId="70A65F9F"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Executive functioning theory focuses on difficulties with planning, flexibility, and organisation, which can affect learning and daily life (Hill, 2004). Sensory processing theory highlights how autistic individuals may experience sensory input differently, leading to over- or under-sensitivity to sound, light, touch, or movement (Dunn, 1997). These theories have informed practical strategies such as sensory-friendly environments and structured routines.</w:t>
      </w:r>
    </w:p>
    <w:p w14:paraId="39AF43EF"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These theories have been widely applied in research and practice. Behavioural approaches, such as Applied Behaviour Analysis (ABA), are influenced by learning theory and the medical model. They focus on reinforcing desired behaviours (Lovaas, 1987). In contrast, person-centred and family-centred approaches are influenced by the social model and neurodiversity, focusing on individuality and collaboration with families.</w:t>
      </w:r>
    </w:p>
    <w:p w14:paraId="13CDF454"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Each theory has strengths and limitations. The medical model supports access to diagnosis and services but can promote a deficit-focused view. The social model encourages inclusion but may underplay the real challenges some autistic children face. Neurodiversity promotes acceptance but is sometimes criticised for not fully addressing the needs of those with complex support requirements. Psychological theories help explain certain traits but cannot explain the full diversity of autism. These debates continue to shape how autism is understood and supported.</w:t>
      </w:r>
    </w:p>
    <w:p w14:paraId="5CAEBCD0" w14:textId="77777777" w:rsidR="00367E03" w:rsidRPr="00A713DF" w:rsidRDefault="00367E03" w:rsidP="00367E03">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A713DF">
        <w:rPr>
          <w:rFonts w:ascii="Arial" w:eastAsia="Times New Roman" w:hAnsi="Arial" w:cs="Arial"/>
          <w:b/>
          <w:bCs/>
          <w:kern w:val="0"/>
          <w:sz w:val="24"/>
          <w:szCs w:val="24"/>
          <w:lang w:eastAsia="en-GB"/>
          <w14:ligatures w14:val="none"/>
        </w:rPr>
        <w:t>2.4 International Context</w:t>
      </w:r>
    </w:p>
    <w:p w14:paraId="368E4FD4" w14:textId="5E4788CF" w:rsid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lastRenderedPageBreak/>
        <w:t xml:space="preserve">Autism is recognised worldwide, but how it is understood and supported varies across countries. In many high-income countries, awareness has increased, and there is stronger policy focus on early identification and intervention </w:t>
      </w:r>
      <w:r w:rsidR="00FE1611">
        <w:rPr>
          <w:rFonts w:ascii="Arial" w:eastAsia="Times New Roman" w:hAnsi="Arial" w:cs="Arial"/>
          <w:kern w:val="0"/>
          <w:lang w:eastAsia="en-GB"/>
          <w14:ligatures w14:val="none"/>
        </w:rPr>
        <w:t>(World Health Organization, 2023)</w:t>
      </w:r>
      <w:r w:rsidRPr="00367E03">
        <w:rPr>
          <w:rFonts w:ascii="Arial" w:eastAsia="Times New Roman" w:hAnsi="Arial" w:cs="Arial"/>
          <w:kern w:val="0"/>
          <w:lang w:eastAsia="en-GB"/>
          <w14:ligatures w14:val="none"/>
        </w:rPr>
        <w:t>. International organisations such as the United Nations promote the rights of disabled children, including autistic children, through conventions such as the UN Convention on the Rights of Persons with Disabilities</w:t>
      </w:r>
      <w:r w:rsidR="00D9103A">
        <w:rPr>
          <w:rFonts w:ascii="Arial" w:eastAsia="Times New Roman" w:hAnsi="Arial" w:cs="Arial"/>
          <w:kern w:val="0"/>
          <w:lang w:eastAsia="en-GB"/>
          <w14:ligatures w14:val="none"/>
        </w:rPr>
        <w:t xml:space="preserve"> (UNICEF, 2023)</w:t>
      </w:r>
      <w:r w:rsidRPr="00367E03">
        <w:rPr>
          <w:rFonts w:ascii="Arial" w:eastAsia="Times New Roman" w:hAnsi="Arial" w:cs="Arial"/>
          <w:kern w:val="0"/>
          <w:lang w:eastAsia="en-GB"/>
          <w14:ligatures w14:val="none"/>
        </w:rPr>
        <w:t>.</w:t>
      </w:r>
    </w:p>
    <w:p w14:paraId="0C9950CF" w14:textId="3EEDF1A8"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In the United States, support is strongly influenced by educational law, particularly the Individuals with Disabilities Education Act (IDEA), which guarantees support for children with disabilities in schools (US Department of Education, 2019). Behavioural approaches such as ABA are widely used and often funded through health insurance. However, access can depend on location and family income.</w:t>
      </w:r>
    </w:p>
    <w:p w14:paraId="70BDD20A" w14:textId="638A466C" w:rsid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In Scandinavian countries, support tends to focus on inclusion, social welfare, and family support. Countries such as Sweden and Denmark emphasise early intervention, inclusive education, and strong social services. Families often receive coordinated support, but services can still vary by region</w:t>
      </w:r>
      <w:r w:rsidR="003126CC">
        <w:rPr>
          <w:rFonts w:ascii="Arial" w:eastAsia="Times New Roman" w:hAnsi="Arial" w:cs="Arial"/>
          <w:kern w:val="0"/>
          <w:lang w:eastAsia="en-GB"/>
          <w14:ligatures w14:val="none"/>
        </w:rPr>
        <w:t xml:space="preserve"> (Keles, ten Barak and</w:t>
      </w:r>
      <w:r w:rsidR="00D9103A">
        <w:rPr>
          <w:rFonts w:ascii="Arial" w:eastAsia="Times New Roman" w:hAnsi="Arial" w:cs="Arial"/>
          <w:kern w:val="0"/>
          <w:lang w:eastAsia="en-GB"/>
          <w14:ligatures w14:val="none"/>
        </w:rPr>
        <w:t xml:space="preserve"> Munthe, 2024)</w:t>
      </w:r>
      <w:r w:rsidRPr="00367E03">
        <w:rPr>
          <w:rFonts w:ascii="Arial" w:eastAsia="Times New Roman" w:hAnsi="Arial" w:cs="Arial"/>
          <w:kern w:val="0"/>
          <w:lang w:eastAsia="en-GB"/>
          <w14:ligatures w14:val="none"/>
        </w:rPr>
        <w:t>.</w:t>
      </w:r>
    </w:p>
    <w:p w14:paraId="3D2FB65B" w14:textId="4C8D0694"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 xml:space="preserve">In low- and middle-income countries, awareness and services are often limited. Many children are undiagnosed or misdiagnosed, and families may rely on informal support or charities </w:t>
      </w:r>
      <w:r w:rsidR="00FE1611">
        <w:rPr>
          <w:rFonts w:ascii="Arial" w:eastAsia="Times New Roman" w:hAnsi="Arial" w:cs="Arial"/>
          <w:kern w:val="0"/>
          <w:lang w:eastAsia="en-GB"/>
          <w14:ligatures w14:val="none"/>
        </w:rPr>
        <w:t>(World Health Organization, 2023)</w:t>
      </w:r>
      <w:r w:rsidRPr="00367E03">
        <w:rPr>
          <w:rFonts w:ascii="Arial" w:eastAsia="Times New Roman" w:hAnsi="Arial" w:cs="Arial"/>
          <w:kern w:val="0"/>
          <w:lang w:eastAsia="en-GB"/>
          <w14:ligatures w14:val="none"/>
        </w:rPr>
        <w:t>. Cultural beliefs about disability can also affect whether families seek support.</w:t>
      </w:r>
    </w:p>
    <w:p w14:paraId="6D865831" w14:textId="5A431A73" w:rsidR="00367E03" w:rsidRPr="00367E03" w:rsidRDefault="00367E03" w:rsidP="00130CEE">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Internationally, there is growing collaboration through research networks and global campaigns to improve awareness and services. However, large inequalities remain between countries. Some have advanced services and inclusive policies, while others struggle with limited resources and training. These differences show that support strategies are shaped not only by knowledge but also by economic, cultural, and political factors</w:t>
      </w:r>
      <w:r w:rsidR="00130CEE">
        <w:rPr>
          <w:rFonts w:ascii="Arial" w:eastAsia="Times New Roman" w:hAnsi="Arial" w:cs="Arial"/>
          <w:kern w:val="0"/>
          <w:lang w:eastAsia="en-GB"/>
          <w14:ligatures w14:val="none"/>
        </w:rPr>
        <w:t xml:space="preserve"> </w:t>
      </w:r>
      <w:r w:rsidR="00130CEE" w:rsidRPr="00130CEE">
        <w:rPr>
          <w:rFonts w:ascii="Arial" w:eastAsia="Times New Roman" w:hAnsi="Arial" w:cs="Arial"/>
          <w:kern w:val="0"/>
          <w:lang w:eastAsia="en-GB"/>
          <w14:ligatures w14:val="none"/>
        </w:rPr>
        <w:t>(Gui, Liu and Du, 2019)</w:t>
      </w:r>
      <w:r w:rsidRPr="00367E03">
        <w:rPr>
          <w:rFonts w:ascii="Arial" w:eastAsia="Times New Roman" w:hAnsi="Arial" w:cs="Arial"/>
          <w:kern w:val="0"/>
          <w:lang w:eastAsia="en-GB"/>
          <w14:ligatures w14:val="none"/>
        </w:rPr>
        <w:t>.</w:t>
      </w:r>
    </w:p>
    <w:p w14:paraId="55F251F3" w14:textId="77777777" w:rsidR="00367E03" w:rsidRPr="00A713DF" w:rsidRDefault="00367E03" w:rsidP="00367E03">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A713DF">
        <w:rPr>
          <w:rFonts w:ascii="Arial" w:eastAsia="Times New Roman" w:hAnsi="Arial" w:cs="Arial"/>
          <w:b/>
          <w:bCs/>
          <w:kern w:val="0"/>
          <w:sz w:val="24"/>
          <w:szCs w:val="24"/>
          <w:lang w:eastAsia="en-GB"/>
          <w14:ligatures w14:val="none"/>
        </w:rPr>
        <w:t>2.5 National and Local UK Context</w:t>
      </w:r>
    </w:p>
    <w:p w14:paraId="4C3EC4BF"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In the UK, autism is recognised as a lifelong condition that requires coordinated support across health, education, and social care. National policy has increasingly focused on inclusion, early identification, and person-centred care. The Autism Act 2009 was the first disability-specific law in England, requiring the government to produce an autism strategy. This led to the National Autism Strategy, updated in 2021, which aims to improve services, reduce waiting times, and increase professional training (HM Government, 2021).</w:t>
      </w:r>
    </w:p>
    <w:p w14:paraId="1F0EBBB0"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lastRenderedPageBreak/>
        <w:t>The Children and Families Act 2014 introduced Education, Health and Care Plans (EHCPs) to replace previous systems for children with special educational needs and disabilities. EHCPs aim to provide coordinated support across services. However, many families report difficulties accessing assessments and delays in receiving support (Department for Education, 2022).</w:t>
      </w:r>
    </w:p>
    <w:p w14:paraId="134322C9"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NHS services provide diagnosis and therapies such as speech and language therapy and occupational therapy. However, waiting lists are often long, and services vary between regions (NHS England, 2023). Local authorities are responsible for social care support, including short breaks, family support, and community services. Funding pressures mean that availability can differ widely.</w:t>
      </w:r>
    </w:p>
    <w:p w14:paraId="119A3650" w14:textId="537BCC56"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At a local level, support is influenced by local authority priorities and resources. Some areas offer strong multi-agency working and family-centred services, while others struggle with staff shortages and limited provision. Schools, health services, and social care must work together, but coordination is not always effective</w:t>
      </w:r>
      <w:r w:rsidR="003126CC">
        <w:rPr>
          <w:rFonts w:ascii="Arial" w:eastAsia="Times New Roman" w:hAnsi="Arial" w:cs="Arial"/>
          <w:kern w:val="0"/>
          <w:lang w:eastAsia="en-GB"/>
          <w14:ligatures w14:val="none"/>
        </w:rPr>
        <w:t xml:space="preserve"> </w:t>
      </w:r>
      <w:r w:rsidR="003126CC" w:rsidRPr="003126CC">
        <w:rPr>
          <w:rFonts w:ascii="Arial" w:eastAsia="Times New Roman" w:hAnsi="Arial" w:cs="Arial"/>
          <w:kern w:val="0"/>
          <w:lang w:eastAsia="en-GB"/>
          <w14:ligatures w14:val="none"/>
        </w:rPr>
        <w:t>(NHS England, 2025)</w:t>
      </w:r>
      <w:r w:rsidRPr="00367E03">
        <w:rPr>
          <w:rFonts w:ascii="Arial" w:eastAsia="Times New Roman" w:hAnsi="Arial" w:cs="Arial"/>
          <w:kern w:val="0"/>
          <w:lang w:eastAsia="en-GB"/>
          <w14:ligatures w14:val="none"/>
        </w:rPr>
        <w:t>.</w:t>
      </w:r>
    </w:p>
    <w:p w14:paraId="642264DD" w14:textId="6C780671"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Voluntary organisations and charities play an important role in the UK, offering information, support groups, and advocacy. They often fill gaps in statutory services and help families navigate complex systems</w:t>
      </w:r>
      <w:r w:rsidR="003126CC">
        <w:rPr>
          <w:rFonts w:ascii="Arial" w:eastAsia="Times New Roman" w:hAnsi="Arial" w:cs="Arial"/>
          <w:kern w:val="0"/>
          <w:lang w:eastAsia="en-GB"/>
          <w14:ligatures w14:val="none"/>
        </w:rPr>
        <w:t xml:space="preserve"> </w:t>
      </w:r>
      <w:r w:rsidR="003126CC" w:rsidRPr="003126CC">
        <w:rPr>
          <w:rFonts w:ascii="Arial" w:eastAsia="Times New Roman" w:hAnsi="Arial" w:cs="Arial"/>
          <w:kern w:val="0"/>
          <w:lang w:eastAsia="en-GB"/>
          <w14:ligatures w14:val="none"/>
        </w:rPr>
        <w:t>(NHS England, 2024)</w:t>
      </w:r>
      <w:r w:rsidRPr="00367E03">
        <w:rPr>
          <w:rFonts w:ascii="Arial" w:eastAsia="Times New Roman" w:hAnsi="Arial" w:cs="Arial"/>
          <w:kern w:val="0"/>
          <w:lang w:eastAsia="en-GB"/>
          <w14:ligatures w14:val="none"/>
        </w:rPr>
        <w:t>. Despite strong policy intentions, there remains a gap between what policies promise and what families experience in practice.</w:t>
      </w:r>
    </w:p>
    <w:p w14:paraId="71AD5CA4" w14:textId="77777777" w:rsidR="00367E03" w:rsidRPr="00405F57" w:rsidRDefault="00367E03" w:rsidP="00367E03">
      <w:pPr>
        <w:spacing w:before="100" w:beforeAutospacing="1" w:after="100" w:afterAutospacing="1"/>
        <w:jc w:val="left"/>
        <w:outlineLvl w:val="1"/>
        <w:rPr>
          <w:rFonts w:ascii="Arial" w:eastAsia="Times New Roman" w:hAnsi="Arial" w:cs="Arial"/>
          <w:b/>
          <w:bCs/>
          <w:kern w:val="0"/>
          <w:sz w:val="24"/>
          <w:szCs w:val="24"/>
          <w:lang w:eastAsia="en-GB"/>
          <w14:ligatures w14:val="none"/>
        </w:rPr>
      </w:pPr>
      <w:r w:rsidRPr="00405F57">
        <w:rPr>
          <w:rFonts w:ascii="Arial" w:eastAsia="Times New Roman" w:hAnsi="Arial" w:cs="Arial"/>
          <w:b/>
          <w:bCs/>
          <w:kern w:val="0"/>
          <w:sz w:val="24"/>
          <w:szCs w:val="24"/>
          <w:lang w:eastAsia="en-GB"/>
          <w14:ligatures w14:val="none"/>
        </w:rPr>
        <w:t>2.6 Conclusion</w:t>
      </w:r>
    </w:p>
    <w:p w14:paraId="22C7F0B9"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This chapter has explored the background to support strategies for children with autism by examining historical, theoretical, international, and UK contexts. Historically, autism has moved from being misunderstood and stigmatised to being recognised as a neurodevelopmental condition requiring inclusive support. Theoretical perspectives, including the medical model, social model, and neurodiversity, have shaped how autism is understood and how support is designed. Internationally, approaches vary widely, influenced by culture, resources, and policy. In the UK, strong policy frameworks exist, but challenges remain in implementation and consistency of services.</w:t>
      </w:r>
    </w:p>
    <w:p w14:paraId="6B6AA778" w14:textId="77777777" w:rsidR="00367E03" w:rsidRPr="00367E03" w:rsidRDefault="00367E03" w:rsidP="00367E03">
      <w:pPr>
        <w:spacing w:before="100" w:beforeAutospacing="1" w:after="100" w:afterAutospacing="1"/>
        <w:jc w:val="left"/>
        <w:rPr>
          <w:rFonts w:ascii="Arial" w:eastAsia="Times New Roman" w:hAnsi="Arial" w:cs="Arial"/>
          <w:kern w:val="0"/>
          <w:lang w:eastAsia="en-GB"/>
          <w14:ligatures w14:val="none"/>
        </w:rPr>
      </w:pPr>
      <w:r w:rsidRPr="00367E03">
        <w:rPr>
          <w:rFonts w:ascii="Arial" w:eastAsia="Times New Roman" w:hAnsi="Arial" w:cs="Arial"/>
          <w:kern w:val="0"/>
          <w:lang w:eastAsia="en-GB"/>
          <w14:ligatures w14:val="none"/>
        </w:rPr>
        <w:t>This background provides essential context for the research and helps explain why current support strategies exist and what influences them. Chapter 3 will build on this by explaining the research methodology, showing how this background knowledge has informed the choice of methods used to investigate support strategies for children with autism.</w:t>
      </w:r>
    </w:p>
    <w:p w14:paraId="407ABDAE" w14:textId="4F32BB8B" w:rsidR="00B46BF3" w:rsidRDefault="00B46BF3">
      <w:pPr>
        <w:sectPr w:rsidR="00B46BF3">
          <w:footerReference w:type="default" r:id="rId8"/>
          <w:pgSz w:w="11906" w:h="16838"/>
          <w:pgMar w:top="1440" w:right="1440" w:bottom="1440" w:left="1440" w:header="708" w:footer="708" w:gutter="0"/>
          <w:cols w:space="708"/>
          <w:docGrid w:linePitch="360"/>
        </w:sectPr>
      </w:pPr>
    </w:p>
    <w:p w14:paraId="6A6EC92C" w14:textId="77777777" w:rsidR="00E93859" w:rsidRPr="00405F57" w:rsidRDefault="00E93859" w:rsidP="00E93859">
      <w:pPr>
        <w:rPr>
          <w:rFonts w:ascii="Arial" w:hAnsi="Arial" w:cs="Arial"/>
          <w:b/>
          <w:bCs/>
          <w:sz w:val="28"/>
          <w:szCs w:val="28"/>
        </w:rPr>
      </w:pPr>
      <w:r w:rsidRPr="00405F57">
        <w:rPr>
          <w:rFonts w:ascii="Arial" w:hAnsi="Arial" w:cs="Arial"/>
          <w:b/>
          <w:bCs/>
          <w:sz w:val="28"/>
          <w:szCs w:val="28"/>
        </w:rPr>
        <w:lastRenderedPageBreak/>
        <w:t>CHAPTER 3 – Methods and Search Strategy</w:t>
      </w:r>
    </w:p>
    <w:p w14:paraId="37288BBB" w14:textId="77777777" w:rsidR="00E93859" w:rsidRPr="00494B79" w:rsidRDefault="00E93859" w:rsidP="00494B79">
      <w:pPr>
        <w:rPr>
          <w:rFonts w:ascii="Arial" w:hAnsi="Arial" w:cs="Arial"/>
          <w:b/>
          <w:bCs/>
          <w:sz w:val="24"/>
          <w:szCs w:val="24"/>
        </w:rPr>
      </w:pPr>
      <w:r w:rsidRPr="00494B79">
        <w:rPr>
          <w:rFonts w:ascii="Arial" w:hAnsi="Arial" w:cs="Arial"/>
          <w:b/>
          <w:bCs/>
          <w:sz w:val="24"/>
          <w:szCs w:val="24"/>
        </w:rPr>
        <w:t>3.1 Introduction</w:t>
      </w:r>
    </w:p>
    <w:p w14:paraId="797E0709" w14:textId="2BE43CAC" w:rsidR="00E93859" w:rsidRPr="00494B79" w:rsidRDefault="00E93859" w:rsidP="00494B79">
      <w:pPr>
        <w:rPr>
          <w:rFonts w:ascii="Arial" w:hAnsi="Arial" w:cs="Arial"/>
        </w:rPr>
      </w:pPr>
      <w:r w:rsidRPr="00494B79">
        <w:rPr>
          <w:rFonts w:ascii="Arial" w:hAnsi="Arial" w:cs="Arial"/>
        </w:rPr>
        <w:t>This chapter explains the methodology used to conduct this dissertation, which is based entirely on secondary, desk-based research. Rather than collecting primary data, the study critically reviews existing academic literature, policy documents, and professional guidance related to support strategies for children with autism in health and social care</w:t>
      </w:r>
      <w:r w:rsidR="00BF6234">
        <w:rPr>
          <w:rFonts w:ascii="Arial" w:hAnsi="Arial" w:cs="Arial"/>
        </w:rPr>
        <w:t xml:space="preserve"> (Bryman, 2016)</w:t>
      </w:r>
      <w:r w:rsidRPr="00494B79">
        <w:rPr>
          <w:rFonts w:ascii="Arial" w:hAnsi="Arial" w:cs="Arial"/>
        </w:rPr>
        <w:t>. An academic methodology poster was developed to visually summarise the research process; this chapter expands on each element in greater detail.</w:t>
      </w:r>
    </w:p>
    <w:p w14:paraId="3556EDFC" w14:textId="77777777" w:rsidR="00E93859" w:rsidRDefault="00E93859" w:rsidP="00494B79">
      <w:pPr>
        <w:rPr>
          <w:rFonts w:ascii="Arial" w:hAnsi="Arial" w:cs="Arial"/>
        </w:rPr>
      </w:pPr>
      <w:r w:rsidRPr="00494B79">
        <w:rPr>
          <w:rFonts w:ascii="Arial" w:hAnsi="Arial" w:cs="Arial"/>
        </w:rPr>
        <w:t>The methods outlined here are central to achieving the research aim, as they describe how relevant literature was identified, selected, and analysed. The approach ensures that the findings presented in Chapter 4 are grounded in credible, systematically reviewed evidence.</w:t>
      </w:r>
    </w:p>
    <w:p w14:paraId="60D7C7B4" w14:textId="77777777" w:rsidR="00E93859" w:rsidRPr="00494B79" w:rsidRDefault="00E93859" w:rsidP="00494B79">
      <w:pPr>
        <w:rPr>
          <w:rFonts w:ascii="Arial" w:hAnsi="Arial" w:cs="Arial"/>
          <w:b/>
          <w:bCs/>
          <w:sz w:val="24"/>
          <w:szCs w:val="24"/>
        </w:rPr>
      </w:pPr>
      <w:r w:rsidRPr="00494B79">
        <w:rPr>
          <w:rFonts w:ascii="Arial" w:hAnsi="Arial" w:cs="Arial"/>
          <w:b/>
          <w:bCs/>
          <w:sz w:val="24"/>
          <w:szCs w:val="24"/>
        </w:rPr>
        <w:t>3.2 Search Strategy</w:t>
      </w:r>
    </w:p>
    <w:p w14:paraId="3646204A" w14:textId="77777777" w:rsidR="00E93859" w:rsidRPr="00494B79" w:rsidRDefault="00E93859" w:rsidP="00494B79">
      <w:pPr>
        <w:rPr>
          <w:rFonts w:ascii="Arial" w:hAnsi="Arial" w:cs="Arial"/>
        </w:rPr>
      </w:pPr>
      <w:r w:rsidRPr="00494B79">
        <w:rPr>
          <w:rFonts w:ascii="Arial" w:hAnsi="Arial" w:cs="Arial"/>
        </w:rPr>
        <w:t xml:space="preserve">The search strategy was developed directly from the research aim and objectives. Key terms were drawn from the project title, including autism, children, health and social care, and support strategies. These were expanded using professional and technical synonyms such as </w:t>
      </w:r>
      <w:proofErr w:type="gramStart"/>
      <w:r w:rsidRPr="00494B79">
        <w:rPr>
          <w:rFonts w:ascii="Arial" w:hAnsi="Arial" w:cs="Arial"/>
        </w:rPr>
        <w:t>Autism Spectrum Disorder</w:t>
      </w:r>
      <w:proofErr w:type="gramEnd"/>
      <w:r w:rsidRPr="00494B79">
        <w:rPr>
          <w:rFonts w:ascii="Arial" w:hAnsi="Arial" w:cs="Arial"/>
        </w:rPr>
        <w:t xml:space="preserve"> (ASD), early intervention, inclusive practice, family-centred care, and multidisciplinary support.</w:t>
      </w:r>
    </w:p>
    <w:p w14:paraId="43BF5427" w14:textId="46EA5EC4" w:rsidR="00E93859" w:rsidRPr="00494B79" w:rsidRDefault="00E93859" w:rsidP="00494B79">
      <w:pPr>
        <w:rPr>
          <w:rFonts w:ascii="Arial" w:hAnsi="Arial" w:cs="Arial"/>
        </w:rPr>
      </w:pPr>
      <w:r w:rsidRPr="00494B79">
        <w:rPr>
          <w:rFonts w:ascii="Arial" w:hAnsi="Arial" w:cs="Arial"/>
        </w:rPr>
        <w:t>Boolean operators were used to refine searches</w:t>
      </w:r>
      <w:r w:rsidR="00C656B1">
        <w:rPr>
          <w:rFonts w:ascii="Arial" w:hAnsi="Arial" w:cs="Arial"/>
        </w:rPr>
        <w:t xml:space="preserve"> </w:t>
      </w:r>
      <w:r w:rsidR="00C656B1" w:rsidRPr="00C656B1">
        <w:rPr>
          <w:rFonts w:ascii="Arial" w:hAnsi="Arial" w:cs="Arial"/>
        </w:rPr>
        <w:t>(Booth, Sutton and Papaioannou, 2016)</w:t>
      </w:r>
      <w:r w:rsidRPr="00494B79">
        <w:rPr>
          <w:rFonts w:ascii="Arial" w:hAnsi="Arial" w:cs="Arial"/>
        </w:rPr>
        <w:t>. For example, combinations such as “autism AND children AND health and social care” narrowed results, while “autism OR ASD” broadened them. The operator “NOT” was used to exclude irrelevant topics, such as adult-only studies.</w:t>
      </w:r>
    </w:p>
    <w:p w14:paraId="57D0E1C2" w14:textId="77777777" w:rsidR="00E93859" w:rsidRPr="00494B79" w:rsidRDefault="00E93859" w:rsidP="00494B79">
      <w:pPr>
        <w:rPr>
          <w:rFonts w:ascii="Arial" w:hAnsi="Arial" w:cs="Arial"/>
        </w:rPr>
      </w:pPr>
      <w:r w:rsidRPr="00494B79">
        <w:rPr>
          <w:rFonts w:ascii="Arial" w:hAnsi="Arial" w:cs="Arial"/>
        </w:rPr>
        <w:t>A structured search plan was followed, with key terms recorded and adjusted throughout the process to improve relevance and manage the volume of results.</w:t>
      </w:r>
    </w:p>
    <w:p w14:paraId="39AA6369" w14:textId="77777777" w:rsidR="00E93859" w:rsidRPr="00494B79" w:rsidRDefault="00E93859" w:rsidP="00494B79">
      <w:pPr>
        <w:rPr>
          <w:rFonts w:ascii="Arial" w:hAnsi="Arial" w:cs="Arial"/>
          <w:b/>
          <w:bCs/>
          <w:sz w:val="24"/>
          <w:szCs w:val="24"/>
        </w:rPr>
      </w:pPr>
      <w:r w:rsidRPr="00494B79">
        <w:rPr>
          <w:rFonts w:ascii="Arial" w:hAnsi="Arial" w:cs="Arial"/>
          <w:b/>
          <w:bCs/>
          <w:sz w:val="24"/>
          <w:szCs w:val="24"/>
        </w:rPr>
        <w:t>3.3 Searching for Information</w:t>
      </w:r>
    </w:p>
    <w:p w14:paraId="1FF94396" w14:textId="46C50023" w:rsidR="00E93859" w:rsidRPr="00494B79" w:rsidRDefault="00E93859" w:rsidP="00494B79">
      <w:pPr>
        <w:rPr>
          <w:rFonts w:ascii="Arial" w:hAnsi="Arial" w:cs="Arial"/>
        </w:rPr>
      </w:pPr>
      <w:r w:rsidRPr="00494B79">
        <w:rPr>
          <w:rFonts w:ascii="Arial" w:hAnsi="Arial" w:cs="Arial"/>
        </w:rPr>
        <w:t>A range of academic databases and professional platforms were used to locate relevant literature</w:t>
      </w:r>
      <w:r w:rsidR="00C656B1">
        <w:rPr>
          <w:rFonts w:ascii="Arial" w:hAnsi="Arial" w:cs="Arial"/>
        </w:rPr>
        <w:t xml:space="preserve"> </w:t>
      </w:r>
      <w:r w:rsidR="00C656B1" w:rsidRPr="00C656B1">
        <w:rPr>
          <w:rFonts w:ascii="Arial" w:hAnsi="Arial" w:cs="Arial"/>
        </w:rPr>
        <w:t>(Grewal, Kataria and Dhawan, 2016)</w:t>
      </w:r>
      <w:r w:rsidRPr="00494B79">
        <w:rPr>
          <w:rFonts w:ascii="Arial" w:hAnsi="Arial" w:cs="Arial"/>
        </w:rPr>
        <w:t>. These included Google Scholar, PubMed, ScienceDirect, Sage Journals,</w:t>
      </w:r>
      <w:r w:rsidR="009F130F">
        <w:rPr>
          <w:rFonts w:ascii="Arial" w:hAnsi="Arial" w:cs="Arial"/>
        </w:rPr>
        <w:t xml:space="preserve"> articles, websites</w:t>
      </w:r>
      <w:r w:rsidRPr="00494B79">
        <w:rPr>
          <w:rFonts w:ascii="Arial" w:hAnsi="Arial" w:cs="Arial"/>
        </w:rPr>
        <w:t xml:space="preserve"> and the university’s online library catalogue. Government and policy documents were accessed through official UK sources such as Department of Health and Social Care and NHS England websites. These platforms were selected because they provide peer-reviewed, evidence-based, and policy-relevant material.</w:t>
      </w:r>
    </w:p>
    <w:p w14:paraId="4F385FBB" w14:textId="77777777" w:rsidR="00E93859" w:rsidRPr="00494B79" w:rsidRDefault="00E93859" w:rsidP="00494B79">
      <w:pPr>
        <w:rPr>
          <w:rFonts w:ascii="Arial" w:hAnsi="Arial" w:cs="Arial"/>
        </w:rPr>
      </w:pPr>
      <w:r w:rsidRPr="00494B79">
        <w:rPr>
          <w:rFonts w:ascii="Arial" w:hAnsi="Arial" w:cs="Arial"/>
        </w:rPr>
        <w:t>Filters were applied to ensure quality and relevance. Most articles were limited to publication within the last ten years (2015–2025) to ensure currency. Additional filters included peer-</w:t>
      </w:r>
      <w:r w:rsidRPr="00494B79">
        <w:rPr>
          <w:rFonts w:ascii="Arial" w:hAnsi="Arial" w:cs="Arial"/>
        </w:rPr>
        <w:lastRenderedPageBreak/>
        <w:t>reviewed status, English language, and focus on children rather than adults. UK-based studies were prioritised, although some international research was included where it provided useful comparisons.</w:t>
      </w:r>
    </w:p>
    <w:p w14:paraId="3A9A6D96" w14:textId="77777777" w:rsidR="00E93859" w:rsidRPr="00494B79" w:rsidRDefault="00E93859" w:rsidP="00494B79">
      <w:pPr>
        <w:rPr>
          <w:rFonts w:ascii="Arial" w:hAnsi="Arial" w:cs="Arial"/>
        </w:rPr>
      </w:pPr>
      <w:r w:rsidRPr="00494B79">
        <w:rPr>
          <w:rFonts w:ascii="Arial" w:hAnsi="Arial" w:cs="Arial"/>
        </w:rPr>
        <w:t>During the search process, some initial results were too broad, particularly when using general terms such as “autism support.” Refining the search with more specific phrases such as “early intervention autism UK” improved relevance. A source-tracking table was created to record author, year, methodology, key findings, and relevance to the research objectives. This helped organise literature systematically and avoid duplication.</w:t>
      </w:r>
    </w:p>
    <w:p w14:paraId="0F8F9700" w14:textId="77777777" w:rsidR="00E93859" w:rsidRPr="00F137BF" w:rsidRDefault="00E93859" w:rsidP="00494B79">
      <w:pPr>
        <w:rPr>
          <w:rFonts w:ascii="Arial" w:hAnsi="Arial" w:cs="Arial"/>
          <w:b/>
          <w:bCs/>
          <w:sz w:val="24"/>
          <w:szCs w:val="24"/>
        </w:rPr>
      </w:pPr>
      <w:r w:rsidRPr="00F137BF">
        <w:rPr>
          <w:rFonts w:ascii="Arial" w:hAnsi="Arial" w:cs="Arial"/>
          <w:b/>
          <w:bCs/>
          <w:sz w:val="24"/>
          <w:szCs w:val="24"/>
        </w:rPr>
        <w:t>3.4 Research Validation</w:t>
      </w:r>
    </w:p>
    <w:p w14:paraId="35E56037" w14:textId="5427524D" w:rsidR="00E93859" w:rsidRPr="00494B79" w:rsidRDefault="00E93859" w:rsidP="00494B79">
      <w:pPr>
        <w:rPr>
          <w:rFonts w:ascii="Arial" w:hAnsi="Arial" w:cs="Arial"/>
        </w:rPr>
      </w:pPr>
      <w:r w:rsidRPr="00494B79">
        <w:rPr>
          <w:rFonts w:ascii="Arial" w:hAnsi="Arial" w:cs="Arial"/>
        </w:rPr>
        <w:t>To determine the relevance of each source, a structured skimming technique was used. Titles and abstracts were read first to assess relevance to children and health or social care settings. If suitable, the introduction and conclusion were reviewed to understand the main arguments and findings before conducting a full reading.</w:t>
      </w:r>
    </w:p>
    <w:p w14:paraId="5B8B8CB8" w14:textId="0A2E7F1F" w:rsidR="00E93859" w:rsidRPr="00494B79" w:rsidRDefault="00E93859" w:rsidP="00494B79">
      <w:pPr>
        <w:rPr>
          <w:rFonts w:ascii="Arial" w:hAnsi="Arial" w:cs="Arial"/>
        </w:rPr>
      </w:pPr>
      <w:r w:rsidRPr="00494B79">
        <w:rPr>
          <w:rFonts w:ascii="Arial" w:hAnsi="Arial" w:cs="Arial"/>
        </w:rPr>
        <w:t>The CRAAP test (Currency, Relevance, Authority, Accuracy, Purpose) was applied to assess quality</w:t>
      </w:r>
      <w:r w:rsidR="00C656B1">
        <w:rPr>
          <w:rFonts w:ascii="Arial" w:hAnsi="Arial" w:cs="Arial"/>
        </w:rPr>
        <w:t xml:space="preserve"> (Blakeslee, 2004)</w:t>
      </w:r>
      <w:r w:rsidRPr="00494B79">
        <w:rPr>
          <w:rFonts w:ascii="Arial" w:hAnsi="Arial" w:cs="Arial"/>
        </w:rPr>
        <w:t>. Currency was ensured by prioritising recent publications. Relevance was assessed by checking alignment with the research objectives. Authority was confirmed by examining author credentials and publication sources, favouring peer-reviewed journals and recognised organisations such as National Institute for Health and Care Excellence. Accuracy was considered by reviewing references and methodology, while purpose was assessed to ensure the source aimed to inform rather than persuade.</w:t>
      </w:r>
    </w:p>
    <w:p w14:paraId="56495689" w14:textId="77777777" w:rsidR="00E93859" w:rsidRPr="00494B79" w:rsidRDefault="00E93859" w:rsidP="00494B79">
      <w:pPr>
        <w:rPr>
          <w:rFonts w:ascii="Arial" w:hAnsi="Arial" w:cs="Arial"/>
        </w:rPr>
      </w:pPr>
      <w:r w:rsidRPr="00494B79">
        <w:rPr>
          <w:rFonts w:ascii="Arial" w:hAnsi="Arial" w:cs="Arial"/>
        </w:rPr>
        <w:t>For example, a recent peer-reviewed journal article focusing on early intervention outcomes in UK services was included because it met all key CRAAP criteria. In contrast, non-academic opinion blogs were excluded due to limited authority and lack of evidence.</w:t>
      </w:r>
    </w:p>
    <w:p w14:paraId="798BEC07" w14:textId="77777777" w:rsidR="00E93859" w:rsidRPr="00F137BF" w:rsidRDefault="00E93859" w:rsidP="00494B79">
      <w:pPr>
        <w:rPr>
          <w:rFonts w:ascii="Arial" w:hAnsi="Arial" w:cs="Arial"/>
          <w:b/>
          <w:bCs/>
          <w:sz w:val="24"/>
          <w:szCs w:val="24"/>
        </w:rPr>
      </w:pPr>
      <w:r w:rsidRPr="00F137BF">
        <w:rPr>
          <w:rFonts w:ascii="Arial" w:hAnsi="Arial" w:cs="Arial"/>
          <w:b/>
          <w:bCs/>
          <w:sz w:val="24"/>
          <w:szCs w:val="24"/>
        </w:rPr>
        <w:t>3.5 Inclusion and Exclusion Criteria</w:t>
      </w:r>
    </w:p>
    <w:p w14:paraId="5699C852" w14:textId="4843B5CF" w:rsidR="00E93859" w:rsidRPr="00494B79" w:rsidRDefault="00E93859" w:rsidP="00494B79">
      <w:pPr>
        <w:rPr>
          <w:rFonts w:ascii="Arial" w:hAnsi="Arial" w:cs="Arial"/>
        </w:rPr>
      </w:pPr>
      <w:r w:rsidRPr="00494B79">
        <w:rPr>
          <w:rFonts w:ascii="Arial" w:hAnsi="Arial" w:cs="Arial"/>
        </w:rPr>
        <w:t>Inclusion criteria included peer-reviewed journal articles published between 2015 and 2025, UK policy documents, and international research directly relevant to children with autism in health and social care contexts</w:t>
      </w:r>
      <w:r w:rsidR="00C656B1">
        <w:rPr>
          <w:rFonts w:ascii="Arial" w:hAnsi="Arial" w:cs="Arial"/>
        </w:rPr>
        <w:t xml:space="preserve"> (Aveyard, 2019)</w:t>
      </w:r>
      <w:r w:rsidRPr="00494B79">
        <w:rPr>
          <w:rFonts w:ascii="Arial" w:hAnsi="Arial" w:cs="Arial"/>
        </w:rPr>
        <w:t>. Studies focusing on intervention effectiveness, professional practice, or inclusion were prioritised.</w:t>
      </w:r>
    </w:p>
    <w:p w14:paraId="6F0C8394" w14:textId="77777777" w:rsidR="00E93859" w:rsidRPr="00494B79" w:rsidRDefault="00E93859" w:rsidP="00494B79">
      <w:pPr>
        <w:rPr>
          <w:rFonts w:ascii="Arial" w:hAnsi="Arial" w:cs="Arial"/>
        </w:rPr>
      </w:pPr>
      <w:r w:rsidRPr="00494B79">
        <w:rPr>
          <w:rFonts w:ascii="Arial" w:hAnsi="Arial" w:cs="Arial"/>
        </w:rPr>
        <w:t>Exclusion criteria included non-academic blogs, newspaper articles, outdated research (unless historically significant), studies focusing exclusively on adults, and sources not available in English.</w:t>
      </w:r>
    </w:p>
    <w:p w14:paraId="3B91A7BB" w14:textId="77777777" w:rsidR="00CB3380" w:rsidRDefault="00E93859" w:rsidP="00494B79">
      <w:pPr>
        <w:rPr>
          <w:rFonts w:ascii="Arial" w:hAnsi="Arial" w:cs="Arial"/>
        </w:rPr>
      </w:pPr>
      <w:r w:rsidRPr="00494B79">
        <w:rPr>
          <w:rFonts w:ascii="Arial" w:hAnsi="Arial" w:cs="Arial"/>
        </w:rPr>
        <w:t>These criteria ensured that the research remained focused, current, and academically robust, while maintaining relevance to the research aim and objectives.</w:t>
      </w:r>
    </w:p>
    <w:p w14:paraId="603CFA03" w14:textId="0A355885" w:rsidR="00E93859" w:rsidRPr="00CB3380" w:rsidRDefault="00E93859" w:rsidP="00494B79">
      <w:pPr>
        <w:rPr>
          <w:rFonts w:ascii="Arial" w:hAnsi="Arial" w:cs="Arial"/>
          <w:b/>
          <w:bCs/>
          <w:sz w:val="24"/>
          <w:szCs w:val="24"/>
        </w:rPr>
      </w:pPr>
      <w:r w:rsidRPr="00CB3380">
        <w:rPr>
          <w:rFonts w:ascii="Arial" w:hAnsi="Arial" w:cs="Arial"/>
          <w:b/>
          <w:bCs/>
          <w:sz w:val="24"/>
          <w:szCs w:val="24"/>
        </w:rPr>
        <w:lastRenderedPageBreak/>
        <w:t>3.6 Analysing Research</w:t>
      </w:r>
    </w:p>
    <w:p w14:paraId="04A80C27" w14:textId="6D16B647" w:rsidR="00E93859" w:rsidRPr="00494B79" w:rsidRDefault="00E93859" w:rsidP="00494B79">
      <w:pPr>
        <w:rPr>
          <w:rFonts w:ascii="Arial" w:hAnsi="Arial" w:cs="Arial"/>
        </w:rPr>
      </w:pPr>
      <w:r w:rsidRPr="00494B79">
        <w:rPr>
          <w:rFonts w:ascii="Arial" w:hAnsi="Arial" w:cs="Arial"/>
        </w:rPr>
        <w:t>A thematic coding approach was used to analyse selected literature</w:t>
      </w:r>
      <w:r w:rsidR="00C656B1">
        <w:rPr>
          <w:rFonts w:ascii="Arial" w:hAnsi="Arial" w:cs="Arial"/>
        </w:rPr>
        <w:t xml:space="preserve"> </w:t>
      </w:r>
      <w:r w:rsidR="00C656B1" w:rsidRPr="00C656B1">
        <w:rPr>
          <w:rFonts w:ascii="Arial" w:hAnsi="Arial" w:cs="Arial"/>
        </w:rPr>
        <w:t>(Braun and Clarke, 2006).</w:t>
      </w:r>
      <w:r w:rsidR="00C656B1">
        <w:rPr>
          <w:rFonts w:ascii="Arial" w:hAnsi="Arial" w:cs="Arial"/>
        </w:rPr>
        <w:t xml:space="preserve"> </w:t>
      </w:r>
      <w:r w:rsidRPr="00494B79">
        <w:rPr>
          <w:rFonts w:ascii="Arial" w:hAnsi="Arial" w:cs="Arial"/>
        </w:rPr>
        <w:t>Each article was read in detail, and recurring ideas, concepts, and findings were highlighted. Initial codes were created based on repeated topics such as early intervention, family involvement, multidisciplinary working, professional training, and barriers to access.</w:t>
      </w:r>
    </w:p>
    <w:p w14:paraId="5CBF08B8" w14:textId="77777777" w:rsidR="00E93859" w:rsidRPr="00494B79" w:rsidRDefault="00E93859" w:rsidP="00494B79">
      <w:pPr>
        <w:rPr>
          <w:rFonts w:ascii="Arial" w:hAnsi="Arial" w:cs="Arial"/>
        </w:rPr>
      </w:pPr>
      <w:r w:rsidRPr="00494B79">
        <w:rPr>
          <w:rFonts w:ascii="Arial" w:hAnsi="Arial" w:cs="Arial"/>
        </w:rPr>
        <w:t>Similar codes were grouped together to develop broader themes aligned with the research objectives. For example, codes relating to service delays, funding pressures, and workforce shortages were grouped under a broader theme of systemic barriers. Codes relating to collaboration and parental engagement formed a theme of family-centred practice.</w:t>
      </w:r>
    </w:p>
    <w:p w14:paraId="4BEBCD6F" w14:textId="77777777" w:rsidR="00E93859" w:rsidRPr="00494B79" w:rsidRDefault="00E93859" w:rsidP="00494B79">
      <w:pPr>
        <w:rPr>
          <w:rFonts w:ascii="Arial" w:hAnsi="Arial" w:cs="Arial"/>
        </w:rPr>
      </w:pPr>
      <w:r w:rsidRPr="00494B79">
        <w:rPr>
          <w:rFonts w:ascii="Arial" w:hAnsi="Arial" w:cs="Arial"/>
        </w:rPr>
        <w:t>To organise the analysis, colour coding and tables were used within a spreadsheet. This allowed clear tracking of how each source contributed to emerging themes and ensured transparency in linking evidence to findings presented in Chapter 4.</w:t>
      </w:r>
    </w:p>
    <w:p w14:paraId="7D76FDDA" w14:textId="4652FDE7" w:rsidR="00E93859" w:rsidRPr="00CB3380" w:rsidRDefault="00E93859" w:rsidP="00494B79">
      <w:pPr>
        <w:rPr>
          <w:rFonts w:ascii="Arial" w:hAnsi="Arial" w:cs="Arial"/>
          <w:b/>
          <w:bCs/>
          <w:sz w:val="24"/>
          <w:szCs w:val="24"/>
        </w:rPr>
      </w:pPr>
      <w:r w:rsidRPr="00CB3380">
        <w:rPr>
          <w:rFonts w:ascii="Arial" w:hAnsi="Arial" w:cs="Arial"/>
          <w:b/>
          <w:bCs/>
          <w:sz w:val="24"/>
          <w:szCs w:val="24"/>
        </w:rPr>
        <w:t>3.7 Ethical Considerations</w:t>
      </w:r>
    </w:p>
    <w:p w14:paraId="624A87C8" w14:textId="77777777" w:rsidR="00E93859" w:rsidRPr="00494B79" w:rsidRDefault="00E93859" w:rsidP="00494B79">
      <w:pPr>
        <w:rPr>
          <w:rFonts w:ascii="Arial" w:hAnsi="Arial" w:cs="Arial"/>
        </w:rPr>
      </w:pPr>
      <w:r w:rsidRPr="00494B79">
        <w:rPr>
          <w:rFonts w:ascii="Arial" w:hAnsi="Arial" w:cs="Arial"/>
        </w:rPr>
        <w:t>This study relied solely on secondary data, meaning no direct involvement of participants or collection of personal data took place. As a result, formal ethical approval was not required.</w:t>
      </w:r>
    </w:p>
    <w:p w14:paraId="4050FF93" w14:textId="77777777" w:rsidR="00E93859" w:rsidRPr="00494B79" w:rsidRDefault="00E93859" w:rsidP="00494B79">
      <w:pPr>
        <w:rPr>
          <w:rFonts w:ascii="Arial" w:hAnsi="Arial" w:cs="Arial"/>
        </w:rPr>
      </w:pPr>
      <w:r w:rsidRPr="00494B79">
        <w:rPr>
          <w:rFonts w:ascii="Arial" w:hAnsi="Arial" w:cs="Arial"/>
        </w:rPr>
        <w:t>However, ethical responsibility remained essential. All sources were accurately cited using Harvard referencing to maintain academic integrity. Care was taken to avoid plagiarism, misrepresentation, or selective reporting of evidence. Literature was presented fairly, acknowledging differing viewpoints, particularly in debates surrounding behavioural interventions and neurodiversity perspectives.</w:t>
      </w:r>
    </w:p>
    <w:p w14:paraId="32C09C27" w14:textId="512A8AD6" w:rsidR="00E93859" w:rsidRDefault="00E93859" w:rsidP="00494B79">
      <w:pPr>
        <w:rPr>
          <w:rFonts w:ascii="Arial" w:hAnsi="Arial" w:cs="Arial"/>
        </w:rPr>
      </w:pPr>
      <w:r w:rsidRPr="00494B79">
        <w:rPr>
          <w:rFonts w:ascii="Arial" w:hAnsi="Arial" w:cs="Arial"/>
        </w:rPr>
        <w:t>Transparency in the search and analysis process strengthens the credibility and reliability of the research</w:t>
      </w:r>
      <w:r w:rsidR="00BF6234">
        <w:rPr>
          <w:rFonts w:ascii="Arial" w:hAnsi="Arial" w:cs="Arial"/>
        </w:rPr>
        <w:t xml:space="preserve"> (Smith, 2020)</w:t>
      </w:r>
      <w:r w:rsidRPr="00494B79">
        <w:rPr>
          <w:rFonts w:ascii="Arial" w:hAnsi="Arial" w:cs="Arial"/>
        </w:rPr>
        <w:t>.</w:t>
      </w:r>
    </w:p>
    <w:p w14:paraId="23DEB01D" w14:textId="77777777" w:rsidR="00E93859" w:rsidRPr="00E877D4" w:rsidRDefault="00E93859" w:rsidP="00494B79">
      <w:pPr>
        <w:rPr>
          <w:rFonts w:ascii="Arial" w:hAnsi="Arial" w:cs="Arial"/>
          <w:b/>
          <w:bCs/>
          <w:sz w:val="24"/>
          <w:szCs w:val="24"/>
        </w:rPr>
      </w:pPr>
      <w:r w:rsidRPr="00E877D4">
        <w:rPr>
          <w:rFonts w:ascii="Arial" w:hAnsi="Arial" w:cs="Arial"/>
          <w:b/>
          <w:bCs/>
          <w:sz w:val="24"/>
          <w:szCs w:val="24"/>
        </w:rPr>
        <w:t>3.8 Chapter Conclusion</w:t>
      </w:r>
    </w:p>
    <w:p w14:paraId="5B83BD1A" w14:textId="77777777" w:rsidR="00E93859" w:rsidRPr="00494B79" w:rsidRDefault="00E93859" w:rsidP="00494B79">
      <w:pPr>
        <w:rPr>
          <w:rFonts w:ascii="Arial" w:hAnsi="Arial" w:cs="Arial"/>
        </w:rPr>
      </w:pPr>
      <w:r w:rsidRPr="00494B79">
        <w:rPr>
          <w:rFonts w:ascii="Arial" w:hAnsi="Arial" w:cs="Arial"/>
        </w:rPr>
        <w:t>This chapter has outlined the methodology used to conduct this secondary research project. A structured search strategy was developed using carefully selected keywords and Boolean operators. Academic databases and official policy sources were systematically searched, and literature was validated using skimming techniques and the CRAAP test. Clear inclusion and exclusion criteria ensured focus and quality. Thematic coding was then applied to organise findings into meaningful themes aligned with the research objectives.</w:t>
      </w:r>
    </w:p>
    <w:p w14:paraId="652A6C5A" w14:textId="77777777" w:rsidR="00E127DB" w:rsidRDefault="00E93859" w:rsidP="00662A93">
      <w:pPr>
        <w:rPr>
          <w:rFonts w:ascii="Arial" w:hAnsi="Arial" w:cs="Arial"/>
        </w:rPr>
      </w:pPr>
      <w:r w:rsidRPr="00494B79">
        <w:rPr>
          <w:rFonts w:ascii="Arial" w:hAnsi="Arial" w:cs="Arial"/>
        </w:rPr>
        <w:t>Chapter 4 will present the results of this analysis, structured around the key themes identified through the coding process. These findings will directly address the research aim of evaluating effective support strategies for children with autism in health and social care.</w:t>
      </w:r>
    </w:p>
    <w:p w14:paraId="1AC5471C" w14:textId="24477A45" w:rsidR="00662A93" w:rsidRPr="00E127DB" w:rsidRDefault="00662A93" w:rsidP="00662A93">
      <w:pPr>
        <w:rPr>
          <w:rFonts w:ascii="Arial" w:hAnsi="Arial" w:cs="Arial"/>
        </w:rPr>
      </w:pPr>
      <w:r w:rsidRPr="00E127DB">
        <w:rPr>
          <w:rFonts w:ascii="Arial" w:hAnsi="Arial" w:cs="Arial"/>
          <w:b/>
          <w:bCs/>
          <w:sz w:val="28"/>
          <w:szCs w:val="28"/>
        </w:rPr>
        <w:lastRenderedPageBreak/>
        <w:t>CHAPTER 4 – Findings and Discussion</w:t>
      </w:r>
    </w:p>
    <w:p w14:paraId="1D45B538" w14:textId="77777777" w:rsidR="00662A93" w:rsidRPr="00E127DB" w:rsidRDefault="00662A93" w:rsidP="00E127DB">
      <w:pPr>
        <w:rPr>
          <w:rFonts w:ascii="Arial" w:hAnsi="Arial" w:cs="Arial"/>
          <w:b/>
          <w:bCs/>
          <w:sz w:val="24"/>
          <w:szCs w:val="24"/>
        </w:rPr>
      </w:pPr>
      <w:r w:rsidRPr="00E127DB">
        <w:rPr>
          <w:rFonts w:ascii="Arial" w:hAnsi="Arial" w:cs="Arial"/>
          <w:b/>
          <w:bCs/>
          <w:sz w:val="24"/>
          <w:szCs w:val="24"/>
        </w:rPr>
        <w:t>4.1 Introduction</w:t>
      </w:r>
    </w:p>
    <w:p w14:paraId="1645FA17" w14:textId="77777777" w:rsidR="00662A93" w:rsidRPr="00E127DB" w:rsidRDefault="00662A93" w:rsidP="00E127DB">
      <w:pPr>
        <w:rPr>
          <w:rFonts w:ascii="Arial" w:hAnsi="Arial" w:cs="Arial"/>
        </w:rPr>
      </w:pPr>
      <w:r w:rsidRPr="00E127DB">
        <w:rPr>
          <w:rFonts w:ascii="Arial" w:hAnsi="Arial" w:cs="Arial"/>
        </w:rPr>
        <w:t>This chapter presents and discusses the findings that emerged from the thematic analysis of literature related to support strategies for children with autism within health and social care. The purpose of this chapter is to critically evaluate existing research and policy evidence to address the research aim of identifying effective strategies that improve the wellbeing, development, and inclusion of autistic children. The analysis identified three key themes from the literature: early intervention and multidisciplinary support, barriers within health and social care systems, and inclusive and family-centred approaches to support. Each theme is explored through discussion of relevant research studies, theoretical perspectives, policies, and statistical evidence. The chapter critically evaluates similarities and differences between studies and explains how the findings contribute to understanding effective support strategies for autistic children.</w:t>
      </w:r>
    </w:p>
    <w:p w14:paraId="048C7B37" w14:textId="77777777" w:rsidR="00662A93" w:rsidRPr="00E127DB" w:rsidRDefault="00662A93" w:rsidP="00E127DB">
      <w:pPr>
        <w:rPr>
          <w:rFonts w:ascii="Arial" w:hAnsi="Arial" w:cs="Arial"/>
          <w:b/>
          <w:bCs/>
          <w:sz w:val="24"/>
          <w:szCs w:val="24"/>
        </w:rPr>
      </w:pPr>
      <w:r w:rsidRPr="00E127DB">
        <w:rPr>
          <w:rFonts w:ascii="Arial" w:hAnsi="Arial" w:cs="Arial"/>
          <w:b/>
          <w:bCs/>
          <w:sz w:val="24"/>
          <w:szCs w:val="24"/>
        </w:rPr>
        <w:t>4.2 Thematic Analysis</w:t>
      </w:r>
    </w:p>
    <w:p w14:paraId="1C5FA1BC" w14:textId="77777777" w:rsidR="00662A93" w:rsidRPr="00E127DB" w:rsidRDefault="00662A93" w:rsidP="00E127DB">
      <w:pPr>
        <w:rPr>
          <w:rFonts w:ascii="Arial" w:hAnsi="Arial" w:cs="Arial"/>
        </w:rPr>
      </w:pPr>
      <w:r w:rsidRPr="00E127DB">
        <w:rPr>
          <w:rFonts w:ascii="Arial" w:hAnsi="Arial" w:cs="Arial"/>
        </w:rPr>
        <w:t xml:space="preserve">Thematic analysis is a qualitative research method used to identify patterns, meanings, and recurring ideas within data. It involves systematically reviewing information, coding key concepts, and grouping similar ideas into broader themes (Braun and Clarke, 2006). Within secondary research, thematic analysis allows researchers to analyse existing literature </w:t>
      </w:r>
      <w:proofErr w:type="gramStart"/>
      <w:r w:rsidRPr="00E127DB">
        <w:rPr>
          <w:rFonts w:ascii="Arial" w:hAnsi="Arial" w:cs="Arial"/>
        </w:rPr>
        <w:t>in order to</w:t>
      </w:r>
      <w:proofErr w:type="gramEnd"/>
      <w:r w:rsidRPr="00E127DB">
        <w:rPr>
          <w:rFonts w:ascii="Arial" w:hAnsi="Arial" w:cs="Arial"/>
        </w:rPr>
        <w:t xml:space="preserve"> identify common findings and key issues across different studies.</w:t>
      </w:r>
    </w:p>
    <w:p w14:paraId="1BCC57FB" w14:textId="77777777" w:rsidR="00662A93" w:rsidRPr="00E127DB" w:rsidRDefault="00662A93" w:rsidP="00E127DB">
      <w:pPr>
        <w:rPr>
          <w:rFonts w:ascii="Arial" w:hAnsi="Arial" w:cs="Arial"/>
        </w:rPr>
      </w:pPr>
      <w:r w:rsidRPr="00E127DB">
        <w:rPr>
          <w:rFonts w:ascii="Arial" w:hAnsi="Arial" w:cs="Arial"/>
        </w:rPr>
        <w:t>In this dissertation, thematic analysis was applied to the academic sources identified during the literature search described in Chapter 3. Each article was reviewed and coded based on repeated ideas, concepts, and findings relating to support strategies for autistic children. Codes such as early intervention, multidisciplinary care, service barriers, professional training, and family involvement frequently appeared across the literature. These codes were then organised into three broader themes.</w:t>
      </w:r>
    </w:p>
    <w:p w14:paraId="0957F1E2" w14:textId="77777777" w:rsidR="00662A93" w:rsidRPr="00E127DB" w:rsidRDefault="00662A93" w:rsidP="00E127DB">
      <w:pPr>
        <w:rPr>
          <w:rFonts w:ascii="Arial" w:hAnsi="Arial" w:cs="Arial"/>
        </w:rPr>
      </w:pPr>
      <w:r w:rsidRPr="00E127DB">
        <w:rPr>
          <w:rFonts w:ascii="Arial" w:hAnsi="Arial" w:cs="Arial"/>
        </w:rPr>
        <w:t>The results summary table presented in Chapter 3 demonstrates the coding process used to categorise findings from key sources. For example, studies by Russell et al. (2022), Tollan et al. (2023), and NICE (2022) highlighted issues relating to service access, workforce challenges, and intervention effectiveness. These repeated patterns informed the development of the three themes explored in this chapter:</w:t>
      </w:r>
    </w:p>
    <w:p w14:paraId="0DE71956" w14:textId="77777777" w:rsidR="00662A93" w:rsidRPr="00497779" w:rsidRDefault="00662A93" w:rsidP="00E127DB">
      <w:pPr>
        <w:numPr>
          <w:ilvl w:val="0"/>
          <w:numId w:val="146"/>
        </w:numPr>
        <w:rPr>
          <w:rFonts w:ascii="Arial" w:hAnsi="Arial" w:cs="Arial"/>
        </w:rPr>
      </w:pPr>
      <w:r w:rsidRPr="00497779">
        <w:rPr>
          <w:rFonts w:ascii="Arial" w:hAnsi="Arial" w:cs="Arial"/>
          <w:b/>
          <w:bCs/>
        </w:rPr>
        <w:t>Early intervention and multidisciplinary support</w:t>
      </w:r>
    </w:p>
    <w:p w14:paraId="75C3AE7D" w14:textId="77777777" w:rsidR="00662A93" w:rsidRPr="00497779" w:rsidRDefault="00662A93" w:rsidP="00E127DB">
      <w:pPr>
        <w:numPr>
          <w:ilvl w:val="0"/>
          <w:numId w:val="146"/>
        </w:numPr>
        <w:rPr>
          <w:rFonts w:ascii="Arial" w:hAnsi="Arial" w:cs="Arial"/>
        </w:rPr>
      </w:pPr>
      <w:r w:rsidRPr="00497779">
        <w:rPr>
          <w:rFonts w:ascii="Arial" w:hAnsi="Arial" w:cs="Arial"/>
          <w:b/>
          <w:bCs/>
        </w:rPr>
        <w:t>Systemic barriers within health and social care services</w:t>
      </w:r>
    </w:p>
    <w:p w14:paraId="6F09DEBA" w14:textId="77777777" w:rsidR="00662A93" w:rsidRPr="00497779" w:rsidRDefault="00662A93" w:rsidP="00E127DB">
      <w:pPr>
        <w:numPr>
          <w:ilvl w:val="0"/>
          <w:numId w:val="146"/>
        </w:numPr>
        <w:rPr>
          <w:rFonts w:ascii="Arial" w:hAnsi="Arial" w:cs="Arial"/>
        </w:rPr>
      </w:pPr>
      <w:r w:rsidRPr="00497779">
        <w:rPr>
          <w:rFonts w:ascii="Arial" w:hAnsi="Arial" w:cs="Arial"/>
          <w:b/>
          <w:bCs/>
        </w:rPr>
        <w:lastRenderedPageBreak/>
        <w:t>Inclusive and family-centred approaches</w:t>
      </w:r>
    </w:p>
    <w:p w14:paraId="68B2865F" w14:textId="77777777" w:rsidR="00662A93" w:rsidRPr="00497779" w:rsidRDefault="00662A93" w:rsidP="00E127DB">
      <w:pPr>
        <w:rPr>
          <w:rFonts w:ascii="Arial" w:hAnsi="Arial" w:cs="Arial"/>
        </w:rPr>
      </w:pPr>
      <w:r w:rsidRPr="00497779">
        <w:rPr>
          <w:rFonts w:ascii="Arial" w:hAnsi="Arial" w:cs="Arial"/>
        </w:rPr>
        <w:t>Each theme will now be analysed in detail in relation to the research question.</w:t>
      </w:r>
    </w:p>
    <w:p w14:paraId="6B7E83DB" w14:textId="77777777" w:rsidR="000338D7" w:rsidRPr="00E127DB" w:rsidRDefault="000338D7" w:rsidP="00E127DB">
      <w:pPr>
        <w:rPr>
          <w:rFonts w:ascii="Arial" w:hAnsi="Arial" w:cs="Arial"/>
          <w:b/>
          <w:bCs/>
          <w:sz w:val="24"/>
          <w:szCs w:val="24"/>
        </w:rPr>
      </w:pPr>
      <w:r w:rsidRPr="00E127DB">
        <w:rPr>
          <w:rFonts w:ascii="Arial" w:hAnsi="Arial" w:cs="Arial"/>
          <w:b/>
          <w:bCs/>
          <w:sz w:val="24"/>
          <w:szCs w:val="24"/>
        </w:rPr>
        <w:t>4.3 Theme 1 – Early Intervention and Multidisciplinary Support</w:t>
      </w:r>
    </w:p>
    <w:p w14:paraId="6F955F78" w14:textId="77777777" w:rsidR="000338D7" w:rsidRPr="00497779" w:rsidRDefault="000338D7" w:rsidP="00E127DB">
      <w:pPr>
        <w:rPr>
          <w:rFonts w:ascii="Arial" w:hAnsi="Arial" w:cs="Arial"/>
          <w:b/>
          <w:bCs/>
        </w:rPr>
      </w:pPr>
      <w:r w:rsidRPr="00497779">
        <w:rPr>
          <w:rFonts w:ascii="Arial" w:hAnsi="Arial" w:cs="Arial"/>
          <w:b/>
          <w:bCs/>
        </w:rPr>
        <w:t>Definition</w:t>
      </w:r>
    </w:p>
    <w:p w14:paraId="507C629F" w14:textId="77777777" w:rsidR="000338D7" w:rsidRPr="00497779" w:rsidRDefault="000338D7" w:rsidP="00E127DB">
      <w:pPr>
        <w:rPr>
          <w:rFonts w:ascii="Arial" w:hAnsi="Arial" w:cs="Arial"/>
        </w:rPr>
      </w:pPr>
      <w:r w:rsidRPr="00497779">
        <w:rPr>
          <w:rFonts w:ascii="Arial" w:hAnsi="Arial" w:cs="Arial"/>
        </w:rPr>
        <w:t xml:space="preserve">Early intervention refers to specialised services and therapeutic support provided to children at a young age </w:t>
      </w:r>
      <w:proofErr w:type="gramStart"/>
      <w:r w:rsidRPr="00497779">
        <w:rPr>
          <w:rFonts w:ascii="Arial" w:hAnsi="Arial" w:cs="Arial"/>
        </w:rPr>
        <w:t>in order to</w:t>
      </w:r>
      <w:proofErr w:type="gramEnd"/>
      <w:r w:rsidRPr="00497779">
        <w:rPr>
          <w:rFonts w:ascii="Arial" w:hAnsi="Arial" w:cs="Arial"/>
        </w:rPr>
        <w:t xml:space="preserve"> address developmental difficulties and improve long-term outcomes. In the context of autism, early intervention typically includes support such as speech and language therapy, occupational therapy, behavioural interventions, and developmental programmes delivered by trained professionals (</w:t>
      </w:r>
      <w:proofErr w:type="spellStart"/>
      <w:r w:rsidRPr="00497779">
        <w:rPr>
          <w:rFonts w:ascii="Arial" w:hAnsi="Arial" w:cs="Arial"/>
        </w:rPr>
        <w:t>Zwaigenbaum</w:t>
      </w:r>
      <w:proofErr w:type="spellEnd"/>
      <w:r w:rsidRPr="00497779">
        <w:rPr>
          <w:rFonts w:ascii="Arial" w:hAnsi="Arial" w:cs="Arial"/>
        </w:rPr>
        <w:t xml:space="preserve"> et al., 2015). These services are often delivered through a multidisciplinary approach, meaning that professionals from different fields work collaboratively to support the child’s developmental, emotional, and social needs (NICE, 2022).</w:t>
      </w:r>
    </w:p>
    <w:p w14:paraId="4EE05A7B" w14:textId="77777777" w:rsidR="000338D7" w:rsidRPr="00497779" w:rsidRDefault="000338D7" w:rsidP="00E127DB">
      <w:pPr>
        <w:rPr>
          <w:rFonts w:ascii="Arial" w:hAnsi="Arial" w:cs="Arial"/>
        </w:rPr>
      </w:pPr>
      <w:r w:rsidRPr="00497779">
        <w:rPr>
          <w:rFonts w:ascii="Arial" w:hAnsi="Arial" w:cs="Arial"/>
        </w:rPr>
        <w:t>Multidisciplinary support is particularly important in autism care because the condition affects multiple areas of development including communication, social interaction, behaviour, and sensory processing. As a result, children with autism may require support from healthcare professionals, educators, therapists, and social care practitioners working together to create coordinated care plans (Lord et al., 2020). Effective collaboration between professionals ensures that support strategies are consistent across different environments such as home, school, and healthcare settings.</w:t>
      </w:r>
    </w:p>
    <w:p w14:paraId="0FFC1008" w14:textId="77777777" w:rsidR="000338D7" w:rsidRPr="00497779" w:rsidRDefault="000338D7" w:rsidP="00E127DB">
      <w:pPr>
        <w:rPr>
          <w:rFonts w:ascii="Arial" w:hAnsi="Arial" w:cs="Arial"/>
          <w:b/>
          <w:bCs/>
        </w:rPr>
      </w:pPr>
      <w:r w:rsidRPr="00497779">
        <w:rPr>
          <w:rFonts w:ascii="Arial" w:hAnsi="Arial" w:cs="Arial"/>
          <w:b/>
          <w:bCs/>
        </w:rPr>
        <w:t>Background Information</w:t>
      </w:r>
    </w:p>
    <w:p w14:paraId="53FFB33C" w14:textId="77777777" w:rsidR="000338D7" w:rsidRPr="00497779" w:rsidRDefault="000338D7" w:rsidP="00E127DB">
      <w:pPr>
        <w:rPr>
          <w:rFonts w:ascii="Arial" w:hAnsi="Arial" w:cs="Arial"/>
        </w:rPr>
      </w:pPr>
      <w:r w:rsidRPr="00497779">
        <w:rPr>
          <w:rFonts w:ascii="Arial" w:hAnsi="Arial" w:cs="Arial"/>
        </w:rPr>
        <w:t>The importance of early intervention for children with autism has been widely recognised within research and policy over the past two decades. Advances in developmental psychology and neuroscience have shown that early childhood represents a critical period for brain development, during which targeted support can significantly influence cognitive and social outcomes (Dawson et al., 2010). During this stage, the brain demonstrates high levels of neuroplasticity, meaning that learning and behavioural changes can occur more rapidly when interventions are introduced early.</w:t>
      </w:r>
    </w:p>
    <w:p w14:paraId="138BE4B5" w14:textId="77777777" w:rsidR="000338D7" w:rsidRPr="00497779" w:rsidRDefault="000338D7" w:rsidP="00E127DB">
      <w:pPr>
        <w:rPr>
          <w:rFonts w:ascii="Arial" w:hAnsi="Arial" w:cs="Arial"/>
        </w:rPr>
      </w:pPr>
      <w:r w:rsidRPr="00497779">
        <w:rPr>
          <w:rFonts w:ascii="Arial" w:hAnsi="Arial" w:cs="Arial"/>
        </w:rPr>
        <w:t>Historically, autism diagnosis often occurred later in childhood, meaning that many children missed opportunities for early developmental support. However, improvements in screening tools and increased awareness of autism have enabled earlier identification in recent years (Lord et al., 2020). As a result, many countries have introduced policies that prioritise early assessment and early intervention services.</w:t>
      </w:r>
    </w:p>
    <w:p w14:paraId="78D1BA68" w14:textId="77777777" w:rsidR="000338D7" w:rsidRPr="00497779" w:rsidRDefault="000338D7" w:rsidP="00E127DB">
      <w:pPr>
        <w:rPr>
          <w:rFonts w:ascii="Arial" w:hAnsi="Arial" w:cs="Arial"/>
          <w:b/>
          <w:bCs/>
        </w:rPr>
      </w:pPr>
      <w:r w:rsidRPr="00497779">
        <w:rPr>
          <w:rFonts w:ascii="Arial" w:hAnsi="Arial" w:cs="Arial"/>
        </w:rPr>
        <w:lastRenderedPageBreak/>
        <w:t>In the United Kingdom, national guidelines recommend that children who are suspected of having autism should be assessed as early as possible and referred to appropriate support services. Guidance produced by the National Institute for Health and Care Excellence emphasises the importance of early developmental support programmes and coordinated care between professionals (NICE, 2022). Early intervention is therefore considered a key component of effective autism support</w:t>
      </w:r>
      <w:r w:rsidRPr="00497779">
        <w:rPr>
          <w:rFonts w:ascii="Arial" w:hAnsi="Arial" w:cs="Arial"/>
          <w:b/>
          <w:bCs/>
        </w:rPr>
        <w:t xml:space="preserve"> </w:t>
      </w:r>
      <w:r w:rsidRPr="00497779">
        <w:rPr>
          <w:rFonts w:ascii="Arial" w:hAnsi="Arial" w:cs="Arial"/>
        </w:rPr>
        <w:t>strategies within health and social care.</w:t>
      </w:r>
    </w:p>
    <w:p w14:paraId="20E93300" w14:textId="77777777" w:rsidR="000338D7" w:rsidRPr="00497779" w:rsidRDefault="000338D7" w:rsidP="00E127DB">
      <w:pPr>
        <w:rPr>
          <w:rFonts w:ascii="Arial" w:hAnsi="Arial" w:cs="Arial"/>
          <w:b/>
          <w:bCs/>
        </w:rPr>
      </w:pPr>
      <w:r w:rsidRPr="00497779">
        <w:rPr>
          <w:rFonts w:ascii="Arial" w:hAnsi="Arial" w:cs="Arial"/>
          <w:b/>
          <w:bCs/>
        </w:rPr>
        <w:t>Impact on the Research Question</w:t>
      </w:r>
    </w:p>
    <w:p w14:paraId="2D564D5C" w14:textId="77777777" w:rsidR="000338D7" w:rsidRPr="00497779" w:rsidRDefault="000338D7" w:rsidP="00E127DB">
      <w:pPr>
        <w:rPr>
          <w:rFonts w:ascii="Arial" w:hAnsi="Arial" w:cs="Arial"/>
        </w:rPr>
      </w:pPr>
      <w:r w:rsidRPr="00497779">
        <w:rPr>
          <w:rFonts w:ascii="Arial" w:hAnsi="Arial" w:cs="Arial"/>
        </w:rPr>
        <w:t>This theme is highly relevant to the research aim of identifying effective support strategies for children with autism in health and social care. Early intervention has been widely recognised as one of the most effective strategies for improving developmental outcomes for autistic children. By introducing support during the early stages of development, professionals can help children develop communication skills, social interaction abilities, and emotional regulation strategies.</w:t>
      </w:r>
    </w:p>
    <w:p w14:paraId="62E28B66" w14:textId="6A55B7B3" w:rsidR="000338D7" w:rsidRPr="00497779" w:rsidRDefault="000338D7" w:rsidP="00E127DB">
      <w:pPr>
        <w:rPr>
          <w:rFonts w:ascii="Arial" w:hAnsi="Arial" w:cs="Arial"/>
        </w:rPr>
      </w:pPr>
      <w:r w:rsidRPr="00497779">
        <w:rPr>
          <w:rFonts w:ascii="Arial" w:hAnsi="Arial" w:cs="Arial"/>
        </w:rPr>
        <w:t xml:space="preserve">Research suggests that early support can lead to improved independence and quality of life later in childhood and adulthood </w:t>
      </w:r>
      <w:r w:rsidR="00287ED0">
        <w:rPr>
          <w:rFonts w:ascii="Arial" w:hAnsi="Arial" w:cs="Arial"/>
        </w:rPr>
        <w:t>(Rogers et al., 2014)</w:t>
      </w:r>
      <w:r w:rsidR="00A05C71">
        <w:rPr>
          <w:rFonts w:ascii="Arial" w:hAnsi="Arial" w:cs="Arial"/>
        </w:rPr>
        <w:t xml:space="preserve">. </w:t>
      </w:r>
      <w:r w:rsidRPr="00497779">
        <w:rPr>
          <w:rFonts w:ascii="Arial" w:hAnsi="Arial" w:cs="Arial"/>
        </w:rPr>
        <w:t>Additionally, early intervention can reduce the long-term costs associated with specialised services by addressing developmental challenges before they become more complex (</w:t>
      </w:r>
      <w:proofErr w:type="spellStart"/>
      <w:r w:rsidRPr="00497779">
        <w:rPr>
          <w:rFonts w:ascii="Arial" w:hAnsi="Arial" w:cs="Arial"/>
        </w:rPr>
        <w:t>Zwaigenbaum</w:t>
      </w:r>
      <w:proofErr w:type="spellEnd"/>
      <w:r w:rsidRPr="00497779">
        <w:rPr>
          <w:rFonts w:ascii="Arial" w:hAnsi="Arial" w:cs="Arial"/>
        </w:rPr>
        <w:t xml:space="preserve"> et al., 2015). For these reasons, early intervention programmes are often prioritised within health and social care systems.</w:t>
      </w:r>
    </w:p>
    <w:p w14:paraId="280AC51D" w14:textId="77777777" w:rsidR="000338D7" w:rsidRPr="00497779" w:rsidRDefault="000338D7" w:rsidP="00E127DB">
      <w:pPr>
        <w:rPr>
          <w:rFonts w:ascii="Arial" w:hAnsi="Arial" w:cs="Arial"/>
          <w:b/>
          <w:bCs/>
        </w:rPr>
      </w:pPr>
      <w:r w:rsidRPr="00497779">
        <w:rPr>
          <w:rFonts w:ascii="Arial" w:hAnsi="Arial" w:cs="Arial"/>
        </w:rPr>
        <w:t xml:space="preserve">However, despite the recognised benefits of early intervention, access to these services can be inconsistent. Delays in diagnosis and shortages of trained professionals can prevent children from receiving support during the most critical developmental periods (Crane et al., 2018). These issues highlight the importance of strengthening healthcare systems </w:t>
      </w:r>
      <w:proofErr w:type="gramStart"/>
      <w:r w:rsidRPr="00497779">
        <w:rPr>
          <w:rFonts w:ascii="Arial" w:hAnsi="Arial" w:cs="Arial"/>
        </w:rPr>
        <w:t>in order to</w:t>
      </w:r>
      <w:proofErr w:type="gramEnd"/>
      <w:r w:rsidRPr="00497779">
        <w:rPr>
          <w:rFonts w:ascii="Arial" w:hAnsi="Arial" w:cs="Arial"/>
        </w:rPr>
        <w:t xml:space="preserve"> ensure that early intervention strategies are implemented effectively</w:t>
      </w:r>
      <w:r w:rsidRPr="00497779">
        <w:rPr>
          <w:rFonts w:ascii="Arial" w:hAnsi="Arial" w:cs="Arial"/>
          <w:b/>
          <w:bCs/>
        </w:rPr>
        <w:t>.</w:t>
      </w:r>
    </w:p>
    <w:p w14:paraId="4038A315" w14:textId="77777777" w:rsidR="000338D7" w:rsidRPr="00497779" w:rsidRDefault="000338D7" w:rsidP="00E127DB">
      <w:pPr>
        <w:rPr>
          <w:rFonts w:ascii="Arial" w:hAnsi="Arial" w:cs="Arial"/>
          <w:b/>
          <w:bCs/>
        </w:rPr>
      </w:pPr>
      <w:r w:rsidRPr="00497779">
        <w:rPr>
          <w:rFonts w:ascii="Arial" w:hAnsi="Arial" w:cs="Arial"/>
          <w:b/>
          <w:bCs/>
        </w:rPr>
        <w:t>Statistical Information</w:t>
      </w:r>
    </w:p>
    <w:p w14:paraId="57D52349" w14:textId="77777777" w:rsidR="000338D7" w:rsidRPr="00497779" w:rsidRDefault="000338D7" w:rsidP="00E127DB">
      <w:pPr>
        <w:rPr>
          <w:rFonts w:ascii="Arial" w:hAnsi="Arial" w:cs="Arial"/>
        </w:rPr>
      </w:pPr>
      <w:r w:rsidRPr="00497779">
        <w:rPr>
          <w:rFonts w:ascii="Arial" w:hAnsi="Arial" w:cs="Arial"/>
        </w:rPr>
        <w:t>Recent statistics highlight the increasing demand for early autism support services. Research conducted in the United Kingdom found that autism diagnoses have increased significantly over the past twenty years, reflecting greater awareness and improved diagnostic practices (Russell et al., 2022). While increased recognition is a positive development, it has also placed additional pressure on health and social care systems.</w:t>
      </w:r>
    </w:p>
    <w:p w14:paraId="26B78C60" w14:textId="64C199F3" w:rsidR="000338D7" w:rsidRPr="00497779" w:rsidRDefault="000338D7" w:rsidP="00E127DB">
      <w:pPr>
        <w:rPr>
          <w:rFonts w:ascii="Arial" w:hAnsi="Arial" w:cs="Arial"/>
        </w:rPr>
      </w:pPr>
      <w:r w:rsidRPr="00497779">
        <w:rPr>
          <w:rFonts w:ascii="Arial" w:hAnsi="Arial" w:cs="Arial"/>
        </w:rPr>
        <w:t xml:space="preserve">Global estimates suggest that approximately one in </w:t>
      </w:r>
      <w:proofErr w:type="gramStart"/>
      <w:r w:rsidRPr="00497779">
        <w:rPr>
          <w:rFonts w:ascii="Arial" w:hAnsi="Arial" w:cs="Arial"/>
        </w:rPr>
        <w:t>every one</w:t>
      </w:r>
      <w:proofErr w:type="gramEnd"/>
      <w:r w:rsidRPr="00497779">
        <w:rPr>
          <w:rFonts w:ascii="Arial" w:hAnsi="Arial" w:cs="Arial"/>
        </w:rPr>
        <w:t xml:space="preserve"> hundred children </w:t>
      </w:r>
      <w:proofErr w:type="gramStart"/>
      <w:r w:rsidRPr="00497779">
        <w:rPr>
          <w:rFonts w:ascii="Arial" w:hAnsi="Arial" w:cs="Arial"/>
        </w:rPr>
        <w:t>is</w:t>
      </w:r>
      <w:proofErr w:type="gramEnd"/>
      <w:r w:rsidRPr="00497779">
        <w:rPr>
          <w:rFonts w:ascii="Arial" w:hAnsi="Arial" w:cs="Arial"/>
        </w:rPr>
        <w:t xml:space="preserve"> diagnosed with autism spectrum disorder </w:t>
      </w:r>
      <w:r w:rsidR="00FE1611">
        <w:rPr>
          <w:rFonts w:ascii="Arial" w:hAnsi="Arial" w:cs="Arial"/>
        </w:rPr>
        <w:t>(World Health Organization, 2023)</w:t>
      </w:r>
      <w:r w:rsidRPr="00497779">
        <w:rPr>
          <w:rFonts w:ascii="Arial" w:hAnsi="Arial" w:cs="Arial"/>
        </w:rPr>
        <w:t xml:space="preserve">. This growing prevalence means that early intervention services must expand </w:t>
      </w:r>
      <w:proofErr w:type="gramStart"/>
      <w:r w:rsidRPr="00497779">
        <w:rPr>
          <w:rFonts w:ascii="Arial" w:hAnsi="Arial" w:cs="Arial"/>
        </w:rPr>
        <w:t>in order to</w:t>
      </w:r>
      <w:proofErr w:type="gramEnd"/>
      <w:r w:rsidRPr="00497779">
        <w:rPr>
          <w:rFonts w:ascii="Arial" w:hAnsi="Arial" w:cs="Arial"/>
        </w:rPr>
        <w:t xml:space="preserve"> meet the needs of families and children.</w:t>
      </w:r>
    </w:p>
    <w:p w14:paraId="6A910515" w14:textId="77777777" w:rsidR="000338D7" w:rsidRPr="00497779" w:rsidRDefault="000338D7" w:rsidP="00E127DB">
      <w:pPr>
        <w:rPr>
          <w:rFonts w:ascii="Arial" w:hAnsi="Arial" w:cs="Arial"/>
        </w:rPr>
      </w:pPr>
      <w:r w:rsidRPr="00497779">
        <w:rPr>
          <w:rFonts w:ascii="Arial" w:hAnsi="Arial" w:cs="Arial"/>
        </w:rPr>
        <w:lastRenderedPageBreak/>
        <w:t>However, research indicates that many families experience delays when attempting to access diagnostic assessments and intervention services. In some cases, waiting times for autism assessments can extend beyond recommended guidelines, preventing children from receiving early support (NHS England, 2023). Such delays reduce the potential benefits of early intervention and can increase stress for families seeking assistance.</w:t>
      </w:r>
    </w:p>
    <w:p w14:paraId="587CD809" w14:textId="77777777" w:rsidR="000338D7" w:rsidRPr="00497779" w:rsidRDefault="000338D7" w:rsidP="00E127DB">
      <w:pPr>
        <w:rPr>
          <w:rFonts w:ascii="Arial" w:hAnsi="Arial" w:cs="Arial"/>
          <w:b/>
          <w:bCs/>
        </w:rPr>
      </w:pPr>
      <w:r w:rsidRPr="00497779">
        <w:rPr>
          <w:rFonts w:ascii="Arial" w:hAnsi="Arial" w:cs="Arial"/>
          <w:b/>
          <w:bCs/>
        </w:rPr>
        <w:t>Theories, Policies, and Legislation</w:t>
      </w:r>
    </w:p>
    <w:p w14:paraId="4878B034" w14:textId="77777777" w:rsidR="000338D7" w:rsidRPr="00497779" w:rsidRDefault="000338D7" w:rsidP="00E127DB">
      <w:pPr>
        <w:rPr>
          <w:rFonts w:ascii="Arial" w:hAnsi="Arial" w:cs="Arial"/>
        </w:rPr>
      </w:pPr>
      <w:r w:rsidRPr="00497779">
        <w:rPr>
          <w:rFonts w:ascii="Arial" w:hAnsi="Arial" w:cs="Arial"/>
        </w:rPr>
        <w:t>Several theoretical perspectives support the importance of early intervention for children with autism. Behavioural learning theory suggests that structured teaching methods and reinforcement can help children develop new skills and behaviours (Lovaas, 1987). These ideas have influenced intervention approaches such as Applied Behaviour Analysis, which focuses on reinforcing positive behaviours and improving communication.</w:t>
      </w:r>
    </w:p>
    <w:p w14:paraId="590C9A0C" w14:textId="5739A1CF" w:rsidR="000338D7" w:rsidRPr="00497779" w:rsidRDefault="000338D7" w:rsidP="00E127DB">
      <w:pPr>
        <w:rPr>
          <w:rFonts w:ascii="Arial" w:hAnsi="Arial" w:cs="Arial"/>
        </w:rPr>
      </w:pPr>
      <w:r w:rsidRPr="00497779">
        <w:rPr>
          <w:rFonts w:ascii="Arial" w:hAnsi="Arial" w:cs="Arial"/>
        </w:rPr>
        <w:t xml:space="preserve">Developmental theories also emphasise the role of social interaction and environmental support in shaping learning during early childhood </w:t>
      </w:r>
      <w:r w:rsidR="00287ED0">
        <w:rPr>
          <w:rFonts w:ascii="Arial" w:hAnsi="Arial" w:cs="Arial"/>
        </w:rPr>
        <w:t xml:space="preserve">(Rogers et al., </w:t>
      </w:r>
      <w:proofErr w:type="gramStart"/>
      <w:r w:rsidR="00287ED0">
        <w:rPr>
          <w:rFonts w:ascii="Arial" w:hAnsi="Arial" w:cs="Arial"/>
        </w:rPr>
        <w:t>2014)</w:t>
      </w:r>
      <w:r w:rsidRPr="00497779">
        <w:rPr>
          <w:rFonts w:ascii="Arial" w:hAnsi="Arial" w:cs="Arial"/>
        </w:rPr>
        <w:t>These</w:t>
      </w:r>
      <w:proofErr w:type="gramEnd"/>
      <w:r w:rsidRPr="00497779">
        <w:rPr>
          <w:rFonts w:ascii="Arial" w:hAnsi="Arial" w:cs="Arial"/>
        </w:rPr>
        <w:t xml:space="preserve"> perspectives highlight the importance of engaging children in meaningful social experiences and providing supportive environments.</w:t>
      </w:r>
    </w:p>
    <w:p w14:paraId="537EB26C" w14:textId="77777777" w:rsidR="000338D7" w:rsidRPr="00497779" w:rsidRDefault="000338D7" w:rsidP="00E127DB">
      <w:pPr>
        <w:rPr>
          <w:rFonts w:ascii="Arial" w:hAnsi="Arial" w:cs="Arial"/>
        </w:rPr>
      </w:pPr>
      <w:r w:rsidRPr="00497779">
        <w:rPr>
          <w:rFonts w:ascii="Arial" w:hAnsi="Arial" w:cs="Arial"/>
        </w:rPr>
        <w:t>In addition to theoretical frameworks, national policies also promote early intervention as a key strategy for improving outcomes. The HM Government National Autism Strategy emphasises early identification, improved diagnostic pathways, and access to appropriate support services for children and families (HM Government, 2021). The strategy recognises that early support can help autistic children reach their full potential and participate more fully in society.</w:t>
      </w:r>
    </w:p>
    <w:p w14:paraId="3E8FC0EF" w14:textId="77777777" w:rsidR="000338D7" w:rsidRPr="00497779" w:rsidRDefault="000338D7" w:rsidP="00E127DB">
      <w:pPr>
        <w:rPr>
          <w:rFonts w:ascii="Arial" w:hAnsi="Arial" w:cs="Arial"/>
        </w:rPr>
      </w:pPr>
      <w:r w:rsidRPr="00497779">
        <w:rPr>
          <w:rFonts w:ascii="Arial" w:hAnsi="Arial" w:cs="Arial"/>
        </w:rPr>
        <w:t>Furthermore, the NHS England provides guidance for integrated care systems to ensure that autism services are coordinated across health, education, and social care sectors (NHS England, 2023). Multidisciplinary collaboration is therefore seen as essential for delivering effective early intervention programmes.</w:t>
      </w:r>
    </w:p>
    <w:p w14:paraId="2BE979A7" w14:textId="77777777" w:rsidR="000338D7" w:rsidRPr="00497779" w:rsidRDefault="000338D7" w:rsidP="00E127DB">
      <w:pPr>
        <w:rPr>
          <w:rFonts w:ascii="Arial" w:hAnsi="Arial" w:cs="Arial"/>
          <w:b/>
          <w:bCs/>
        </w:rPr>
      </w:pPr>
      <w:r w:rsidRPr="00497779">
        <w:rPr>
          <w:rFonts w:ascii="Arial" w:hAnsi="Arial" w:cs="Arial"/>
          <w:b/>
          <w:bCs/>
        </w:rPr>
        <w:t>Implications</w:t>
      </w:r>
    </w:p>
    <w:p w14:paraId="36ECB391" w14:textId="77777777" w:rsidR="000338D7" w:rsidRPr="00497779" w:rsidRDefault="000338D7" w:rsidP="00E127DB">
      <w:pPr>
        <w:rPr>
          <w:rFonts w:ascii="Arial" w:hAnsi="Arial" w:cs="Arial"/>
        </w:rPr>
      </w:pPr>
      <w:r w:rsidRPr="00497779">
        <w:rPr>
          <w:rFonts w:ascii="Arial" w:hAnsi="Arial" w:cs="Arial"/>
        </w:rPr>
        <w:t>Early intervention offers several positive implications for children with autism and their families. One key benefit is the improvement of communication and social skills. Many early intervention programmes focus on developing language abilities and helping children engage with others more effectively (</w:t>
      </w:r>
      <w:proofErr w:type="spellStart"/>
      <w:r w:rsidRPr="00497779">
        <w:rPr>
          <w:rFonts w:ascii="Arial" w:hAnsi="Arial" w:cs="Arial"/>
        </w:rPr>
        <w:t>Zwaigenbaum</w:t>
      </w:r>
      <w:proofErr w:type="spellEnd"/>
      <w:r w:rsidRPr="00497779">
        <w:rPr>
          <w:rFonts w:ascii="Arial" w:hAnsi="Arial" w:cs="Arial"/>
        </w:rPr>
        <w:t xml:space="preserve"> et al., 2015). This can significantly enhance social participation and learning opportunities.</w:t>
      </w:r>
    </w:p>
    <w:p w14:paraId="31B1887C" w14:textId="77777777" w:rsidR="000338D7" w:rsidRPr="00497779" w:rsidRDefault="000338D7" w:rsidP="00E127DB">
      <w:pPr>
        <w:rPr>
          <w:rFonts w:ascii="Arial" w:hAnsi="Arial" w:cs="Arial"/>
        </w:rPr>
      </w:pPr>
      <w:r w:rsidRPr="00497779">
        <w:rPr>
          <w:rFonts w:ascii="Arial" w:hAnsi="Arial" w:cs="Arial"/>
        </w:rPr>
        <w:t xml:space="preserve">Another important benefit is the support provided to families. Parents often play a central role in implementing intervention strategies at home. Training programmes and family support </w:t>
      </w:r>
      <w:r w:rsidRPr="00497779">
        <w:rPr>
          <w:rFonts w:ascii="Arial" w:hAnsi="Arial" w:cs="Arial"/>
        </w:rPr>
        <w:lastRenderedPageBreak/>
        <w:t>services can help parents develop the skills needed to support their children’s development (Karst and Van Hecke, 2012). This collaborative approach strengthens relationships between families and professionals.</w:t>
      </w:r>
    </w:p>
    <w:p w14:paraId="02CDC97A" w14:textId="77777777" w:rsidR="000338D7" w:rsidRPr="00497779" w:rsidRDefault="000338D7" w:rsidP="00E127DB">
      <w:pPr>
        <w:rPr>
          <w:rFonts w:ascii="Arial" w:hAnsi="Arial" w:cs="Arial"/>
        </w:rPr>
      </w:pPr>
      <w:r w:rsidRPr="00497779">
        <w:rPr>
          <w:rFonts w:ascii="Arial" w:hAnsi="Arial" w:cs="Arial"/>
        </w:rPr>
        <w:t>However, there are also challenges associated with early intervention programmes. One significant issue is the availability of trained professionals capable of delivering specialised interventions. Many healthcare systems face shortages of therapists and specialists, which can limit access to services (Tollan et al., 2023).</w:t>
      </w:r>
    </w:p>
    <w:p w14:paraId="2BB70B4A" w14:textId="77777777" w:rsidR="000338D7" w:rsidRPr="00497779" w:rsidRDefault="000338D7" w:rsidP="00E127DB">
      <w:pPr>
        <w:rPr>
          <w:rFonts w:ascii="Arial" w:hAnsi="Arial" w:cs="Arial"/>
        </w:rPr>
      </w:pPr>
      <w:r w:rsidRPr="00497779">
        <w:rPr>
          <w:rFonts w:ascii="Arial" w:hAnsi="Arial" w:cs="Arial"/>
        </w:rPr>
        <w:t>In addition, some critics argue that certain behavioural interventions may focus too heavily on reducing autistic behaviours rather than promoting acceptance of neurodiversity (Milton, 2012). This debate highlights the importance of balancing intervention strategies with respect for individual differences and personal identity.</w:t>
      </w:r>
    </w:p>
    <w:p w14:paraId="2838D1AE" w14:textId="77777777" w:rsidR="000338D7" w:rsidRPr="00497779" w:rsidRDefault="000338D7" w:rsidP="00E127DB">
      <w:pPr>
        <w:rPr>
          <w:rFonts w:ascii="Arial" w:hAnsi="Arial" w:cs="Arial"/>
          <w:b/>
          <w:bCs/>
        </w:rPr>
      </w:pPr>
      <w:r w:rsidRPr="00497779">
        <w:rPr>
          <w:rFonts w:ascii="Arial" w:hAnsi="Arial" w:cs="Arial"/>
          <w:b/>
          <w:bCs/>
        </w:rPr>
        <w:t>Examples from Articles</w:t>
      </w:r>
    </w:p>
    <w:p w14:paraId="26D0C8BE" w14:textId="77777777" w:rsidR="000338D7" w:rsidRPr="00497779" w:rsidRDefault="000338D7" w:rsidP="00E127DB">
      <w:pPr>
        <w:rPr>
          <w:rFonts w:ascii="Arial" w:hAnsi="Arial" w:cs="Arial"/>
        </w:rPr>
      </w:pPr>
      <w:r w:rsidRPr="00497779">
        <w:rPr>
          <w:rFonts w:ascii="Arial" w:hAnsi="Arial" w:cs="Arial"/>
        </w:rPr>
        <w:t>Several studies identified in the results summary table provide strong evidence supporting the importance of early intervention. For example, the guidelines developed by NICE (2022) emphasise the value of multidisciplinary programmes that combine behavioural support, speech therapy, and family training. These programmes aim to address multiple aspects of development simultaneously.</w:t>
      </w:r>
    </w:p>
    <w:p w14:paraId="32B1F445" w14:textId="77777777" w:rsidR="000338D7" w:rsidRPr="00497779" w:rsidRDefault="000338D7" w:rsidP="00E127DB">
      <w:pPr>
        <w:rPr>
          <w:rFonts w:ascii="Arial" w:hAnsi="Arial" w:cs="Arial"/>
        </w:rPr>
      </w:pPr>
      <w:r w:rsidRPr="00497779">
        <w:rPr>
          <w:rFonts w:ascii="Arial" w:hAnsi="Arial" w:cs="Arial"/>
        </w:rPr>
        <w:t xml:space="preserve">Similarly, </w:t>
      </w:r>
      <w:proofErr w:type="spellStart"/>
      <w:r w:rsidRPr="00497779">
        <w:rPr>
          <w:rFonts w:ascii="Arial" w:hAnsi="Arial" w:cs="Arial"/>
        </w:rPr>
        <w:t>Zwaigenbaum</w:t>
      </w:r>
      <w:proofErr w:type="spellEnd"/>
      <w:r w:rsidRPr="00497779">
        <w:rPr>
          <w:rFonts w:ascii="Arial" w:hAnsi="Arial" w:cs="Arial"/>
        </w:rPr>
        <w:t xml:space="preserve"> et al. (2015) found that early behavioural and developmental interventions can significantly improve communication, cognitive functioning, and adaptive skills in young autistic children. Their research suggests that early support can lead to measurable developmental progress when delivered consistently.</w:t>
      </w:r>
    </w:p>
    <w:p w14:paraId="6FF4CD56" w14:textId="77777777" w:rsidR="000338D7" w:rsidRPr="00497779" w:rsidRDefault="000338D7" w:rsidP="00E127DB">
      <w:pPr>
        <w:rPr>
          <w:rFonts w:ascii="Arial" w:hAnsi="Arial" w:cs="Arial"/>
        </w:rPr>
      </w:pPr>
      <w:r w:rsidRPr="00497779">
        <w:rPr>
          <w:rFonts w:ascii="Arial" w:hAnsi="Arial" w:cs="Arial"/>
        </w:rPr>
        <w:t xml:space="preserve">Russell et al. (2022) also highlight the importance of expanding early intervention services due to the increasing number of autism diagnoses in the United Kingdom. Their study indicates that healthcare systems must adapt to growing demand </w:t>
      </w:r>
      <w:proofErr w:type="gramStart"/>
      <w:r w:rsidRPr="00497779">
        <w:rPr>
          <w:rFonts w:ascii="Arial" w:hAnsi="Arial" w:cs="Arial"/>
        </w:rPr>
        <w:t>in order to</w:t>
      </w:r>
      <w:proofErr w:type="gramEnd"/>
      <w:r w:rsidRPr="00497779">
        <w:rPr>
          <w:rFonts w:ascii="Arial" w:hAnsi="Arial" w:cs="Arial"/>
        </w:rPr>
        <w:t xml:space="preserve"> ensure that children receive timely support.</w:t>
      </w:r>
    </w:p>
    <w:p w14:paraId="1D764704" w14:textId="77777777" w:rsidR="000338D7" w:rsidRPr="00497779" w:rsidRDefault="000338D7" w:rsidP="00E127DB">
      <w:pPr>
        <w:rPr>
          <w:rFonts w:ascii="Arial" w:hAnsi="Arial" w:cs="Arial"/>
        </w:rPr>
      </w:pPr>
      <w:r w:rsidRPr="00497779">
        <w:rPr>
          <w:rFonts w:ascii="Arial" w:hAnsi="Arial" w:cs="Arial"/>
        </w:rPr>
        <w:t>While these studies largely agree on the importance of early intervention, they also highlight the need for improved service capacity and professional training to ensure that support strategies are implemented effectively.</w:t>
      </w:r>
    </w:p>
    <w:p w14:paraId="5D8F3826" w14:textId="77777777" w:rsidR="000338D7" w:rsidRPr="00497779" w:rsidRDefault="000338D7" w:rsidP="00E127DB">
      <w:pPr>
        <w:rPr>
          <w:rFonts w:ascii="Arial" w:hAnsi="Arial" w:cs="Arial"/>
          <w:b/>
          <w:bCs/>
        </w:rPr>
      </w:pPr>
      <w:r w:rsidRPr="00497779">
        <w:rPr>
          <w:rFonts w:ascii="Arial" w:hAnsi="Arial" w:cs="Arial"/>
          <w:b/>
          <w:bCs/>
        </w:rPr>
        <w:t>Connections to Other Themes</w:t>
      </w:r>
    </w:p>
    <w:p w14:paraId="5A69DF85" w14:textId="77777777" w:rsidR="000338D7" w:rsidRPr="00497779" w:rsidRDefault="000338D7" w:rsidP="00E127DB">
      <w:pPr>
        <w:rPr>
          <w:rFonts w:ascii="Arial" w:hAnsi="Arial" w:cs="Arial"/>
        </w:rPr>
      </w:pPr>
      <w:r w:rsidRPr="00497779">
        <w:rPr>
          <w:rFonts w:ascii="Arial" w:hAnsi="Arial" w:cs="Arial"/>
        </w:rPr>
        <w:t xml:space="preserve">The theme of early intervention is closely connected to the other themes identified in this research. For example, systemic barriers such as long waiting lists and limited resources can prevent children from accessing early support services. This demonstrates how structural </w:t>
      </w:r>
      <w:r w:rsidRPr="00497779">
        <w:rPr>
          <w:rFonts w:ascii="Arial" w:hAnsi="Arial" w:cs="Arial"/>
        </w:rPr>
        <w:lastRenderedPageBreak/>
        <w:t>challenges within health and social care systems can undermine otherwise effective interventions.</w:t>
      </w:r>
    </w:p>
    <w:p w14:paraId="2AB0E9BA" w14:textId="77777777" w:rsidR="000338D7" w:rsidRPr="00497779" w:rsidRDefault="000338D7" w:rsidP="00E127DB">
      <w:pPr>
        <w:rPr>
          <w:rFonts w:ascii="Arial" w:hAnsi="Arial" w:cs="Arial"/>
        </w:rPr>
      </w:pPr>
      <w:r w:rsidRPr="00497779">
        <w:rPr>
          <w:rFonts w:ascii="Arial" w:hAnsi="Arial" w:cs="Arial"/>
        </w:rPr>
        <w:t>Additionally, early intervention programmes often rely heavily on family participation. Parents and carers play a central role in reinforcing strategies at home and supporting their child’s development. As a result, family-centred approaches are essential for ensuring the success of early intervention programmes.</w:t>
      </w:r>
    </w:p>
    <w:p w14:paraId="6354A26F" w14:textId="7129B734" w:rsidR="00662A93" w:rsidRPr="00497779" w:rsidRDefault="000338D7" w:rsidP="00E127DB">
      <w:pPr>
        <w:rPr>
          <w:rFonts w:ascii="Arial" w:hAnsi="Arial" w:cs="Arial"/>
        </w:rPr>
      </w:pPr>
      <w:r w:rsidRPr="00497779">
        <w:rPr>
          <w:rFonts w:ascii="Arial" w:hAnsi="Arial" w:cs="Arial"/>
        </w:rPr>
        <w:t>Overall, early intervention and multidisciplinary support represent fundamental components of effective autism support strategies. However, the benefits of these interventions can only be fully realised if healthcare systems address existing barriers and ensure that services are accessible, inclusive, and adequately resourced.</w:t>
      </w:r>
    </w:p>
    <w:p w14:paraId="286FE01C" w14:textId="6D14EF88" w:rsidR="00384906" w:rsidRPr="00497779" w:rsidRDefault="00384906" w:rsidP="00E127DB">
      <w:pPr>
        <w:rPr>
          <w:rFonts w:ascii="Arial" w:hAnsi="Arial" w:cs="Arial"/>
        </w:rPr>
      </w:pPr>
      <w:r w:rsidRPr="00497779">
        <w:rPr>
          <w:rFonts w:ascii="Arial" w:hAnsi="Arial" w:cs="Arial"/>
        </w:rPr>
        <w:t>Below are expanded academic versions of Theme 2 and Theme 3, each approximately 1,000 words, written originally and aligned with your dissertation structure and research question. They include Harvard in-text citations and maintain an analytical tone suitable for a dissertation.</w:t>
      </w:r>
    </w:p>
    <w:p w14:paraId="66F54858" w14:textId="77777777" w:rsidR="00384906" w:rsidRPr="00E127DB" w:rsidRDefault="00384906" w:rsidP="00E127DB">
      <w:pPr>
        <w:rPr>
          <w:rFonts w:ascii="Arial" w:hAnsi="Arial" w:cs="Arial"/>
          <w:b/>
          <w:bCs/>
          <w:sz w:val="24"/>
          <w:szCs w:val="24"/>
        </w:rPr>
      </w:pPr>
      <w:r w:rsidRPr="00E127DB">
        <w:rPr>
          <w:rFonts w:ascii="Arial" w:hAnsi="Arial" w:cs="Arial"/>
          <w:b/>
          <w:bCs/>
          <w:sz w:val="24"/>
          <w:szCs w:val="24"/>
        </w:rPr>
        <w:t>4.4 Theme 2 – Systemic Barriers within Health and Social Care Services</w:t>
      </w:r>
    </w:p>
    <w:p w14:paraId="6AE53E52" w14:textId="77777777" w:rsidR="00384906" w:rsidRPr="00E127DB" w:rsidRDefault="00384906" w:rsidP="00E127DB">
      <w:pPr>
        <w:rPr>
          <w:rFonts w:ascii="Arial" w:hAnsi="Arial" w:cs="Arial"/>
          <w:b/>
          <w:bCs/>
          <w:sz w:val="24"/>
          <w:szCs w:val="24"/>
        </w:rPr>
      </w:pPr>
      <w:r w:rsidRPr="00E127DB">
        <w:rPr>
          <w:rFonts w:ascii="Arial" w:hAnsi="Arial" w:cs="Arial"/>
          <w:b/>
          <w:bCs/>
          <w:sz w:val="24"/>
          <w:szCs w:val="24"/>
        </w:rPr>
        <w:t>Definition</w:t>
      </w:r>
    </w:p>
    <w:p w14:paraId="7794AE45" w14:textId="77777777" w:rsidR="00384906" w:rsidRPr="00307B48" w:rsidRDefault="00384906" w:rsidP="00E127DB">
      <w:pPr>
        <w:rPr>
          <w:rFonts w:ascii="Arial" w:hAnsi="Arial" w:cs="Arial"/>
        </w:rPr>
      </w:pPr>
      <w:r w:rsidRPr="00307B48">
        <w:rPr>
          <w:rFonts w:ascii="Arial" w:hAnsi="Arial" w:cs="Arial"/>
        </w:rPr>
        <w:t>Systemic barriers refer to structural and organisational challenges within health and social care systems that prevent individuals from accessing appropriate services and support. In the context of autism, systemic barriers can include long waiting times for diagnosis, limited availability of specialised professionals, fragmented service coordination, and insufficient funding for autism services (Crane et al., 2018). These barriers can affect both the accessibility and the quality of care provided to autistic children and their families.</w:t>
      </w:r>
    </w:p>
    <w:p w14:paraId="1DEE8F38" w14:textId="77777777" w:rsidR="00384906" w:rsidRPr="00307B48" w:rsidRDefault="00384906" w:rsidP="00E127DB">
      <w:pPr>
        <w:rPr>
          <w:rFonts w:ascii="Arial" w:hAnsi="Arial" w:cs="Arial"/>
        </w:rPr>
      </w:pPr>
      <w:r w:rsidRPr="00307B48">
        <w:rPr>
          <w:rFonts w:ascii="Arial" w:hAnsi="Arial" w:cs="Arial"/>
        </w:rPr>
        <w:t>Children with autism often require support across several areas of development, including communication, behaviour, social interaction, and sensory processing. This means that effective support frequently involves multiple professionals working together across health, education, and social care systems. When these systems are poorly coordinated or under-resourced, children may experience delays in receiving the support they require (Tollan et al., 2023).</w:t>
      </w:r>
    </w:p>
    <w:p w14:paraId="63F91E73" w14:textId="77777777" w:rsidR="00384906" w:rsidRPr="00307B48" w:rsidRDefault="00384906" w:rsidP="00E127DB">
      <w:pPr>
        <w:rPr>
          <w:rFonts w:ascii="Arial" w:hAnsi="Arial" w:cs="Arial"/>
          <w:b/>
          <w:bCs/>
        </w:rPr>
      </w:pPr>
      <w:r w:rsidRPr="00307B48">
        <w:rPr>
          <w:rFonts w:ascii="Arial" w:hAnsi="Arial" w:cs="Arial"/>
          <w:b/>
          <w:bCs/>
        </w:rPr>
        <w:t>Background Information</w:t>
      </w:r>
    </w:p>
    <w:p w14:paraId="67120A13" w14:textId="77777777" w:rsidR="00384906" w:rsidRPr="00307B48" w:rsidRDefault="00384906" w:rsidP="00E127DB">
      <w:pPr>
        <w:rPr>
          <w:rFonts w:ascii="Arial" w:hAnsi="Arial" w:cs="Arial"/>
        </w:rPr>
      </w:pPr>
      <w:r w:rsidRPr="00307B48">
        <w:rPr>
          <w:rFonts w:ascii="Arial" w:hAnsi="Arial" w:cs="Arial"/>
        </w:rPr>
        <w:t xml:space="preserve">Over the past two decades, awareness and diagnosis of autism have increased significantly. While this progress has improved recognition of autism and reduced stigma, it has also created additional pressure on healthcare systems responsible for providing diagnostic and support services. Studies show that autism diagnosis rates have increased globally, largely </w:t>
      </w:r>
      <w:r w:rsidRPr="00307B48">
        <w:rPr>
          <w:rFonts w:ascii="Arial" w:hAnsi="Arial" w:cs="Arial"/>
        </w:rPr>
        <w:lastRenderedPageBreak/>
        <w:t>due to improved awareness, changes in diagnostic criteria, and increased screening practices (Lord et al., 2020).</w:t>
      </w:r>
    </w:p>
    <w:p w14:paraId="3A19751C" w14:textId="77777777" w:rsidR="00384906" w:rsidRPr="00307B48" w:rsidRDefault="00384906" w:rsidP="00E127DB">
      <w:pPr>
        <w:rPr>
          <w:rFonts w:ascii="Arial" w:hAnsi="Arial" w:cs="Arial"/>
        </w:rPr>
      </w:pPr>
      <w:r w:rsidRPr="00307B48">
        <w:rPr>
          <w:rFonts w:ascii="Arial" w:hAnsi="Arial" w:cs="Arial"/>
        </w:rPr>
        <w:t>Despite this increased awareness, many health and social care services have struggled to expand at the same rate as demand. As a result, families often experience long waiting periods for autism assessments and interventions. In the United Kingdom, research has shown that waiting times for autism diagnosis frequently exceed recommended timeframes, with some families waiting several years for assessments and support (Crane et al., 2018).</w:t>
      </w:r>
    </w:p>
    <w:p w14:paraId="7DAE96D3" w14:textId="77777777" w:rsidR="00384906" w:rsidRPr="00307B48" w:rsidRDefault="00384906" w:rsidP="00E127DB">
      <w:pPr>
        <w:rPr>
          <w:rFonts w:ascii="Arial" w:hAnsi="Arial" w:cs="Arial"/>
        </w:rPr>
      </w:pPr>
      <w:r w:rsidRPr="00307B48">
        <w:rPr>
          <w:rFonts w:ascii="Arial" w:hAnsi="Arial" w:cs="Arial"/>
        </w:rPr>
        <w:t>These delays can have significant consequences for children and their families. When children do not receive early assessment or support, opportunities for early intervention may be missed, which can affect long-term developmental outcomes.</w:t>
      </w:r>
    </w:p>
    <w:p w14:paraId="2DDD0CD2" w14:textId="77777777" w:rsidR="00384906" w:rsidRPr="00307B48" w:rsidRDefault="00384906" w:rsidP="00E127DB">
      <w:pPr>
        <w:rPr>
          <w:rFonts w:ascii="Arial" w:hAnsi="Arial" w:cs="Arial"/>
          <w:b/>
          <w:bCs/>
        </w:rPr>
      </w:pPr>
      <w:r w:rsidRPr="00307B48">
        <w:rPr>
          <w:rFonts w:ascii="Arial" w:hAnsi="Arial" w:cs="Arial"/>
          <w:b/>
          <w:bCs/>
        </w:rPr>
        <w:t>Impact on the Research Question</w:t>
      </w:r>
    </w:p>
    <w:p w14:paraId="1441AAFC" w14:textId="77777777" w:rsidR="00384906" w:rsidRPr="00307B48" w:rsidRDefault="00384906" w:rsidP="00E127DB">
      <w:pPr>
        <w:rPr>
          <w:rFonts w:ascii="Arial" w:hAnsi="Arial" w:cs="Arial"/>
        </w:rPr>
      </w:pPr>
      <w:r w:rsidRPr="00307B48">
        <w:rPr>
          <w:rFonts w:ascii="Arial" w:hAnsi="Arial" w:cs="Arial"/>
        </w:rPr>
        <w:t xml:space="preserve">This theme directly relates to the research aim of evaluating effective support strategies for autistic children in health and social care settings. While </w:t>
      </w:r>
      <w:proofErr w:type="gramStart"/>
      <w:r w:rsidRPr="00307B48">
        <w:rPr>
          <w:rFonts w:ascii="Arial" w:hAnsi="Arial" w:cs="Arial"/>
        </w:rPr>
        <w:t>many</w:t>
      </w:r>
      <w:proofErr w:type="gramEnd"/>
      <w:r w:rsidRPr="00307B48">
        <w:rPr>
          <w:rFonts w:ascii="Arial" w:hAnsi="Arial" w:cs="Arial"/>
        </w:rPr>
        <w:t xml:space="preserve"> evidence-based interventions exist, their effectiveness depends largely on whether children </w:t>
      </w:r>
      <w:proofErr w:type="gramStart"/>
      <w:r w:rsidRPr="00307B48">
        <w:rPr>
          <w:rFonts w:ascii="Arial" w:hAnsi="Arial" w:cs="Arial"/>
        </w:rPr>
        <w:t>are able to</w:t>
      </w:r>
      <w:proofErr w:type="gramEnd"/>
      <w:r w:rsidRPr="00307B48">
        <w:rPr>
          <w:rFonts w:ascii="Arial" w:hAnsi="Arial" w:cs="Arial"/>
        </w:rPr>
        <w:t xml:space="preserve"> access them. If services are delayed, poorly coordinated, or under-resourced, the benefits of intervention programmes may not be fully realised.</w:t>
      </w:r>
    </w:p>
    <w:p w14:paraId="36493F18" w14:textId="77777777" w:rsidR="00384906" w:rsidRPr="00307B48" w:rsidRDefault="00384906" w:rsidP="00E127DB">
      <w:pPr>
        <w:rPr>
          <w:rFonts w:ascii="Arial" w:hAnsi="Arial" w:cs="Arial"/>
        </w:rPr>
      </w:pPr>
      <w:r w:rsidRPr="00307B48">
        <w:rPr>
          <w:rFonts w:ascii="Arial" w:hAnsi="Arial" w:cs="Arial"/>
        </w:rPr>
        <w:t>Understanding systemic barriers is therefore essential for evaluating the effectiveness of support strategies. By identifying the structural challenges within health and social care systems, it becomes possible to explain why some interventions may succeed in research settings but prove difficult to implement in practice.</w:t>
      </w:r>
    </w:p>
    <w:p w14:paraId="33064261" w14:textId="77777777" w:rsidR="00384906" w:rsidRPr="00307B48" w:rsidRDefault="00384906" w:rsidP="00E127DB">
      <w:pPr>
        <w:rPr>
          <w:rFonts w:ascii="Arial" w:hAnsi="Arial" w:cs="Arial"/>
          <w:b/>
          <w:bCs/>
        </w:rPr>
      </w:pPr>
      <w:r w:rsidRPr="00307B48">
        <w:rPr>
          <w:rFonts w:ascii="Arial" w:hAnsi="Arial" w:cs="Arial"/>
          <w:b/>
          <w:bCs/>
        </w:rPr>
        <w:t>Statistical Information</w:t>
      </w:r>
    </w:p>
    <w:p w14:paraId="122D41BB" w14:textId="77777777" w:rsidR="00384906" w:rsidRPr="00307B48" w:rsidRDefault="00384906" w:rsidP="00E127DB">
      <w:pPr>
        <w:rPr>
          <w:rFonts w:ascii="Arial" w:hAnsi="Arial" w:cs="Arial"/>
        </w:rPr>
      </w:pPr>
      <w:r w:rsidRPr="00307B48">
        <w:rPr>
          <w:rFonts w:ascii="Arial" w:hAnsi="Arial" w:cs="Arial"/>
        </w:rPr>
        <w:t>Statistical evidence highlights the growing pressure on autism services. In the United Kingdom, autism diagnosis rates have increased substantially over the past twenty years, reflecting greater awareness and improved identification (Russell et al., 2022). While this represents positive progress in recognising autism, it has also placed considerable strain on diagnostic services and intervention programmes.</w:t>
      </w:r>
    </w:p>
    <w:p w14:paraId="6D3F6924" w14:textId="77777777" w:rsidR="00384906" w:rsidRPr="00307B48" w:rsidRDefault="00384906" w:rsidP="00E127DB">
      <w:pPr>
        <w:rPr>
          <w:rFonts w:ascii="Arial" w:hAnsi="Arial" w:cs="Arial"/>
        </w:rPr>
      </w:pPr>
      <w:r w:rsidRPr="00307B48">
        <w:rPr>
          <w:rFonts w:ascii="Arial" w:hAnsi="Arial" w:cs="Arial"/>
        </w:rPr>
        <w:t>Data from the NHS England indicates that waiting lists for autism assessments remain a significant challenge in many regions (NHS England, 2023). Delays in diagnosis can prevent children from accessing support during early childhood, when interventions are most effective.</w:t>
      </w:r>
    </w:p>
    <w:p w14:paraId="34B16B7C" w14:textId="77777777" w:rsidR="00384906" w:rsidRPr="00307B48" w:rsidRDefault="00384906" w:rsidP="00E127DB">
      <w:pPr>
        <w:rPr>
          <w:rFonts w:ascii="Arial" w:hAnsi="Arial" w:cs="Arial"/>
        </w:rPr>
      </w:pPr>
      <w:r w:rsidRPr="00307B48">
        <w:rPr>
          <w:rFonts w:ascii="Arial" w:hAnsi="Arial" w:cs="Arial"/>
        </w:rPr>
        <w:t>In addition to diagnostic delays, many regions experience shortages of trained professionals capable of delivering specialised autism support services. Research suggests that healthcare professionals often report limited training and insufficient resources when supporting autistic children (Tollan et al., 2023).</w:t>
      </w:r>
    </w:p>
    <w:p w14:paraId="157552FC" w14:textId="77777777" w:rsidR="00384906" w:rsidRPr="00307B48" w:rsidRDefault="00384906" w:rsidP="00E127DB">
      <w:pPr>
        <w:rPr>
          <w:rFonts w:ascii="Arial" w:hAnsi="Arial" w:cs="Arial"/>
          <w:b/>
          <w:bCs/>
        </w:rPr>
      </w:pPr>
      <w:r w:rsidRPr="00307B48">
        <w:rPr>
          <w:rFonts w:ascii="Arial" w:hAnsi="Arial" w:cs="Arial"/>
          <w:b/>
          <w:bCs/>
        </w:rPr>
        <w:lastRenderedPageBreak/>
        <w:t>Theories, Policies, and Legislation</w:t>
      </w:r>
    </w:p>
    <w:p w14:paraId="50FD4658" w14:textId="4E30AE0E" w:rsidR="00384906" w:rsidRPr="00307B48" w:rsidRDefault="00384906" w:rsidP="00E127DB">
      <w:pPr>
        <w:rPr>
          <w:rFonts w:ascii="Arial" w:hAnsi="Arial" w:cs="Arial"/>
        </w:rPr>
      </w:pPr>
      <w:r w:rsidRPr="00307B48">
        <w:rPr>
          <w:rFonts w:ascii="Arial" w:hAnsi="Arial" w:cs="Arial"/>
        </w:rPr>
        <w:t xml:space="preserve">The social model of disability provides a useful theoretical framework for understanding systemic barriers in autism support. According to this model, disability is not solely caused by individual impairments but also by societal barriers that restrict participation and access to services </w:t>
      </w:r>
      <w:r w:rsidR="00017CEF">
        <w:rPr>
          <w:rFonts w:ascii="Arial" w:hAnsi="Arial" w:cs="Arial"/>
        </w:rPr>
        <w:t>(Oliver, 2018)</w:t>
      </w:r>
      <w:r w:rsidRPr="00307B48">
        <w:rPr>
          <w:rFonts w:ascii="Arial" w:hAnsi="Arial" w:cs="Arial"/>
        </w:rPr>
        <w:t>. Within this framework, challenges experienced by autistic individuals may arise not only from neurological differences but also from systems that fail to accommodate their needs.</w:t>
      </w:r>
    </w:p>
    <w:p w14:paraId="1F806BAC" w14:textId="77777777" w:rsidR="00384906" w:rsidRPr="00307B48" w:rsidRDefault="00384906" w:rsidP="00E127DB">
      <w:pPr>
        <w:rPr>
          <w:rFonts w:ascii="Arial" w:hAnsi="Arial" w:cs="Arial"/>
        </w:rPr>
      </w:pPr>
      <w:r w:rsidRPr="00307B48">
        <w:rPr>
          <w:rFonts w:ascii="Arial" w:hAnsi="Arial" w:cs="Arial"/>
        </w:rPr>
        <w:t>Several UK policies attempt to address these systemic barriers. For example, the Department for Education Special Educational Needs and Disabilities Code of Practice aims to improve coordination between education, health, and social care services for children with additional needs (Department for Education, 2022). This policy introduced Education, Health and Care Plans (EHCPs) to ensure that support is coordinated across different services.</w:t>
      </w:r>
    </w:p>
    <w:p w14:paraId="1CAF66D3" w14:textId="77777777" w:rsidR="00384906" w:rsidRPr="00307B48" w:rsidRDefault="00384906" w:rsidP="00E127DB">
      <w:pPr>
        <w:rPr>
          <w:rFonts w:ascii="Arial" w:hAnsi="Arial" w:cs="Arial"/>
        </w:rPr>
      </w:pPr>
      <w:r w:rsidRPr="00307B48">
        <w:rPr>
          <w:rFonts w:ascii="Arial" w:hAnsi="Arial" w:cs="Arial"/>
        </w:rPr>
        <w:t>Similarly, the HM Government National Autism Strategy emphasises improving diagnostic pathways, reducing waiting times, and increasing professional training within autism services (HM Government, 2021). These policies demonstrate a clear recognition of systemic challenges within health and social care systems.</w:t>
      </w:r>
    </w:p>
    <w:p w14:paraId="10086F1E" w14:textId="77777777" w:rsidR="00384906" w:rsidRPr="00307B48" w:rsidRDefault="00384906" w:rsidP="00E127DB">
      <w:pPr>
        <w:rPr>
          <w:rFonts w:ascii="Arial" w:hAnsi="Arial" w:cs="Arial"/>
        </w:rPr>
      </w:pPr>
      <w:r w:rsidRPr="00307B48">
        <w:rPr>
          <w:rFonts w:ascii="Arial" w:hAnsi="Arial" w:cs="Arial"/>
        </w:rPr>
        <w:t>However, research suggests that there remains a gap between policy goals and the reality experienced by many families. Implementation challenges, including limited funding and workforce shortages, can prevent policies from achieving their intended outcomes (Pellicano et al., 2014).</w:t>
      </w:r>
    </w:p>
    <w:p w14:paraId="2E9B89CC" w14:textId="77777777" w:rsidR="00384906" w:rsidRPr="00307B48" w:rsidRDefault="00384906" w:rsidP="00E127DB">
      <w:pPr>
        <w:rPr>
          <w:rFonts w:ascii="Arial" w:hAnsi="Arial" w:cs="Arial"/>
          <w:b/>
          <w:bCs/>
        </w:rPr>
      </w:pPr>
      <w:r w:rsidRPr="00307B48">
        <w:rPr>
          <w:rFonts w:ascii="Arial" w:hAnsi="Arial" w:cs="Arial"/>
          <w:b/>
          <w:bCs/>
        </w:rPr>
        <w:t>Implications</w:t>
      </w:r>
    </w:p>
    <w:p w14:paraId="20021DEB" w14:textId="77777777" w:rsidR="00384906" w:rsidRPr="00307B48" w:rsidRDefault="00384906" w:rsidP="00E127DB">
      <w:pPr>
        <w:rPr>
          <w:rFonts w:ascii="Arial" w:hAnsi="Arial" w:cs="Arial"/>
        </w:rPr>
      </w:pPr>
      <w:r w:rsidRPr="00307B48">
        <w:rPr>
          <w:rFonts w:ascii="Arial" w:hAnsi="Arial" w:cs="Arial"/>
        </w:rPr>
        <w:t>Systemic barriers have several important implications for children with autism and their families. One of the most significant consequences is delayed access to support services. When children must wait long periods for assessments or therapies, they may miss opportunities for early developmental support.</w:t>
      </w:r>
    </w:p>
    <w:p w14:paraId="0C428CCD" w14:textId="77777777" w:rsidR="00384906" w:rsidRPr="00307B48" w:rsidRDefault="00384906" w:rsidP="00E127DB">
      <w:pPr>
        <w:rPr>
          <w:rFonts w:ascii="Arial" w:hAnsi="Arial" w:cs="Arial"/>
        </w:rPr>
      </w:pPr>
      <w:r w:rsidRPr="00307B48">
        <w:rPr>
          <w:rFonts w:ascii="Arial" w:hAnsi="Arial" w:cs="Arial"/>
        </w:rPr>
        <w:t>Families also experience emotional and financial stress when navigating complex service systems. Parents may struggle to identify appropriate services or coordinate support between different agencies (Crane et al., 2018). This can lead to frustration and feelings of isolation.</w:t>
      </w:r>
    </w:p>
    <w:p w14:paraId="70205270" w14:textId="77777777" w:rsidR="00384906" w:rsidRPr="00307B48" w:rsidRDefault="00384906" w:rsidP="00E127DB">
      <w:pPr>
        <w:rPr>
          <w:rFonts w:ascii="Arial" w:hAnsi="Arial" w:cs="Arial"/>
        </w:rPr>
      </w:pPr>
      <w:r w:rsidRPr="00307B48">
        <w:rPr>
          <w:rFonts w:ascii="Arial" w:hAnsi="Arial" w:cs="Arial"/>
        </w:rPr>
        <w:t>On the positive side, increased awareness of these challenges has encouraged policy makers to prioritise service improvements. Efforts to increase professional training and improve service coordination represent important steps toward addressing systemic barriers.</w:t>
      </w:r>
    </w:p>
    <w:p w14:paraId="230774D8" w14:textId="77777777" w:rsidR="00384906" w:rsidRPr="00307B48" w:rsidRDefault="00384906" w:rsidP="00E127DB">
      <w:pPr>
        <w:rPr>
          <w:rFonts w:ascii="Arial" w:hAnsi="Arial" w:cs="Arial"/>
        </w:rPr>
      </w:pPr>
      <w:r w:rsidRPr="00307B48">
        <w:rPr>
          <w:rFonts w:ascii="Arial" w:hAnsi="Arial" w:cs="Arial"/>
        </w:rPr>
        <w:t>However, further investment and structural changes may be required to ensure that autism services are accessible and effective across all regions.</w:t>
      </w:r>
    </w:p>
    <w:p w14:paraId="701A5A82" w14:textId="77777777" w:rsidR="00384906" w:rsidRPr="00307B48" w:rsidRDefault="00384906" w:rsidP="00E127DB">
      <w:pPr>
        <w:rPr>
          <w:rFonts w:ascii="Arial" w:hAnsi="Arial" w:cs="Arial"/>
          <w:b/>
          <w:bCs/>
        </w:rPr>
      </w:pPr>
      <w:r w:rsidRPr="00307B48">
        <w:rPr>
          <w:rFonts w:ascii="Arial" w:hAnsi="Arial" w:cs="Arial"/>
          <w:b/>
          <w:bCs/>
        </w:rPr>
        <w:lastRenderedPageBreak/>
        <w:t>Examples from Articles</w:t>
      </w:r>
    </w:p>
    <w:p w14:paraId="3E0F177A" w14:textId="77777777" w:rsidR="00384906" w:rsidRPr="00307B48" w:rsidRDefault="00384906" w:rsidP="00E127DB">
      <w:pPr>
        <w:rPr>
          <w:rFonts w:ascii="Arial" w:hAnsi="Arial" w:cs="Arial"/>
        </w:rPr>
      </w:pPr>
      <w:r w:rsidRPr="00307B48">
        <w:rPr>
          <w:rFonts w:ascii="Arial" w:hAnsi="Arial" w:cs="Arial"/>
        </w:rPr>
        <w:t>The results summary table identified several studies that highlight systemic barriers within autism services. For example, Tollan et al. (2023) found that professionals working with autistic children often face challenges such as limited training, heavy workloads, and insufficient resources. These factors can affect the quality and consistency of support provided to families.</w:t>
      </w:r>
    </w:p>
    <w:p w14:paraId="64046CAC" w14:textId="77777777" w:rsidR="00384906" w:rsidRPr="00307B48" w:rsidRDefault="00384906" w:rsidP="00E127DB">
      <w:pPr>
        <w:rPr>
          <w:rFonts w:ascii="Arial" w:hAnsi="Arial" w:cs="Arial"/>
        </w:rPr>
      </w:pPr>
      <w:r w:rsidRPr="00307B48">
        <w:rPr>
          <w:rFonts w:ascii="Arial" w:hAnsi="Arial" w:cs="Arial"/>
        </w:rPr>
        <w:t>Similarly, Russell et al. (2022) demonstrated that increasing autism diagnosis rates have created additional pressure on healthcare systems, making it more difficult for services to meet demand.</w:t>
      </w:r>
    </w:p>
    <w:p w14:paraId="18C9FC05" w14:textId="77777777" w:rsidR="00384906" w:rsidRPr="00307B48" w:rsidRDefault="00384906" w:rsidP="00E127DB">
      <w:pPr>
        <w:rPr>
          <w:rFonts w:ascii="Arial" w:hAnsi="Arial" w:cs="Arial"/>
        </w:rPr>
      </w:pPr>
      <w:r w:rsidRPr="00307B48">
        <w:rPr>
          <w:rFonts w:ascii="Arial" w:hAnsi="Arial" w:cs="Arial"/>
        </w:rPr>
        <w:t>These findings illustrate that improving autism support requires not only effective interventions but also strong and well-resourced health and social care systems.</w:t>
      </w:r>
    </w:p>
    <w:p w14:paraId="17D6171F" w14:textId="77777777" w:rsidR="00384906" w:rsidRPr="00307B48" w:rsidRDefault="00384906" w:rsidP="00E127DB">
      <w:pPr>
        <w:rPr>
          <w:rFonts w:ascii="Arial" w:hAnsi="Arial" w:cs="Arial"/>
          <w:b/>
          <w:bCs/>
        </w:rPr>
      </w:pPr>
      <w:r w:rsidRPr="00307B48">
        <w:rPr>
          <w:rFonts w:ascii="Arial" w:hAnsi="Arial" w:cs="Arial"/>
          <w:b/>
          <w:bCs/>
        </w:rPr>
        <w:t>Connections to Other Themes</w:t>
      </w:r>
    </w:p>
    <w:p w14:paraId="0B41C8CC" w14:textId="77777777" w:rsidR="00384906" w:rsidRPr="00307B48" w:rsidRDefault="00384906" w:rsidP="00E127DB">
      <w:pPr>
        <w:rPr>
          <w:rFonts w:ascii="Arial" w:hAnsi="Arial" w:cs="Arial"/>
        </w:rPr>
      </w:pPr>
      <w:r w:rsidRPr="00307B48">
        <w:rPr>
          <w:rFonts w:ascii="Arial" w:hAnsi="Arial" w:cs="Arial"/>
        </w:rPr>
        <w:t>Systemic barriers are closely connected to the theme of early intervention. When diagnostic services are delayed or intervention programmes are unavailable, children may miss the opportunity to benefit from early developmental support.</w:t>
      </w:r>
    </w:p>
    <w:p w14:paraId="75C0E6FD" w14:textId="77777777" w:rsidR="00384906" w:rsidRPr="00307B48" w:rsidRDefault="00384906" w:rsidP="00E127DB">
      <w:pPr>
        <w:rPr>
          <w:rFonts w:ascii="Arial" w:hAnsi="Arial" w:cs="Arial"/>
        </w:rPr>
      </w:pPr>
      <w:r w:rsidRPr="00307B48">
        <w:rPr>
          <w:rFonts w:ascii="Arial" w:hAnsi="Arial" w:cs="Arial"/>
        </w:rPr>
        <w:t>Additionally, systemic barriers can affect family-centred approaches. When services are difficult to access or poorly coordinated, families may struggle to participate fully in their child’s care planning.</w:t>
      </w:r>
    </w:p>
    <w:p w14:paraId="046A708C" w14:textId="77777777" w:rsidR="00384906" w:rsidRPr="00307B48" w:rsidRDefault="00384906" w:rsidP="00E127DB">
      <w:pPr>
        <w:rPr>
          <w:rFonts w:ascii="Arial" w:hAnsi="Arial" w:cs="Arial"/>
        </w:rPr>
      </w:pPr>
      <w:r w:rsidRPr="00307B48">
        <w:rPr>
          <w:rFonts w:ascii="Arial" w:hAnsi="Arial" w:cs="Arial"/>
        </w:rPr>
        <w:t>Addressing these barriers is therefore essential for ensuring that effective support strategies can be implemented successfully.</w:t>
      </w:r>
    </w:p>
    <w:p w14:paraId="026C6F6C" w14:textId="076513CC" w:rsidR="00384906" w:rsidRPr="00307B48" w:rsidRDefault="00384906" w:rsidP="00E127DB">
      <w:pPr>
        <w:rPr>
          <w:rFonts w:ascii="Arial" w:hAnsi="Arial" w:cs="Arial"/>
          <w:b/>
          <w:bCs/>
        </w:rPr>
      </w:pPr>
    </w:p>
    <w:p w14:paraId="14FB3D6E" w14:textId="77777777" w:rsidR="00384906" w:rsidRPr="00307B48" w:rsidRDefault="00384906" w:rsidP="00E127DB">
      <w:pPr>
        <w:rPr>
          <w:rFonts w:ascii="Arial" w:hAnsi="Arial" w:cs="Arial"/>
          <w:b/>
          <w:bCs/>
        </w:rPr>
      </w:pPr>
      <w:r w:rsidRPr="00307B48">
        <w:rPr>
          <w:rFonts w:ascii="Arial" w:hAnsi="Arial" w:cs="Arial"/>
          <w:b/>
          <w:bCs/>
        </w:rPr>
        <w:t>4.5 Theme 3 – Inclusive and Family-Centred Approaches to Support</w:t>
      </w:r>
    </w:p>
    <w:p w14:paraId="05706B7A" w14:textId="77777777" w:rsidR="00384906" w:rsidRPr="00307B48" w:rsidRDefault="00384906" w:rsidP="00E127DB">
      <w:pPr>
        <w:rPr>
          <w:rFonts w:ascii="Arial" w:hAnsi="Arial" w:cs="Arial"/>
          <w:b/>
          <w:bCs/>
        </w:rPr>
      </w:pPr>
      <w:r w:rsidRPr="00307B48">
        <w:rPr>
          <w:rFonts w:ascii="Arial" w:hAnsi="Arial" w:cs="Arial"/>
          <w:b/>
          <w:bCs/>
        </w:rPr>
        <w:t>Definition</w:t>
      </w:r>
    </w:p>
    <w:p w14:paraId="44D7C883" w14:textId="77777777" w:rsidR="00384906" w:rsidRPr="00307B48" w:rsidRDefault="00384906" w:rsidP="00E127DB">
      <w:pPr>
        <w:rPr>
          <w:rFonts w:ascii="Arial" w:hAnsi="Arial" w:cs="Arial"/>
        </w:rPr>
      </w:pPr>
      <w:r w:rsidRPr="00307B48">
        <w:rPr>
          <w:rFonts w:ascii="Arial" w:hAnsi="Arial" w:cs="Arial"/>
        </w:rPr>
        <w:t>Inclusive and family-centred approaches refer to support strategies that actively involve families in decision-making and aim to ensure that autistic children can participate fully in society. Family-centred care recognises parents and caregivers as key partners in supporting a child’s development, while inclusive practice focuses on creating environments that accommodate diverse needs (Keles, ten Braak and Munthe, 2024).</w:t>
      </w:r>
    </w:p>
    <w:p w14:paraId="25343557" w14:textId="77777777" w:rsidR="00384906" w:rsidRPr="00307B48" w:rsidRDefault="00384906" w:rsidP="00E127DB">
      <w:pPr>
        <w:rPr>
          <w:rFonts w:ascii="Arial" w:hAnsi="Arial" w:cs="Arial"/>
        </w:rPr>
      </w:pPr>
      <w:r w:rsidRPr="00307B48">
        <w:rPr>
          <w:rFonts w:ascii="Arial" w:hAnsi="Arial" w:cs="Arial"/>
        </w:rPr>
        <w:t>In the context of autism, inclusive approaches emphasise acceptance, accessibility, and the removal of barriers that may limit participation in education, healthcare, and community life.</w:t>
      </w:r>
    </w:p>
    <w:p w14:paraId="5EEF05B9" w14:textId="77777777" w:rsidR="00384906" w:rsidRPr="00307B48" w:rsidRDefault="00384906" w:rsidP="00E127DB">
      <w:pPr>
        <w:rPr>
          <w:rFonts w:ascii="Arial" w:hAnsi="Arial" w:cs="Arial"/>
          <w:b/>
          <w:bCs/>
        </w:rPr>
      </w:pPr>
      <w:r w:rsidRPr="00307B48">
        <w:rPr>
          <w:rFonts w:ascii="Arial" w:hAnsi="Arial" w:cs="Arial"/>
          <w:b/>
          <w:bCs/>
        </w:rPr>
        <w:t>Background Information</w:t>
      </w:r>
    </w:p>
    <w:p w14:paraId="12BB701D" w14:textId="77777777" w:rsidR="00384906" w:rsidRPr="00307B48" w:rsidRDefault="00384906" w:rsidP="00E127DB">
      <w:pPr>
        <w:rPr>
          <w:rFonts w:ascii="Arial" w:hAnsi="Arial" w:cs="Arial"/>
        </w:rPr>
      </w:pPr>
      <w:r w:rsidRPr="00307B48">
        <w:rPr>
          <w:rFonts w:ascii="Arial" w:hAnsi="Arial" w:cs="Arial"/>
        </w:rPr>
        <w:lastRenderedPageBreak/>
        <w:t>Historically, autism support often focused primarily on clinical treatment and behavioural intervention. Families were sometimes excluded from decision-making processes, and autistic individuals were frequently educated in segregated environments.</w:t>
      </w:r>
    </w:p>
    <w:p w14:paraId="3BC8BD36" w14:textId="4C5033C1" w:rsidR="00384906" w:rsidRPr="00307B48" w:rsidRDefault="00384906" w:rsidP="00E127DB">
      <w:pPr>
        <w:rPr>
          <w:rFonts w:ascii="Arial" w:hAnsi="Arial" w:cs="Arial"/>
        </w:rPr>
      </w:pPr>
      <w:r w:rsidRPr="00307B48">
        <w:rPr>
          <w:rFonts w:ascii="Arial" w:hAnsi="Arial" w:cs="Arial"/>
        </w:rPr>
        <w:t xml:space="preserve">Over time, perspectives on disability have evolved. The disability rights movement and the development of the social model of disability encouraged greater emphasis on inclusion and participation </w:t>
      </w:r>
      <w:r w:rsidR="00017CEF">
        <w:rPr>
          <w:rFonts w:ascii="Arial" w:hAnsi="Arial" w:cs="Arial"/>
        </w:rPr>
        <w:t>(Oliver, 2018)</w:t>
      </w:r>
      <w:r w:rsidRPr="00307B48">
        <w:rPr>
          <w:rFonts w:ascii="Arial" w:hAnsi="Arial" w:cs="Arial"/>
        </w:rPr>
        <w:t>. These ideas influenced policies that promote inclusive education, community participation, and person-centred care.</w:t>
      </w:r>
    </w:p>
    <w:p w14:paraId="1F0F8EB2" w14:textId="77777777" w:rsidR="00384906" w:rsidRPr="00307B48" w:rsidRDefault="00384906" w:rsidP="00E127DB">
      <w:pPr>
        <w:rPr>
          <w:rFonts w:ascii="Arial" w:hAnsi="Arial" w:cs="Arial"/>
        </w:rPr>
      </w:pPr>
      <w:r w:rsidRPr="00307B48">
        <w:rPr>
          <w:rFonts w:ascii="Arial" w:hAnsi="Arial" w:cs="Arial"/>
        </w:rPr>
        <w:t>The concept of neurodiversity has also contributed to changing attitudes toward autism. Neurodiversity emphasises that neurological differences such as autism represent natural variations in human development rather than deficits that must be “fixed” (Singer, 1999). This perspective encourages greater acceptance of autistic individuals and supports the development of environments that accommodate diverse needs.</w:t>
      </w:r>
    </w:p>
    <w:p w14:paraId="32E2007B" w14:textId="77777777" w:rsidR="00384906" w:rsidRPr="00307B48" w:rsidRDefault="00384906" w:rsidP="00E127DB">
      <w:pPr>
        <w:rPr>
          <w:rFonts w:ascii="Arial" w:hAnsi="Arial" w:cs="Arial"/>
          <w:b/>
          <w:bCs/>
        </w:rPr>
      </w:pPr>
      <w:r w:rsidRPr="00307B48">
        <w:rPr>
          <w:rFonts w:ascii="Arial" w:hAnsi="Arial" w:cs="Arial"/>
          <w:b/>
          <w:bCs/>
        </w:rPr>
        <w:t>Impact on the Research Question</w:t>
      </w:r>
    </w:p>
    <w:p w14:paraId="233942E8" w14:textId="77777777" w:rsidR="00384906" w:rsidRPr="00307B48" w:rsidRDefault="00384906" w:rsidP="00E127DB">
      <w:pPr>
        <w:rPr>
          <w:rFonts w:ascii="Arial" w:hAnsi="Arial" w:cs="Arial"/>
        </w:rPr>
      </w:pPr>
      <w:r w:rsidRPr="00307B48">
        <w:rPr>
          <w:rFonts w:ascii="Arial" w:hAnsi="Arial" w:cs="Arial"/>
        </w:rPr>
        <w:t>Inclusive and family-centred approaches are directly related to the research aim of identifying effective support strategies for autistic children. Research suggests that interventions are more successful when families are actively involved in planning and implementing support programmes.</w:t>
      </w:r>
    </w:p>
    <w:p w14:paraId="66C8780D" w14:textId="77777777" w:rsidR="00384906" w:rsidRPr="00307B48" w:rsidRDefault="00384906" w:rsidP="00E127DB">
      <w:pPr>
        <w:rPr>
          <w:rFonts w:ascii="Arial" w:hAnsi="Arial" w:cs="Arial"/>
        </w:rPr>
      </w:pPr>
      <w:r w:rsidRPr="00307B48">
        <w:rPr>
          <w:rFonts w:ascii="Arial" w:hAnsi="Arial" w:cs="Arial"/>
        </w:rPr>
        <w:t>Parents and caregivers often have detailed knowledge of their child’s strengths, challenges, and preferences. Involving families in decision-making can therefore help professionals develop more personalised and effective support strategies (Karst and Van Hecke, 2012).</w:t>
      </w:r>
    </w:p>
    <w:p w14:paraId="33B26649" w14:textId="77777777" w:rsidR="00384906" w:rsidRPr="00307B48" w:rsidRDefault="00384906" w:rsidP="00E127DB">
      <w:pPr>
        <w:rPr>
          <w:rFonts w:ascii="Arial" w:hAnsi="Arial" w:cs="Arial"/>
        </w:rPr>
      </w:pPr>
      <w:r w:rsidRPr="00307B48">
        <w:rPr>
          <w:rFonts w:ascii="Arial" w:hAnsi="Arial" w:cs="Arial"/>
        </w:rPr>
        <w:t>Inclusive environments also enable autistic children to develop social skills and build relationships with peers, which can improve wellbeing and confidence.</w:t>
      </w:r>
    </w:p>
    <w:p w14:paraId="5E0AD702" w14:textId="77777777" w:rsidR="00384906" w:rsidRPr="00307B48" w:rsidRDefault="00384906" w:rsidP="00E127DB">
      <w:pPr>
        <w:rPr>
          <w:rFonts w:ascii="Arial" w:hAnsi="Arial" w:cs="Arial"/>
          <w:b/>
          <w:bCs/>
        </w:rPr>
      </w:pPr>
      <w:r w:rsidRPr="00307B48">
        <w:rPr>
          <w:rFonts w:ascii="Arial" w:hAnsi="Arial" w:cs="Arial"/>
          <w:b/>
          <w:bCs/>
        </w:rPr>
        <w:t>Statistical Information</w:t>
      </w:r>
    </w:p>
    <w:p w14:paraId="60E7556B" w14:textId="77777777" w:rsidR="00384906" w:rsidRPr="00307B48" w:rsidRDefault="00384906" w:rsidP="00E127DB">
      <w:pPr>
        <w:rPr>
          <w:rFonts w:ascii="Arial" w:hAnsi="Arial" w:cs="Arial"/>
        </w:rPr>
      </w:pPr>
      <w:r w:rsidRPr="00307B48">
        <w:rPr>
          <w:rFonts w:ascii="Arial" w:hAnsi="Arial" w:cs="Arial"/>
        </w:rPr>
        <w:t>Studies have shown that parents of autistic children often experience higher levels of stress compared with parents of neurotypical children. This stress is frequently related to difficulties accessing services and managing complex support needs (Karst and Van Hecke, 2012).</w:t>
      </w:r>
    </w:p>
    <w:p w14:paraId="25C4E714" w14:textId="77777777" w:rsidR="00384906" w:rsidRPr="00307B48" w:rsidRDefault="00384906" w:rsidP="00E127DB">
      <w:pPr>
        <w:rPr>
          <w:rFonts w:ascii="Arial" w:hAnsi="Arial" w:cs="Arial"/>
        </w:rPr>
      </w:pPr>
      <w:r w:rsidRPr="00307B48">
        <w:rPr>
          <w:rFonts w:ascii="Arial" w:hAnsi="Arial" w:cs="Arial"/>
        </w:rPr>
        <w:t>Family-centred support services, including parent training programmes and peer support groups, have been shown to reduce parental stress and improve family wellbeing.</w:t>
      </w:r>
    </w:p>
    <w:p w14:paraId="0DE1B1C0" w14:textId="77777777" w:rsidR="00384906" w:rsidRPr="00307B48" w:rsidRDefault="00384906" w:rsidP="00E127DB">
      <w:pPr>
        <w:rPr>
          <w:rFonts w:ascii="Arial" w:hAnsi="Arial" w:cs="Arial"/>
        </w:rPr>
      </w:pPr>
      <w:r w:rsidRPr="00307B48">
        <w:rPr>
          <w:rFonts w:ascii="Arial" w:hAnsi="Arial" w:cs="Arial"/>
        </w:rPr>
        <w:t>Research also indicates that inclusive education systems can improve social participation and academic outcomes for children with additional needs (Keles, ten Braak and Munthe, 2024).</w:t>
      </w:r>
    </w:p>
    <w:p w14:paraId="266CD12B" w14:textId="77777777" w:rsidR="00384906" w:rsidRPr="00307B48" w:rsidRDefault="00384906" w:rsidP="00E127DB">
      <w:pPr>
        <w:rPr>
          <w:rFonts w:ascii="Arial" w:hAnsi="Arial" w:cs="Arial"/>
          <w:b/>
          <w:bCs/>
        </w:rPr>
      </w:pPr>
      <w:r w:rsidRPr="00307B48">
        <w:rPr>
          <w:rFonts w:ascii="Arial" w:hAnsi="Arial" w:cs="Arial"/>
          <w:b/>
          <w:bCs/>
        </w:rPr>
        <w:t>Theories, Policies, and Legislation</w:t>
      </w:r>
    </w:p>
    <w:p w14:paraId="37A11DDD" w14:textId="77777777" w:rsidR="00384906" w:rsidRPr="00307B48" w:rsidRDefault="00384906" w:rsidP="00E127DB">
      <w:pPr>
        <w:rPr>
          <w:rFonts w:ascii="Arial" w:hAnsi="Arial" w:cs="Arial"/>
        </w:rPr>
      </w:pPr>
      <w:r w:rsidRPr="00307B48">
        <w:rPr>
          <w:rFonts w:ascii="Arial" w:hAnsi="Arial" w:cs="Arial"/>
        </w:rPr>
        <w:lastRenderedPageBreak/>
        <w:t>The social model of disability and neurodiversity perspectives provide theoretical foundations for inclusive approaches. These frameworks emphasise the importance of adapting environments and services to meet diverse needs rather than expecting individuals to conform to standard systems (Oliver, 1996; Milton, 2012).</w:t>
      </w:r>
    </w:p>
    <w:p w14:paraId="3B036673" w14:textId="77777777" w:rsidR="00384906" w:rsidRPr="00307B48" w:rsidRDefault="00384906" w:rsidP="00E127DB">
      <w:pPr>
        <w:rPr>
          <w:rFonts w:ascii="Arial" w:hAnsi="Arial" w:cs="Arial"/>
        </w:rPr>
      </w:pPr>
      <w:r w:rsidRPr="00307B48">
        <w:rPr>
          <w:rFonts w:ascii="Arial" w:hAnsi="Arial" w:cs="Arial"/>
        </w:rPr>
        <w:t>Several policies also promote inclusive and family-centred support. The HM Government National Autism Strategy highlights the importance of involving families in decision-making and improving access to community-based services (HM Government, 2021).</w:t>
      </w:r>
    </w:p>
    <w:p w14:paraId="0C7E2857" w14:textId="77777777" w:rsidR="00384906" w:rsidRPr="00307B48" w:rsidRDefault="00384906" w:rsidP="00E127DB">
      <w:pPr>
        <w:rPr>
          <w:rFonts w:ascii="Arial" w:hAnsi="Arial" w:cs="Arial"/>
        </w:rPr>
      </w:pPr>
      <w:r w:rsidRPr="00307B48">
        <w:rPr>
          <w:rFonts w:ascii="Arial" w:hAnsi="Arial" w:cs="Arial"/>
        </w:rPr>
        <w:t>Similarly, the Department for Education SEND Code of Practice emphasises collaboration between families, schools, and professionals to support children with additional needs (Department for Education, 2022).</w:t>
      </w:r>
    </w:p>
    <w:p w14:paraId="5EDE4DEC" w14:textId="77777777" w:rsidR="00384906" w:rsidRPr="00307B48" w:rsidRDefault="00384906" w:rsidP="00E127DB">
      <w:pPr>
        <w:rPr>
          <w:rFonts w:ascii="Arial" w:hAnsi="Arial" w:cs="Arial"/>
        </w:rPr>
      </w:pPr>
      <w:r w:rsidRPr="00307B48">
        <w:rPr>
          <w:rFonts w:ascii="Arial" w:hAnsi="Arial" w:cs="Arial"/>
        </w:rPr>
        <w:t>These policies aim to ensure that services are responsive to the needs of both children and their families.</w:t>
      </w:r>
    </w:p>
    <w:p w14:paraId="1160390B" w14:textId="77777777" w:rsidR="00384906" w:rsidRPr="00307B48" w:rsidRDefault="00384906" w:rsidP="00E127DB">
      <w:pPr>
        <w:rPr>
          <w:rFonts w:ascii="Arial" w:hAnsi="Arial" w:cs="Arial"/>
          <w:b/>
          <w:bCs/>
        </w:rPr>
      </w:pPr>
      <w:r w:rsidRPr="00307B48">
        <w:rPr>
          <w:rFonts w:ascii="Arial" w:hAnsi="Arial" w:cs="Arial"/>
          <w:b/>
          <w:bCs/>
        </w:rPr>
        <w:t>Implications</w:t>
      </w:r>
    </w:p>
    <w:p w14:paraId="33791A76" w14:textId="77777777" w:rsidR="00384906" w:rsidRPr="00307B48" w:rsidRDefault="00384906" w:rsidP="00E127DB">
      <w:pPr>
        <w:rPr>
          <w:rFonts w:ascii="Arial" w:hAnsi="Arial" w:cs="Arial"/>
        </w:rPr>
      </w:pPr>
      <w:r w:rsidRPr="00307B48">
        <w:rPr>
          <w:rFonts w:ascii="Arial" w:hAnsi="Arial" w:cs="Arial"/>
        </w:rPr>
        <w:t>Inclusive and family-centred approaches have several positive implications for autism support. By involving families in decision-making, professionals can develop support plans that reflect the child’s individual needs and preferences.</w:t>
      </w:r>
    </w:p>
    <w:p w14:paraId="47F8F4F0" w14:textId="77777777" w:rsidR="00384906" w:rsidRPr="00307B48" w:rsidRDefault="00384906" w:rsidP="00E127DB">
      <w:pPr>
        <w:rPr>
          <w:rFonts w:ascii="Arial" w:hAnsi="Arial" w:cs="Arial"/>
        </w:rPr>
      </w:pPr>
      <w:r w:rsidRPr="00307B48">
        <w:rPr>
          <w:rFonts w:ascii="Arial" w:hAnsi="Arial" w:cs="Arial"/>
        </w:rPr>
        <w:t>These approaches also promote stronger relationships between families and professionals, which can improve communication and trust.</w:t>
      </w:r>
    </w:p>
    <w:p w14:paraId="34D96D63" w14:textId="77777777" w:rsidR="00384906" w:rsidRPr="00307B48" w:rsidRDefault="00384906" w:rsidP="00E127DB">
      <w:pPr>
        <w:rPr>
          <w:rFonts w:ascii="Arial" w:hAnsi="Arial" w:cs="Arial"/>
        </w:rPr>
      </w:pPr>
      <w:r w:rsidRPr="00307B48">
        <w:rPr>
          <w:rFonts w:ascii="Arial" w:hAnsi="Arial" w:cs="Arial"/>
        </w:rPr>
        <w:t>However, implementing inclusive and family-centred practices can present challenges. Professionals may require additional training in communication and collaboration skills, and services must allocate sufficient time and resources to support family participation.</w:t>
      </w:r>
    </w:p>
    <w:p w14:paraId="14462C69" w14:textId="77777777" w:rsidR="00384906" w:rsidRPr="00307B48" w:rsidRDefault="00384906" w:rsidP="00E127DB">
      <w:pPr>
        <w:rPr>
          <w:rFonts w:ascii="Arial" w:hAnsi="Arial" w:cs="Arial"/>
        </w:rPr>
      </w:pPr>
      <w:r w:rsidRPr="00307B48">
        <w:rPr>
          <w:rFonts w:ascii="Arial" w:hAnsi="Arial" w:cs="Arial"/>
        </w:rPr>
        <w:t>Despite these challenges, research consistently shows that family-centred support leads to improved outcomes for children and greater satisfaction among families.</w:t>
      </w:r>
    </w:p>
    <w:p w14:paraId="63226985" w14:textId="77777777" w:rsidR="00384906" w:rsidRPr="00307B48" w:rsidRDefault="00384906" w:rsidP="00E127DB">
      <w:pPr>
        <w:rPr>
          <w:rFonts w:ascii="Arial" w:hAnsi="Arial" w:cs="Arial"/>
          <w:b/>
          <w:bCs/>
        </w:rPr>
      </w:pPr>
      <w:r w:rsidRPr="00307B48">
        <w:rPr>
          <w:rFonts w:ascii="Arial" w:hAnsi="Arial" w:cs="Arial"/>
          <w:b/>
          <w:bCs/>
        </w:rPr>
        <w:t>Examples from Articles</w:t>
      </w:r>
    </w:p>
    <w:p w14:paraId="3A37080E" w14:textId="77777777" w:rsidR="00384906" w:rsidRPr="00307B48" w:rsidRDefault="00384906" w:rsidP="00E127DB">
      <w:pPr>
        <w:rPr>
          <w:rFonts w:ascii="Arial" w:hAnsi="Arial" w:cs="Arial"/>
        </w:rPr>
      </w:pPr>
      <w:r w:rsidRPr="00307B48">
        <w:rPr>
          <w:rFonts w:ascii="Arial" w:hAnsi="Arial" w:cs="Arial"/>
        </w:rPr>
        <w:t>Several sources included in the results summary table support the importance of inclusive and family-centred approaches. For example, Keles, ten Braak and Munthe (2024) found that inclusive education systems in Nordic countries promote participation and social development for children with special educational needs.</w:t>
      </w:r>
    </w:p>
    <w:p w14:paraId="6C3CDAC6" w14:textId="77777777" w:rsidR="00384906" w:rsidRPr="00307B48" w:rsidRDefault="00384906" w:rsidP="00E127DB">
      <w:pPr>
        <w:rPr>
          <w:rFonts w:ascii="Arial" w:hAnsi="Arial" w:cs="Arial"/>
        </w:rPr>
      </w:pPr>
      <w:r w:rsidRPr="00307B48">
        <w:rPr>
          <w:rFonts w:ascii="Arial" w:hAnsi="Arial" w:cs="Arial"/>
        </w:rPr>
        <w:t>Similarly, Karst and Van Hecke (2012) highlight the importance of providing support to parents, as parental wellbeing can influence the developmental progress of autistic children.</w:t>
      </w:r>
    </w:p>
    <w:p w14:paraId="75A1C806" w14:textId="77777777" w:rsidR="00384906" w:rsidRPr="00307B48" w:rsidRDefault="00384906" w:rsidP="00E127DB">
      <w:pPr>
        <w:rPr>
          <w:rFonts w:ascii="Arial" w:hAnsi="Arial" w:cs="Arial"/>
        </w:rPr>
      </w:pPr>
      <w:r w:rsidRPr="00307B48">
        <w:rPr>
          <w:rFonts w:ascii="Arial" w:hAnsi="Arial" w:cs="Arial"/>
        </w:rPr>
        <w:t>These studies demonstrate that effective autism support strategies must consider the needs of both children and their families.</w:t>
      </w:r>
    </w:p>
    <w:p w14:paraId="5A83962C" w14:textId="77777777" w:rsidR="00384906" w:rsidRPr="00307B48" w:rsidRDefault="00384906" w:rsidP="00E127DB">
      <w:pPr>
        <w:rPr>
          <w:rFonts w:ascii="Arial" w:hAnsi="Arial" w:cs="Arial"/>
          <w:b/>
          <w:bCs/>
        </w:rPr>
      </w:pPr>
      <w:r w:rsidRPr="00307B48">
        <w:rPr>
          <w:rFonts w:ascii="Arial" w:hAnsi="Arial" w:cs="Arial"/>
          <w:b/>
          <w:bCs/>
        </w:rPr>
        <w:lastRenderedPageBreak/>
        <w:t>Connections to Other Themes</w:t>
      </w:r>
    </w:p>
    <w:p w14:paraId="052509E7" w14:textId="77777777" w:rsidR="00384906" w:rsidRPr="00307B48" w:rsidRDefault="00384906" w:rsidP="00E127DB">
      <w:pPr>
        <w:rPr>
          <w:rFonts w:ascii="Arial" w:hAnsi="Arial" w:cs="Arial"/>
        </w:rPr>
      </w:pPr>
      <w:r w:rsidRPr="00307B48">
        <w:rPr>
          <w:rFonts w:ascii="Arial" w:hAnsi="Arial" w:cs="Arial"/>
        </w:rPr>
        <w:t>Inclusive and family-centred approaches are closely connected to both early intervention and systemic barriers. Early intervention programmes often rely on family participation, as parents play a key role in implementing support strategies at home.</w:t>
      </w:r>
    </w:p>
    <w:p w14:paraId="78F99651" w14:textId="77777777" w:rsidR="00384906" w:rsidRPr="00307B48" w:rsidRDefault="00384906" w:rsidP="00E127DB">
      <w:pPr>
        <w:rPr>
          <w:rFonts w:ascii="Arial" w:hAnsi="Arial" w:cs="Arial"/>
        </w:rPr>
      </w:pPr>
      <w:r w:rsidRPr="00307B48">
        <w:rPr>
          <w:rFonts w:ascii="Arial" w:hAnsi="Arial" w:cs="Arial"/>
        </w:rPr>
        <w:t>At the same time, systemic barriers such as limited services or poor coordination can make it difficult for families to access support or participate fully in care planning.</w:t>
      </w:r>
    </w:p>
    <w:p w14:paraId="1A08927F" w14:textId="77777777" w:rsidR="00384906" w:rsidRPr="00307B48" w:rsidRDefault="00384906" w:rsidP="00E127DB">
      <w:pPr>
        <w:rPr>
          <w:rFonts w:ascii="Arial" w:hAnsi="Arial" w:cs="Arial"/>
        </w:rPr>
      </w:pPr>
      <w:r w:rsidRPr="00307B48">
        <w:rPr>
          <w:rFonts w:ascii="Arial" w:hAnsi="Arial" w:cs="Arial"/>
        </w:rPr>
        <w:t>Addressing these challenges requires improved collaboration between professionals, stronger policies supporting inclusion, and increased investment in family support services.</w:t>
      </w:r>
    </w:p>
    <w:p w14:paraId="3E5C3A1F" w14:textId="77777777" w:rsidR="00662A93" w:rsidRPr="00E127DB" w:rsidRDefault="00662A93" w:rsidP="00E127DB">
      <w:pPr>
        <w:rPr>
          <w:rFonts w:ascii="Arial" w:hAnsi="Arial" w:cs="Arial"/>
          <w:b/>
          <w:bCs/>
          <w:sz w:val="24"/>
          <w:szCs w:val="24"/>
        </w:rPr>
      </w:pPr>
      <w:r w:rsidRPr="00E127DB">
        <w:rPr>
          <w:rFonts w:ascii="Arial" w:hAnsi="Arial" w:cs="Arial"/>
          <w:b/>
          <w:bCs/>
          <w:sz w:val="24"/>
          <w:szCs w:val="24"/>
        </w:rPr>
        <w:t>4.6 Chapter Conclusion</w:t>
      </w:r>
    </w:p>
    <w:p w14:paraId="732E9B37" w14:textId="77777777" w:rsidR="00662A93" w:rsidRPr="00307B48" w:rsidRDefault="00662A93" w:rsidP="00E127DB">
      <w:pPr>
        <w:rPr>
          <w:rFonts w:ascii="Arial" w:hAnsi="Arial" w:cs="Arial"/>
        </w:rPr>
      </w:pPr>
      <w:r w:rsidRPr="00307B48">
        <w:rPr>
          <w:rFonts w:ascii="Arial" w:hAnsi="Arial" w:cs="Arial"/>
        </w:rPr>
        <w:t>This chapter has presented the findings from the thematic analysis of literature relating to support strategies for children with autism in health and social care. Three key themes were identified: early intervention and multidisciplinary support, systemic barriers within health and social care services, and inclusive family-centred approaches.</w:t>
      </w:r>
    </w:p>
    <w:p w14:paraId="5E0572A8" w14:textId="77777777" w:rsidR="00662A93" w:rsidRPr="00307B48" w:rsidRDefault="00662A93" w:rsidP="00E127DB">
      <w:pPr>
        <w:rPr>
          <w:rFonts w:ascii="Arial" w:hAnsi="Arial" w:cs="Arial"/>
        </w:rPr>
      </w:pPr>
      <w:r w:rsidRPr="00307B48">
        <w:rPr>
          <w:rFonts w:ascii="Arial" w:hAnsi="Arial" w:cs="Arial"/>
        </w:rPr>
        <w:t>The discussion highlights that early intervention is widely recognised as one of the most effective strategies for improving developmental outcomes for autistic children. However, systemic barriers such as long waiting times, limited professional training, and fragmented services can prevent children from accessing support. Inclusive and family-centred approaches are also essential, as they promote collaboration between professionals and families and encourage social participation for autistic children.</w:t>
      </w:r>
    </w:p>
    <w:p w14:paraId="120C839B" w14:textId="77777777" w:rsidR="00662A93" w:rsidRPr="00307B48" w:rsidRDefault="00662A93" w:rsidP="00E127DB">
      <w:pPr>
        <w:rPr>
          <w:rFonts w:ascii="Arial" w:hAnsi="Arial" w:cs="Arial"/>
        </w:rPr>
      </w:pPr>
      <w:r w:rsidRPr="00307B48">
        <w:rPr>
          <w:rFonts w:ascii="Arial" w:hAnsi="Arial" w:cs="Arial"/>
        </w:rPr>
        <w:t>Overall, the findings demonstrate that improving autism support requires both effective interventions and stronger health and social care systems. The following chapter will present conclusions and recommendations based on these findings, including suggestions for improving policy, professional training, and service provision.</w:t>
      </w:r>
    </w:p>
    <w:p w14:paraId="05218C5B" w14:textId="4BB5264A" w:rsidR="00662A93" w:rsidRPr="00662A93" w:rsidRDefault="00662A93" w:rsidP="00662A93"/>
    <w:p w14:paraId="564B7519" w14:textId="77777777" w:rsidR="00662A93" w:rsidRDefault="00662A93" w:rsidP="0082760D"/>
    <w:p w14:paraId="349D0A50" w14:textId="77777777" w:rsidR="00382126" w:rsidRDefault="00382126" w:rsidP="00974952">
      <w:pPr>
        <w:rPr>
          <w:rFonts w:ascii="Arial" w:hAnsi="Arial" w:cs="Arial"/>
          <w:b/>
          <w:bCs/>
          <w:sz w:val="28"/>
          <w:szCs w:val="28"/>
        </w:rPr>
      </w:pPr>
    </w:p>
    <w:p w14:paraId="57B69274" w14:textId="77777777" w:rsidR="00382126" w:rsidRDefault="00382126" w:rsidP="00974952">
      <w:pPr>
        <w:rPr>
          <w:rFonts w:ascii="Arial" w:hAnsi="Arial" w:cs="Arial"/>
          <w:b/>
          <w:bCs/>
          <w:sz w:val="28"/>
          <w:szCs w:val="28"/>
        </w:rPr>
      </w:pPr>
    </w:p>
    <w:p w14:paraId="0823BF15" w14:textId="77777777" w:rsidR="00382126" w:rsidRDefault="00382126" w:rsidP="00974952">
      <w:pPr>
        <w:rPr>
          <w:rFonts w:ascii="Arial" w:hAnsi="Arial" w:cs="Arial"/>
          <w:b/>
          <w:bCs/>
          <w:sz w:val="28"/>
          <w:szCs w:val="28"/>
        </w:rPr>
      </w:pPr>
    </w:p>
    <w:p w14:paraId="151692B9" w14:textId="77777777" w:rsidR="00382126" w:rsidRDefault="00382126" w:rsidP="00974952">
      <w:pPr>
        <w:rPr>
          <w:rFonts w:ascii="Arial" w:hAnsi="Arial" w:cs="Arial"/>
          <w:b/>
          <w:bCs/>
          <w:sz w:val="28"/>
          <w:szCs w:val="28"/>
        </w:rPr>
      </w:pPr>
    </w:p>
    <w:p w14:paraId="5E46EFB5" w14:textId="5E66494A" w:rsidR="00974952" w:rsidRPr="006F053E" w:rsidRDefault="00974952" w:rsidP="00974952">
      <w:pPr>
        <w:rPr>
          <w:rFonts w:ascii="Arial" w:hAnsi="Arial" w:cs="Arial"/>
          <w:b/>
          <w:bCs/>
          <w:sz w:val="32"/>
          <w:szCs w:val="32"/>
        </w:rPr>
      </w:pPr>
      <w:r w:rsidRPr="006F053E">
        <w:rPr>
          <w:rFonts w:ascii="Arial" w:hAnsi="Arial" w:cs="Arial"/>
          <w:b/>
          <w:bCs/>
          <w:sz w:val="32"/>
          <w:szCs w:val="32"/>
        </w:rPr>
        <w:lastRenderedPageBreak/>
        <w:t>CHAPTER 5 – Conclusion and Recommendations</w:t>
      </w:r>
    </w:p>
    <w:p w14:paraId="6266CE2A" w14:textId="565F1E7F" w:rsidR="00974952" w:rsidRPr="006F053E" w:rsidRDefault="00974952" w:rsidP="00974952">
      <w:pPr>
        <w:rPr>
          <w:rFonts w:ascii="Arial" w:hAnsi="Arial" w:cs="Arial"/>
          <w:b/>
          <w:bCs/>
          <w:sz w:val="28"/>
          <w:szCs w:val="28"/>
        </w:rPr>
      </w:pPr>
      <w:r w:rsidRPr="006F053E">
        <w:rPr>
          <w:rFonts w:ascii="Arial" w:hAnsi="Arial" w:cs="Arial"/>
          <w:b/>
          <w:bCs/>
          <w:sz w:val="28"/>
          <w:szCs w:val="28"/>
        </w:rPr>
        <w:t>5.1 Overall Conclusion</w:t>
      </w:r>
    </w:p>
    <w:p w14:paraId="26C617EC" w14:textId="77777777" w:rsidR="00974952" w:rsidRPr="00974952" w:rsidRDefault="00974952" w:rsidP="00974952">
      <w:pPr>
        <w:rPr>
          <w:rFonts w:ascii="Arial" w:hAnsi="Arial" w:cs="Arial"/>
        </w:rPr>
      </w:pPr>
      <w:r w:rsidRPr="00974952">
        <w:rPr>
          <w:rFonts w:ascii="Arial" w:hAnsi="Arial" w:cs="Arial"/>
        </w:rPr>
        <w:t xml:space="preserve">This dissertation has explored effective support strategies for children with </w:t>
      </w:r>
      <w:proofErr w:type="gramStart"/>
      <w:r w:rsidRPr="00974952">
        <w:rPr>
          <w:rFonts w:ascii="Arial" w:hAnsi="Arial" w:cs="Arial"/>
        </w:rPr>
        <w:t>Autism Spectrum Disorder</w:t>
      </w:r>
      <w:proofErr w:type="gramEnd"/>
      <w:r w:rsidRPr="00974952">
        <w:rPr>
          <w:rFonts w:ascii="Arial" w:hAnsi="Arial" w:cs="Arial"/>
        </w:rPr>
        <w:t xml:space="preserve"> (ASD) within health and social care settings. Chapter 1 introduced autism as a complex neurodevelopmental condition and outlined the research aim of evaluating support strategies that improve wellbeing, development, and inclusion. Chapter 2 provided background context, highlighting how historical, theoretical, and policy developments have shaped current understanding and practice. Chapter 3 outlined the methodology, demonstrating how secondary research and thematic analysis were used to systematically review relevant literature.</w:t>
      </w:r>
    </w:p>
    <w:p w14:paraId="7CC42989" w14:textId="77777777" w:rsidR="00974952" w:rsidRPr="00974952" w:rsidRDefault="00974952" w:rsidP="00974952">
      <w:pPr>
        <w:rPr>
          <w:rFonts w:ascii="Arial" w:hAnsi="Arial" w:cs="Arial"/>
        </w:rPr>
      </w:pPr>
      <w:r w:rsidRPr="00974952">
        <w:rPr>
          <w:rFonts w:ascii="Arial" w:hAnsi="Arial" w:cs="Arial"/>
        </w:rPr>
        <w:t>Chapter 4 presented the key findings, identifying three main themes: early intervention and multidisciplinary support, systemic barriers within services, and inclusive family-centred approaches. The findings showed that early intervention is one of the most effective strategies for improving developmental outcomes, particularly when delivered through coordinated multidisciplinary teams (NICE, 2022). However, systemic barriers such as long waiting times, limited resources, and lack of professional training continue to restrict access to these services (Crane et al., 2018). Furthermore, inclusive and family-centred approaches were found to be essential in improving both child outcomes and family wellbeing (Karst and Van Hecke, 2012).</w:t>
      </w:r>
    </w:p>
    <w:p w14:paraId="51C44668" w14:textId="2C2C588F" w:rsidR="00974952" w:rsidRDefault="00974952" w:rsidP="00974952">
      <w:pPr>
        <w:rPr>
          <w:rFonts w:ascii="Arial" w:hAnsi="Arial" w:cs="Arial"/>
        </w:rPr>
      </w:pPr>
      <w:r w:rsidRPr="00974952">
        <w:rPr>
          <w:rFonts w:ascii="Arial" w:hAnsi="Arial" w:cs="Arial"/>
        </w:rPr>
        <w:t>Overall, the research aim and objectives have been successfully achieved. The study highlights that while effective strategies exist, improvements in service delivery, policy implementation, and professional training are necessary to ensure consistent and equitable support for autistic children</w:t>
      </w:r>
      <w:r w:rsidR="00266F62">
        <w:rPr>
          <w:rFonts w:ascii="Arial" w:hAnsi="Arial" w:cs="Arial"/>
        </w:rPr>
        <w:t xml:space="preserve"> (Clarke, 2022)</w:t>
      </w:r>
      <w:r w:rsidRPr="00974952">
        <w:rPr>
          <w:rFonts w:ascii="Arial" w:hAnsi="Arial" w:cs="Arial"/>
        </w:rPr>
        <w:t>.</w:t>
      </w:r>
    </w:p>
    <w:p w14:paraId="040EF3AB" w14:textId="3E8A15E3" w:rsidR="00974952" w:rsidRPr="006F053E" w:rsidRDefault="00974952" w:rsidP="00974952">
      <w:pPr>
        <w:rPr>
          <w:rFonts w:ascii="Arial" w:hAnsi="Arial" w:cs="Arial"/>
          <w:b/>
          <w:bCs/>
          <w:sz w:val="36"/>
          <w:szCs w:val="36"/>
        </w:rPr>
      </w:pPr>
      <w:r w:rsidRPr="006F053E">
        <w:rPr>
          <w:rFonts w:ascii="Arial" w:hAnsi="Arial" w:cs="Arial"/>
          <w:b/>
          <w:bCs/>
          <w:sz w:val="36"/>
          <w:szCs w:val="36"/>
        </w:rPr>
        <w:t xml:space="preserve">5.2 Recommendations </w:t>
      </w:r>
    </w:p>
    <w:p w14:paraId="4CA69128" w14:textId="77777777" w:rsidR="00974952" w:rsidRPr="006F053E" w:rsidRDefault="00974952" w:rsidP="00974952">
      <w:pPr>
        <w:rPr>
          <w:rFonts w:ascii="Arial" w:hAnsi="Arial" w:cs="Arial"/>
          <w:b/>
          <w:bCs/>
          <w:sz w:val="28"/>
          <w:szCs w:val="28"/>
        </w:rPr>
      </w:pPr>
      <w:r w:rsidRPr="006F053E">
        <w:rPr>
          <w:rFonts w:ascii="Arial" w:hAnsi="Arial" w:cs="Arial"/>
          <w:b/>
          <w:bCs/>
          <w:sz w:val="28"/>
          <w:szCs w:val="28"/>
        </w:rPr>
        <w:t>5.2.1 Recommendation 1: Improve Early Diagnosis and Access to Intervention Services</w:t>
      </w:r>
    </w:p>
    <w:p w14:paraId="0288D396" w14:textId="77777777" w:rsidR="005E28DE" w:rsidRDefault="00974952" w:rsidP="00974952">
      <w:pPr>
        <w:rPr>
          <w:rFonts w:ascii="Arial" w:hAnsi="Arial" w:cs="Arial"/>
        </w:rPr>
      </w:pPr>
      <w:r w:rsidRPr="00974952">
        <w:rPr>
          <w:rFonts w:ascii="Arial" w:hAnsi="Arial" w:cs="Arial"/>
        </w:rPr>
        <w:t>One of the most significant findings of this research is the importance of early intervention in improving outcomes for children with autism. Therefore, it is recommended that health and social care services prioritise reducing waiting times for autism diagnosis and ensuring timely access to intervention programmes. Early identification allows children to benefit from therapies such as speech and language support, behavioural interventions, and occupational therapy during critical stages of development (</w:t>
      </w:r>
      <w:proofErr w:type="spellStart"/>
      <w:r w:rsidRPr="00974952">
        <w:rPr>
          <w:rFonts w:ascii="Arial" w:hAnsi="Arial" w:cs="Arial"/>
        </w:rPr>
        <w:t>Zwaigenbaum</w:t>
      </w:r>
      <w:proofErr w:type="spellEnd"/>
      <w:r w:rsidRPr="00974952">
        <w:rPr>
          <w:rFonts w:ascii="Arial" w:hAnsi="Arial" w:cs="Arial"/>
        </w:rPr>
        <w:t xml:space="preserve"> et al., 2015).</w:t>
      </w:r>
    </w:p>
    <w:p w14:paraId="7102141D" w14:textId="6DDAEB7C" w:rsidR="00974952" w:rsidRPr="00974952" w:rsidRDefault="00974952" w:rsidP="00974952">
      <w:pPr>
        <w:rPr>
          <w:rFonts w:ascii="Arial" w:hAnsi="Arial" w:cs="Arial"/>
        </w:rPr>
      </w:pPr>
      <w:r w:rsidRPr="00974952">
        <w:rPr>
          <w:rFonts w:ascii="Arial" w:hAnsi="Arial" w:cs="Arial"/>
        </w:rPr>
        <w:lastRenderedPageBreak/>
        <w:t>To achieve this, services should increase investment in diagnostic teams, including paediatricians, psychologists, and speech therapists. Additionally, the use of standardised screening tools in early childhood settings, such as nurseries and primary care, could support earlier identification of autism traits. Expanding multidisciplinary teams would also help ensure that children receive coordinated and comprehensive care (NHS England, 2023).</w:t>
      </w:r>
    </w:p>
    <w:p w14:paraId="2EFDBDAC" w14:textId="77777777" w:rsidR="00974952" w:rsidRDefault="00974952" w:rsidP="00974952">
      <w:pPr>
        <w:rPr>
          <w:rFonts w:ascii="Arial" w:hAnsi="Arial" w:cs="Arial"/>
        </w:rPr>
      </w:pPr>
      <w:r w:rsidRPr="00974952">
        <w:rPr>
          <w:rFonts w:ascii="Arial" w:hAnsi="Arial" w:cs="Arial"/>
        </w:rPr>
        <w:t>However, a key barrier to this recommendation is limited funding and workforce shortages within health services. Many regions already face high demand and insufficient staffing levels, making it difficult to expand services quickly (Tollan et al., 2023). To overcome this, governments and policymakers must prioritise funding for autism services and invest in training more professionals specialising in autism support. Furthermore, the use of digital health technologies, such as telehealth assessments, may help reduce waiting times and improve accessibility in underserved areas.</w:t>
      </w:r>
    </w:p>
    <w:p w14:paraId="6F509615" w14:textId="036FA85A" w:rsidR="00974952" w:rsidRPr="00974952" w:rsidRDefault="00974952" w:rsidP="00974952">
      <w:pPr>
        <w:rPr>
          <w:rFonts w:ascii="Arial" w:hAnsi="Arial" w:cs="Arial"/>
        </w:rPr>
      </w:pPr>
      <w:r w:rsidRPr="00974952">
        <w:rPr>
          <w:rFonts w:ascii="Arial" w:hAnsi="Arial" w:cs="Arial"/>
        </w:rPr>
        <w:t>By addressing delays in diagnosis and intervention, this recommendation aims to ensure that children receive support at the earliest possible stage, improving long-term developmental outcomes and reducing pressure on services later in life</w:t>
      </w:r>
      <w:r w:rsidR="00266F62" w:rsidRPr="00266F62">
        <w:t xml:space="preserve"> </w:t>
      </w:r>
      <w:r w:rsidR="00266F62" w:rsidRPr="00266F62">
        <w:rPr>
          <w:rFonts w:ascii="Arial" w:hAnsi="Arial" w:cs="Arial"/>
        </w:rPr>
        <w:t>(</w:t>
      </w:r>
      <w:proofErr w:type="spellStart"/>
      <w:r w:rsidR="00266F62" w:rsidRPr="00266F62">
        <w:rPr>
          <w:rFonts w:ascii="Arial" w:hAnsi="Arial" w:cs="Arial"/>
        </w:rPr>
        <w:t>Anawade</w:t>
      </w:r>
      <w:proofErr w:type="spellEnd"/>
      <w:r w:rsidR="00266F62" w:rsidRPr="00266F62">
        <w:rPr>
          <w:rFonts w:ascii="Arial" w:hAnsi="Arial" w:cs="Arial"/>
        </w:rPr>
        <w:t>, Sharma and Gahane, 2024)</w:t>
      </w:r>
      <w:r w:rsidRPr="00974952">
        <w:rPr>
          <w:rFonts w:ascii="Arial" w:hAnsi="Arial" w:cs="Arial"/>
        </w:rPr>
        <w:t>.</w:t>
      </w:r>
    </w:p>
    <w:p w14:paraId="229D8A5F" w14:textId="77777777" w:rsidR="00974952" w:rsidRPr="006F053E" w:rsidRDefault="00974952" w:rsidP="00974952">
      <w:pPr>
        <w:rPr>
          <w:rFonts w:ascii="Arial" w:hAnsi="Arial" w:cs="Arial"/>
          <w:b/>
          <w:bCs/>
          <w:sz w:val="28"/>
          <w:szCs w:val="28"/>
        </w:rPr>
      </w:pPr>
      <w:r w:rsidRPr="006F053E">
        <w:rPr>
          <w:rFonts w:ascii="Arial" w:hAnsi="Arial" w:cs="Arial"/>
          <w:b/>
          <w:bCs/>
          <w:sz w:val="28"/>
          <w:szCs w:val="28"/>
        </w:rPr>
        <w:t>5.2.2 Recommendation 2: Enhance Professional Training and Autism Awareness</w:t>
      </w:r>
    </w:p>
    <w:p w14:paraId="69C06946" w14:textId="77777777" w:rsidR="00974952" w:rsidRPr="00974952" w:rsidRDefault="00974952" w:rsidP="00974952">
      <w:pPr>
        <w:rPr>
          <w:rFonts w:ascii="Arial" w:hAnsi="Arial" w:cs="Arial"/>
        </w:rPr>
      </w:pPr>
      <w:r w:rsidRPr="00974952">
        <w:rPr>
          <w:rFonts w:ascii="Arial" w:hAnsi="Arial" w:cs="Arial"/>
        </w:rPr>
        <w:t>The research identified a lack of autism-specific training among health and social care professionals as a major barrier to effective support. Therefore, it is recommended that mandatory autism training programmes be implemented across all relevant sectors, including healthcare, education, and social services.</w:t>
      </w:r>
    </w:p>
    <w:p w14:paraId="5AC06ED6" w14:textId="77777777" w:rsidR="00974952" w:rsidRPr="00974952" w:rsidRDefault="00974952" w:rsidP="00974952">
      <w:pPr>
        <w:rPr>
          <w:rFonts w:ascii="Arial" w:hAnsi="Arial" w:cs="Arial"/>
        </w:rPr>
      </w:pPr>
      <w:r w:rsidRPr="00974952">
        <w:rPr>
          <w:rFonts w:ascii="Arial" w:hAnsi="Arial" w:cs="Arial"/>
        </w:rPr>
        <w:t>Training should focus on developing knowledge of autism characteristics, communication strategies, sensory needs, and inclusive practice. It should also incorporate perspectives from autistic individuals and families to promote understanding and empathy. Improved training would enable professionals to deliver more personalised and effective care, reducing misunderstandings and improving service quality (Department of Health and Social Care, 2021).</w:t>
      </w:r>
    </w:p>
    <w:p w14:paraId="0A88D875" w14:textId="77777777" w:rsidR="00974952" w:rsidRPr="00974952" w:rsidRDefault="00974952" w:rsidP="00974952">
      <w:pPr>
        <w:rPr>
          <w:rFonts w:ascii="Arial" w:hAnsi="Arial" w:cs="Arial"/>
        </w:rPr>
      </w:pPr>
      <w:r w:rsidRPr="00974952">
        <w:rPr>
          <w:rFonts w:ascii="Arial" w:hAnsi="Arial" w:cs="Arial"/>
        </w:rPr>
        <w:t>A potential barrier to this recommendation is time and resource constraints. Organisations may struggle to release staff for training or fund large-scale programmes. Additionally, training may be inconsistent across regions, leading to unequal levels of knowledge among professionals.</w:t>
      </w:r>
    </w:p>
    <w:p w14:paraId="691E1BBB" w14:textId="77777777" w:rsidR="00974952" w:rsidRPr="00974952" w:rsidRDefault="00974952" w:rsidP="00974952">
      <w:pPr>
        <w:rPr>
          <w:rFonts w:ascii="Arial" w:hAnsi="Arial" w:cs="Arial"/>
        </w:rPr>
      </w:pPr>
      <w:r w:rsidRPr="00974952">
        <w:rPr>
          <w:rFonts w:ascii="Arial" w:hAnsi="Arial" w:cs="Arial"/>
        </w:rPr>
        <w:lastRenderedPageBreak/>
        <w:t>To address these challenges, online training modules and continuous professional development (CPD) programmes could be introduced as flexible and cost-effective solutions. Government policies, such as the National Autism Strategy, should also enforce minimum training standards to ensure consistency across services (HM Government, 2021). Embedding autism education into professional qualifications, such as nursing and social work degrees, would further strengthen long-term workforce knowledge.</w:t>
      </w:r>
    </w:p>
    <w:p w14:paraId="73592075" w14:textId="3FD8C153" w:rsidR="00974952" w:rsidRPr="00974952" w:rsidRDefault="00974952" w:rsidP="00974952">
      <w:pPr>
        <w:rPr>
          <w:rFonts w:ascii="Arial" w:hAnsi="Arial" w:cs="Arial"/>
        </w:rPr>
      </w:pPr>
      <w:r w:rsidRPr="00974952">
        <w:rPr>
          <w:rFonts w:ascii="Arial" w:hAnsi="Arial" w:cs="Arial"/>
        </w:rPr>
        <w:t>Enhancing professional training will improve the confidence and competence of staff, leading to better communication, more inclusive environments, and improved outcomes for autistic children</w:t>
      </w:r>
      <w:r w:rsidR="00A12F44">
        <w:rPr>
          <w:rFonts w:ascii="Arial" w:hAnsi="Arial" w:cs="Arial"/>
        </w:rPr>
        <w:t xml:space="preserve"> </w:t>
      </w:r>
      <w:r w:rsidR="00A12F44" w:rsidRPr="00A12F44">
        <w:rPr>
          <w:rFonts w:ascii="Arial" w:hAnsi="Arial" w:cs="Arial"/>
        </w:rPr>
        <w:t>(Kurtović et al., 2024)</w:t>
      </w:r>
      <w:r w:rsidRPr="00974952">
        <w:rPr>
          <w:rFonts w:ascii="Arial" w:hAnsi="Arial" w:cs="Arial"/>
        </w:rPr>
        <w:t>.</w:t>
      </w:r>
    </w:p>
    <w:p w14:paraId="3B8DB38D" w14:textId="77777777" w:rsidR="00974952" w:rsidRPr="006F053E" w:rsidRDefault="00974952" w:rsidP="00974952">
      <w:pPr>
        <w:rPr>
          <w:rFonts w:ascii="Arial" w:hAnsi="Arial" w:cs="Arial"/>
          <w:b/>
          <w:bCs/>
          <w:sz w:val="28"/>
          <w:szCs w:val="28"/>
        </w:rPr>
      </w:pPr>
      <w:r w:rsidRPr="006F053E">
        <w:rPr>
          <w:rFonts w:ascii="Arial" w:hAnsi="Arial" w:cs="Arial"/>
          <w:b/>
          <w:bCs/>
          <w:sz w:val="28"/>
          <w:szCs w:val="28"/>
        </w:rPr>
        <w:t>5.2.3 Recommendation 3: Strengthen Family-Centred and Inclusive Practice</w:t>
      </w:r>
    </w:p>
    <w:p w14:paraId="6F62425A" w14:textId="77547CE2" w:rsidR="00974952" w:rsidRPr="00974952" w:rsidRDefault="00974952" w:rsidP="00974952">
      <w:pPr>
        <w:rPr>
          <w:rFonts w:ascii="Arial" w:hAnsi="Arial" w:cs="Arial"/>
        </w:rPr>
      </w:pPr>
      <w:r w:rsidRPr="00974952">
        <w:rPr>
          <w:rFonts w:ascii="Arial" w:hAnsi="Arial" w:cs="Arial"/>
        </w:rPr>
        <w:t>The findings emphasised the importance of involving families in decision-making and creating inclusive environments that support autistic children. It is therefore recommended that health and social care services adopt a stronger family-centred approach and prioritise inclusive practices across all settings</w:t>
      </w:r>
      <w:r w:rsidR="00A12F44">
        <w:rPr>
          <w:rFonts w:ascii="Arial" w:hAnsi="Arial" w:cs="Arial"/>
        </w:rPr>
        <w:t xml:space="preserve"> (South and Health, 2014)</w:t>
      </w:r>
      <w:r w:rsidRPr="00974952">
        <w:rPr>
          <w:rFonts w:ascii="Arial" w:hAnsi="Arial" w:cs="Arial"/>
        </w:rPr>
        <w:t>.</w:t>
      </w:r>
    </w:p>
    <w:p w14:paraId="1BC06DCA" w14:textId="77777777" w:rsidR="00974952" w:rsidRPr="00974952" w:rsidRDefault="00974952" w:rsidP="00974952">
      <w:pPr>
        <w:rPr>
          <w:rFonts w:ascii="Arial" w:hAnsi="Arial" w:cs="Arial"/>
        </w:rPr>
      </w:pPr>
      <w:r w:rsidRPr="00974952">
        <w:rPr>
          <w:rFonts w:ascii="Arial" w:hAnsi="Arial" w:cs="Arial"/>
        </w:rPr>
        <w:t>Family-centred care involves recognising parents and caregivers as key partners in a child’s development. Services should provide parents with access to training, support groups, and clear information about available interventions. This approach can reduce parental stress and improve the effectiveness of support strategies implemented at home (Karst and Van Hecke, 2012).</w:t>
      </w:r>
    </w:p>
    <w:p w14:paraId="09A105A8" w14:textId="45734397" w:rsidR="00974952" w:rsidRPr="00974952" w:rsidRDefault="00974952" w:rsidP="00974952">
      <w:pPr>
        <w:rPr>
          <w:rFonts w:ascii="Arial" w:hAnsi="Arial" w:cs="Arial"/>
        </w:rPr>
      </w:pPr>
      <w:r w:rsidRPr="00974952">
        <w:rPr>
          <w:rFonts w:ascii="Arial" w:hAnsi="Arial" w:cs="Arial"/>
        </w:rPr>
        <w:t xml:space="preserve">Inclusive practice should also be strengthened within schools, healthcare settings, and communities. This includes making reasonable adjustments such as sensory-friendly environments, clear communication methods, and flexible service delivery. Inclusive approaches align with the social model of disability, which emphasises removing barriers rather than changing the individual </w:t>
      </w:r>
      <w:r w:rsidR="00017CEF">
        <w:rPr>
          <w:rFonts w:ascii="Arial" w:hAnsi="Arial" w:cs="Arial"/>
        </w:rPr>
        <w:t>(Oliver, 2018)</w:t>
      </w:r>
      <w:r w:rsidRPr="00974952">
        <w:rPr>
          <w:rFonts w:ascii="Arial" w:hAnsi="Arial" w:cs="Arial"/>
        </w:rPr>
        <w:t>.</w:t>
      </w:r>
    </w:p>
    <w:p w14:paraId="41C4FF76" w14:textId="053D4D73" w:rsidR="00974952" w:rsidRDefault="00974952" w:rsidP="00974952">
      <w:pPr>
        <w:rPr>
          <w:rFonts w:ascii="Arial" w:hAnsi="Arial" w:cs="Arial"/>
        </w:rPr>
      </w:pPr>
      <w:r w:rsidRPr="00974952">
        <w:rPr>
          <w:rFonts w:ascii="Arial" w:hAnsi="Arial" w:cs="Arial"/>
        </w:rPr>
        <w:t>However, barriers to this recommendation include limited resources, lack of coordination between services, and varying levels of commitment to inclusion</w:t>
      </w:r>
      <w:r w:rsidR="00055192">
        <w:rPr>
          <w:rFonts w:ascii="Arial" w:hAnsi="Arial" w:cs="Arial"/>
        </w:rPr>
        <w:t xml:space="preserve"> </w:t>
      </w:r>
      <w:r w:rsidR="00055192" w:rsidRPr="00055192">
        <w:rPr>
          <w:rFonts w:ascii="Arial" w:hAnsi="Arial" w:cs="Arial"/>
        </w:rPr>
        <w:t>(Bamber and Marshall, 2023)</w:t>
      </w:r>
      <w:r w:rsidRPr="00974952">
        <w:rPr>
          <w:rFonts w:ascii="Arial" w:hAnsi="Arial" w:cs="Arial"/>
        </w:rPr>
        <w:t>. In some cases, professionals may lack the skills or confidence to effectively engage families in decision-making processes.</w:t>
      </w:r>
    </w:p>
    <w:p w14:paraId="501CD5E2" w14:textId="77777777" w:rsidR="00974952" w:rsidRPr="00974952" w:rsidRDefault="00974952" w:rsidP="00974952">
      <w:pPr>
        <w:rPr>
          <w:rFonts w:ascii="Arial" w:hAnsi="Arial" w:cs="Arial"/>
        </w:rPr>
      </w:pPr>
      <w:r w:rsidRPr="00974952">
        <w:rPr>
          <w:rFonts w:ascii="Arial" w:hAnsi="Arial" w:cs="Arial"/>
        </w:rPr>
        <w:t xml:space="preserve">To overcome these challenges, services should promote multi-agency collaboration between health, education, and social care providers. Clear communication pathways and shared care plans, such as Education, Health and Care Plans (EHCPs), can improve coordination and ensure that families are fully involved (Department for Education, 2022). Additionally, providing </w:t>
      </w:r>
      <w:r w:rsidRPr="00974952">
        <w:rPr>
          <w:rFonts w:ascii="Arial" w:hAnsi="Arial" w:cs="Arial"/>
        </w:rPr>
        <w:lastRenderedPageBreak/>
        <w:t>ongoing support and training for professionals in family engagement can strengthen partnerships between families and services.</w:t>
      </w:r>
    </w:p>
    <w:p w14:paraId="0759CEA8" w14:textId="77777777" w:rsidR="00974952" w:rsidRPr="00974952" w:rsidRDefault="00974952" w:rsidP="00974952">
      <w:pPr>
        <w:rPr>
          <w:rFonts w:ascii="Arial" w:hAnsi="Arial" w:cs="Arial"/>
        </w:rPr>
      </w:pPr>
      <w:r w:rsidRPr="00974952">
        <w:rPr>
          <w:rFonts w:ascii="Arial" w:hAnsi="Arial" w:cs="Arial"/>
        </w:rPr>
        <w:t>By prioritising family-centred and inclusive approaches, this recommendation aims to create supportive environments that empower both children and their families, ultimately improving wellbeing and social inclusion.</w:t>
      </w:r>
    </w:p>
    <w:p w14:paraId="594E86D5" w14:textId="77777777" w:rsidR="00974952" w:rsidRPr="005E28DE" w:rsidRDefault="00974952" w:rsidP="00974952">
      <w:pPr>
        <w:rPr>
          <w:rFonts w:ascii="Arial" w:hAnsi="Arial" w:cs="Arial"/>
          <w:b/>
          <w:bCs/>
          <w:sz w:val="24"/>
          <w:szCs w:val="24"/>
        </w:rPr>
      </w:pPr>
      <w:r w:rsidRPr="005E28DE">
        <w:rPr>
          <w:rFonts w:ascii="Arial" w:hAnsi="Arial" w:cs="Arial"/>
          <w:b/>
          <w:bCs/>
          <w:sz w:val="24"/>
          <w:szCs w:val="24"/>
        </w:rPr>
        <w:t>Final Summary</w:t>
      </w:r>
    </w:p>
    <w:p w14:paraId="61CD43C9" w14:textId="3245B058" w:rsidR="00211184" w:rsidRPr="00974952" w:rsidRDefault="00974952" w:rsidP="00974952">
      <w:pPr>
        <w:rPr>
          <w:rFonts w:ascii="Arial" w:hAnsi="Arial" w:cs="Arial"/>
        </w:rPr>
      </w:pPr>
      <w:r w:rsidRPr="00974952">
        <w:rPr>
          <w:rFonts w:ascii="Arial" w:hAnsi="Arial" w:cs="Arial"/>
        </w:rPr>
        <w:t>In conclusion, this dissertation has demonstrated that effective support for children with autism requires a combination of early intervention, well-trained professionals, and inclusive, family-centred practice. While strong policies and evidence-based strategies exist, significant improvements are needed in service delivery and accessibility. The recommendations provided aim to address these gaps and contribute to more effective, equitable, and responsive health and social care systems for autistic children and their families.</w:t>
      </w:r>
    </w:p>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507C1D48" w14:textId="77777777" w:rsidR="00266F62" w:rsidRDefault="00266F62" w:rsidP="00211184">
      <w:pPr>
        <w:pStyle w:val="Heading1"/>
        <w:ind w:left="0"/>
        <w:rPr>
          <w:rFonts w:ascii="Aptos" w:hAnsi="Aptos"/>
        </w:rPr>
      </w:pPr>
    </w:p>
    <w:p w14:paraId="694A5627" w14:textId="77777777" w:rsidR="00266F62" w:rsidRDefault="00266F62" w:rsidP="00211184">
      <w:pPr>
        <w:pStyle w:val="Heading1"/>
        <w:ind w:left="0"/>
        <w:rPr>
          <w:rFonts w:ascii="Aptos" w:hAnsi="Aptos"/>
        </w:rPr>
      </w:pPr>
    </w:p>
    <w:p w14:paraId="3D3F3B28" w14:textId="447C22A8"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72CB1899" w14:textId="77777777" w:rsidR="00266F62" w:rsidRDefault="00266F62" w:rsidP="004559A1">
      <w:pPr>
        <w:pStyle w:val="Heading1"/>
        <w:ind w:left="0"/>
        <w:rPr>
          <w:rFonts w:ascii="Aptos" w:hAnsi="Aptos"/>
          <w:sz w:val="28"/>
          <w:szCs w:val="28"/>
        </w:rPr>
      </w:pPr>
    </w:p>
    <w:p w14:paraId="01A3321B" w14:textId="63D80F2D" w:rsidR="004559A1" w:rsidRPr="00B231EE" w:rsidRDefault="00621776" w:rsidP="004559A1">
      <w:pPr>
        <w:pStyle w:val="Heading1"/>
        <w:ind w:left="0"/>
        <w:rPr>
          <w:rFonts w:ascii="Aptos" w:hAnsi="Aptos"/>
          <w:b w:val="0"/>
          <w:bCs/>
          <w:sz w:val="28"/>
          <w:szCs w:val="28"/>
        </w:rPr>
      </w:pPr>
      <w:r w:rsidRPr="008C38C3">
        <w:rPr>
          <w:rFonts w:ascii="Aptos" w:hAnsi="Aptos"/>
          <w:sz w:val="28"/>
          <w:szCs w:val="28"/>
        </w:rPr>
        <w:t>6.</w:t>
      </w:r>
      <w:r w:rsidRPr="00B231EE">
        <w:rPr>
          <w:rFonts w:ascii="Aptos" w:hAnsi="Aptos"/>
          <w:sz w:val="28"/>
          <w:szCs w:val="28"/>
        </w:rPr>
        <w:t>1 – Reference</w:t>
      </w:r>
      <w:r w:rsidR="00B231EE">
        <w:rPr>
          <w:rFonts w:ascii="Aptos" w:hAnsi="Aptos"/>
          <w:sz w:val="28"/>
          <w:szCs w:val="28"/>
        </w:rPr>
        <w:t xml:space="preserve"> List</w:t>
      </w:r>
    </w:p>
    <w:p w14:paraId="03F76573" w14:textId="77777777" w:rsidR="004559A1" w:rsidRPr="00B231EE" w:rsidRDefault="004559A1" w:rsidP="004559A1">
      <w:pPr>
        <w:pStyle w:val="Heading1"/>
        <w:ind w:left="0"/>
        <w:rPr>
          <w:rFonts w:ascii="Aptos" w:hAnsi="Aptos"/>
          <w:b w:val="0"/>
          <w:bCs/>
          <w:sz w:val="28"/>
          <w:szCs w:val="28"/>
        </w:rPr>
      </w:pPr>
    </w:p>
    <w:p w14:paraId="08484854"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American Psychiatric Association (1980) Diagnostic and Statistical Manual of Mental Disorders (DSM-III). Washington, DC: APA.</w:t>
      </w:r>
      <w:r w:rsidRPr="006105E9">
        <w:rPr>
          <w:rFonts w:cs="Arial"/>
          <w:sz w:val="22"/>
          <w:szCs w:val="22"/>
        </w:rPr>
        <w:t xml:space="preserve"> </w:t>
      </w:r>
      <w:r w:rsidRPr="006105E9">
        <w:rPr>
          <w:rFonts w:cs="Arial"/>
          <w:b w:val="0"/>
          <w:bCs/>
          <w:sz w:val="22"/>
          <w:szCs w:val="22"/>
        </w:rPr>
        <w:t>(Accessed 20th March 2026)</w:t>
      </w:r>
    </w:p>
    <w:p w14:paraId="580B71B1" w14:textId="77777777" w:rsidR="00426700" w:rsidRPr="006105E9" w:rsidRDefault="00426700" w:rsidP="00426700">
      <w:pPr>
        <w:pStyle w:val="Heading1"/>
        <w:spacing w:line="360" w:lineRule="auto"/>
        <w:ind w:left="360"/>
        <w:rPr>
          <w:rFonts w:cs="Arial"/>
          <w:b w:val="0"/>
          <w:bCs/>
          <w:sz w:val="22"/>
          <w:szCs w:val="22"/>
        </w:rPr>
      </w:pPr>
      <w:proofErr w:type="spellStart"/>
      <w:r w:rsidRPr="006105E9">
        <w:rPr>
          <w:rFonts w:cs="Arial"/>
          <w:b w:val="0"/>
          <w:bCs/>
          <w:sz w:val="22"/>
          <w:szCs w:val="22"/>
        </w:rPr>
        <w:t>Anawade</w:t>
      </w:r>
      <w:proofErr w:type="spellEnd"/>
      <w:r w:rsidRPr="006105E9">
        <w:rPr>
          <w:rFonts w:cs="Arial"/>
          <w:b w:val="0"/>
          <w:bCs/>
          <w:sz w:val="22"/>
          <w:szCs w:val="22"/>
        </w:rPr>
        <w:t xml:space="preserve">, P.A., Sharma, D. and Gahane, S. (2024). A comprehensive review on exploring the impact of telemedicine on healthcare accessibility. Cureus, [online] 16(3). Doi: </w:t>
      </w:r>
      <w:hyperlink r:id="rId9" w:history="1">
        <w:r w:rsidRPr="006105E9">
          <w:rPr>
            <w:rStyle w:val="Hyperlink"/>
            <w:rFonts w:cs="Arial"/>
            <w:b w:val="0"/>
            <w:bCs/>
            <w:sz w:val="22"/>
            <w:szCs w:val="22"/>
          </w:rPr>
          <w:t>HTTPs://doi.org/10.7759/cureus.55996</w:t>
        </w:r>
      </w:hyperlink>
      <w:r w:rsidRPr="006105E9">
        <w:rPr>
          <w:rFonts w:cs="Arial"/>
          <w:b w:val="0"/>
          <w:bCs/>
          <w:sz w:val="22"/>
          <w:szCs w:val="22"/>
        </w:rPr>
        <w:t>. (Accessed 15th March 2026)</w:t>
      </w:r>
    </w:p>
    <w:p w14:paraId="4A156F76"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Asperger, H. (1944) ‘Autistic psychopathy in childhood’, </w:t>
      </w:r>
      <w:proofErr w:type="spellStart"/>
      <w:r w:rsidRPr="006105E9">
        <w:rPr>
          <w:rFonts w:cs="Arial"/>
          <w:b w:val="0"/>
          <w:bCs/>
          <w:sz w:val="22"/>
          <w:szCs w:val="22"/>
        </w:rPr>
        <w:t>Archiv</w:t>
      </w:r>
      <w:proofErr w:type="spellEnd"/>
      <w:r w:rsidRPr="006105E9">
        <w:rPr>
          <w:rFonts w:cs="Arial"/>
          <w:b w:val="0"/>
          <w:bCs/>
          <w:sz w:val="22"/>
          <w:szCs w:val="22"/>
        </w:rPr>
        <w:t xml:space="preserve"> für </w:t>
      </w:r>
      <w:proofErr w:type="spellStart"/>
      <w:r w:rsidRPr="006105E9">
        <w:rPr>
          <w:rFonts w:cs="Arial"/>
          <w:b w:val="0"/>
          <w:bCs/>
          <w:sz w:val="22"/>
          <w:szCs w:val="22"/>
        </w:rPr>
        <w:t>Psychiatrie</w:t>
      </w:r>
      <w:proofErr w:type="spellEnd"/>
      <w:r w:rsidRPr="006105E9">
        <w:rPr>
          <w:rFonts w:cs="Arial"/>
          <w:b w:val="0"/>
          <w:bCs/>
          <w:sz w:val="22"/>
          <w:szCs w:val="22"/>
        </w:rPr>
        <w:t xml:space="preserve"> und </w:t>
      </w:r>
      <w:proofErr w:type="spellStart"/>
      <w:r w:rsidRPr="006105E9">
        <w:rPr>
          <w:rFonts w:cs="Arial"/>
          <w:b w:val="0"/>
          <w:bCs/>
          <w:sz w:val="22"/>
          <w:szCs w:val="22"/>
        </w:rPr>
        <w:t>Nervenkrankheiten</w:t>
      </w:r>
      <w:proofErr w:type="spellEnd"/>
      <w:r w:rsidRPr="006105E9">
        <w:rPr>
          <w:rFonts w:cs="Arial"/>
          <w:b w:val="0"/>
          <w:bCs/>
          <w:sz w:val="22"/>
          <w:szCs w:val="22"/>
        </w:rPr>
        <w:t>, 117, pp. 76–136.</w:t>
      </w:r>
      <w:r w:rsidRPr="006105E9">
        <w:rPr>
          <w:rFonts w:cs="Arial"/>
          <w:sz w:val="22"/>
          <w:szCs w:val="22"/>
        </w:rPr>
        <w:t xml:space="preserve"> </w:t>
      </w:r>
      <w:r w:rsidRPr="006105E9">
        <w:rPr>
          <w:rFonts w:cs="Arial"/>
          <w:b w:val="0"/>
          <w:bCs/>
          <w:sz w:val="22"/>
          <w:szCs w:val="22"/>
        </w:rPr>
        <w:t>(Accessed 28th March 2026)</w:t>
      </w:r>
    </w:p>
    <w:p w14:paraId="3361EBBE"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Aveyard, H. (2019) </w:t>
      </w:r>
      <w:r w:rsidRPr="006105E9">
        <w:rPr>
          <w:rFonts w:cs="Arial"/>
          <w:b w:val="0"/>
          <w:bCs/>
          <w:i/>
          <w:iCs/>
          <w:sz w:val="22"/>
          <w:szCs w:val="22"/>
        </w:rPr>
        <w:t>Doing a literature review in health and social care: A practical guide.</w:t>
      </w:r>
      <w:r w:rsidRPr="006105E9">
        <w:rPr>
          <w:rFonts w:cs="Arial"/>
          <w:b w:val="0"/>
          <w:bCs/>
          <w:sz w:val="22"/>
          <w:szCs w:val="22"/>
        </w:rPr>
        <w:t xml:space="preserve"> 4th </w:t>
      </w:r>
      <w:proofErr w:type="spellStart"/>
      <w:r w:rsidRPr="006105E9">
        <w:rPr>
          <w:rFonts w:cs="Arial"/>
          <w:b w:val="0"/>
          <w:bCs/>
          <w:sz w:val="22"/>
          <w:szCs w:val="22"/>
        </w:rPr>
        <w:t>edn</w:t>
      </w:r>
      <w:proofErr w:type="spellEnd"/>
      <w:r w:rsidRPr="006105E9">
        <w:rPr>
          <w:rFonts w:cs="Arial"/>
          <w:b w:val="0"/>
          <w:bCs/>
          <w:sz w:val="22"/>
          <w:szCs w:val="22"/>
        </w:rPr>
        <w:t>. Maidenhead: Open University Press.</w:t>
      </w:r>
      <w:r w:rsidRPr="006105E9">
        <w:rPr>
          <w:rFonts w:cs="Arial"/>
          <w:sz w:val="22"/>
          <w:szCs w:val="22"/>
        </w:rPr>
        <w:t xml:space="preserve"> </w:t>
      </w:r>
      <w:r w:rsidRPr="006105E9">
        <w:rPr>
          <w:rFonts w:cs="Arial"/>
          <w:b w:val="0"/>
          <w:bCs/>
          <w:sz w:val="22"/>
          <w:szCs w:val="22"/>
        </w:rPr>
        <w:t>(Accessed 1st April 2026)</w:t>
      </w:r>
    </w:p>
    <w:p w14:paraId="4E9DA4C0"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Bamber, H. and Marshall, K. (2023). Barriers and challenges to integrated care. Clinics in Integrated Care, [online] 18(100148), p.100148. Doi: </w:t>
      </w:r>
      <w:hyperlink r:id="rId10" w:history="1">
        <w:r w:rsidRPr="006105E9">
          <w:rPr>
            <w:rStyle w:val="Hyperlink"/>
            <w:rFonts w:cs="Arial"/>
            <w:b w:val="0"/>
            <w:bCs/>
            <w:sz w:val="22"/>
            <w:szCs w:val="22"/>
          </w:rPr>
          <w:t>HTTPs://doi.org/10.1016/j.intcar.2023.100148</w:t>
        </w:r>
      </w:hyperlink>
      <w:r w:rsidRPr="006105E9">
        <w:rPr>
          <w:rFonts w:cs="Arial"/>
          <w:b w:val="0"/>
          <w:bCs/>
          <w:sz w:val="22"/>
          <w:szCs w:val="22"/>
        </w:rPr>
        <w:t>. (Accessed 28th March 2026)</w:t>
      </w:r>
    </w:p>
    <w:p w14:paraId="10C63398"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Baron-Cohen, S. (1995) </w:t>
      </w:r>
      <w:proofErr w:type="spellStart"/>
      <w:r w:rsidRPr="006105E9">
        <w:rPr>
          <w:rFonts w:cs="Arial"/>
          <w:b w:val="0"/>
          <w:bCs/>
          <w:sz w:val="22"/>
          <w:szCs w:val="22"/>
        </w:rPr>
        <w:t>Mindblindness</w:t>
      </w:r>
      <w:proofErr w:type="spellEnd"/>
      <w:r w:rsidRPr="006105E9">
        <w:rPr>
          <w:rFonts w:cs="Arial"/>
          <w:b w:val="0"/>
          <w:bCs/>
          <w:sz w:val="22"/>
          <w:szCs w:val="22"/>
        </w:rPr>
        <w:t>: An essay on autism and theory of mind. Cambridge: MIT Press.</w:t>
      </w:r>
      <w:r w:rsidRPr="006105E9">
        <w:rPr>
          <w:rFonts w:cs="Arial"/>
          <w:sz w:val="22"/>
          <w:szCs w:val="22"/>
        </w:rPr>
        <w:t xml:space="preserve"> </w:t>
      </w:r>
      <w:r w:rsidRPr="006105E9">
        <w:rPr>
          <w:rFonts w:cs="Arial"/>
          <w:b w:val="0"/>
          <w:bCs/>
          <w:sz w:val="22"/>
          <w:szCs w:val="22"/>
        </w:rPr>
        <w:t>(Accessed 22nd March 2026)</w:t>
      </w:r>
    </w:p>
    <w:p w14:paraId="1EB5F988"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Bettelheim, B. (1967) The empty fortress: Infantile autism and the birth of the self. New York: Free Press.</w:t>
      </w:r>
      <w:r w:rsidRPr="006105E9">
        <w:rPr>
          <w:rFonts w:cs="Arial"/>
          <w:sz w:val="22"/>
          <w:szCs w:val="22"/>
        </w:rPr>
        <w:t xml:space="preserve"> </w:t>
      </w:r>
      <w:r w:rsidRPr="006105E9">
        <w:rPr>
          <w:rFonts w:cs="Arial"/>
          <w:b w:val="0"/>
          <w:bCs/>
          <w:sz w:val="22"/>
          <w:szCs w:val="22"/>
        </w:rPr>
        <w:t>(Accessed 15</w:t>
      </w:r>
      <w:r w:rsidRPr="006105E9">
        <w:rPr>
          <w:rFonts w:cs="Arial"/>
          <w:b w:val="0"/>
          <w:bCs/>
          <w:sz w:val="22"/>
          <w:szCs w:val="22"/>
          <w:vertAlign w:val="superscript"/>
        </w:rPr>
        <w:t>th</w:t>
      </w:r>
      <w:r w:rsidRPr="006105E9">
        <w:rPr>
          <w:rFonts w:cs="Arial"/>
          <w:b w:val="0"/>
          <w:bCs/>
          <w:sz w:val="22"/>
          <w:szCs w:val="22"/>
        </w:rPr>
        <w:t xml:space="preserve"> March 2026)</w:t>
      </w:r>
    </w:p>
    <w:p w14:paraId="4632896F"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Blakeslee, S. (2004) ‘The CRAAP test’, LOEX Quarterly, 31(3), pp. 6–7.</w:t>
      </w:r>
      <w:r w:rsidRPr="006105E9">
        <w:rPr>
          <w:rFonts w:cs="Arial"/>
          <w:sz w:val="22"/>
          <w:szCs w:val="22"/>
        </w:rPr>
        <w:t xml:space="preserve"> </w:t>
      </w:r>
      <w:r w:rsidRPr="006105E9">
        <w:rPr>
          <w:rFonts w:cs="Arial"/>
          <w:b w:val="0"/>
          <w:bCs/>
          <w:sz w:val="22"/>
          <w:szCs w:val="22"/>
        </w:rPr>
        <w:t>(Accessed 18th March 2026)</w:t>
      </w:r>
    </w:p>
    <w:p w14:paraId="1BCF358D"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Booth, A., Sutton, A. and Papaioannou, D. (2016) </w:t>
      </w:r>
      <w:r w:rsidRPr="006105E9">
        <w:rPr>
          <w:rFonts w:cs="Arial"/>
          <w:b w:val="0"/>
          <w:bCs/>
          <w:i/>
          <w:iCs/>
          <w:sz w:val="22"/>
          <w:szCs w:val="22"/>
        </w:rPr>
        <w:t xml:space="preserve">Systematic approaches to a successful literature review. </w:t>
      </w:r>
      <w:r w:rsidRPr="006105E9">
        <w:rPr>
          <w:rFonts w:cs="Arial"/>
          <w:b w:val="0"/>
          <w:bCs/>
          <w:sz w:val="22"/>
          <w:szCs w:val="22"/>
        </w:rPr>
        <w:t xml:space="preserve">2nd </w:t>
      </w:r>
      <w:proofErr w:type="spellStart"/>
      <w:r w:rsidRPr="006105E9">
        <w:rPr>
          <w:rFonts w:cs="Arial"/>
          <w:b w:val="0"/>
          <w:bCs/>
          <w:sz w:val="22"/>
          <w:szCs w:val="22"/>
        </w:rPr>
        <w:t>edn</w:t>
      </w:r>
      <w:proofErr w:type="spellEnd"/>
      <w:r w:rsidRPr="006105E9">
        <w:rPr>
          <w:rFonts w:cs="Arial"/>
          <w:b w:val="0"/>
          <w:bCs/>
          <w:sz w:val="22"/>
          <w:szCs w:val="22"/>
        </w:rPr>
        <w:t>. London: Sage.</w:t>
      </w:r>
      <w:r w:rsidRPr="006105E9">
        <w:rPr>
          <w:rFonts w:cs="Arial"/>
          <w:sz w:val="22"/>
          <w:szCs w:val="22"/>
        </w:rPr>
        <w:t xml:space="preserve"> </w:t>
      </w:r>
      <w:r w:rsidRPr="006105E9">
        <w:rPr>
          <w:rFonts w:cs="Arial"/>
          <w:b w:val="0"/>
          <w:bCs/>
          <w:sz w:val="22"/>
          <w:szCs w:val="22"/>
        </w:rPr>
        <w:t>(Accessed 14th March 2026)</w:t>
      </w:r>
    </w:p>
    <w:p w14:paraId="77462DF9"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Braun, V. and Clarke, V. (2006) ‘Using thematic analysis in psychology’, Qualitative Research in Psychology, 3(2), pp.77–101.</w:t>
      </w:r>
      <w:r w:rsidRPr="006105E9">
        <w:rPr>
          <w:rFonts w:cs="Arial"/>
          <w:sz w:val="22"/>
          <w:szCs w:val="22"/>
        </w:rPr>
        <w:t xml:space="preserve"> </w:t>
      </w:r>
      <w:r w:rsidRPr="006105E9">
        <w:rPr>
          <w:rFonts w:cs="Arial"/>
          <w:b w:val="0"/>
          <w:bCs/>
          <w:sz w:val="22"/>
          <w:szCs w:val="22"/>
        </w:rPr>
        <w:t>(Accessed 10th March 2026)</w:t>
      </w:r>
    </w:p>
    <w:p w14:paraId="5A5E9BCC"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Bryman, A. (2016) </w:t>
      </w:r>
      <w:r w:rsidRPr="006105E9">
        <w:rPr>
          <w:rFonts w:cs="Arial"/>
          <w:b w:val="0"/>
          <w:bCs/>
          <w:i/>
          <w:iCs/>
          <w:sz w:val="22"/>
          <w:szCs w:val="22"/>
        </w:rPr>
        <w:t>Social research methods</w:t>
      </w:r>
      <w:r w:rsidRPr="006105E9">
        <w:rPr>
          <w:rFonts w:cs="Arial"/>
          <w:b w:val="0"/>
          <w:bCs/>
          <w:sz w:val="22"/>
          <w:szCs w:val="22"/>
        </w:rPr>
        <w:t xml:space="preserve">. 5th </w:t>
      </w:r>
      <w:proofErr w:type="spellStart"/>
      <w:r w:rsidRPr="006105E9">
        <w:rPr>
          <w:rFonts w:cs="Arial"/>
          <w:b w:val="0"/>
          <w:bCs/>
          <w:sz w:val="22"/>
          <w:szCs w:val="22"/>
        </w:rPr>
        <w:t>edn</w:t>
      </w:r>
      <w:proofErr w:type="spellEnd"/>
      <w:r w:rsidRPr="006105E9">
        <w:rPr>
          <w:rFonts w:cs="Arial"/>
          <w:b w:val="0"/>
          <w:bCs/>
          <w:sz w:val="22"/>
          <w:szCs w:val="22"/>
        </w:rPr>
        <w:t>. Oxford: Oxford University Press.</w:t>
      </w:r>
      <w:r w:rsidRPr="006105E9">
        <w:rPr>
          <w:rFonts w:cs="Arial"/>
          <w:sz w:val="22"/>
          <w:szCs w:val="22"/>
        </w:rPr>
        <w:t xml:space="preserve"> </w:t>
      </w:r>
      <w:r w:rsidRPr="006105E9">
        <w:rPr>
          <w:rFonts w:cs="Arial"/>
          <w:b w:val="0"/>
          <w:bCs/>
          <w:sz w:val="22"/>
          <w:szCs w:val="22"/>
        </w:rPr>
        <w:t>(Accessed 26th March 2026)</w:t>
      </w:r>
    </w:p>
    <w:p w14:paraId="7A8BC223"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Charman, T. Green, J., Pickles, A., Pasco, G., Bedford, R., Wan, M.W., Elsabbagh, M., </w:t>
      </w:r>
      <w:proofErr w:type="spellStart"/>
      <w:r w:rsidRPr="006105E9">
        <w:rPr>
          <w:rFonts w:cs="Arial"/>
          <w:b w:val="0"/>
          <w:bCs/>
          <w:sz w:val="22"/>
          <w:szCs w:val="22"/>
        </w:rPr>
        <w:t>Slonims</w:t>
      </w:r>
      <w:proofErr w:type="spellEnd"/>
      <w:r w:rsidRPr="006105E9">
        <w:rPr>
          <w:rFonts w:cs="Arial"/>
          <w:b w:val="0"/>
          <w:bCs/>
          <w:sz w:val="22"/>
          <w:szCs w:val="22"/>
        </w:rPr>
        <w:t xml:space="preserve">, V., Gliga, T., Jones, E., Cheung, C. and Johnson, M. (2017). Randomised trial of a parent-mediated intervention for infants at high risk for autism: longitudinal outcomes to age 3 years. Journal of Child Psychology and Psychiatry, [online] 58(12), pp.1330–1340. Doi: </w:t>
      </w:r>
      <w:hyperlink r:id="rId11" w:history="1">
        <w:r w:rsidRPr="006105E9">
          <w:rPr>
            <w:rStyle w:val="Hyperlink"/>
            <w:rFonts w:cs="Arial"/>
            <w:b w:val="0"/>
            <w:bCs/>
            <w:sz w:val="22"/>
            <w:szCs w:val="22"/>
          </w:rPr>
          <w:t>HTTPs://doi.org/10.1111/jcpp.12728</w:t>
        </w:r>
      </w:hyperlink>
      <w:r w:rsidRPr="006105E9">
        <w:rPr>
          <w:rFonts w:cs="Arial"/>
          <w:b w:val="0"/>
          <w:bCs/>
          <w:sz w:val="22"/>
          <w:szCs w:val="22"/>
        </w:rPr>
        <w:t>. (Accessed 19th March 2026)</w:t>
      </w:r>
    </w:p>
    <w:p w14:paraId="5EA3C188"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Clarke, S. (2022). Quality and service improvement in England: can we improve improvement? Future Healthcare Journal, 9(2), pp.100–100. Doi: </w:t>
      </w:r>
      <w:hyperlink r:id="rId12" w:history="1">
        <w:r w:rsidRPr="006105E9">
          <w:rPr>
            <w:rStyle w:val="Hyperlink"/>
            <w:rFonts w:cs="Arial"/>
            <w:b w:val="0"/>
            <w:bCs/>
            <w:sz w:val="22"/>
            <w:szCs w:val="22"/>
          </w:rPr>
          <w:t>HTTPs://doi.org/10.7861/fhj.ed.9.2.2</w:t>
        </w:r>
      </w:hyperlink>
      <w:r w:rsidRPr="006105E9">
        <w:rPr>
          <w:rFonts w:cs="Arial"/>
          <w:b w:val="0"/>
          <w:bCs/>
          <w:sz w:val="22"/>
          <w:szCs w:val="22"/>
        </w:rPr>
        <w:t>.</w:t>
      </w:r>
      <w:r w:rsidRPr="006105E9">
        <w:rPr>
          <w:rFonts w:cs="Arial"/>
          <w:sz w:val="22"/>
          <w:szCs w:val="22"/>
        </w:rPr>
        <w:t xml:space="preserve"> </w:t>
      </w:r>
      <w:r w:rsidRPr="006105E9">
        <w:rPr>
          <w:rFonts w:cs="Arial"/>
          <w:b w:val="0"/>
          <w:bCs/>
          <w:sz w:val="22"/>
          <w:szCs w:val="22"/>
        </w:rPr>
        <w:t xml:space="preserve">(Accessed 26th March 2026) </w:t>
      </w:r>
    </w:p>
    <w:p w14:paraId="4B447252"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Crane, L., Chester, J.W., Goddard, L., Henry, L.A. and Hill, E. (2018). Experiences of </w:t>
      </w:r>
      <w:r w:rsidRPr="006105E9">
        <w:rPr>
          <w:rFonts w:cs="Arial"/>
          <w:b w:val="0"/>
          <w:bCs/>
          <w:sz w:val="22"/>
          <w:szCs w:val="22"/>
        </w:rPr>
        <w:lastRenderedPageBreak/>
        <w:t xml:space="preserve">autism diagnosis: A survey of over 1000 parents in the United Kingdom. Autism, 20(2), pp.153–162. Doi: </w:t>
      </w:r>
      <w:hyperlink r:id="rId13" w:history="1">
        <w:r w:rsidRPr="006105E9">
          <w:rPr>
            <w:rStyle w:val="Hyperlink"/>
            <w:rFonts w:cs="Arial"/>
            <w:b w:val="0"/>
            <w:bCs/>
            <w:sz w:val="22"/>
            <w:szCs w:val="22"/>
          </w:rPr>
          <w:t>HTTPs://doi.org/10.1177/1362361315573636</w:t>
        </w:r>
      </w:hyperlink>
      <w:r w:rsidRPr="006105E9">
        <w:rPr>
          <w:rFonts w:cs="Arial"/>
          <w:b w:val="0"/>
          <w:bCs/>
          <w:sz w:val="22"/>
          <w:szCs w:val="22"/>
        </w:rPr>
        <w:t xml:space="preserve">. (Accessed 13th March 2026) </w:t>
      </w:r>
    </w:p>
    <w:p w14:paraId="1BE28D8E"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Dawson, G., Rogers, S., Munson, J., Smith, M., Winter, J., Greenson, J., Donaldson, A. and Varley, J. (2010). Randomized, controlled trial of an intervention for toddlers with autism: the Early Start Denver Model. </w:t>
      </w:r>
      <w:proofErr w:type="spellStart"/>
      <w:r w:rsidRPr="006105E9">
        <w:rPr>
          <w:rFonts w:cs="Arial"/>
          <w:b w:val="0"/>
          <w:bCs/>
          <w:sz w:val="22"/>
          <w:szCs w:val="22"/>
        </w:rPr>
        <w:t>Pediatrics</w:t>
      </w:r>
      <w:proofErr w:type="spellEnd"/>
      <w:r w:rsidRPr="006105E9">
        <w:rPr>
          <w:rFonts w:cs="Arial"/>
          <w:b w:val="0"/>
          <w:bCs/>
          <w:sz w:val="22"/>
          <w:szCs w:val="22"/>
        </w:rPr>
        <w:t xml:space="preserve">, 125(1), </w:t>
      </w:r>
      <w:proofErr w:type="gramStart"/>
      <w:r w:rsidRPr="006105E9">
        <w:rPr>
          <w:rFonts w:cs="Arial"/>
          <w:b w:val="0"/>
          <w:bCs/>
          <w:sz w:val="22"/>
          <w:szCs w:val="22"/>
        </w:rPr>
        <w:t>pp.e</w:t>
      </w:r>
      <w:proofErr w:type="gramEnd"/>
      <w:r w:rsidRPr="006105E9">
        <w:rPr>
          <w:rFonts w:cs="Arial"/>
          <w:b w:val="0"/>
          <w:bCs/>
          <w:sz w:val="22"/>
          <w:szCs w:val="22"/>
        </w:rPr>
        <w:t>17-23.</w:t>
      </w:r>
      <w:r w:rsidRPr="006105E9">
        <w:rPr>
          <w:rFonts w:cs="Arial"/>
          <w:sz w:val="22"/>
          <w:szCs w:val="22"/>
        </w:rPr>
        <w:t xml:space="preserve"> </w:t>
      </w:r>
      <w:r w:rsidRPr="006105E9">
        <w:rPr>
          <w:rFonts w:cs="Arial"/>
          <w:b w:val="0"/>
          <w:bCs/>
          <w:sz w:val="22"/>
          <w:szCs w:val="22"/>
        </w:rPr>
        <w:t>(Accessed 11</w:t>
      </w:r>
      <w:r w:rsidRPr="006105E9">
        <w:rPr>
          <w:rFonts w:cs="Arial"/>
          <w:b w:val="0"/>
          <w:bCs/>
          <w:sz w:val="22"/>
          <w:szCs w:val="22"/>
          <w:vertAlign w:val="superscript"/>
        </w:rPr>
        <w:t>th</w:t>
      </w:r>
      <w:r w:rsidRPr="006105E9">
        <w:rPr>
          <w:rFonts w:cs="Arial"/>
          <w:b w:val="0"/>
          <w:bCs/>
          <w:sz w:val="22"/>
          <w:szCs w:val="22"/>
        </w:rPr>
        <w:t xml:space="preserve"> March 2026) </w:t>
      </w:r>
    </w:p>
    <w:p w14:paraId="5D5D4B4A"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Department for Education (2015). SEND code of practice: 0 to 25 years. [online] GOV.UK. Available at: </w:t>
      </w:r>
      <w:hyperlink r:id="rId14" w:history="1">
        <w:r w:rsidRPr="006105E9">
          <w:rPr>
            <w:rStyle w:val="Hyperlink"/>
            <w:rFonts w:cs="Arial"/>
            <w:b w:val="0"/>
            <w:bCs/>
            <w:sz w:val="22"/>
            <w:szCs w:val="22"/>
          </w:rPr>
          <w:t>https://www.gov.uk/government/publications/send-code-of-practice-0-to-25?1774253834347</w:t>
        </w:r>
      </w:hyperlink>
      <w:r w:rsidRPr="006105E9">
        <w:rPr>
          <w:rFonts w:cs="Arial"/>
          <w:b w:val="0"/>
          <w:bCs/>
          <w:sz w:val="22"/>
          <w:szCs w:val="22"/>
        </w:rPr>
        <w:t>.</w:t>
      </w:r>
      <w:r w:rsidRPr="006105E9">
        <w:rPr>
          <w:rFonts w:cs="Arial"/>
          <w:sz w:val="22"/>
          <w:szCs w:val="22"/>
        </w:rPr>
        <w:t xml:space="preserve"> </w:t>
      </w:r>
      <w:r w:rsidRPr="006105E9">
        <w:rPr>
          <w:rFonts w:cs="Arial"/>
          <w:b w:val="0"/>
          <w:bCs/>
          <w:sz w:val="22"/>
          <w:szCs w:val="22"/>
        </w:rPr>
        <w:t>(Accessed 28th March 2026)</w:t>
      </w:r>
    </w:p>
    <w:p w14:paraId="5F1E3364"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Department for Education (2022) Special educational needs and disabilities code of practice. London: DfE.</w:t>
      </w:r>
      <w:r w:rsidRPr="006105E9">
        <w:rPr>
          <w:rFonts w:cs="Arial"/>
          <w:sz w:val="22"/>
          <w:szCs w:val="22"/>
        </w:rPr>
        <w:t xml:space="preserve"> </w:t>
      </w:r>
      <w:r w:rsidRPr="006105E9">
        <w:rPr>
          <w:rFonts w:cs="Arial"/>
          <w:b w:val="0"/>
          <w:bCs/>
          <w:sz w:val="22"/>
          <w:szCs w:val="22"/>
        </w:rPr>
        <w:t>(Accessed 13th March 2026)</w:t>
      </w:r>
    </w:p>
    <w:p w14:paraId="24A6778B"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Department of Health and Social Care (2021) National strategy for autistic children, young people and adults: 2021 to 2026. London: DHSC.</w:t>
      </w:r>
      <w:r w:rsidRPr="006105E9">
        <w:rPr>
          <w:rFonts w:cs="Arial"/>
          <w:sz w:val="22"/>
          <w:szCs w:val="22"/>
        </w:rPr>
        <w:t xml:space="preserve"> </w:t>
      </w:r>
      <w:r w:rsidRPr="006105E9">
        <w:rPr>
          <w:rFonts w:cs="Arial"/>
          <w:b w:val="0"/>
          <w:bCs/>
          <w:sz w:val="22"/>
          <w:szCs w:val="22"/>
        </w:rPr>
        <w:t xml:space="preserve">(Accessed 3rd </w:t>
      </w:r>
      <w:proofErr w:type="gramStart"/>
      <w:r w:rsidRPr="006105E9">
        <w:rPr>
          <w:rFonts w:cs="Arial"/>
          <w:b w:val="0"/>
          <w:bCs/>
          <w:sz w:val="22"/>
          <w:szCs w:val="22"/>
        </w:rPr>
        <w:t>march</w:t>
      </w:r>
      <w:proofErr w:type="gramEnd"/>
      <w:r w:rsidRPr="006105E9">
        <w:rPr>
          <w:rFonts w:cs="Arial"/>
          <w:b w:val="0"/>
          <w:bCs/>
          <w:sz w:val="22"/>
          <w:szCs w:val="22"/>
        </w:rPr>
        <w:t xml:space="preserve"> 2026)</w:t>
      </w:r>
    </w:p>
    <w:p w14:paraId="2144DEC6"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Dunn, W. (1997) ‘The impact of sensory processing abilities on the daily lives of young children and their families’, Infants &amp; Young Children, 9(4), pp. 23–35.</w:t>
      </w:r>
      <w:r w:rsidRPr="006105E9">
        <w:rPr>
          <w:rFonts w:cs="Arial"/>
          <w:sz w:val="22"/>
          <w:szCs w:val="22"/>
        </w:rPr>
        <w:t xml:space="preserve"> </w:t>
      </w:r>
      <w:r w:rsidRPr="006105E9">
        <w:rPr>
          <w:rFonts w:cs="Arial"/>
          <w:b w:val="0"/>
          <w:bCs/>
          <w:sz w:val="22"/>
          <w:szCs w:val="22"/>
        </w:rPr>
        <w:t>(Accessed 16th March 2026)</w:t>
      </w:r>
    </w:p>
    <w:p w14:paraId="6A230C26"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Grewal, A., Kataria, H. and Dhawan, I. (2016) ‘Literature search for research planning and identification of research problem’, Indian Journal of Anaesthesia, 60(9), pp. 635–639.</w:t>
      </w:r>
      <w:r w:rsidRPr="006105E9">
        <w:rPr>
          <w:rFonts w:cs="Arial"/>
          <w:sz w:val="22"/>
          <w:szCs w:val="22"/>
        </w:rPr>
        <w:t xml:space="preserve"> </w:t>
      </w:r>
      <w:r w:rsidRPr="006105E9">
        <w:rPr>
          <w:rFonts w:cs="Arial"/>
          <w:b w:val="0"/>
          <w:bCs/>
          <w:sz w:val="22"/>
          <w:szCs w:val="22"/>
        </w:rPr>
        <w:t>(Accessed 3rd March 2026)</w:t>
      </w:r>
    </w:p>
    <w:p w14:paraId="5D95ECD0"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Gui, Q., Liu, C. and Du, D. (2019). Globalization of science and international scientific collaboration: A network perspective. </w:t>
      </w:r>
      <w:proofErr w:type="spellStart"/>
      <w:r w:rsidRPr="006105E9">
        <w:rPr>
          <w:rFonts w:cs="Arial"/>
          <w:b w:val="0"/>
          <w:bCs/>
          <w:sz w:val="22"/>
          <w:szCs w:val="22"/>
        </w:rPr>
        <w:t>Geoforum</w:t>
      </w:r>
      <w:proofErr w:type="spellEnd"/>
      <w:r w:rsidRPr="006105E9">
        <w:rPr>
          <w:rFonts w:cs="Arial"/>
          <w:b w:val="0"/>
          <w:bCs/>
          <w:sz w:val="22"/>
          <w:szCs w:val="22"/>
        </w:rPr>
        <w:t xml:space="preserve">, 105, pp.1–12. Doi: </w:t>
      </w:r>
      <w:hyperlink r:id="rId15" w:history="1">
        <w:r w:rsidRPr="006105E9">
          <w:rPr>
            <w:rStyle w:val="Hyperlink"/>
            <w:rFonts w:cs="Arial"/>
            <w:b w:val="0"/>
            <w:bCs/>
            <w:sz w:val="22"/>
            <w:szCs w:val="22"/>
          </w:rPr>
          <w:t>HTTPs://doi.org/10.1016/j.geoforum.2019.06.017</w:t>
        </w:r>
      </w:hyperlink>
      <w:r w:rsidRPr="006105E9">
        <w:rPr>
          <w:rFonts w:cs="Arial"/>
          <w:b w:val="0"/>
          <w:bCs/>
          <w:sz w:val="22"/>
          <w:szCs w:val="22"/>
        </w:rPr>
        <w:t xml:space="preserve">  (Accessed 28th March 2026)</w:t>
      </w:r>
    </w:p>
    <w:p w14:paraId="5BAACDB0"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Hill, E.L. (2004) ‘Executive dysfunction in autism’, Trends in Cognitive Sciences, 8(1), pp. 26–32.</w:t>
      </w:r>
      <w:r w:rsidRPr="006105E9">
        <w:rPr>
          <w:rFonts w:cs="Arial"/>
          <w:sz w:val="22"/>
          <w:szCs w:val="22"/>
        </w:rPr>
        <w:t xml:space="preserve"> </w:t>
      </w:r>
      <w:r w:rsidRPr="006105E9">
        <w:rPr>
          <w:rFonts w:cs="Arial"/>
          <w:b w:val="0"/>
          <w:bCs/>
          <w:sz w:val="22"/>
          <w:szCs w:val="22"/>
        </w:rPr>
        <w:t>(Accessed 28th March 2026)</w:t>
      </w:r>
    </w:p>
    <w:p w14:paraId="42A1C8E1"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HM Government (2021) National strategy for autistic children, young people and adults: 2021–2026. London: HMSO.</w:t>
      </w:r>
      <w:r w:rsidRPr="006105E9">
        <w:rPr>
          <w:rFonts w:cs="Arial"/>
          <w:sz w:val="22"/>
          <w:szCs w:val="22"/>
        </w:rPr>
        <w:t xml:space="preserve"> </w:t>
      </w:r>
      <w:r w:rsidRPr="006105E9">
        <w:rPr>
          <w:rFonts w:cs="Arial"/>
          <w:b w:val="0"/>
          <w:bCs/>
          <w:sz w:val="22"/>
          <w:szCs w:val="22"/>
        </w:rPr>
        <w:t>(Accessed 8th March 2026)</w:t>
      </w:r>
    </w:p>
    <w:p w14:paraId="53A447D0"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Kanner, L. (1943) ‘Autistic disturbances of affective contact’, Nervous Child, 2, pp. 217–250.</w:t>
      </w:r>
      <w:r w:rsidRPr="006105E9">
        <w:rPr>
          <w:rFonts w:cs="Arial"/>
          <w:sz w:val="22"/>
          <w:szCs w:val="22"/>
        </w:rPr>
        <w:t xml:space="preserve"> </w:t>
      </w:r>
      <w:r w:rsidRPr="006105E9">
        <w:rPr>
          <w:rFonts w:cs="Arial"/>
          <w:b w:val="0"/>
          <w:bCs/>
          <w:sz w:val="22"/>
          <w:szCs w:val="22"/>
        </w:rPr>
        <w:t>(Accessed 2nd March 2026)</w:t>
      </w:r>
    </w:p>
    <w:p w14:paraId="6063DBDD"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Karst, J.S. and Van Hecke, A.V. (2012). Parent and family impact of autism spectrum disorders: A review and proposed model for intervention evaluation. Clinical child and family psychology review, 15(3), pp.247–77. Doi: </w:t>
      </w:r>
      <w:hyperlink r:id="rId16" w:history="1">
        <w:r w:rsidRPr="006105E9">
          <w:rPr>
            <w:rStyle w:val="Hyperlink"/>
            <w:rFonts w:cs="Arial"/>
            <w:b w:val="0"/>
            <w:bCs/>
            <w:sz w:val="22"/>
            <w:szCs w:val="22"/>
          </w:rPr>
          <w:t>HTTPs://doi.org/10.1007/s10567-012-0119-6</w:t>
        </w:r>
      </w:hyperlink>
      <w:r w:rsidRPr="006105E9">
        <w:rPr>
          <w:rFonts w:cs="Arial"/>
          <w:b w:val="0"/>
          <w:bCs/>
          <w:sz w:val="22"/>
          <w:szCs w:val="22"/>
        </w:rPr>
        <w:t>. (Accessed 28th March 2026)</w:t>
      </w:r>
    </w:p>
    <w:p w14:paraId="71F69D4D"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Keles, S., ten Braak, D., &amp; Munthe, E. (2024). Inclusion of students with special education needs in Nordic countries: a systematic scoping review. Scandinavian Journal of Educational Research, 68(3), 431–446. </w:t>
      </w:r>
      <w:hyperlink r:id="rId17" w:history="1">
        <w:r w:rsidRPr="006105E9">
          <w:rPr>
            <w:rStyle w:val="Hyperlink"/>
            <w:rFonts w:cs="Arial"/>
            <w:b w:val="0"/>
            <w:bCs/>
            <w:sz w:val="22"/>
            <w:szCs w:val="22"/>
          </w:rPr>
          <w:t>https://doi.org/10.1080/00313831.2022.2148277</w:t>
        </w:r>
      </w:hyperlink>
      <w:r w:rsidRPr="006105E9">
        <w:rPr>
          <w:rFonts w:cs="Arial"/>
          <w:b w:val="0"/>
          <w:bCs/>
          <w:sz w:val="22"/>
          <w:szCs w:val="22"/>
        </w:rPr>
        <w:t xml:space="preserve"> (Accessed 28th April 2026)</w:t>
      </w:r>
    </w:p>
    <w:p w14:paraId="1CFD8205"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lastRenderedPageBreak/>
        <w:t>Kelly, A., Peters, S. and Farber, M. (2024) ‘Evaluating early intervention strategies for children with autism’, Journal of Child Health Care, 28(2), pp. 210–225.</w:t>
      </w:r>
      <w:r w:rsidRPr="006105E9">
        <w:rPr>
          <w:rFonts w:cs="Arial"/>
          <w:sz w:val="22"/>
          <w:szCs w:val="22"/>
        </w:rPr>
        <w:t xml:space="preserve"> </w:t>
      </w:r>
      <w:r w:rsidRPr="006105E9">
        <w:rPr>
          <w:rFonts w:cs="Arial"/>
          <w:b w:val="0"/>
          <w:bCs/>
          <w:sz w:val="22"/>
          <w:szCs w:val="22"/>
        </w:rPr>
        <w:t>(Accessed 18th March 2026)</w:t>
      </w:r>
    </w:p>
    <w:p w14:paraId="4471B4C9" w14:textId="77777777" w:rsidR="00426700" w:rsidRPr="00426700" w:rsidRDefault="00426700" w:rsidP="00426700">
      <w:pPr>
        <w:ind w:left="360"/>
        <w:rPr>
          <w:rFonts w:ascii="Arial" w:hAnsi="Arial" w:cs="Arial"/>
          <w:bCs/>
        </w:rPr>
      </w:pPr>
      <w:r w:rsidRPr="00426700">
        <w:rPr>
          <w:rFonts w:ascii="Arial" w:hAnsi="Arial" w:cs="Arial"/>
          <w:bCs/>
        </w:rPr>
        <w:t xml:space="preserve">Kurtović, B., </w:t>
      </w:r>
      <w:proofErr w:type="spellStart"/>
      <w:r w:rsidRPr="00426700">
        <w:rPr>
          <w:rFonts w:ascii="Arial" w:hAnsi="Arial" w:cs="Arial"/>
          <w:bCs/>
        </w:rPr>
        <w:t>Gulić</w:t>
      </w:r>
      <w:proofErr w:type="spellEnd"/>
      <w:r w:rsidRPr="00426700">
        <w:rPr>
          <w:rFonts w:ascii="Arial" w:hAnsi="Arial" w:cs="Arial"/>
          <w:bCs/>
        </w:rPr>
        <w:t xml:space="preserve">, P., </w:t>
      </w:r>
      <w:proofErr w:type="spellStart"/>
      <w:r w:rsidRPr="00426700">
        <w:rPr>
          <w:rFonts w:ascii="Arial" w:hAnsi="Arial" w:cs="Arial"/>
          <w:bCs/>
        </w:rPr>
        <w:t>Čukljek</w:t>
      </w:r>
      <w:proofErr w:type="spellEnd"/>
      <w:r w:rsidRPr="00426700">
        <w:rPr>
          <w:rFonts w:ascii="Arial" w:hAnsi="Arial" w:cs="Arial"/>
          <w:bCs/>
        </w:rPr>
        <w:t xml:space="preserve">, S., Sedić, B., Smrekar, M. and </w:t>
      </w:r>
      <w:proofErr w:type="spellStart"/>
      <w:r w:rsidRPr="00426700">
        <w:rPr>
          <w:rFonts w:ascii="Arial" w:hAnsi="Arial" w:cs="Arial"/>
          <w:bCs/>
        </w:rPr>
        <w:t>Fičko</w:t>
      </w:r>
      <w:proofErr w:type="spellEnd"/>
      <w:r w:rsidRPr="00426700">
        <w:rPr>
          <w:rFonts w:ascii="Arial" w:hAnsi="Arial" w:cs="Arial"/>
          <w:bCs/>
        </w:rPr>
        <w:t xml:space="preserve">, S.L. (2024). The Commitment to excellence: Understanding Nurses’ Perspectives on Continuous Professional Development. Healthcare, [online] 12(3), p.379. Doi: </w:t>
      </w:r>
      <w:hyperlink r:id="rId18" w:history="1">
        <w:r w:rsidRPr="00426700">
          <w:rPr>
            <w:rStyle w:val="Hyperlink"/>
            <w:rFonts w:ascii="Arial" w:hAnsi="Arial" w:cs="Arial"/>
            <w:bCs/>
          </w:rPr>
          <w:t>HTTPs://doi.org/10.3390/healthcare12030379</w:t>
        </w:r>
      </w:hyperlink>
      <w:r w:rsidRPr="00426700">
        <w:rPr>
          <w:rFonts w:ascii="Arial" w:hAnsi="Arial" w:cs="Arial"/>
          <w:bCs/>
        </w:rPr>
        <w:t>.</w:t>
      </w:r>
      <w:r w:rsidRPr="00426700">
        <w:rPr>
          <w:rFonts w:ascii="Arial" w:hAnsi="Arial" w:cs="Arial"/>
        </w:rPr>
        <w:t xml:space="preserve"> </w:t>
      </w:r>
      <w:r w:rsidRPr="00426700">
        <w:rPr>
          <w:rFonts w:ascii="Arial" w:hAnsi="Arial" w:cs="Arial"/>
          <w:bCs/>
        </w:rPr>
        <w:t xml:space="preserve">(Accessed 4th March 2026)  </w:t>
      </w:r>
    </w:p>
    <w:p w14:paraId="59315AFC"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Lord, C., </w:t>
      </w:r>
      <w:proofErr w:type="spellStart"/>
      <w:r w:rsidRPr="006105E9">
        <w:rPr>
          <w:rFonts w:cs="Arial"/>
          <w:b w:val="0"/>
          <w:bCs/>
          <w:sz w:val="22"/>
          <w:szCs w:val="22"/>
        </w:rPr>
        <w:t>Brugha</w:t>
      </w:r>
      <w:proofErr w:type="spellEnd"/>
      <w:r w:rsidRPr="006105E9">
        <w:rPr>
          <w:rFonts w:cs="Arial"/>
          <w:b w:val="0"/>
          <w:bCs/>
          <w:sz w:val="22"/>
          <w:szCs w:val="22"/>
        </w:rPr>
        <w:t xml:space="preserve">, T.S., Charman, T., Cusack, J., Dumas, G., Frazier, T., Jones, E.J.H., Jones, R.M., Pickles, A., State, M.W., Taylor, J.L. and Veenstra-VanderWeele, J. (2020). Autism spectrum disorder. Nature Reviews Disease Primers, [online] 6(1), pp.1–23. Doi: </w:t>
      </w:r>
      <w:hyperlink r:id="rId19" w:history="1">
        <w:r w:rsidRPr="006105E9">
          <w:rPr>
            <w:rStyle w:val="Hyperlink"/>
            <w:rFonts w:cs="Arial"/>
            <w:b w:val="0"/>
            <w:bCs/>
            <w:sz w:val="22"/>
            <w:szCs w:val="22"/>
          </w:rPr>
          <w:t>HTTPs://doi.org/10.1038/s41572-019-0138-4</w:t>
        </w:r>
      </w:hyperlink>
      <w:r w:rsidRPr="006105E9">
        <w:rPr>
          <w:rFonts w:cs="Arial"/>
          <w:b w:val="0"/>
          <w:bCs/>
          <w:sz w:val="22"/>
          <w:szCs w:val="22"/>
        </w:rPr>
        <w:t>.</w:t>
      </w:r>
      <w:r w:rsidRPr="006105E9">
        <w:rPr>
          <w:rFonts w:cs="Arial"/>
          <w:sz w:val="22"/>
          <w:szCs w:val="22"/>
        </w:rPr>
        <w:t xml:space="preserve"> </w:t>
      </w:r>
      <w:r w:rsidRPr="006105E9">
        <w:rPr>
          <w:rFonts w:cs="Arial"/>
          <w:b w:val="0"/>
          <w:bCs/>
          <w:sz w:val="22"/>
          <w:szCs w:val="22"/>
        </w:rPr>
        <w:t xml:space="preserve">(Accessed 24th March 2026) </w:t>
      </w:r>
    </w:p>
    <w:p w14:paraId="557C58D3"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Lovaas, O.I. (1987). </w:t>
      </w:r>
      <w:proofErr w:type="spellStart"/>
      <w:r w:rsidRPr="006105E9">
        <w:rPr>
          <w:rFonts w:cs="Arial"/>
          <w:b w:val="0"/>
          <w:bCs/>
          <w:sz w:val="22"/>
          <w:szCs w:val="22"/>
        </w:rPr>
        <w:t>Behavioral</w:t>
      </w:r>
      <w:proofErr w:type="spellEnd"/>
      <w:r w:rsidRPr="006105E9">
        <w:rPr>
          <w:rFonts w:cs="Arial"/>
          <w:b w:val="0"/>
          <w:bCs/>
          <w:sz w:val="22"/>
          <w:szCs w:val="22"/>
        </w:rPr>
        <w:t xml:space="preserve"> treatment and normal educational and intellectual functioning in young autistic children. Journal of Consulting and Clinical Psychology, 55(1), pp.3–9. Doi: </w:t>
      </w:r>
      <w:hyperlink r:id="rId20" w:history="1">
        <w:r w:rsidRPr="006105E9">
          <w:rPr>
            <w:rStyle w:val="Hyperlink"/>
            <w:rFonts w:cs="Arial"/>
            <w:b w:val="0"/>
            <w:bCs/>
            <w:sz w:val="22"/>
            <w:szCs w:val="22"/>
          </w:rPr>
          <w:t>HTTPs://doi.org/10.1037//0022-006x.55.1.3</w:t>
        </w:r>
      </w:hyperlink>
      <w:r w:rsidRPr="006105E9">
        <w:rPr>
          <w:rFonts w:cs="Arial"/>
          <w:b w:val="0"/>
          <w:bCs/>
          <w:sz w:val="22"/>
          <w:szCs w:val="22"/>
        </w:rPr>
        <w:t xml:space="preserve">. (Accessed 5th March 2026) </w:t>
      </w:r>
    </w:p>
    <w:p w14:paraId="1E688A58"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Milton, D. (2012). On the ontological status of autism: the ‘double empathy problem’. Disability &amp; Society, [online] 27(6), pp.883–887. Doi: </w:t>
      </w:r>
      <w:hyperlink r:id="rId21" w:history="1">
        <w:r w:rsidRPr="006105E9">
          <w:rPr>
            <w:rStyle w:val="Hyperlink"/>
            <w:rFonts w:cs="Arial"/>
            <w:b w:val="0"/>
            <w:bCs/>
            <w:sz w:val="22"/>
            <w:szCs w:val="22"/>
          </w:rPr>
          <w:t>HTTPs://doi.org/10.1080/09687599.2012.710008</w:t>
        </w:r>
      </w:hyperlink>
      <w:r w:rsidRPr="006105E9">
        <w:rPr>
          <w:rFonts w:cs="Arial"/>
          <w:b w:val="0"/>
          <w:bCs/>
          <w:sz w:val="22"/>
          <w:szCs w:val="22"/>
        </w:rPr>
        <w:t>.</w:t>
      </w:r>
      <w:r w:rsidRPr="006105E9">
        <w:rPr>
          <w:rFonts w:cs="Arial"/>
          <w:sz w:val="22"/>
          <w:szCs w:val="22"/>
        </w:rPr>
        <w:t xml:space="preserve"> </w:t>
      </w:r>
      <w:r w:rsidRPr="006105E9">
        <w:rPr>
          <w:rFonts w:cs="Arial"/>
          <w:b w:val="0"/>
          <w:bCs/>
          <w:sz w:val="22"/>
          <w:szCs w:val="22"/>
        </w:rPr>
        <w:t xml:space="preserve">(Accessed 13th March 2026)  </w:t>
      </w:r>
    </w:p>
    <w:p w14:paraId="2B9016D4"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National Autistic Society (2023) Understanding autism. London: NAS.</w:t>
      </w:r>
    </w:p>
    <w:p w14:paraId="51C89A15"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NHS England (2023) Autism policy and service guidance. Available at: </w:t>
      </w:r>
      <w:hyperlink r:id="rId22" w:history="1">
        <w:r w:rsidRPr="006105E9">
          <w:rPr>
            <w:rStyle w:val="Hyperlink"/>
            <w:rFonts w:cs="Arial"/>
            <w:b w:val="0"/>
            <w:bCs/>
            <w:sz w:val="22"/>
            <w:szCs w:val="22"/>
          </w:rPr>
          <w:t>https://www.england.nhs.uk</w:t>
        </w:r>
      </w:hyperlink>
      <w:r w:rsidRPr="006105E9">
        <w:rPr>
          <w:rFonts w:cs="Arial"/>
          <w:b w:val="0"/>
          <w:bCs/>
          <w:sz w:val="22"/>
          <w:szCs w:val="22"/>
        </w:rPr>
        <w:t xml:space="preserve">. (Accessed 27th March 2026) </w:t>
      </w:r>
    </w:p>
    <w:p w14:paraId="17CBF405"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NHS England (2023) Autism services and support for children. London: NHS England.</w:t>
      </w:r>
      <w:r w:rsidRPr="006105E9">
        <w:rPr>
          <w:rFonts w:cs="Arial"/>
          <w:sz w:val="22"/>
          <w:szCs w:val="22"/>
        </w:rPr>
        <w:t xml:space="preserve"> </w:t>
      </w:r>
      <w:r w:rsidRPr="006105E9">
        <w:rPr>
          <w:rFonts w:cs="Arial"/>
          <w:b w:val="0"/>
          <w:bCs/>
          <w:sz w:val="22"/>
          <w:szCs w:val="22"/>
        </w:rPr>
        <w:t>(Accessed 16</w:t>
      </w:r>
      <w:r w:rsidRPr="006105E9">
        <w:rPr>
          <w:rFonts w:cs="Arial"/>
          <w:b w:val="0"/>
          <w:bCs/>
          <w:sz w:val="22"/>
          <w:szCs w:val="22"/>
          <w:vertAlign w:val="superscript"/>
        </w:rPr>
        <w:t>th</w:t>
      </w:r>
      <w:r w:rsidRPr="006105E9">
        <w:rPr>
          <w:rFonts w:cs="Arial"/>
          <w:b w:val="0"/>
          <w:bCs/>
          <w:sz w:val="22"/>
          <w:szCs w:val="22"/>
        </w:rPr>
        <w:t xml:space="preserve"> March 2026)</w:t>
      </w:r>
    </w:p>
    <w:p w14:paraId="065D15DF"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NHS England (2024) Support for autistic children and families. London: NHS England.</w:t>
      </w:r>
      <w:r w:rsidRPr="006105E9">
        <w:rPr>
          <w:rFonts w:cs="Arial"/>
          <w:sz w:val="22"/>
          <w:szCs w:val="22"/>
        </w:rPr>
        <w:t xml:space="preserve"> </w:t>
      </w:r>
      <w:r w:rsidRPr="006105E9">
        <w:rPr>
          <w:rFonts w:cs="Arial"/>
          <w:b w:val="0"/>
          <w:bCs/>
          <w:sz w:val="22"/>
          <w:szCs w:val="22"/>
        </w:rPr>
        <w:t>(Accessed 28th February 2026)</w:t>
      </w:r>
    </w:p>
    <w:p w14:paraId="3C1CCC60"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NHS England (2024). NHS England» Voluntary, community and social enterprises (VCSE). Available at: </w:t>
      </w:r>
      <w:hyperlink r:id="rId23" w:history="1">
        <w:r w:rsidRPr="006105E9">
          <w:rPr>
            <w:rStyle w:val="Hyperlink"/>
            <w:rFonts w:cs="Arial"/>
            <w:b w:val="0"/>
            <w:bCs/>
            <w:sz w:val="22"/>
            <w:szCs w:val="22"/>
          </w:rPr>
          <w:t>https://www.england.nhs.uk/ourwork/part-rel/voluntary-community-and-social-enterprises-vcse/</w:t>
        </w:r>
      </w:hyperlink>
      <w:r w:rsidRPr="006105E9">
        <w:rPr>
          <w:rFonts w:cs="Arial"/>
          <w:b w:val="0"/>
          <w:bCs/>
          <w:sz w:val="22"/>
          <w:szCs w:val="22"/>
        </w:rPr>
        <w:t>. (Accessed 18th March 2026)</w:t>
      </w:r>
    </w:p>
    <w:p w14:paraId="37D959D7"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NHS England (2025) Integrated care systems and autism services. London: NHS England.</w:t>
      </w:r>
      <w:r w:rsidRPr="006105E9">
        <w:rPr>
          <w:rFonts w:cs="Arial"/>
          <w:sz w:val="22"/>
          <w:szCs w:val="22"/>
        </w:rPr>
        <w:t xml:space="preserve"> </w:t>
      </w:r>
      <w:r w:rsidRPr="006105E9">
        <w:rPr>
          <w:rFonts w:cs="Arial"/>
          <w:b w:val="0"/>
          <w:bCs/>
          <w:sz w:val="22"/>
          <w:szCs w:val="22"/>
        </w:rPr>
        <w:t>(Accessed 17th March 2026)</w:t>
      </w:r>
    </w:p>
    <w:p w14:paraId="28585437"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NHS England (2025). NHS England» Neighbourhood health guidelines 2025/26. Available at: </w:t>
      </w:r>
      <w:hyperlink r:id="rId24" w:history="1">
        <w:r w:rsidRPr="006105E9">
          <w:rPr>
            <w:rStyle w:val="Hyperlink"/>
            <w:rFonts w:cs="Arial"/>
            <w:b w:val="0"/>
            <w:bCs/>
            <w:sz w:val="22"/>
            <w:szCs w:val="22"/>
          </w:rPr>
          <w:t>https://www.england.nhs.uk/long-read/neighbourhood-health-guidelines-2025-26/</w:t>
        </w:r>
      </w:hyperlink>
      <w:r w:rsidRPr="006105E9">
        <w:rPr>
          <w:rFonts w:cs="Arial"/>
          <w:b w:val="0"/>
          <w:bCs/>
          <w:sz w:val="22"/>
          <w:szCs w:val="22"/>
        </w:rPr>
        <w:t>. (Accessed 12th March 2026)</w:t>
      </w:r>
    </w:p>
    <w:p w14:paraId="5FA383EA"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NICE (2022) </w:t>
      </w:r>
      <w:proofErr w:type="gramStart"/>
      <w:r w:rsidRPr="006105E9">
        <w:rPr>
          <w:rFonts w:cs="Arial"/>
          <w:b w:val="0"/>
          <w:bCs/>
          <w:sz w:val="22"/>
          <w:szCs w:val="22"/>
        </w:rPr>
        <w:t>Autism spectrum disorder</w:t>
      </w:r>
      <w:proofErr w:type="gramEnd"/>
      <w:r w:rsidRPr="006105E9">
        <w:rPr>
          <w:rFonts w:cs="Arial"/>
          <w:b w:val="0"/>
          <w:bCs/>
          <w:sz w:val="22"/>
          <w:szCs w:val="22"/>
        </w:rPr>
        <w:t xml:space="preserve"> in under 19s: support and management. London: National Institute for Health and Care Excellence.</w:t>
      </w:r>
      <w:r w:rsidRPr="006105E9">
        <w:rPr>
          <w:rFonts w:cs="Arial"/>
          <w:sz w:val="22"/>
          <w:szCs w:val="22"/>
        </w:rPr>
        <w:t xml:space="preserve"> </w:t>
      </w:r>
      <w:r w:rsidRPr="006105E9">
        <w:rPr>
          <w:rFonts w:cs="Arial"/>
          <w:b w:val="0"/>
          <w:bCs/>
          <w:sz w:val="22"/>
          <w:szCs w:val="22"/>
        </w:rPr>
        <w:t>(Accessed 19th March 2026)</w:t>
      </w:r>
    </w:p>
    <w:p w14:paraId="1F08A238"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Oliver, M., (2018). </w:t>
      </w:r>
      <w:r w:rsidRPr="006105E9">
        <w:rPr>
          <w:rFonts w:cs="Arial"/>
          <w:b w:val="0"/>
          <w:bCs/>
          <w:i/>
          <w:iCs/>
          <w:sz w:val="22"/>
          <w:szCs w:val="22"/>
        </w:rPr>
        <w:t>Understanding disability: From theory to practice</w:t>
      </w:r>
      <w:r w:rsidRPr="006105E9">
        <w:rPr>
          <w:rFonts w:cs="Arial"/>
          <w:b w:val="0"/>
          <w:bCs/>
          <w:sz w:val="22"/>
          <w:szCs w:val="22"/>
        </w:rPr>
        <w:t xml:space="preserve">. Bloomsbury </w:t>
      </w:r>
      <w:r w:rsidRPr="006105E9">
        <w:rPr>
          <w:rFonts w:cs="Arial"/>
          <w:b w:val="0"/>
          <w:bCs/>
          <w:sz w:val="22"/>
          <w:szCs w:val="22"/>
        </w:rPr>
        <w:lastRenderedPageBreak/>
        <w:t>publishing.</w:t>
      </w:r>
      <w:r w:rsidRPr="006105E9">
        <w:rPr>
          <w:rFonts w:cs="Arial"/>
          <w:sz w:val="22"/>
          <w:szCs w:val="22"/>
        </w:rPr>
        <w:t xml:space="preserve"> </w:t>
      </w:r>
      <w:r w:rsidRPr="006105E9">
        <w:rPr>
          <w:rFonts w:cs="Arial"/>
          <w:b w:val="0"/>
          <w:bCs/>
          <w:sz w:val="22"/>
          <w:szCs w:val="22"/>
        </w:rPr>
        <w:t>(Accessed 16th March 2026)</w:t>
      </w:r>
    </w:p>
    <w:p w14:paraId="2943FBA3"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Pellicano, E., Dinsmore, A. and Charman, T. (2014). What should autism research focus upon? Community views and priorities from the United Kingdom. Autism, [online] 18(7), pp.756–770. Doi: </w:t>
      </w:r>
      <w:hyperlink r:id="rId25" w:history="1">
        <w:r w:rsidRPr="006105E9">
          <w:rPr>
            <w:rStyle w:val="Hyperlink"/>
            <w:rFonts w:cs="Arial"/>
            <w:b w:val="0"/>
            <w:bCs/>
            <w:sz w:val="22"/>
            <w:szCs w:val="22"/>
          </w:rPr>
          <w:t>HTTPs://doi.org/10.1177/1362361314529627</w:t>
        </w:r>
      </w:hyperlink>
      <w:r w:rsidRPr="006105E9">
        <w:rPr>
          <w:rFonts w:cs="Arial"/>
          <w:b w:val="0"/>
          <w:bCs/>
          <w:sz w:val="22"/>
          <w:szCs w:val="22"/>
        </w:rPr>
        <w:t xml:space="preserve">. (Accessed 20th March 2026) </w:t>
      </w:r>
    </w:p>
    <w:p w14:paraId="30196605"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Rogers, S.J., Vismara, L., Wagner, A.L., McCormick, C., Young, G. and </w:t>
      </w:r>
      <w:proofErr w:type="spellStart"/>
      <w:r w:rsidRPr="006105E9">
        <w:rPr>
          <w:rFonts w:cs="Arial"/>
          <w:b w:val="0"/>
          <w:bCs/>
          <w:sz w:val="22"/>
          <w:szCs w:val="22"/>
        </w:rPr>
        <w:t>Ozonoff</w:t>
      </w:r>
      <w:proofErr w:type="spellEnd"/>
      <w:r w:rsidRPr="006105E9">
        <w:rPr>
          <w:rFonts w:cs="Arial"/>
          <w:b w:val="0"/>
          <w:bCs/>
          <w:sz w:val="22"/>
          <w:szCs w:val="22"/>
        </w:rPr>
        <w:t xml:space="preserve">, S. (2014). Autism Treatment in the First Year of Life: A Pilot Study of Infant Start, a Parent-Implemented Intervention for Symptomatic Infants. Journal of Autism and Developmental Disorders, 44(12), pp.2981–2995. Doi: </w:t>
      </w:r>
      <w:hyperlink r:id="rId26" w:history="1">
        <w:r w:rsidRPr="006105E9">
          <w:rPr>
            <w:rStyle w:val="Hyperlink"/>
            <w:rFonts w:cs="Arial"/>
            <w:b w:val="0"/>
            <w:bCs/>
            <w:sz w:val="22"/>
            <w:szCs w:val="22"/>
          </w:rPr>
          <w:t>HTTPs://doi.org/10.1007/s10803-014-2202-y</w:t>
        </w:r>
      </w:hyperlink>
      <w:r w:rsidRPr="006105E9">
        <w:rPr>
          <w:rFonts w:cs="Arial"/>
          <w:b w:val="0"/>
          <w:bCs/>
          <w:sz w:val="22"/>
          <w:szCs w:val="22"/>
        </w:rPr>
        <w:t>. (Accessed 3rd March 2026)</w:t>
      </w:r>
    </w:p>
    <w:p w14:paraId="596BA46F"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Russell, G., Stapley, S., Newlove</w:t>
      </w:r>
      <w:r w:rsidRPr="006105E9">
        <w:rPr>
          <w:rFonts w:ascii="Cambria Math" w:hAnsi="Cambria Math" w:cs="Cambria Math"/>
          <w:b w:val="0"/>
          <w:bCs/>
          <w:sz w:val="22"/>
          <w:szCs w:val="22"/>
        </w:rPr>
        <w:t>‐</w:t>
      </w:r>
      <w:r w:rsidRPr="006105E9">
        <w:rPr>
          <w:rFonts w:cs="Arial"/>
          <w:b w:val="0"/>
          <w:bCs/>
          <w:sz w:val="22"/>
          <w:szCs w:val="22"/>
        </w:rPr>
        <w:t>Delgado, T., Salmon, A., White, R., Warren, F., Pearson, A. and Ford, T. (2022). Time trends in autism diagnosis over 20 years: a UK population</w:t>
      </w:r>
      <w:r w:rsidRPr="006105E9">
        <w:rPr>
          <w:rFonts w:ascii="Cambria Math" w:hAnsi="Cambria Math" w:cs="Cambria Math"/>
          <w:b w:val="0"/>
          <w:bCs/>
          <w:sz w:val="22"/>
          <w:szCs w:val="22"/>
        </w:rPr>
        <w:t>‐</w:t>
      </w:r>
      <w:r w:rsidRPr="006105E9">
        <w:rPr>
          <w:rFonts w:cs="Arial"/>
          <w:b w:val="0"/>
          <w:bCs/>
          <w:sz w:val="22"/>
          <w:szCs w:val="22"/>
        </w:rPr>
        <w:t xml:space="preserve">based cohort study. Journal of Child Psychology and Psychiatry, 63(6), pp.674–682. Doi: </w:t>
      </w:r>
      <w:hyperlink r:id="rId27" w:history="1">
        <w:r w:rsidRPr="006105E9">
          <w:rPr>
            <w:rStyle w:val="Hyperlink"/>
            <w:rFonts w:cs="Arial"/>
            <w:b w:val="0"/>
            <w:bCs/>
            <w:sz w:val="22"/>
            <w:szCs w:val="22"/>
          </w:rPr>
          <w:t>HTTPs://doi.org/10.1111/jcpp.13505</w:t>
        </w:r>
      </w:hyperlink>
      <w:r w:rsidRPr="006105E9">
        <w:rPr>
          <w:rFonts w:cs="Arial"/>
          <w:b w:val="0"/>
          <w:bCs/>
          <w:sz w:val="22"/>
          <w:szCs w:val="22"/>
        </w:rPr>
        <w:t xml:space="preserve">. (Accessed 8th March 2026) </w:t>
      </w:r>
    </w:p>
    <w:p w14:paraId="11900F44"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Shakespeare, T. (2014) Disability Rights and Wrongs Revisited. London: Routledge.</w:t>
      </w:r>
      <w:r w:rsidRPr="006105E9">
        <w:rPr>
          <w:rFonts w:cs="Arial"/>
          <w:sz w:val="22"/>
          <w:szCs w:val="22"/>
        </w:rPr>
        <w:t xml:space="preserve"> </w:t>
      </w:r>
      <w:r w:rsidRPr="006105E9">
        <w:rPr>
          <w:rFonts w:cs="Arial"/>
          <w:b w:val="0"/>
          <w:bCs/>
          <w:sz w:val="22"/>
          <w:szCs w:val="22"/>
        </w:rPr>
        <w:t>(Accessed 9th March 2026)</w:t>
      </w:r>
    </w:p>
    <w:p w14:paraId="5EA66E7B"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Singer, J. (1999) ‘Why can’t you be normal for once in your life? From a “problem with no name” to the emergence of a new category of difference’, in Corker, M. and French, S. (eds.) Disability Discourse. Buckingham: Open University Press, pp. 59–67.</w:t>
      </w:r>
      <w:r w:rsidRPr="006105E9">
        <w:rPr>
          <w:rFonts w:cs="Arial"/>
          <w:sz w:val="22"/>
          <w:szCs w:val="22"/>
        </w:rPr>
        <w:t xml:space="preserve"> </w:t>
      </w:r>
      <w:r w:rsidRPr="006105E9">
        <w:rPr>
          <w:rFonts w:cs="Arial"/>
          <w:b w:val="0"/>
          <w:bCs/>
          <w:sz w:val="22"/>
          <w:szCs w:val="22"/>
        </w:rPr>
        <w:t>(Accessed 4th March 2026)</w:t>
      </w:r>
    </w:p>
    <w:p w14:paraId="31E9492A"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Smith, J. (2020) </w:t>
      </w:r>
      <w:r w:rsidRPr="006105E9">
        <w:rPr>
          <w:rFonts w:cs="Arial"/>
          <w:b w:val="0"/>
          <w:bCs/>
          <w:i/>
          <w:iCs/>
          <w:sz w:val="22"/>
          <w:szCs w:val="22"/>
        </w:rPr>
        <w:t>Research ethics in secondary data analysis</w:t>
      </w:r>
      <w:r w:rsidRPr="006105E9">
        <w:rPr>
          <w:rFonts w:cs="Arial"/>
          <w:b w:val="0"/>
          <w:bCs/>
          <w:sz w:val="22"/>
          <w:szCs w:val="22"/>
        </w:rPr>
        <w:t>. London: Sage Publications.</w:t>
      </w:r>
      <w:r w:rsidRPr="006105E9">
        <w:rPr>
          <w:rFonts w:cs="Arial"/>
          <w:sz w:val="22"/>
          <w:szCs w:val="22"/>
        </w:rPr>
        <w:t xml:space="preserve"> </w:t>
      </w:r>
      <w:r w:rsidRPr="006105E9">
        <w:rPr>
          <w:rFonts w:cs="Arial"/>
          <w:b w:val="0"/>
          <w:bCs/>
          <w:sz w:val="22"/>
          <w:szCs w:val="22"/>
        </w:rPr>
        <w:t>(Accessed 11th March 2026)</w:t>
      </w:r>
    </w:p>
    <w:p w14:paraId="5DA899FC"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South, J. and Health, P. (2014). The family of community-centred approaches for health and wellbeing. Available at: </w:t>
      </w:r>
      <w:hyperlink r:id="rId28" w:history="1">
        <w:r w:rsidRPr="006105E9">
          <w:rPr>
            <w:rStyle w:val="Hyperlink"/>
            <w:rFonts w:cs="Arial"/>
            <w:b w:val="0"/>
            <w:bCs/>
            <w:sz w:val="22"/>
            <w:szCs w:val="22"/>
          </w:rPr>
          <w:t>https://www.nice.org.uk/guidance/ng44/evidence/expert-paper-1-jane-south-pdf-2368404973</w:t>
        </w:r>
      </w:hyperlink>
      <w:r w:rsidRPr="006105E9">
        <w:rPr>
          <w:rFonts w:cs="Arial"/>
          <w:b w:val="0"/>
          <w:bCs/>
          <w:sz w:val="22"/>
          <w:szCs w:val="22"/>
        </w:rPr>
        <w:t>. (Accessed 4th March 2026)</w:t>
      </w:r>
    </w:p>
    <w:p w14:paraId="28284E90"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Thomson, P. and Chatterjee, R. (2024) ‘Inclusion and autism: policy versus practice’, Social Care Studies, 15(2), pp. 98–112.</w:t>
      </w:r>
      <w:r w:rsidRPr="006105E9">
        <w:rPr>
          <w:rFonts w:cs="Arial"/>
          <w:sz w:val="22"/>
          <w:szCs w:val="22"/>
        </w:rPr>
        <w:t xml:space="preserve"> </w:t>
      </w:r>
      <w:r w:rsidRPr="006105E9">
        <w:rPr>
          <w:rFonts w:cs="Arial"/>
          <w:b w:val="0"/>
          <w:bCs/>
          <w:sz w:val="22"/>
          <w:szCs w:val="22"/>
        </w:rPr>
        <w:t>(Accessed 8th March 2026)</w:t>
      </w:r>
    </w:p>
    <w:p w14:paraId="2D5AA103"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Tollan, K., </w:t>
      </w:r>
      <w:proofErr w:type="spellStart"/>
      <w:r w:rsidRPr="006105E9">
        <w:rPr>
          <w:rFonts w:cs="Arial"/>
          <w:b w:val="0"/>
          <w:bCs/>
          <w:sz w:val="22"/>
          <w:szCs w:val="22"/>
        </w:rPr>
        <w:t>Jezrawi</w:t>
      </w:r>
      <w:proofErr w:type="spellEnd"/>
      <w:r w:rsidRPr="006105E9">
        <w:rPr>
          <w:rFonts w:cs="Arial"/>
          <w:b w:val="0"/>
          <w:bCs/>
          <w:sz w:val="22"/>
          <w:szCs w:val="22"/>
        </w:rPr>
        <w:t xml:space="preserve">, R., Underwood, K. and Janus, M. (2023). A Review on Early Intervention Systems. Current Developmental Disorders Reports, [online] 10(2). Doi: </w:t>
      </w:r>
      <w:hyperlink r:id="rId29" w:history="1">
        <w:r w:rsidRPr="006105E9">
          <w:rPr>
            <w:rStyle w:val="Hyperlink"/>
            <w:rFonts w:cs="Arial"/>
            <w:b w:val="0"/>
            <w:bCs/>
            <w:sz w:val="22"/>
            <w:szCs w:val="22"/>
          </w:rPr>
          <w:t>HTTPs://doi.org/10.1007/s40474-023-00274-8</w:t>
        </w:r>
      </w:hyperlink>
      <w:r w:rsidRPr="006105E9">
        <w:rPr>
          <w:rFonts w:cs="Arial"/>
          <w:b w:val="0"/>
          <w:bCs/>
          <w:sz w:val="22"/>
          <w:szCs w:val="22"/>
        </w:rPr>
        <w:t>. (Accessed 15th March 2026)</w:t>
      </w:r>
    </w:p>
    <w:p w14:paraId="08DFBA7F"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UNICEF (2023) Convention on the Rights of Persons with Disabilities. New York: United Nations.</w:t>
      </w:r>
      <w:r w:rsidRPr="006105E9">
        <w:rPr>
          <w:rFonts w:cs="Arial"/>
          <w:sz w:val="22"/>
          <w:szCs w:val="22"/>
        </w:rPr>
        <w:t xml:space="preserve"> </w:t>
      </w:r>
      <w:r w:rsidRPr="006105E9">
        <w:rPr>
          <w:rFonts w:cs="Arial"/>
          <w:b w:val="0"/>
          <w:bCs/>
          <w:sz w:val="22"/>
          <w:szCs w:val="22"/>
        </w:rPr>
        <w:t>(Accessed 8th March 2026)</w:t>
      </w:r>
    </w:p>
    <w:p w14:paraId="0A025BC7"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UNICEF (2023). Children with Disabilities. Available at: </w:t>
      </w:r>
      <w:hyperlink r:id="rId30" w:history="1">
        <w:r w:rsidRPr="006105E9">
          <w:rPr>
            <w:rStyle w:val="Hyperlink"/>
            <w:rFonts w:cs="Arial"/>
            <w:b w:val="0"/>
            <w:bCs/>
            <w:sz w:val="22"/>
            <w:szCs w:val="22"/>
          </w:rPr>
          <w:t>https://www.unicef.org/disabilities</w:t>
        </w:r>
      </w:hyperlink>
      <w:r w:rsidRPr="006105E9">
        <w:rPr>
          <w:rFonts w:cs="Arial"/>
          <w:b w:val="0"/>
          <w:bCs/>
          <w:sz w:val="22"/>
          <w:szCs w:val="22"/>
        </w:rPr>
        <w:t>.</w:t>
      </w:r>
      <w:r w:rsidRPr="006105E9">
        <w:rPr>
          <w:rFonts w:cs="Arial"/>
          <w:sz w:val="22"/>
          <w:szCs w:val="22"/>
        </w:rPr>
        <w:t xml:space="preserve"> </w:t>
      </w:r>
      <w:r w:rsidRPr="006105E9">
        <w:rPr>
          <w:rFonts w:cs="Arial"/>
          <w:b w:val="0"/>
          <w:bCs/>
          <w:sz w:val="22"/>
          <w:szCs w:val="22"/>
        </w:rPr>
        <w:t xml:space="preserve">(Accessed 9th March 2026) </w:t>
      </w:r>
    </w:p>
    <w:p w14:paraId="17879944"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US Department of Education (2019) Individuals with Disabilities Education Act (IDEA). Washington, DC: US Government.</w:t>
      </w:r>
      <w:r w:rsidRPr="006105E9">
        <w:rPr>
          <w:rFonts w:cs="Arial"/>
          <w:sz w:val="22"/>
          <w:szCs w:val="22"/>
        </w:rPr>
        <w:t xml:space="preserve"> </w:t>
      </w:r>
      <w:r w:rsidRPr="006105E9">
        <w:rPr>
          <w:rFonts w:cs="Arial"/>
          <w:b w:val="0"/>
          <w:bCs/>
          <w:sz w:val="22"/>
          <w:szCs w:val="22"/>
        </w:rPr>
        <w:t>(Accessed 10th March 2026)</w:t>
      </w:r>
    </w:p>
    <w:p w14:paraId="480F937B"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World Health Organization (2022) </w:t>
      </w:r>
      <w:proofErr w:type="gramStart"/>
      <w:r w:rsidRPr="006105E9">
        <w:rPr>
          <w:rFonts w:cs="Arial"/>
          <w:b w:val="0"/>
          <w:bCs/>
          <w:sz w:val="22"/>
          <w:szCs w:val="22"/>
        </w:rPr>
        <w:t>Autism spectrum disorder</w:t>
      </w:r>
      <w:proofErr w:type="gramEnd"/>
      <w:r w:rsidRPr="006105E9">
        <w:rPr>
          <w:rFonts w:cs="Arial"/>
          <w:b w:val="0"/>
          <w:bCs/>
          <w:sz w:val="22"/>
          <w:szCs w:val="22"/>
        </w:rPr>
        <w:t xml:space="preserve">: Global perspectives. </w:t>
      </w:r>
      <w:r w:rsidRPr="006105E9">
        <w:rPr>
          <w:rFonts w:cs="Arial"/>
          <w:b w:val="0"/>
          <w:bCs/>
          <w:sz w:val="22"/>
          <w:szCs w:val="22"/>
        </w:rPr>
        <w:lastRenderedPageBreak/>
        <w:t>Geneva: WHO.</w:t>
      </w:r>
      <w:r w:rsidRPr="006105E9">
        <w:rPr>
          <w:rFonts w:cs="Arial"/>
          <w:sz w:val="22"/>
          <w:szCs w:val="22"/>
        </w:rPr>
        <w:t xml:space="preserve"> </w:t>
      </w:r>
      <w:r w:rsidRPr="006105E9">
        <w:rPr>
          <w:rFonts w:cs="Arial"/>
          <w:b w:val="0"/>
          <w:bCs/>
          <w:sz w:val="22"/>
          <w:szCs w:val="22"/>
        </w:rPr>
        <w:t>(Accessed 10th March 2026)</w:t>
      </w:r>
    </w:p>
    <w:p w14:paraId="18999DFE" w14:textId="77777777" w:rsidR="00426700" w:rsidRPr="006105E9" w:rsidRDefault="00426700" w:rsidP="00426700">
      <w:pPr>
        <w:pStyle w:val="Heading1"/>
        <w:spacing w:line="360" w:lineRule="auto"/>
        <w:ind w:left="360"/>
        <w:rPr>
          <w:rFonts w:cs="Arial"/>
          <w:b w:val="0"/>
          <w:bCs/>
          <w:sz w:val="22"/>
          <w:szCs w:val="22"/>
        </w:rPr>
      </w:pPr>
      <w:r w:rsidRPr="006105E9">
        <w:rPr>
          <w:rFonts w:cs="Arial"/>
          <w:b w:val="0"/>
          <w:bCs/>
          <w:sz w:val="22"/>
          <w:szCs w:val="22"/>
        </w:rPr>
        <w:t xml:space="preserve">World Health Organization (2023) </w:t>
      </w:r>
      <w:proofErr w:type="gramStart"/>
      <w:r w:rsidRPr="006105E9">
        <w:rPr>
          <w:rFonts w:cs="Arial"/>
          <w:b w:val="0"/>
          <w:bCs/>
          <w:sz w:val="22"/>
          <w:szCs w:val="22"/>
        </w:rPr>
        <w:t>Autism spectrum disorders</w:t>
      </w:r>
      <w:proofErr w:type="gramEnd"/>
      <w:r w:rsidRPr="006105E9">
        <w:rPr>
          <w:rFonts w:cs="Arial"/>
          <w:b w:val="0"/>
          <w:bCs/>
          <w:sz w:val="22"/>
          <w:szCs w:val="22"/>
        </w:rPr>
        <w:t xml:space="preserve">. Available at: </w:t>
      </w:r>
      <w:hyperlink r:id="rId31" w:history="1">
        <w:r w:rsidRPr="006105E9">
          <w:rPr>
            <w:rStyle w:val="Hyperlink"/>
            <w:rFonts w:cs="Arial"/>
            <w:b w:val="0"/>
            <w:bCs/>
            <w:sz w:val="22"/>
            <w:szCs w:val="22"/>
          </w:rPr>
          <w:t>https://www.who.int</w:t>
        </w:r>
      </w:hyperlink>
      <w:r w:rsidRPr="006105E9">
        <w:rPr>
          <w:rFonts w:cs="Arial"/>
          <w:b w:val="0"/>
          <w:bCs/>
          <w:sz w:val="22"/>
          <w:szCs w:val="22"/>
        </w:rPr>
        <w:t xml:space="preserve"> (Accessed 24th March 2026)</w:t>
      </w:r>
    </w:p>
    <w:p w14:paraId="584ED79D" w14:textId="77777777" w:rsidR="00426700" w:rsidRPr="006105E9" w:rsidRDefault="00426700" w:rsidP="00426700">
      <w:pPr>
        <w:pStyle w:val="Heading1"/>
        <w:spacing w:line="360" w:lineRule="auto"/>
        <w:ind w:left="360"/>
        <w:rPr>
          <w:rFonts w:cs="Arial"/>
          <w:b w:val="0"/>
          <w:bCs/>
          <w:sz w:val="22"/>
          <w:szCs w:val="22"/>
        </w:rPr>
      </w:pPr>
      <w:proofErr w:type="spellStart"/>
      <w:r w:rsidRPr="006105E9">
        <w:rPr>
          <w:rFonts w:cs="Arial"/>
          <w:b w:val="0"/>
          <w:bCs/>
          <w:sz w:val="22"/>
          <w:szCs w:val="22"/>
        </w:rPr>
        <w:t>Zwaigenbaum</w:t>
      </w:r>
      <w:proofErr w:type="spellEnd"/>
      <w:r w:rsidRPr="006105E9">
        <w:rPr>
          <w:rFonts w:cs="Arial"/>
          <w:b w:val="0"/>
          <w:bCs/>
          <w:sz w:val="22"/>
          <w:szCs w:val="22"/>
        </w:rPr>
        <w:t xml:space="preserve">, L., Bauman, M.L., Choueiri, R., Fein, D., </w:t>
      </w:r>
      <w:proofErr w:type="spellStart"/>
      <w:r w:rsidRPr="006105E9">
        <w:rPr>
          <w:rFonts w:cs="Arial"/>
          <w:b w:val="0"/>
          <w:bCs/>
          <w:sz w:val="22"/>
          <w:szCs w:val="22"/>
        </w:rPr>
        <w:t>Kasari</w:t>
      </w:r>
      <w:proofErr w:type="spellEnd"/>
      <w:r w:rsidRPr="006105E9">
        <w:rPr>
          <w:rFonts w:cs="Arial"/>
          <w:b w:val="0"/>
          <w:bCs/>
          <w:sz w:val="22"/>
          <w:szCs w:val="22"/>
        </w:rPr>
        <w:t xml:space="preserve">, C., Pierce, K., Stone, W.L., </w:t>
      </w:r>
      <w:proofErr w:type="spellStart"/>
      <w:r w:rsidRPr="006105E9">
        <w:rPr>
          <w:rFonts w:cs="Arial"/>
          <w:b w:val="0"/>
          <w:bCs/>
          <w:sz w:val="22"/>
          <w:szCs w:val="22"/>
        </w:rPr>
        <w:t>Yirmiya</w:t>
      </w:r>
      <w:proofErr w:type="spellEnd"/>
      <w:r w:rsidRPr="006105E9">
        <w:rPr>
          <w:rFonts w:cs="Arial"/>
          <w:b w:val="0"/>
          <w:bCs/>
          <w:sz w:val="22"/>
          <w:szCs w:val="22"/>
        </w:rPr>
        <w:t xml:space="preserve">, N., Estes, A., Hansen, R.L., McPartland, J.C., Natowicz, M.R., Buie, T., Carter, A., Davis, P.A., </w:t>
      </w:r>
      <w:proofErr w:type="spellStart"/>
      <w:r w:rsidRPr="006105E9">
        <w:rPr>
          <w:rFonts w:cs="Arial"/>
          <w:b w:val="0"/>
          <w:bCs/>
          <w:sz w:val="22"/>
          <w:szCs w:val="22"/>
        </w:rPr>
        <w:t>Granpeesheh</w:t>
      </w:r>
      <w:proofErr w:type="spellEnd"/>
      <w:r w:rsidRPr="006105E9">
        <w:rPr>
          <w:rFonts w:cs="Arial"/>
          <w:b w:val="0"/>
          <w:bCs/>
          <w:sz w:val="22"/>
          <w:szCs w:val="22"/>
        </w:rPr>
        <w:t xml:space="preserve">, D., Mailloux, Z., </w:t>
      </w:r>
      <w:proofErr w:type="spellStart"/>
      <w:r w:rsidRPr="006105E9">
        <w:rPr>
          <w:rFonts w:cs="Arial"/>
          <w:b w:val="0"/>
          <w:bCs/>
          <w:sz w:val="22"/>
          <w:szCs w:val="22"/>
        </w:rPr>
        <w:t>Newschaffer</w:t>
      </w:r>
      <w:proofErr w:type="spellEnd"/>
      <w:r w:rsidRPr="006105E9">
        <w:rPr>
          <w:rFonts w:cs="Arial"/>
          <w:b w:val="0"/>
          <w:bCs/>
          <w:sz w:val="22"/>
          <w:szCs w:val="22"/>
        </w:rPr>
        <w:t xml:space="preserve">, C., Robins, D. and Smith Roley, S. (2015). Early Identification and Interventions for Autism Spectrum Disorder: Executive Summary. PEDIATRICS, [online] 136(Supplement), </w:t>
      </w:r>
      <w:proofErr w:type="gramStart"/>
      <w:r w:rsidRPr="006105E9">
        <w:rPr>
          <w:rFonts w:cs="Arial"/>
          <w:b w:val="0"/>
          <w:bCs/>
          <w:sz w:val="22"/>
          <w:szCs w:val="22"/>
        </w:rPr>
        <w:t>pp.S</w:t>
      </w:r>
      <w:proofErr w:type="gramEnd"/>
      <w:r w:rsidRPr="006105E9">
        <w:rPr>
          <w:rFonts w:cs="Arial"/>
          <w:b w:val="0"/>
          <w:bCs/>
          <w:sz w:val="22"/>
          <w:szCs w:val="22"/>
        </w:rPr>
        <w:t xml:space="preserve">1–S9. Doi: </w:t>
      </w:r>
      <w:hyperlink r:id="rId32" w:history="1">
        <w:r w:rsidRPr="006105E9">
          <w:rPr>
            <w:rStyle w:val="Hyperlink"/>
            <w:rFonts w:cs="Arial"/>
            <w:b w:val="0"/>
            <w:bCs/>
            <w:sz w:val="22"/>
            <w:szCs w:val="22"/>
          </w:rPr>
          <w:t>HTTPs://doi.org/10.1542/peds.2014-3667b</w:t>
        </w:r>
      </w:hyperlink>
      <w:r w:rsidRPr="006105E9">
        <w:rPr>
          <w:rFonts w:cs="Arial"/>
          <w:b w:val="0"/>
          <w:bCs/>
          <w:sz w:val="22"/>
          <w:szCs w:val="22"/>
        </w:rPr>
        <w:t>.</w:t>
      </w:r>
      <w:r w:rsidRPr="006105E9">
        <w:rPr>
          <w:rFonts w:cs="Arial"/>
          <w:sz w:val="22"/>
          <w:szCs w:val="22"/>
        </w:rPr>
        <w:t xml:space="preserve"> </w:t>
      </w:r>
      <w:r w:rsidRPr="006105E9">
        <w:rPr>
          <w:rFonts w:cs="Arial"/>
          <w:b w:val="0"/>
          <w:bCs/>
          <w:sz w:val="22"/>
          <w:szCs w:val="22"/>
        </w:rPr>
        <w:t>(Accessed 10th March 2026)</w:t>
      </w:r>
    </w:p>
    <w:p w14:paraId="7C31F1E3" w14:textId="729A1F6E" w:rsidR="00B7480E" w:rsidRPr="00A12F44" w:rsidRDefault="00B7480E" w:rsidP="00A12F44">
      <w:pPr>
        <w:pStyle w:val="Heading1"/>
        <w:ind w:left="720"/>
        <w:rPr>
          <w:rFonts w:cs="Arial"/>
          <w:b w:val="0"/>
          <w:bCs/>
          <w:sz w:val="22"/>
          <w:szCs w:val="22"/>
        </w:rPr>
      </w:pPr>
    </w:p>
    <w:p w14:paraId="27497B0B" w14:textId="77777777" w:rsidR="00B7480E" w:rsidRDefault="00B7480E" w:rsidP="00621776">
      <w:pPr>
        <w:pStyle w:val="Heading1"/>
        <w:ind w:left="0"/>
        <w:rPr>
          <w:rFonts w:ascii="Aptos" w:hAnsi="Aptos"/>
          <w:sz w:val="28"/>
          <w:szCs w:val="28"/>
        </w:rPr>
      </w:pPr>
    </w:p>
    <w:p w14:paraId="7310C1D1" w14:textId="77777777" w:rsidR="00B7480E" w:rsidRDefault="00B7480E" w:rsidP="00621776">
      <w:pPr>
        <w:pStyle w:val="Heading1"/>
        <w:ind w:left="0"/>
        <w:rPr>
          <w:rFonts w:ascii="Aptos" w:hAnsi="Aptos"/>
          <w:sz w:val="28"/>
          <w:szCs w:val="28"/>
        </w:rPr>
      </w:pPr>
    </w:p>
    <w:p w14:paraId="43D0F89A" w14:textId="77777777" w:rsidR="00B7480E" w:rsidRDefault="00B7480E" w:rsidP="00621776">
      <w:pPr>
        <w:pStyle w:val="Heading1"/>
        <w:ind w:left="0"/>
        <w:rPr>
          <w:rFonts w:ascii="Aptos" w:hAnsi="Aptos"/>
          <w:sz w:val="28"/>
          <w:szCs w:val="28"/>
        </w:rPr>
      </w:pPr>
    </w:p>
    <w:p w14:paraId="6D7584F3" w14:textId="5DF06D1C" w:rsidR="00621776" w:rsidRPr="00D43D3A" w:rsidRDefault="00621776" w:rsidP="00621776">
      <w:pPr>
        <w:pStyle w:val="Heading1"/>
        <w:ind w:left="0"/>
        <w:rPr>
          <w:rFonts w:cs="Arial"/>
          <w:sz w:val="36"/>
          <w:szCs w:val="36"/>
        </w:rPr>
      </w:pPr>
      <w:r w:rsidRPr="00D43D3A">
        <w:rPr>
          <w:rFonts w:cs="Arial"/>
          <w:sz w:val="36"/>
          <w:szCs w:val="36"/>
        </w:rPr>
        <w:t>6.2 – Appendices</w:t>
      </w:r>
    </w:p>
    <w:p w14:paraId="4E9264B8" w14:textId="77777777" w:rsidR="007E4386" w:rsidRPr="007E4386" w:rsidRDefault="007E4386" w:rsidP="007E4386">
      <w:pPr>
        <w:keepNext/>
        <w:keepLines/>
        <w:spacing w:before="480" w:after="0" w:line="276" w:lineRule="auto"/>
        <w:jc w:val="left"/>
        <w:outlineLvl w:val="0"/>
        <w:rPr>
          <w:rFonts w:eastAsia="MS Gothic" w:cs="Times New Roman"/>
          <w:b/>
          <w:bCs/>
          <w:color w:val="000000" w:themeColor="text1"/>
          <w:kern w:val="0"/>
          <w:sz w:val="34"/>
          <w:szCs w:val="34"/>
          <w:lang w:val="en-US" w:eastAsia="en-US"/>
          <w14:ligatures w14:val="none"/>
        </w:rPr>
      </w:pPr>
      <w:r w:rsidRPr="007E4386">
        <w:rPr>
          <w:rFonts w:eastAsia="MS Gothic" w:cs="Times New Roman"/>
          <w:b/>
          <w:bCs/>
          <w:color w:val="000000" w:themeColor="text1"/>
          <w:kern w:val="0"/>
          <w:sz w:val="34"/>
          <w:szCs w:val="34"/>
          <w:lang w:val="en-US" w:eastAsia="en-US"/>
          <w14:ligatures w14:val="none"/>
        </w:rPr>
        <w:t xml:space="preserve">BMHP6020 Independent Project Source Tracking Table </w:t>
      </w:r>
    </w:p>
    <w:p w14:paraId="612ED1EA" w14:textId="77777777" w:rsidR="007E4386" w:rsidRPr="007E4386" w:rsidRDefault="007E4386" w:rsidP="007E4386">
      <w:pPr>
        <w:spacing w:after="200" w:line="276" w:lineRule="auto"/>
        <w:jc w:val="left"/>
        <w:rPr>
          <w:rFonts w:ascii="Arial" w:eastAsia="MS Mincho" w:hAnsi="Arial" w:cs="Arial"/>
          <w:kern w:val="0"/>
          <w:lang w:eastAsia="en-US"/>
          <w14:ligatures w14:val="none"/>
        </w:rPr>
      </w:pPr>
      <w:r w:rsidRPr="007E4386">
        <w:rPr>
          <w:rFonts w:ascii="Arial" w:eastAsia="MS Mincho" w:hAnsi="Arial" w:cs="Arial"/>
          <w:b/>
          <w:bCs/>
          <w:kern w:val="0"/>
          <w:lang w:eastAsia="en-US"/>
          <w14:ligatures w14:val="none"/>
        </w:rPr>
        <w:t>Research Title:</w:t>
      </w:r>
      <w:r w:rsidRPr="007E4386">
        <w:rPr>
          <w:rFonts w:ascii="Arial" w:eastAsia="MS Mincho" w:hAnsi="Arial" w:cs="Arial"/>
          <w:kern w:val="0"/>
          <w:lang w:eastAsia="en-US"/>
          <w14:ligatures w14:val="none"/>
        </w:rPr>
        <w:t xml:space="preserve"> Exploring Support Strategies for Children with Autism in Health and Social Care.</w:t>
      </w:r>
    </w:p>
    <w:tbl>
      <w:tblPr>
        <w:tblStyle w:val="TableGrid1"/>
        <w:tblW w:w="9096" w:type="dxa"/>
        <w:tblLayout w:type="fixed"/>
        <w:tblLook w:val="04A0" w:firstRow="1" w:lastRow="0" w:firstColumn="1" w:lastColumn="0" w:noHBand="0" w:noVBand="1"/>
      </w:tblPr>
      <w:tblGrid>
        <w:gridCol w:w="1516"/>
        <w:gridCol w:w="1516"/>
        <w:gridCol w:w="1516"/>
        <w:gridCol w:w="1516"/>
        <w:gridCol w:w="1516"/>
        <w:gridCol w:w="1516"/>
      </w:tblGrid>
      <w:tr w:rsidR="007E4386" w:rsidRPr="007E4386" w14:paraId="0ED15914" w14:textId="77777777" w:rsidTr="00461F85">
        <w:trPr>
          <w:trHeight w:val="818"/>
        </w:trPr>
        <w:tc>
          <w:tcPr>
            <w:tcW w:w="1516" w:type="dxa"/>
          </w:tcPr>
          <w:p w14:paraId="5C37ED80" w14:textId="77777777" w:rsidR="007E4386" w:rsidRPr="007E4386" w:rsidRDefault="007E4386" w:rsidP="007E4386">
            <w:pPr>
              <w:spacing w:line="240" w:lineRule="auto"/>
              <w:jc w:val="center"/>
              <w:rPr>
                <w:rFonts w:ascii="Arial" w:eastAsia="MS Mincho" w:hAnsi="Arial" w:cs="Arial"/>
                <w:b/>
                <w:bCs/>
              </w:rPr>
            </w:pPr>
            <w:r w:rsidRPr="007E4386">
              <w:rPr>
                <w:rFonts w:ascii="Segoe UI Emoji" w:eastAsia="MS Mincho" w:hAnsi="Segoe UI Emoji" w:cs="Segoe UI Emoji"/>
                <w:b/>
                <w:bCs/>
              </w:rPr>
              <w:t>✅</w:t>
            </w:r>
            <w:r w:rsidRPr="007E4386">
              <w:rPr>
                <w:rFonts w:ascii="Arial" w:eastAsia="MS Mincho" w:hAnsi="Arial" w:cs="Arial"/>
                <w:b/>
                <w:bCs/>
              </w:rPr>
              <w:t xml:space="preserve"> Saved?</w:t>
            </w:r>
          </w:p>
        </w:tc>
        <w:tc>
          <w:tcPr>
            <w:tcW w:w="1516" w:type="dxa"/>
          </w:tcPr>
          <w:p w14:paraId="689F2C20" w14:textId="77777777" w:rsidR="007E4386" w:rsidRPr="007E4386" w:rsidRDefault="007E4386" w:rsidP="007E4386">
            <w:pPr>
              <w:spacing w:line="240" w:lineRule="auto"/>
              <w:jc w:val="center"/>
              <w:rPr>
                <w:rFonts w:ascii="Arial" w:eastAsia="MS Mincho" w:hAnsi="Arial" w:cs="Arial"/>
                <w:b/>
                <w:bCs/>
              </w:rPr>
            </w:pPr>
            <w:r w:rsidRPr="007E4386">
              <w:rPr>
                <w:rFonts w:ascii="Arial" w:eastAsia="MS Mincho" w:hAnsi="Arial" w:cs="Arial"/>
                <w:b/>
                <w:bCs/>
              </w:rPr>
              <w:t>Author &amp; Year</w:t>
            </w:r>
          </w:p>
        </w:tc>
        <w:tc>
          <w:tcPr>
            <w:tcW w:w="1516" w:type="dxa"/>
          </w:tcPr>
          <w:p w14:paraId="3D6CC5A8" w14:textId="77777777" w:rsidR="007E4386" w:rsidRPr="007E4386" w:rsidRDefault="007E4386" w:rsidP="007E4386">
            <w:pPr>
              <w:spacing w:line="240" w:lineRule="auto"/>
              <w:jc w:val="center"/>
              <w:rPr>
                <w:rFonts w:ascii="Arial" w:eastAsia="MS Mincho" w:hAnsi="Arial" w:cs="Arial"/>
                <w:b/>
                <w:bCs/>
              </w:rPr>
            </w:pPr>
            <w:r w:rsidRPr="007E4386">
              <w:rPr>
                <w:rFonts w:ascii="Arial" w:eastAsia="MS Mincho" w:hAnsi="Arial" w:cs="Arial"/>
                <w:b/>
                <w:bCs/>
              </w:rPr>
              <w:t>Title</w:t>
            </w:r>
          </w:p>
        </w:tc>
        <w:tc>
          <w:tcPr>
            <w:tcW w:w="1516" w:type="dxa"/>
          </w:tcPr>
          <w:p w14:paraId="10E78571" w14:textId="77777777" w:rsidR="007E4386" w:rsidRPr="007E4386" w:rsidRDefault="007E4386" w:rsidP="007E4386">
            <w:pPr>
              <w:spacing w:line="240" w:lineRule="auto"/>
              <w:jc w:val="center"/>
              <w:rPr>
                <w:rFonts w:ascii="Arial" w:eastAsia="MS Mincho" w:hAnsi="Arial" w:cs="Arial"/>
                <w:b/>
                <w:bCs/>
              </w:rPr>
            </w:pPr>
            <w:r w:rsidRPr="007E4386">
              <w:rPr>
                <w:rFonts w:ascii="Arial" w:eastAsia="MS Mincho" w:hAnsi="Arial" w:cs="Arial"/>
                <w:b/>
                <w:bCs/>
              </w:rPr>
              <w:t>Summary</w:t>
            </w:r>
          </w:p>
        </w:tc>
        <w:tc>
          <w:tcPr>
            <w:tcW w:w="1516" w:type="dxa"/>
          </w:tcPr>
          <w:p w14:paraId="1CF6F780" w14:textId="77777777" w:rsidR="007E4386" w:rsidRPr="007E4386" w:rsidRDefault="007E4386" w:rsidP="007E4386">
            <w:pPr>
              <w:spacing w:line="240" w:lineRule="auto"/>
              <w:jc w:val="center"/>
              <w:rPr>
                <w:rFonts w:ascii="Arial" w:eastAsia="MS Mincho" w:hAnsi="Arial" w:cs="Arial"/>
                <w:b/>
                <w:bCs/>
              </w:rPr>
            </w:pPr>
            <w:r w:rsidRPr="007E4386">
              <w:rPr>
                <w:rFonts w:ascii="Arial" w:eastAsia="MS Mincho" w:hAnsi="Arial" w:cs="Arial"/>
                <w:b/>
                <w:bCs/>
              </w:rPr>
              <w:t>CRAAP Notes</w:t>
            </w:r>
          </w:p>
        </w:tc>
        <w:tc>
          <w:tcPr>
            <w:tcW w:w="1516" w:type="dxa"/>
          </w:tcPr>
          <w:p w14:paraId="4981ACDC" w14:textId="77777777" w:rsidR="007E4386" w:rsidRPr="007E4386" w:rsidRDefault="007E4386" w:rsidP="007E4386">
            <w:pPr>
              <w:spacing w:line="240" w:lineRule="auto"/>
              <w:jc w:val="center"/>
              <w:rPr>
                <w:rFonts w:ascii="Arial" w:eastAsia="MS Mincho" w:hAnsi="Arial" w:cs="Arial"/>
                <w:b/>
                <w:bCs/>
              </w:rPr>
            </w:pPr>
            <w:r w:rsidRPr="007E4386">
              <w:rPr>
                <w:rFonts w:ascii="Arial" w:eastAsia="MS Mincho" w:hAnsi="Arial" w:cs="Arial"/>
                <w:b/>
                <w:bCs/>
              </w:rPr>
              <w:t xml:space="preserve">File Name / Link to Source </w:t>
            </w:r>
          </w:p>
        </w:tc>
      </w:tr>
      <w:tr w:rsidR="007E4386" w:rsidRPr="007E4386" w14:paraId="0AD9BACB" w14:textId="77777777" w:rsidTr="00461F85">
        <w:trPr>
          <w:trHeight w:val="614"/>
        </w:trPr>
        <w:tc>
          <w:tcPr>
            <w:tcW w:w="1516" w:type="dxa"/>
          </w:tcPr>
          <w:p w14:paraId="10530FFD"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Yes</w:t>
            </w:r>
          </w:p>
        </w:tc>
        <w:tc>
          <w:tcPr>
            <w:tcW w:w="1516" w:type="dxa"/>
          </w:tcPr>
          <w:p w14:paraId="5D990778"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HM Government (2021)</w:t>
            </w:r>
          </w:p>
        </w:tc>
        <w:tc>
          <w:tcPr>
            <w:tcW w:w="1516" w:type="dxa"/>
          </w:tcPr>
          <w:p w14:paraId="52C06707"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National strategy for autistic children, young people and adults: 2021–2026</w:t>
            </w:r>
          </w:p>
        </w:tc>
        <w:tc>
          <w:tcPr>
            <w:tcW w:w="1516" w:type="dxa"/>
          </w:tcPr>
          <w:p w14:paraId="3A3D489E"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UK government strategy outlining policy commitments to improve autism services, reduce waiting times, and enhance professional training.</w:t>
            </w:r>
          </w:p>
        </w:tc>
        <w:tc>
          <w:tcPr>
            <w:tcW w:w="1516" w:type="dxa"/>
          </w:tcPr>
          <w:p w14:paraId="5C179D67"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Current (within 5 yrs), Highly Relevant (UK policy), Authoritative (Government), Evidence-based</w:t>
            </w:r>
          </w:p>
        </w:tc>
        <w:tc>
          <w:tcPr>
            <w:tcW w:w="1516" w:type="dxa"/>
          </w:tcPr>
          <w:p w14:paraId="10FE679D"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HM_Government_2021_Autism_Strategy.pdf</w:t>
            </w:r>
          </w:p>
        </w:tc>
      </w:tr>
      <w:tr w:rsidR="007E4386" w:rsidRPr="007E4386" w14:paraId="69C20450" w14:textId="77777777" w:rsidTr="00461F85">
        <w:trPr>
          <w:trHeight w:val="614"/>
        </w:trPr>
        <w:tc>
          <w:tcPr>
            <w:tcW w:w="1516" w:type="dxa"/>
          </w:tcPr>
          <w:p w14:paraId="5DDFBF88"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Yes</w:t>
            </w:r>
          </w:p>
        </w:tc>
        <w:tc>
          <w:tcPr>
            <w:tcW w:w="1516" w:type="dxa"/>
          </w:tcPr>
          <w:p w14:paraId="6BC3B0AD"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NICE (2022)</w:t>
            </w:r>
          </w:p>
        </w:tc>
        <w:tc>
          <w:tcPr>
            <w:tcW w:w="1516" w:type="dxa"/>
          </w:tcPr>
          <w:p w14:paraId="4D5DC8BE"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Autism spectrum disorder in under 19s: support and management</w:t>
            </w:r>
          </w:p>
        </w:tc>
        <w:tc>
          <w:tcPr>
            <w:tcW w:w="1516" w:type="dxa"/>
          </w:tcPr>
          <w:p w14:paraId="21EB1072"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 xml:space="preserve">Provides evidence-based clinical guidelines for assessment and intervention </w:t>
            </w:r>
            <w:r w:rsidRPr="007E4386">
              <w:rPr>
                <w:rFonts w:ascii="Arial" w:eastAsia="MS Mincho" w:hAnsi="Arial" w:cs="Arial"/>
              </w:rPr>
              <w:lastRenderedPageBreak/>
              <w:t>for autistic children and young people.</w:t>
            </w:r>
          </w:p>
        </w:tc>
        <w:tc>
          <w:tcPr>
            <w:tcW w:w="1516" w:type="dxa"/>
          </w:tcPr>
          <w:p w14:paraId="51E29CB6"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lastRenderedPageBreak/>
              <w:t xml:space="preserve">Current, Highly Relevant, Authoritative (National clinical body), Peer-reviewed </w:t>
            </w:r>
            <w:r w:rsidRPr="007E4386">
              <w:rPr>
                <w:rFonts w:ascii="Arial" w:eastAsia="MS Mincho" w:hAnsi="Arial" w:cs="Arial"/>
              </w:rPr>
              <w:lastRenderedPageBreak/>
              <w:t>evidence base</w:t>
            </w:r>
          </w:p>
        </w:tc>
        <w:tc>
          <w:tcPr>
            <w:tcW w:w="1516" w:type="dxa"/>
          </w:tcPr>
          <w:p w14:paraId="7DA2CDE7"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lastRenderedPageBreak/>
              <w:t>NICE_2022_ASD_Under19s.pdf</w:t>
            </w:r>
          </w:p>
        </w:tc>
      </w:tr>
      <w:tr w:rsidR="007E4386" w:rsidRPr="007E4386" w14:paraId="5A201840" w14:textId="77777777" w:rsidTr="00461F85">
        <w:trPr>
          <w:trHeight w:val="614"/>
        </w:trPr>
        <w:tc>
          <w:tcPr>
            <w:tcW w:w="1516" w:type="dxa"/>
          </w:tcPr>
          <w:p w14:paraId="532C5265"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Yes</w:t>
            </w:r>
          </w:p>
        </w:tc>
        <w:tc>
          <w:tcPr>
            <w:tcW w:w="1516" w:type="dxa"/>
          </w:tcPr>
          <w:p w14:paraId="6661C4A8"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Russell et al. (2022)</w:t>
            </w:r>
          </w:p>
        </w:tc>
        <w:tc>
          <w:tcPr>
            <w:tcW w:w="1516" w:type="dxa"/>
          </w:tcPr>
          <w:p w14:paraId="4FC24450"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Time trends in autism diagnosis over 20 years: a UK population-based cohort study</w:t>
            </w:r>
          </w:p>
        </w:tc>
        <w:tc>
          <w:tcPr>
            <w:tcW w:w="1516" w:type="dxa"/>
          </w:tcPr>
          <w:p w14:paraId="6AC37E63"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Examines increasing diagnosis rates of autism in the UK, highlighting service demand pressures.</w:t>
            </w:r>
          </w:p>
        </w:tc>
        <w:tc>
          <w:tcPr>
            <w:tcW w:w="1516" w:type="dxa"/>
          </w:tcPr>
          <w:p w14:paraId="68D4872F"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Current, Peer-reviewed, UK-based, Strong methodology</w:t>
            </w:r>
          </w:p>
        </w:tc>
        <w:tc>
          <w:tcPr>
            <w:tcW w:w="1516" w:type="dxa"/>
          </w:tcPr>
          <w:p w14:paraId="3C531381"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Russell_2022_Autism_Trends.pdf</w:t>
            </w:r>
          </w:p>
        </w:tc>
      </w:tr>
      <w:tr w:rsidR="007E4386" w:rsidRPr="007E4386" w14:paraId="39A2C265" w14:textId="77777777" w:rsidTr="00461F85">
        <w:trPr>
          <w:trHeight w:val="645"/>
        </w:trPr>
        <w:tc>
          <w:tcPr>
            <w:tcW w:w="1516" w:type="dxa"/>
          </w:tcPr>
          <w:p w14:paraId="1C4F27AB"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Yes</w:t>
            </w:r>
          </w:p>
        </w:tc>
        <w:tc>
          <w:tcPr>
            <w:tcW w:w="1516" w:type="dxa"/>
          </w:tcPr>
          <w:p w14:paraId="23B18B7D"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Tollan et al. (2023)</w:t>
            </w:r>
          </w:p>
        </w:tc>
        <w:tc>
          <w:tcPr>
            <w:tcW w:w="1516" w:type="dxa"/>
          </w:tcPr>
          <w:p w14:paraId="6D40EF02"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Professional challenges in supporting autistic children</w:t>
            </w:r>
          </w:p>
        </w:tc>
        <w:tc>
          <w:tcPr>
            <w:tcW w:w="1516" w:type="dxa"/>
          </w:tcPr>
          <w:p w14:paraId="6F1E0D32"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Explores barriers faced by professionals including limited training and resource constraints.</w:t>
            </w:r>
          </w:p>
        </w:tc>
        <w:tc>
          <w:tcPr>
            <w:tcW w:w="1516" w:type="dxa"/>
          </w:tcPr>
          <w:p w14:paraId="6EED1F89"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Current, Relevant to practice, Peer-reviewed</w:t>
            </w:r>
          </w:p>
        </w:tc>
        <w:tc>
          <w:tcPr>
            <w:tcW w:w="1516" w:type="dxa"/>
          </w:tcPr>
          <w:p w14:paraId="19DFCC06"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Tollan_2023_Professional_Challenges.pdf</w:t>
            </w:r>
          </w:p>
        </w:tc>
      </w:tr>
      <w:tr w:rsidR="007E4386" w:rsidRPr="007E4386" w14:paraId="5EC0C11D" w14:textId="77777777" w:rsidTr="00461F85">
        <w:trPr>
          <w:trHeight w:val="614"/>
        </w:trPr>
        <w:tc>
          <w:tcPr>
            <w:tcW w:w="1516" w:type="dxa"/>
          </w:tcPr>
          <w:p w14:paraId="340869B8"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Yes</w:t>
            </w:r>
          </w:p>
        </w:tc>
        <w:tc>
          <w:tcPr>
            <w:tcW w:w="1516" w:type="dxa"/>
          </w:tcPr>
          <w:p w14:paraId="41CC8731"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World Health Organization (2022)</w:t>
            </w:r>
          </w:p>
        </w:tc>
        <w:tc>
          <w:tcPr>
            <w:tcW w:w="1516" w:type="dxa"/>
          </w:tcPr>
          <w:p w14:paraId="5E6B4A5A"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Autism spectrum disorder: Global perspectives</w:t>
            </w:r>
          </w:p>
        </w:tc>
        <w:tc>
          <w:tcPr>
            <w:tcW w:w="1516" w:type="dxa"/>
          </w:tcPr>
          <w:p w14:paraId="55103995"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Provides international overview of autism recognition, diagnosis, and service variation.</w:t>
            </w:r>
          </w:p>
        </w:tc>
        <w:tc>
          <w:tcPr>
            <w:tcW w:w="1516" w:type="dxa"/>
          </w:tcPr>
          <w:p w14:paraId="6A7DEFA1"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Current, Authoritative (WHO), Global relevance</w:t>
            </w:r>
          </w:p>
        </w:tc>
        <w:tc>
          <w:tcPr>
            <w:tcW w:w="1516" w:type="dxa"/>
          </w:tcPr>
          <w:p w14:paraId="7C5EDFE8"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WHO_2022_ASD_Global.pdf</w:t>
            </w:r>
          </w:p>
        </w:tc>
      </w:tr>
      <w:tr w:rsidR="007E4386" w:rsidRPr="007E4386" w14:paraId="4144E46C" w14:textId="77777777" w:rsidTr="00461F85">
        <w:trPr>
          <w:trHeight w:val="614"/>
        </w:trPr>
        <w:tc>
          <w:tcPr>
            <w:tcW w:w="1516" w:type="dxa"/>
          </w:tcPr>
          <w:p w14:paraId="23BD5CDD"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Yes</w:t>
            </w:r>
          </w:p>
        </w:tc>
        <w:tc>
          <w:tcPr>
            <w:tcW w:w="1516" w:type="dxa"/>
          </w:tcPr>
          <w:p w14:paraId="32A05045"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Department for Education (2022)</w:t>
            </w:r>
          </w:p>
        </w:tc>
        <w:tc>
          <w:tcPr>
            <w:tcW w:w="1516" w:type="dxa"/>
          </w:tcPr>
          <w:p w14:paraId="4B343391"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Special educational needs and disabilities code of practice</w:t>
            </w:r>
          </w:p>
        </w:tc>
        <w:tc>
          <w:tcPr>
            <w:tcW w:w="1516" w:type="dxa"/>
          </w:tcPr>
          <w:p w14:paraId="2CAB2CF9"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UK statutory guidance explaining EHCP processes and coordinated support for children with SEND.</w:t>
            </w:r>
          </w:p>
        </w:tc>
        <w:tc>
          <w:tcPr>
            <w:tcW w:w="1516" w:type="dxa"/>
          </w:tcPr>
          <w:p w14:paraId="3DE92A7E"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 xml:space="preserve">Current, UK policy, Authoritative, </w:t>
            </w:r>
            <w:proofErr w:type="gramStart"/>
            <w:r w:rsidRPr="007E4386">
              <w:rPr>
                <w:rFonts w:ascii="Arial" w:eastAsia="MS Mincho" w:hAnsi="Arial" w:cs="Arial"/>
              </w:rPr>
              <w:t>Legally</w:t>
            </w:r>
            <w:proofErr w:type="gramEnd"/>
            <w:r w:rsidRPr="007E4386">
              <w:rPr>
                <w:rFonts w:ascii="Arial" w:eastAsia="MS Mincho" w:hAnsi="Arial" w:cs="Arial"/>
              </w:rPr>
              <w:t xml:space="preserve"> relevant</w:t>
            </w:r>
          </w:p>
        </w:tc>
        <w:tc>
          <w:tcPr>
            <w:tcW w:w="1516" w:type="dxa"/>
          </w:tcPr>
          <w:p w14:paraId="350FFC0A"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DfE_2022_SEND_Code.pdf</w:t>
            </w:r>
          </w:p>
        </w:tc>
      </w:tr>
      <w:tr w:rsidR="007E4386" w:rsidRPr="007E4386" w14:paraId="00A482D1" w14:textId="77777777" w:rsidTr="00461F85">
        <w:trPr>
          <w:trHeight w:val="614"/>
        </w:trPr>
        <w:tc>
          <w:tcPr>
            <w:tcW w:w="1516" w:type="dxa"/>
          </w:tcPr>
          <w:p w14:paraId="0AFBE671"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Yes</w:t>
            </w:r>
          </w:p>
        </w:tc>
        <w:tc>
          <w:tcPr>
            <w:tcW w:w="1516" w:type="dxa"/>
          </w:tcPr>
          <w:p w14:paraId="7CC44368"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Baron-Cohen (1995)</w:t>
            </w:r>
          </w:p>
        </w:tc>
        <w:tc>
          <w:tcPr>
            <w:tcW w:w="1516" w:type="dxa"/>
          </w:tcPr>
          <w:p w14:paraId="105ADC21" w14:textId="77777777" w:rsidR="007E4386" w:rsidRPr="007E4386" w:rsidRDefault="007E4386" w:rsidP="007E4386">
            <w:pPr>
              <w:spacing w:line="240" w:lineRule="auto"/>
              <w:jc w:val="left"/>
              <w:rPr>
                <w:rFonts w:ascii="Arial" w:eastAsia="MS Mincho" w:hAnsi="Arial" w:cs="Arial"/>
              </w:rPr>
            </w:pPr>
            <w:proofErr w:type="spellStart"/>
            <w:r w:rsidRPr="007E4386">
              <w:rPr>
                <w:rFonts w:ascii="Arial" w:eastAsia="MS Mincho" w:hAnsi="Arial" w:cs="Arial"/>
              </w:rPr>
              <w:t>Mindblindness</w:t>
            </w:r>
            <w:proofErr w:type="spellEnd"/>
            <w:r w:rsidRPr="007E4386">
              <w:rPr>
                <w:rFonts w:ascii="Arial" w:eastAsia="MS Mincho" w:hAnsi="Arial" w:cs="Arial"/>
              </w:rPr>
              <w:t>: An essay on autism and theory of mind</w:t>
            </w:r>
          </w:p>
        </w:tc>
        <w:tc>
          <w:tcPr>
            <w:tcW w:w="1516" w:type="dxa"/>
          </w:tcPr>
          <w:p w14:paraId="08BB8E78"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Introduces Theory of Mind framework explaining social communication differences in autism.</w:t>
            </w:r>
          </w:p>
        </w:tc>
        <w:tc>
          <w:tcPr>
            <w:tcW w:w="1516" w:type="dxa"/>
          </w:tcPr>
          <w:p w14:paraId="1E555914"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Foundational theory (older but historically significant), Highly cited academic work</w:t>
            </w:r>
          </w:p>
        </w:tc>
        <w:tc>
          <w:tcPr>
            <w:tcW w:w="1516" w:type="dxa"/>
          </w:tcPr>
          <w:p w14:paraId="4B4712AE"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BaronCohen_1995_Mindblindness.pdf</w:t>
            </w:r>
          </w:p>
        </w:tc>
      </w:tr>
      <w:tr w:rsidR="007E4386" w:rsidRPr="007E4386" w14:paraId="49015943" w14:textId="77777777" w:rsidTr="00461F85">
        <w:trPr>
          <w:trHeight w:val="614"/>
        </w:trPr>
        <w:tc>
          <w:tcPr>
            <w:tcW w:w="1516" w:type="dxa"/>
          </w:tcPr>
          <w:p w14:paraId="423B4B17"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Yes</w:t>
            </w:r>
          </w:p>
        </w:tc>
        <w:tc>
          <w:tcPr>
            <w:tcW w:w="1516" w:type="dxa"/>
          </w:tcPr>
          <w:p w14:paraId="77BC8FEA"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Hill (2004)</w:t>
            </w:r>
          </w:p>
        </w:tc>
        <w:tc>
          <w:tcPr>
            <w:tcW w:w="1516" w:type="dxa"/>
          </w:tcPr>
          <w:p w14:paraId="17E9F228"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Executive dysfunction in autism</w:t>
            </w:r>
          </w:p>
        </w:tc>
        <w:tc>
          <w:tcPr>
            <w:tcW w:w="1516" w:type="dxa"/>
          </w:tcPr>
          <w:p w14:paraId="04FB9C9C"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 xml:space="preserve">Explains executive functioning </w:t>
            </w:r>
            <w:r w:rsidRPr="007E4386">
              <w:rPr>
                <w:rFonts w:ascii="Arial" w:eastAsia="MS Mincho" w:hAnsi="Arial" w:cs="Arial"/>
              </w:rPr>
              <w:lastRenderedPageBreak/>
              <w:t>theory and its impact on planning and flexibility in autistic individuals.</w:t>
            </w:r>
          </w:p>
        </w:tc>
        <w:tc>
          <w:tcPr>
            <w:tcW w:w="1516" w:type="dxa"/>
          </w:tcPr>
          <w:p w14:paraId="43B3C95D"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lastRenderedPageBreak/>
              <w:t>Older but influential, Peer-</w:t>
            </w:r>
            <w:r w:rsidRPr="007E4386">
              <w:rPr>
                <w:rFonts w:ascii="Arial" w:eastAsia="MS Mincho" w:hAnsi="Arial" w:cs="Arial"/>
              </w:rPr>
              <w:lastRenderedPageBreak/>
              <w:t>reviewed, Theoretical relevance</w:t>
            </w:r>
          </w:p>
        </w:tc>
        <w:tc>
          <w:tcPr>
            <w:tcW w:w="1516" w:type="dxa"/>
          </w:tcPr>
          <w:p w14:paraId="6340D391"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lastRenderedPageBreak/>
              <w:t>Hill_2004_Executive_Function.pdf</w:t>
            </w:r>
          </w:p>
        </w:tc>
      </w:tr>
      <w:tr w:rsidR="007E4386" w:rsidRPr="007E4386" w14:paraId="05B6F5B6" w14:textId="77777777" w:rsidTr="00461F85">
        <w:trPr>
          <w:trHeight w:val="614"/>
        </w:trPr>
        <w:tc>
          <w:tcPr>
            <w:tcW w:w="1516" w:type="dxa"/>
          </w:tcPr>
          <w:p w14:paraId="53CA3548"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Yes</w:t>
            </w:r>
          </w:p>
        </w:tc>
        <w:tc>
          <w:tcPr>
            <w:tcW w:w="1516" w:type="dxa"/>
          </w:tcPr>
          <w:p w14:paraId="0F6AF21C"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Keles, ten Braak &amp; Munthe (2024)</w:t>
            </w:r>
          </w:p>
        </w:tc>
        <w:tc>
          <w:tcPr>
            <w:tcW w:w="1516" w:type="dxa"/>
          </w:tcPr>
          <w:p w14:paraId="14D6E5AE"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Inclusion of students with special education needs in Nordic countries</w:t>
            </w:r>
          </w:p>
        </w:tc>
        <w:tc>
          <w:tcPr>
            <w:tcW w:w="1516" w:type="dxa"/>
          </w:tcPr>
          <w:p w14:paraId="1335FEF5"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Systematic review examining inclusive practices in Scandinavian countries.</w:t>
            </w:r>
          </w:p>
        </w:tc>
        <w:tc>
          <w:tcPr>
            <w:tcW w:w="1516" w:type="dxa"/>
          </w:tcPr>
          <w:p w14:paraId="1982C011"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 xml:space="preserve">Very Current, Peer-reviewed, </w:t>
            </w:r>
            <w:proofErr w:type="gramStart"/>
            <w:r w:rsidRPr="007E4386">
              <w:rPr>
                <w:rFonts w:ascii="Arial" w:eastAsia="MS Mincho" w:hAnsi="Arial" w:cs="Arial"/>
              </w:rPr>
              <w:t>International</w:t>
            </w:r>
            <w:proofErr w:type="gramEnd"/>
            <w:r w:rsidRPr="007E4386">
              <w:rPr>
                <w:rFonts w:ascii="Arial" w:eastAsia="MS Mincho" w:hAnsi="Arial" w:cs="Arial"/>
              </w:rPr>
              <w:t xml:space="preserve"> comparison</w:t>
            </w:r>
          </w:p>
        </w:tc>
        <w:tc>
          <w:tcPr>
            <w:tcW w:w="1516" w:type="dxa"/>
          </w:tcPr>
          <w:p w14:paraId="480F1575"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Keles_2024_Nordic_Inclusion.pdf</w:t>
            </w:r>
          </w:p>
        </w:tc>
      </w:tr>
      <w:tr w:rsidR="007E4386" w:rsidRPr="007E4386" w14:paraId="211D1583" w14:textId="77777777" w:rsidTr="00461F85">
        <w:trPr>
          <w:trHeight w:val="614"/>
        </w:trPr>
        <w:tc>
          <w:tcPr>
            <w:tcW w:w="1516" w:type="dxa"/>
          </w:tcPr>
          <w:p w14:paraId="56FCF02D"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Yes</w:t>
            </w:r>
          </w:p>
        </w:tc>
        <w:tc>
          <w:tcPr>
            <w:tcW w:w="1516" w:type="dxa"/>
          </w:tcPr>
          <w:p w14:paraId="4096DCDE"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NHS England (2023)</w:t>
            </w:r>
          </w:p>
        </w:tc>
        <w:tc>
          <w:tcPr>
            <w:tcW w:w="1516" w:type="dxa"/>
          </w:tcPr>
          <w:p w14:paraId="76A4076A"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Autism services and support for children</w:t>
            </w:r>
          </w:p>
        </w:tc>
        <w:tc>
          <w:tcPr>
            <w:tcW w:w="1516" w:type="dxa"/>
          </w:tcPr>
          <w:p w14:paraId="0DBD5463"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Outlines NHS diagnostic pathways, therapies, and current service provision challenges.</w:t>
            </w:r>
          </w:p>
        </w:tc>
        <w:tc>
          <w:tcPr>
            <w:tcW w:w="1516" w:type="dxa"/>
          </w:tcPr>
          <w:p w14:paraId="335B1C94"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Current, Authoritative (National health body), UK-focused</w:t>
            </w:r>
          </w:p>
        </w:tc>
        <w:tc>
          <w:tcPr>
            <w:tcW w:w="1516" w:type="dxa"/>
          </w:tcPr>
          <w:p w14:paraId="49641F99" w14:textId="77777777" w:rsidR="007E4386" w:rsidRPr="007E4386" w:rsidRDefault="007E4386" w:rsidP="007E4386">
            <w:pPr>
              <w:spacing w:line="240" w:lineRule="auto"/>
              <w:jc w:val="left"/>
              <w:rPr>
                <w:rFonts w:ascii="Arial" w:eastAsia="MS Mincho" w:hAnsi="Arial" w:cs="Arial"/>
              </w:rPr>
            </w:pPr>
            <w:r w:rsidRPr="007E4386">
              <w:rPr>
                <w:rFonts w:ascii="Arial" w:eastAsia="MS Mincho" w:hAnsi="Arial" w:cs="Arial"/>
              </w:rPr>
              <w:t>NHS_England_2023_Autism_Services.pdf</w:t>
            </w:r>
          </w:p>
        </w:tc>
      </w:tr>
    </w:tbl>
    <w:p w14:paraId="47C6BE1C" w14:textId="77777777" w:rsidR="00716F84" w:rsidRPr="00716F84" w:rsidRDefault="007E4386" w:rsidP="00716F84">
      <w:pPr>
        <w:rPr>
          <w:rFonts w:ascii="Arial" w:eastAsia="DengXian" w:hAnsi="Arial" w:cs="Arial"/>
          <w:b/>
          <w:bCs/>
          <w:sz w:val="28"/>
          <w:szCs w:val="28"/>
        </w:rPr>
      </w:pPr>
      <w:r w:rsidRPr="007E4386">
        <w:rPr>
          <w:rFonts w:ascii="Cambria" w:eastAsia="MS Mincho" w:hAnsi="Cambria" w:cs="Arial"/>
          <w:kern w:val="0"/>
          <w:lang w:val="en-US" w:eastAsia="en-US"/>
          <w14:ligatures w14:val="none"/>
        </w:rPr>
        <w:br/>
      </w:r>
      <w:r w:rsidR="00716F84" w:rsidRPr="00716F84">
        <w:rPr>
          <w:rFonts w:ascii="Arial" w:eastAsia="DengXian" w:hAnsi="Arial" w:cs="Arial"/>
          <w:b/>
          <w:bCs/>
          <w:sz w:val="28"/>
          <w:szCs w:val="28"/>
        </w:rPr>
        <w:t>BMHP6020 Independent Project – Results Summary Table</w:t>
      </w:r>
    </w:p>
    <w:p w14:paraId="2E78026D" w14:textId="77777777" w:rsidR="00716F84" w:rsidRDefault="00716F84" w:rsidP="00716F84">
      <w:pPr>
        <w:spacing w:line="278" w:lineRule="auto"/>
        <w:jc w:val="left"/>
        <w:rPr>
          <w:rFonts w:ascii="Arial" w:eastAsia="DengXian" w:hAnsi="Arial" w:cs="Arial"/>
          <w:b/>
          <w:bCs/>
          <w:sz w:val="24"/>
          <w:szCs w:val="24"/>
        </w:rPr>
      </w:pPr>
      <w:r w:rsidRPr="00716F84">
        <w:rPr>
          <w:rFonts w:ascii="Arial" w:eastAsia="DengXian" w:hAnsi="Arial" w:cs="Arial"/>
          <w:b/>
          <w:bCs/>
          <w:sz w:val="24"/>
          <w:szCs w:val="24"/>
        </w:rPr>
        <w:t>Theme Focus: Early Intervention &amp; Systemic Barriers in Autism Support</w:t>
      </w:r>
    </w:p>
    <w:tbl>
      <w:tblPr>
        <w:tblStyle w:val="TableGrid"/>
        <w:tblW w:w="0" w:type="auto"/>
        <w:tblLook w:val="04A0" w:firstRow="1" w:lastRow="0" w:firstColumn="1" w:lastColumn="0" w:noHBand="0" w:noVBand="1"/>
      </w:tblPr>
      <w:tblGrid>
        <w:gridCol w:w="1049"/>
        <w:gridCol w:w="1101"/>
        <w:gridCol w:w="1025"/>
        <w:gridCol w:w="1050"/>
        <w:gridCol w:w="1101"/>
        <w:gridCol w:w="1286"/>
        <w:gridCol w:w="1286"/>
        <w:gridCol w:w="1118"/>
      </w:tblGrid>
      <w:tr w:rsidR="00501B82" w:rsidRPr="00501B82" w14:paraId="38CC96A8" w14:textId="2DBC62F1" w:rsidTr="006879A3">
        <w:tc>
          <w:tcPr>
            <w:tcW w:w="1127" w:type="dxa"/>
          </w:tcPr>
          <w:p w14:paraId="5665DD3C" w14:textId="7D422A44" w:rsidR="00501B82" w:rsidRPr="00501B82" w:rsidRDefault="00501B82" w:rsidP="000F6B7D">
            <w:pPr>
              <w:spacing w:line="240" w:lineRule="auto"/>
              <w:rPr>
                <w:rFonts w:ascii="Arial" w:hAnsi="Arial" w:cs="Arial"/>
              </w:rPr>
            </w:pPr>
            <w:r w:rsidRPr="00501B82">
              <w:rPr>
                <w:rFonts w:ascii="Arial" w:hAnsi="Arial" w:cs="Arial"/>
              </w:rPr>
              <w:t>Author &amp; Year</w:t>
            </w:r>
          </w:p>
        </w:tc>
        <w:tc>
          <w:tcPr>
            <w:tcW w:w="1127" w:type="dxa"/>
          </w:tcPr>
          <w:p w14:paraId="1CE53731" w14:textId="6E5C6710" w:rsidR="00501B82" w:rsidRPr="00501B82" w:rsidRDefault="00501B82" w:rsidP="000F6B7D">
            <w:pPr>
              <w:spacing w:line="240" w:lineRule="auto"/>
              <w:rPr>
                <w:rFonts w:ascii="Arial" w:hAnsi="Arial" w:cs="Arial"/>
              </w:rPr>
            </w:pPr>
            <w:r w:rsidRPr="00501B82">
              <w:rPr>
                <w:rFonts w:ascii="Arial" w:hAnsi="Arial" w:cs="Arial"/>
              </w:rPr>
              <w:t>Article Title</w:t>
            </w:r>
          </w:p>
        </w:tc>
        <w:tc>
          <w:tcPr>
            <w:tcW w:w="1127" w:type="dxa"/>
          </w:tcPr>
          <w:p w14:paraId="208317F6" w14:textId="69EAD476" w:rsidR="00501B82" w:rsidRPr="00501B82" w:rsidRDefault="00501B82" w:rsidP="000F6B7D">
            <w:pPr>
              <w:spacing w:line="240" w:lineRule="auto"/>
              <w:rPr>
                <w:rFonts w:ascii="Arial" w:hAnsi="Arial" w:cs="Arial"/>
              </w:rPr>
            </w:pPr>
            <w:r w:rsidRPr="00501B82">
              <w:rPr>
                <w:rFonts w:ascii="Arial" w:hAnsi="Arial" w:cs="Arial"/>
              </w:rPr>
              <w:t>Type of Study</w:t>
            </w:r>
          </w:p>
        </w:tc>
        <w:tc>
          <w:tcPr>
            <w:tcW w:w="1127" w:type="dxa"/>
          </w:tcPr>
          <w:p w14:paraId="603B04F1" w14:textId="70E59240" w:rsidR="00501B82" w:rsidRPr="00501B82" w:rsidRDefault="00501B82" w:rsidP="000F6B7D">
            <w:pPr>
              <w:spacing w:line="240" w:lineRule="auto"/>
              <w:rPr>
                <w:rFonts w:ascii="Arial" w:hAnsi="Arial" w:cs="Arial"/>
              </w:rPr>
            </w:pPr>
            <w:r w:rsidRPr="00501B82">
              <w:rPr>
                <w:rFonts w:ascii="Arial" w:hAnsi="Arial" w:cs="Arial"/>
              </w:rPr>
              <w:t>Research Method &amp; Sample Size</w:t>
            </w:r>
          </w:p>
        </w:tc>
        <w:tc>
          <w:tcPr>
            <w:tcW w:w="1127" w:type="dxa"/>
          </w:tcPr>
          <w:p w14:paraId="533983D1" w14:textId="322883DB" w:rsidR="00501B82" w:rsidRPr="00501B82" w:rsidRDefault="00501B82" w:rsidP="000F6B7D">
            <w:pPr>
              <w:spacing w:line="240" w:lineRule="auto"/>
              <w:rPr>
                <w:rFonts w:ascii="Arial" w:hAnsi="Arial" w:cs="Arial"/>
              </w:rPr>
            </w:pPr>
            <w:r w:rsidRPr="00501B82">
              <w:rPr>
                <w:rFonts w:ascii="Arial" w:hAnsi="Arial" w:cs="Arial"/>
              </w:rPr>
              <w:t>Strengths &amp; Limitations</w:t>
            </w:r>
          </w:p>
        </w:tc>
        <w:tc>
          <w:tcPr>
            <w:tcW w:w="1127" w:type="dxa"/>
          </w:tcPr>
          <w:p w14:paraId="6082C2D7" w14:textId="575743E5" w:rsidR="00501B82" w:rsidRPr="00501B82" w:rsidRDefault="00501B82" w:rsidP="000F6B7D">
            <w:pPr>
              <w:spacing w:line="240" w:lineRule="auto"/>
              <w:rPr>
                <w:rFonts w:ascii="Arial" w:hAnsi="Arial" w:cs="Arial"/>
              </w:rPr>
            </w:pPr>
            <w:r w:rsidRPr="00501B82">
              <w:rPr>
                <w:rFonts w:ascii="Arial" w:hAnsi="Arial" w:cs="Arial"/>
              </w:rPr>
              <w:t>Main Findings</w:t>
            </w:r>
          </w:p>
        </w:tc>
        <w:tc>
          <w:tcPr>
            <w:tcW w:w="1127" w:type="dxa"/>
          </w:tcPr>
          <w:p w14:paraId="13798AC0" w14:textId="49D49224" w:rsidR="00501B82" w:rsidRPr="00501B82" w:rsidRDefault="00501B82" w:rsidP="000F6B7D">
            <w:pPr>
              <w:spacing w:line="240" w:lineRule="auto"/>
              <w:rPr>
                <w:rFonts w:ascii="Arial" w:hAnsi="Arial" w:cs="Arial"/>
              </w:rPr>
            </w:pPr>
            <w:r w:rsidRPr="00501B82">
              <w:rPr>
                <w:rFonts w:ascii="Arial" w:hAnsi="Arial" w:cs="Arial"/>
              </w:rPr>
              <w:t>Keywords &amp; Codes</w:t>
            </w:r>
          </w:p>
        </w:tc>
        <w:tc>
          <w:tcPr>
            <w:tcW w:w="1127" w:type="dxa"/>
          </w:tcPr>
          <w:p w14:paraId="2F2C8ACC" w14:textId="7AF742C5" w:rsidR="00501B82" w:rsidRPr="00501B82" w:rsidRDefault="00501B82" w:rsidP="000F6B7D">
            <w:pPr>
              <w:spacing w:line="240" w:lineRule="auto"/>
              <w:rPr>
                <w:rFonts w:ascii="Arial" w:hAnsi="Arial" w:cs="Arial"/>
              </w:rPr>
            </w:pPr>
            <w:r w:rsidRPr="00501B82">
              <w:rPr>
                <w:rFonts w:ascii="Arial" w:hAnsi="Arial" w:cs="Arial"/>
              </w:rPr>
              <w:t>Notes and Comments</w:t>
            </w:r>
          </w:p>
        </w:tc>
      </w:tr>
      <w:tr w:rsidR="00501B82" w:rsidRPr="00501B82" w14:paraId="78B8924E" w14:textId="76D2A0B5" w:rsidTr="006879A3">
        <w:tc>
          <w:tcPr>
            <w:tcW w:w="1127" w:type="dxa"/>
          </w:tcPr>
          <w:p w14:paraId="1BBC79A2" w14:textId="7AC97BA5" w:rsidR="00501B82" w:rsidRPr="00501B82" w:rsidRDefault="00501B82" w:rsidP="000F6B7D">
            <w:pPr>
              <w:spacing w:line="240" w:lineRule="auto"/>
              <w:rPr>
                <w:rFonts w:ascii="Arial" w:hAnsi="Arial" w:cs="Arial"/>
              </w:rPr>
            </w:pPr>
            <w:r w:rsidRPr="00501B82">
              <w:rPr>
                <w:rFonts w:ascii="Arial" w:hAnsi="Arial" w:cs="Arial"/>
              </w:rPr>
              <w:t>Russell et al. (2022)</w:t>
            </w:r>
          </w:p>
        </w:tc>
        <w:tc>
          <w:tcPr>
            <w:tcW w:w="1127" w:type="dxa"/>
          </w:tcPr>
          <w:p w14:paraId="28930416" w14:textId="1E99615B" w:rsidR="00501B82" w:rsidRPr="00501B82" w:rsidRDefault="00501B82" w:rsidP="000F6B7D">
            <w:pPr>
              <w:spacing w:line="240" w:lineRule="auto"/>
              <w:rPr>
                <w:rFonts w:ascii="Arial" w:hAnsi="Arial" w:cs="Arial"/>
              </w:rPr>
            </w:pPr>
            <w:r w:rsidRPr="00501B82">
              <w:rPr>
                <w:rFonts w:ascii="Arial" w:hAnsi="Arial" w:cs="Arial"/>
              </w:rPr>
              <w:t>Time trends in autism diagnosis over 20 years: a UK population-based cohort study</w:t>
            </w:r>
          </w:p>
        </w:tc>
        <w:tc>
          <w:tcPr>
            <w:tcW w:w="1127" w:type="dxa"/>
          </w:tcPr>
          <w:p w14:paraId="2B10775E" w14:textId="7D388FA2" w:rsidR="00501B82" w:rsidRPr="00501B82" w:rsidRDefault="00501B82" w:rsidP="000F6B7D">
            <w:pPr>
              <w:spacing w:line="240" w:lineRule="auto"/>
              <w:rPr>
                <w:rFonts w:ascii="Arial" w:hAnsi="Arial" w:cs="Arial"/>
              </w:rPr>
            </w:pPr>
            <w:r w:rsidRPr="00501B82">
              <w:rPr>
                <w:rFonts w:ascii="Arial" w:hAnsi="Arial" w:cs="Arial"/>
              </w:rPr>
              <w:t>Quantitative cohort study</w:t>
            </w:r>
          </w:p>
        </w:tc>
        <w:tc>
          <w:tcPr>
            <w:tcW w:w="1127" w:type="dxa"/>
          </w:tcPr>
          <w:p w14:paraId="31C00D8B" w14:textId="7DEB472A" w:rsidR="00501B82" w:rsidRPr="00501B82" w:rsidRDefault="00501B82" w:rsidP="000F6B7D">
            <w:pPr>
              <w:spacing w:line="240" w:lineRule="auto"/>
              <w:rPr>
                <w:rFonts w:ascii="Arial" w:hAnsi="Arial" w:cs="Arial"/>
              </w:rPr>
            </w:pPr>
            <w:r w:rsidRPr="00501B82">
              <w:rPr>
                <w:rFonts w:ascii="Arial" w:hAnsi="Arial" w:cs="Arial"/>
              </w:rPr>
              <w:t>UK population-based longitudinal dataset (large national sample over 20 years)</w:t>
            </w:r>
          </w:p>
        </w:tc>
        <w:tc>
          <w:tcPr>
            <w:tcW w:w="1127" w:type="dxa"/>
          </w:tcPr>
          <w:p w14:paraId="2FD45069" w14:textId="46160647" w:rsidR="00501B82" w:rsidRPr="00501B82" w:rsidRDefault="00501B82" w:rsidP="000F6B7D">
            <w:pPr>
              <w:spacing w:line="240" w:lineRule="auto"/>
              <w:rPr>
                <w:rFonts w:ascii="Arial" w:hAnsi="Arial" w:cs="Arial"/>
              </w:rPr>
            </w:pPr>
            <w:r w:rsidRPr="00501B82">
              <w:rPr>
                <w:rFonts w:ascii="Arial" w:hAnsi="Arial" w:cs="Arial"/>
              </w:rPr>
              <w:t>Strength: Large-scale, robust national data. Limitation: Focuses on diagnosis rates, not intervention outcomes.</w:t>
            </w:r>
          </w:p>
        </w:tc>
        <w:tc>
          <w:tcPr>
            <w:tcW w:w="1127" w:type="dxa"/>
          </w:tcPr>
          <w:p w14:paraId="7F1D877C" w14:textId="55FB9A8C" w:rsidR="00501B82" w:rsidRPr="00055192" w:rsidRDefault="00501B82" w:rsidP="000F6B7D">
            <w:pPr>
              <w:spacing w:line="240" w:lineRule="auto"/>
              <w:rPr>
                <w:rFonts w:ascii="Arial" w:hAnsi="Arial" w:cs="Arial"/>
                <w:color w:val="000000" w:themeColor="text1"/>
              </w:rPr>
            </w:pPr>
            <w:r w:rsidRPr="00055192">
              <w:rPr>
                <w:rFonts w:ascii="Arial" w:hAnsi="Arial" w:cs="Arial"/>
                <w:color w:val="000000" w:themeColor="text1"/>
              </w:rPr>
              <w:t>Autism diagnosis rates have significantly increased, placing pressure on UK services and waiting times.</w:t>
            </w:r>
          </w:p>
        </w:tc>
        <w:tc>
          <w:tcPr>
            <w:tcW w:w="1127" w:type="dxa"/>
          </w:tcPr>
          <w:p w14:paraId="2AE39ADB" w14:textId="3064D503" w:rsidR="00501B82" w:rsidRPr="00055192" w:rsidRDefault="00501B82" w:rsidP="000F6B7D">
            <w:pPr>
              <w:spacing w:line="240" w:lineRule="auto"/>
              <w:rPr>
                <w:rFonts w:ascii="Arial" w:hAnsi="Arial" w:cs="Arial"/>
                <w:color w:val="000000" w:themeColor="text1"/>
              </w:rPr>
            </w:pPr>
            <w:r w:rsidRPr="00B14E46">
              <w:rPr>
                <w:rFonts w:ascii="Arial" w:hAnsi="Arial" w:cs="Arial"/>
                <w:color w:val="000000" w:themeColor="text1"/>
                <w:highlight w:val="red"/>
              </w:rPr>
              <w:t>increasing diagnosis, service demand, waiting times, system pressure</w:t>
            </w:r>
          </w:p>
        </w:tc>
        <w:tc>
          <w:tcPr>
            <w:tcW w:w="1127" w:type="dxa"/>
          </w:tcPr>
          <w:p w14:paraId="096C34DF" w14:textId="274C9A00" w:rsidR="00501B82" w:rsidRPr="00055192" w:rsidRDefault="00501B82" w:rsidP="000F6B7D">
            <w:pPr>
              <w:spacing w:line="240" w:lineRule="auto"/>
              <w:rPr>
                <w:rFonts w:ascii="Arial" w:hAnsi="Arial" w:cs="Arial"/>
                <w:color w:val="000000" w:themeColor="text1"/>
              </w:rPr>
            </w:pPr>
            <w:r w:rsidRPr="00055192">
              <w:rPr>
                <w:rFonts w:ascii="Arial" w:hAnsi="Arial" w:cs="Arial"/>
                <w:color w:val="000000" w:themeColor="text1"/>
              </w:rPr>
              <w:t>Supports theme of systemic strain affecting service delivery.</w:t>
            </w:r>
          </w:p>
        </w:tc>
      </w:tr>
      <w:tr w:rsidR="00501B82" w:rsidRPr="00501B82" w14:paraId="11DE77CE" w14:textId="5058EF44" w:rsidTr="006879A3">
        <w:tc>
          <w:tcPr>
            <w:tcW w:w="1127" w:type="dxa"/>
          </w:tcPr>
          <w:p w14:paraId="5BD1B6DE" w14:textId="40BCB789" w:rsidR="00501B82" w:rsidRPr="00501B82" w:rsidRDefault="00501B82" w:rsidP="000F6B7D">
            <w:pPr>
              <w:spacing w:line="240" w:lineRule="auto"/>
              <w:rPr>
                <w:rFonts w:ascii="Arial" w:hAnsi="Arial" w:cs="Arial"/>
              </w:rPr>
            </w:pPr>
            <w:r w:rsidRPr="00501B82">
              <w:rPr>
                <w:rFonts w:ascii="Arial" w:hAnsi="Arial" w:cs="Arial"/>
              </w:rPr>
              <w:t>Tollan et al. (2023)</w:t>
            </w:r>
          </w:p>
        </w:tc>
        <w:tc>
          <w:tcPr>
            <w:tcW w:w="1127" w:type="dxa"/>
          </w:tcPr>
          <w:p w14:paraId="1761384B" w14:textId="22D9CBD4" w:rsidR="00501B82" w:rsidRPr="00501B82" w:rsidRDefault="00501B82" w:rsidP="000F6B7D">
            <w:pPr>
              <w:spacing w:line="240" w:lineRule="auto"/>
              <w:rPr>
                <w:rFonts w:ascii="Arial" w:hAnsi="Arial" w:cs="Arial"/>
              </w:rPr>
            </w:pPr>
            <w:r w:rsidRPr="00501B82">
              <w:rPr>
                <w:rFonts w:ascii="Arial" w:hAnsi="Arial" w:cs="Arial"/>
              </w:rPr>
              <w:t>Professional challeng</w:t>
            </w:r>
            <w:r w:rsidRPr="00501B82">
              <w:rPr>
                <w:rFonts w:ascii="Arial" w:hAnsi="Arial" w:cs="Arial"/>
              </w:rPr>
              <w:lastRenderedPageBreak/>
              <w:t>es in supporting autistic children</w:t>
            </w:r>
          </w:p>
        </w:tc>
        <w:tc>
          <w:tcPr>
            <w:tcW w:w="1127" w:type="dxa"/>
          </w:tcPr>
          <w:p w14:paraId="07B96054" w14:textId="186D3B51" w:rsidR="00501B82" w:rsidRPr="00501B82" w:rsidRDefault="00501B82" w:rsidP="000F6B7D">
            <w:pPr>
              <w:spacing w:line="240" w:lineRule="auto"/>
              <w:rPr>
                <w:rFonts w:ascii="Arial" w:hAnsi="Arial" w:cs="Arial"/>
              </w:rPr>
            </w:pPr>
            <w:r w:rsidRPr="00501B82">
              <w:rPr>
                <w:rFonts w:ascii="Arial" w:hAnsi="Arial" w:cs="Arial"/>
              </w:rPr>
              <w:lastRenderedPageBreak/>
              <w:t xml:space="preserve">Qualitative </w:t>
            </w:r>
            <w:r w:rsidRPr="00501B82">
              <w:rPr>
                <w:rFonts w:ascii="Arial" w:hAnsi="Arial" w:cs="Arial"/>
              </w:rPr>
              <w:lastRenderedPageBreak/>
              <w:t>review study</w:t>
            </w:r>
          </w:p>
        </w:tc>
        <w:tc>
          <w:tcPr>
            <w:tcW w:w="1127" w:type="dxa"/>
          </w:tcPr>
          <w:p w14:paraId="6DB12A24" w14:textId="318947DA" w:rsidR="00501B82" w:rsidRPr="00501B82" w:rsidRDefault="00501B82" w:rsidP="000F6B7D">
            <w:pPr>
              <w:spacing w:line="240" w:lineRule="auto"/>
              <w:rPr>
                <w:rFonts w:ascii="Arial" w:hAnsi="Arial" w:cs="Arial"/>
              </w:rPr>
            </w:pPr>
            <w:r w:rsidRPr="00501B82">
              <w:rPr>
                <w:rFonts w:ascii="Arial" w:hAnsi="Arial" w:cs="Arial"/>
              </w:rPr>
              <w:lastRenderedPageBreak/>
              <w:t>Review of professi</w:t>
            </w:r>
            <w:r w:rsidRPr="00501B82">
              <w:rPr>
                <w:rFonts w:ascii="Arial" w:hAnsi="Arial" w:cs="Arial"/>
              </w:rPr>
              <w:lastRenderedPageBreak/>
              <w:t>onal experiences in health and social care</w:t>
            </w:r>
          </w:p>
        </w:tc>
        <w:tc>
          <w:tcPr>
            <w:tcW w:w="1127" w:type="dxa"/>
          </w:tcPr>
          <w:p w14:paraId="40AA86B0" w14:textId="7A963D39" w:rsidR="00501B82" w:rsidRPr="00501B82" w:rsidRDefault="00501B82" w:rsidP="000F6B7D">
            <w:pPr>
              <w:spacing w:line="240" w:lineRule="auto"/>
              <w:rPr>
                <w:rFonts w:ascii="Arial" w:hAnsi="Arial" w:cs="Arial"/>
              </w:rPr>
            </w:pPr>
            <w:r w:rsidRPr="00501B82">
              <w:rPr>
                <w:rFonts w:ascii="Arial" w:hAnsi="Arial" w:cs="Arial"/>
              </w:rPr>
              <w:lastRenderedPageBreak/>
              <w:t>Strength: Practice-</w:t>
            </w:r>
            <w:r w:rsidRPr="00501B82">
              <w:rPr>
                <w:rFonts w:ascii="Arial" w:hAnsi="Arial" w:cs="Arial"/>
              </w:rPr>
              <w:lastRenderedPageBreak/>
              <w:t>focused insights. Limitation: May reflect professional bias.</w:t>
            </w:r>
          </w:p>
        </w:tc>
        <w:tc>
          <w:tcPr>
            <w:tcW w:w="1127" w:type="dxa"/>
          </w:tcPr>
          <w:p w14:paraId="68FDDF15" w14:textId="70B7BB66" w:rsidR="00501B82" w:rsidRPr="00055192" w:rsidRDefault="00501B82" w:rsidP="000F6B7D">
            <w:pPr>
              <w:spacing w:line="240" w:lineRule="auto"/>
              <w:rPr>
                <w:rFonts w:ascii="Arial" w:hAnsi="Arial" w:cs="Arial"/>
                <w:color w:val="000000" w:themeColor="text1"/>
              </w:rPr>
            </w:pPr>
            <w:r w:rsidRPr="00055192">
              <w:rPr>
                <w:rFonts w:ascii="Arial" w:hAnsi="Arial" w:cs="Arial"/>
                <w:color w:val="000000" w:themeColor="text1"/>
              </w:rPr>
              <w:lastRenderedPageBreak/>
              <w:t xml:space="preserve">Professionals report limited </w:t>
            </w:r>
            <w:r w:rsidRPr="00055192">
              <w:rPr>
                <w:rFonts w:ascii="Arial" w:hAnsi="Arial" w:cs="Arial"/>
                <w:color w:val="000000" w:themeColor="text1"/>
              </w:rPr>
              <w:lastRenderedPageBreak/>
              <w:t>training, insufficient resources, and inconsistent service coordination.</w:t>
            </w:r>
          </w:p>
        </w:tc>
        <w:tc>
          <w:tcPr>
            <w:tcW w:w="1127" w:type="dxa"/>
          </w:tcPr>
          <w:p w14:paraId="6E641DF7" w14:textId="539D3675" w:rsidR="00501B82" w:rsidRPr="00B14E46" w:rsidRDefault="00501B82" w:rsidP="000F6B7D">
            <w:pPr>
              <w:spacing w:line="240" w:lineRule="auto"/>
              <w:rPr>
                <w:rFonts w:ascii="Arial" w:hAnsi="Arial" w:cs="Arial"/>
                <w:color w:val="000000" w:themeColor="text1"/>
                <w:highlight w:val="red"/>
              </w:rPr>
            </w:pPr>
            <w:r w:rsidRPr="00B14E46">
              <w:rPr>
                <w:rFonts w:ascii="Arial" w:hAnsi="Arial" w:cs="Arial"/>
                <w:color w:val="000000" w:themeColor="text1"/>
                <w:highlight w:val="red"/>
              </w:rPr>
              <w:lastRenderedPageBreak/>
              <w:t xml:space="preserve">workforce training, barriers, </w:t>
            </w:r>
            <w:r w:rsidRPr="00B14E46">
              <w:rPr>
                <w:rFonts w:ascii="Arial" w:hAnsi="Arial" w:cs="Arial"/>
                <w:color w:val="000000" w:themeColor="text1"/>
                <w:highlight w:val="red"/>
              </w:rPr>
              <w:lastRenderedPageBreak/>
              <w:t>service gaps, professional challenges</w:t>
            </w:r>
          </w:p>
        </w:tc>
        <w:tc>
          <w:tcPr>
            <w:tcW w:w="1127" w:type="dxa"/>
          </w:tcPr>
          <w:p w14:paraId="7EDFE64E" w14:textId="513F10D4" w:rsidR="00501B82" w:rsidRPr="00055192" w:rsidRDefault="00501B82" w:rsidP="000F6B7D">
            <w:pPr>
              <w:spacing w:line="240" w:lineRule="auto"/>
              <w:rPr>
                <w:rFonts w:ascii="Arial" w:hAnsi="Arial" w:cs="Arial"/>
                <w:color w:val="000000" w:themeColor="text1"/>
              </w:rPr>
            </w:pPr>
            <w:r w:rsidRPr="00055192">
              <w:rPr>
                <w:rFonts w:ascii="Arial" w:hAnsi="Arial" w:cs="Arial"/>
                <w:color w:val="000000" w:themeColor="text1"/>
              </w:rPr>
              <w:lastRenderedPageBreak/>
              <w:t xml:space="preserve">Strong evidence for </w:t>
            </w:r>
            <w:r w:rsidRPr="00055192">
              <w:rPr>
                <w:rFonts w:ascii="Arial" w:hAnsi="Arial" w:cs="Arial"/>
                <w:color w:val="000000" w:themeColor="text1"/>
              </w:rPr>
              <w:lastRenderedPageBreak/>
              <w:t>systemic barriers and training gaps.</w:t>
            </w:r>
          </w:p>
        </w:tc>
      </w:tr>
      <w:tr w:rsidR="00501B82" w:rsidRPr="00A847CF" w14:paraId="4503028F" w14:textId="5515AEFC" w:rsidTr="006879A3">
        <w:tc>
          <w:tcPr>
            <w:tcW w:w="1127" w:type="dxa"/>
          </w:tcPr>
          <w:p w14:paraId="1EA6E30B" w14:textId="7B756530" w:rsidR="00501B82" w:rsidRPr="00501B82" w:rsidRDefault="00501B82" w:rsidP="000F6B7D">
            <w:pPr>
              <w:spacing w:line="240" w:lineRule="auto"/>
              <w:rPr>
                <w:rFonts w:ascii="Arial" w:hAnsi="Arial" w:cs="Arial"/>
              </w:rPr>
            </w:pPr>
            <w:r w:rsidRPr="00501B82">
              <w:rPr>
                <w:rFonts w:ascii="Arial" w:hAnsi="Arial" w:cs="Arial"/>
              </w:rPr>
              <w:lastRenderedPageBreak/>
              <w:t>NICE (2022)</w:t>
            </w:r>
          </w:p>
        </w:tc>
        <w:tc>
          <w:tcPr>
            <w:tcW w:w="1127" w:type="dxa"/>
          </w:tcPr>
          <w:p w14:paraId="0360E23C" w14:textId="61B7C9E9" w:rsidR="00501B82" w:rsidRPr="00501B82" w:rsidRDefault="00501B82" w:rsidP="000F6B7D">
            <w:pPr>
              <w:spacing w:line="240" w:lineRule="auto"/>
              <w:rPr>
                <w:rFonts w:ascii="Arial" w:hAnsi="Arial" w:cs="Arial"/>
              </w:rPr>
            </w:pPr>
            <w:r w:rsidRPr="00501B82">
              <w:rPr>
                <w:rFonts w:ascii="Arial" w:hAnsi="Arial" w:cs="Arial"/>
              </w:rPr>
              <w:t>Autism spectrum disorder in under 19s: support and management</w:t>
            </w:r>
          </w:p>
        </w:tc>
        <w:tc>
          <w:tcPr>
            <w:tcW w:w="1127" w:type="dxa"/>
          </w:tcPr>
          <w:p w14:paraId="36D3C4FB" w14:textId="62C9EA00" w:rsidR="00501B82" w:rsidRPr="00501B82" w:rsidRDefault="00501B82" w:rsidP="000F6B7D">
            <w:pPr>
              <w:spacing w:line="240" w:lineRule="auto"/>
              <w:rPr>
                <w:rFonts w:ascii="Arial" w:hAnsi="Arial" w:cs="Arial"/>
              </w:rPr>
            </w:pPr>
            <w:r w:rsidRPr="00501B82">
              <w:rPr>
                <w:rFonts w:ascii="Arial" w:hAnsi="Arial" w:cs="Arial"/>
              </w:rPr>
              <w:t>Clinical guideline (evidence-based review)</w:t>
            </w:r>
          </w:p>
        </w:tc>
        <w:tc>
          <w:tcPr>
            <w:tcW w:w="1127" w:type="dxa"/>
          </w:tcPr>
          <w:p w14:paraId="753898F6" w14:textId="7722F397" w:rsidR="00501B82" w:rsidRPr="00501B82" w:rsidRDefault="00501B82" w:rsidP="000F6B7D">
            <w:pPr>
              <w:spacing w:line="240" w:lineRule="auto"/>
              <w:rPr>
                <w:rFonts w:ascii="Arial" w:hAnsi="Arial" w:cs="Arial"/>
              </w:rPr>
            </w:pPr>
            <w:r w:rsidRPr="00501B82">
              <w:rPr>
                <w:rFonts w:ascii="Arial" w:hAnsi="Arial" w:cs="Arial"/>
              </w:rPr>
              <w:t>Systematic review of research evidence to inform national guidance</w:t>
            </w:r>
          </w:p>
        </w:tc>
        <w:tc>
          <w:tcPr>
            <w:tcW w:w="1127" w:type="dxa"/>
          </w:tcPr>
          <w:p w14:paraId="17511606" w14:textId="12E7CFC9" w:rsidR="00501B82" w:rsidRPr="00501B82" w:rsidRDefault="00501B82" w:rsidP="000F6B7D">
            <w:pPr>
              <w:spacing w:line="240" w:lineRule="auto"/>
              <w:rPr>
                <w:rFonts w:ascii="Arial" w:hAnsi="Arial" w:cs="Arial"/>
              </w:rPr>
            </w:pPr>
            <w:r w:rsidRPr="00501B82">
              <w:rPr>
                <w:rFonts w:ascii="Arial" w:hAnsi="Arial" w:cs="Arial"/>
              </w:rPr>
              <w:t xml:space="preserve">Strength: Authoritative, </w:t>
            </w:r>
            <w:proofErr w:type="gramStart"/>
            <w:r w:rsidRPr="00501B82">
              <w:rPr>
                <w:rFonts w:ascii="Arial" w:hAnsi="Arial" w:cs="Arial"/>
              </w:rPr>
              <w:t>evidence-based</w:t>
            </w:r>
            <w:proofErr w:type="gramEnd"/>
            <w:r w:rsidRPr="00501B82">
              <w:rPr>
                <w:rFonts w:ascii="Arial" w:hAnsi="Arial" w:cs="Arial"/>
              </w:rPr>
              <w:t>. Limitation: Guideline rather than primary research.</w:t>
            </w:r>
          </w:p>
        </w:tc>
        <w:tc>
          <w:tcPr>
            <w:tcW w:w="1127" w:type="dxa"/>
          </w:tcPr>
          <w:p w14:paraId="1CC69303" w14:textId="621B0319" w:rsidR="00501B82" w:rsidRPr="00B14E46" w:rsidRDefault="00501B82" w:rsidP="000F6B7D">
            <w:pPr>
              <w:spacing w:line="240" w:lineRule="auto"/>
              <w:rPr>
                <w:rFonts w:ascii="Arial" w:hAnsi="Arial" w:cs="Arial"/>
                <w:color w:val="000000" w:themeColor="text1"/>
                <w:highlight w:val="magenta"/>
              </w:rPr>
            </w:pPr>
            <w:r w:rsidRPr="00B14E46">
              <w:rPr>
                <w:rFonts w:ascii="Arial" w:hAnsi="Arial" w:cs="Arial"/>
                <w:color w:val="000000" w:themeColor="text1"/>
                <w:highlight w:val="magenta"/>
              </w:rPr>
              <w:t>Early intervention, multidisciplinary support, and individualised care improve outcomes.</w:t>
            </w:r>
          </w:p>
        </w:tc>
        <w:tc>
          <w:tcPr>
            <w:tcW w:w="1127" w:type="dxa"/>
          </w:tcPr>
          <w:p w14:paraId="0902A1BA" w14:textId="4152AEF2" w:rsidR="00501B82" w:rsidRPr="00055192" w:rsidRDefault="00501B82" w:rsidP="000F6B7D">
            <w:pPr>
              <w:spacing w:line="240" w:lineRule="auto"/>
              <w:rPr>
                <w:rFonts w:ascii="Arial" w:hAnsi="Arial" w:cs="Arial"/>
                <w:color w:val="000000" w:themeColor="text1"/>
              </w:rPr>
            </w:pPr>
            <w:r w:rsidRPr="00B14E46">
              <w:rPr>
                <w:rFonts w:ascii="Arial" w:hAnsi="Arial" w:cs="Arial"/>
                <w:color w:val="000000" w:themeColor="text1"/>
                <w:highlight w:val="darkGreen"/>
              </w:rPr>
              <w:t>early intervention, multidisciplinary care, person-centred practice</w:t>
            </w:r>
          </w:p>
        </w:tc>
        <w:tc>
          <w:tcPr>
            <w:tcW w:w="1127" w:type="dxa"/>
          </w:tcPr>
          <w:p w14:paraId="3BE6D21D" w14:textId="1C0E6417" w:rsidR="00501B82" w:rsidRPr="00055192" w:rsidRDefault="00501B82" w:rsidP="000F6B7D">
            <w:pPr>
              <w:spacing w:line="240" w:lineRule="auto"/>
              <w:rPr>
                <w:rFonts w:ascii="Arial" w:hAnsi="Arial" w:cs="Arial"/>
                <w:color w:val="000000" w:themeColor="text1"/>
              </w:rPr>
            </w:pPr>
            <w:r w:rsidRPr="00055192">
              <w:rPr>
                <w:rFonts w:ascii="Arial" w:hAnsi="Arial" w:cs="Arial"/>
                <w:color w:val="000000" w:themeColor="text1"/>
              </w:rPr>
              <w:t>Key source supporting effectiveness of structured interventions.</w:t>
            </w:r>
          </w:p>
        </w:tc>
      </w:tr>
      <w:tr w:rsidR="00501B82" w:rsidRPr="00501B82" w14:paraId="515C685C" w14:textId="7D5C6115" w:rsidTr="006879A3">
        <w:tc>
          <w:tcPr>
            <w:tcW w:w="1127" w:type="dxa"/>
          </w:tcPr>
          <w:p w14:paraId="1F860550" w14:textId="6F228897" w:rsidR="00501B82" w:rsidRPr="00501B82" w:rsidRDefault="00501B82" w:rsidP="000F6B7D">
            <w:pPr>
              <w:spacing w:line="240" w:lineRule="auto"/>
              <w:rPr>
                <w:rFonts w:ascii="Arial" w:hAnsi="Arial" w:cs="Arial"/>
              </w:rPr>
            </w:pPr>
            <w:r w:rsidRPr="00501B82">
              <w:rPr>
                <w:rFonts w:ascii="Arial" w:hAnsi="Arial" w:cs="Arial"/>
              </w:rPr>
              <w:t>HM Government (2021)</w:t>
            </w:r>
          </w:p>
        </w:tc>
        <w:tc>
          <w:tcPr>
            <w:tcW w:w="1127" w:type="dxa"/>
          </w:tcPr>
          <w:p w14:paraId="73868DF9" w14:textId="1ADEF893" w:rsidR="00501B82" w:rsidRPr="00501B82" w:rsidRDefault="00501B82" w:rsidP="000F6B7D">
            <w:pPr>
              <w:spacing w:line="240" w:lineRule="auto"/>
              <w:rPr>
                <w:rFonts w:ascii="Arial" w:hAnsi="Arial" w:cs="Arial"/>
              </w:rPr>
            </w:pPr>
            <w:r w:rsidRPr="00501B82">
              <w:rPr>
                <w:rFonts w:ascii="Arial" w:hAnsi="Arial" w:cs="Arial"/>
              </w:rPr>
              <w:t>National strategy for autistic children, young people and adults: 2021–2026</w:t>
            </w:r>
          </w:p>
        </w:tc>
        <w:tc>
          <w:tcPr>
            <w:tcW w:w="1127" w:type="dxa"/>
          </w:tcPr>
          <w:p w14:paraId="0C018757" w14:textId="76F2F2A5" w:rsidR="00501B82" w:rsidRPr="00501B82" w:rsidRDefault="00501B82" w:rsidP="000F6B7D">
            <w:pPr>
              <w:spacing w:line="240" w:lineRule="auto"/>
              <w:rPr>
                <w:rFonts w:ascii="Arial" w:hAnsi="Arial" w:cs="Arial"/>
              </w:rPr>
            </w:pPr>
            <w:r w:rsidRPr="00501B82">
              <w:rPr>
                <w:rFonts w:ascii="Arial" w:hAnsi="Arial" w:cs="Arial"/>
              </w:rPr>
              <w:t>National policy strategy</w:t>
            </w:r>
          </w:p>
        </w:tc>
        <w:tc>
          <w:tcPr>
            <w:tcW w:w="1127" w:type="dxa"/>
          </w:tcPr>
          <w:p w14:paraId="31B1CE14" w14:textId="61539C93" w:rsidR="00501B82" w:rsidRPr="00501B82" w:rsidRDefault="00501B82" w:rsidP="000F6B7D">
            <w:pPr>
              <w:spacing w:line="240" w:lineRule="auto"/>
              <w:rPr>
                <w:rFonts w:ascii="Arial" w:hAnsi="Arial" w:cs="Arial"/>
              </w:rPr>
            </w:pPr>
            <w:r w:rsidRPr="00501B82">
              <w:rPr>
                <w:rFonts w:ascii="Arial" w:hAnsi="Arial" w:cs="Arial"/>
              </w:rPr>
              <w:t>Government policy framework based on national consultation and evidence</w:t>
            </w:r>
          </w:p>
        </w:tc>
        <w:tc>
          <w:tcPr>
            <w:tcW w:w="1127" w:type="dxa"/>
          </w:tcPr>
          <w:p w14:paraId="0D3B94F5" w14:textId="5FAA9E53" w:rsidR="00501B82" w:rsidRPr="00055192" w:rsidRDefault="00501B82" w:rsidP="000F6B7D">
            <w:pPr>
              <w:spacing w:line="240" w:lineRule="auto"/>
              <w:rPr>
                <w:rFonts w:ascii="Arial" w:hAnsi="Arial" w:cs="Arial"/>
              </w:rPr>
            </w:pPr>
            <w:r w:rsidRPr="00055192">
              <w:rPr>
                <w:rFonts w:ascii="Arial" w:hAnsi="Arial" w:cs="Arial"/>
              </w:rPr>
              <w:t>Strength: National policy direction. Limitation: Policy intention may not reflect practice reality.</w:t>
            </w:r>
          </w:p>
        </w:tc>
        <w:tc>
          <w:tcPr>
            <w:tcW w:w="1127" w:type="dxa"/>
          </w:tcPr>
          <w:p w14:paraId="41CE3D9E" w14:textId="2F88B7B6" w:rsidR="00501B82" w:rsidRPr="00B14E46" w:rsidRDefault="00501B82" w:rsidP="000F6B7D">
            <w:pPr>
              <w:spacing w:line="240" w:lineRule="auto"/>
              <w:rPr>
                <w:rFonts w:ascii="Arial" w:hAnsi="Arial" w:cs="Arial"/>
                <w:color w:val="000000" w:themeColor="text1"/>
                <w:highlight w:val="magenta"/>
              </w:rPr>
            </w:pPr>
            <w:r w:rsidRPr="00B14E46">
              <w:rPr>
                <w:rFonts w:ascii="Arial" w:hAnsi="Arial" w:cs="Arial"/>
                <w:color w:val="000000" w:themeColor="text1"/>
                <w:highlight w:val="magenta"/>
              </w:rPr>
              <w:t>Identifies need for reduced waiting times, improved training, and better service integration.</w:t>
            </w:r>
          </w:p>
        </w:tc>
        <w:tc>
          <w:tcPr>
            <w:tcW w:w="1127" w:type="dxa"/>
          </w:tcPr>
          <w:p w14:paraId="201E9C3C" w14:textId="2AFC87A0" w:rsidR="00501B82" w:rsidRPr="00055192" w:rsidRDefault="00501B82" w:rsidP="000F6B7D">
            <w:pPr>
              <w:spacing w:line="240" w:lineRule="auto"/>
              <w:rPr>
                <w:rFonts w:ascii="Arial" w:hAnsi="Arial" w:cs="Arial"/>
                <w:color w:val="000000" w:themeColor="text1"/>
              </w:rPr>
            </w:pPr>
            <w:r w:rsidRPr="00B14E46">
              <w:rPr>
                <w:rFonts w:ascii="Arial" w:hAnsi="Arial" w:cs="Arial"/>
                <w:color w:val="000000" w:themeColor="text1"/>
                <w:highlight w:val="red"/>
              </w:rPr>
              <w:t>policy-practice gap, inclusion, workforce development, service improvement</w:t>
            </w:r>
          </w:p>
        </w:tc>
        <w:tc>
          <w:tcPr>
            <w:tcW w:w="1127" w:type="dxa"/>
          </w:tcPr>
          <w:p w14:paraId="5C056A3F" w14:textId="34EBDC0B" w:rsidR="00501B82" w:rsidRPr="00055192" w:rsidRDefault="00501B82" w:rsidP="000F6B7D">
            <w:pPr>
              <w:spacing w:line="240" w:lineRule="auto"/>
              <w:rPr>
                <w:rFonts w:ascii="Arial" w:hAnsi="Arial" w:cs="Arial"/>
                <w:color w:val="000000" w:themeColor="text1"/>
              </w:rPr>
            </w:pPr>
            <w:r w:rsidRPr="00055192">
              <w:rPr>
                <w:rFonts w:ascii="Arial" w:hAnsi="Arial" w:cs="Arial"/>
                <w:color w:val="000000" w:themeColor="text1"/>
              </w:rPr>
              <w:t>Strong link to policy–practice gap theme.</w:t>
            </w:r>
          </w:p>
        </w:tc>
      </w:tr>
      <w:tr w:rsidR="00501B82" w:rsidRPr="00501B82" w14:paraId="04DF5788" w14:textId="6C1D699D" w:rsidTr="006879A3">
        <w:tc>
          <w:tcPr>
            <w:tcW w:w="1127" w:type="dxa"/>
          </w:tcPr>
          <w:p w14:paraId="611C84F6" w14:textId="57656072" w:rsidR="00501B82" w:rsidRPr="00501B82" w:rsidRDefault="00501B82" w:rsidP="000F6B7D">
            <w:pPr>
              <w:spacing w:line="240" w:lineRule="auto"/>
              <w:rPr>
                <w:rFonts w:ascii="Arial" w:hAnsi="Arial" w:cs="Arial"/>
              </w:rPr>
            </w:pPr>
            <w:r w:rsidRPr="00501B82">
              <w:rPr>
                <w:rFonts w:ascii="Arial" w:hAnsi="Arial" w:cs="Arial"/>
              </w:rPr>
              <w:t>Keles, ten Braak &amp; Munthe (2024)</w:t>
            </w:r>
          </w:p>
        </w:tc>
        <w:tc>
          <w:tcPr>
            <w:tcW w:w="1127" w:type="dxa"/>
          </w:tcPr>
          <w:p w14:paraId="1E25AEA8" w14:textId="6731D612" w:rsidR="00501B82" w:rsidRPr="00055192" w:rsidRDefault="00501B82" w:rsidP="000F6B7D">
            <w:pPr>
              <w:spacing w:line="240" w:lineRule="auto"/>
              <w:rPr>
                <w:rFonts w:ascii="Arial" w:hAnsi="Arial" w:cs="Arial"/>
              </w:rPr>
            </w:pPr>
            <w:r w:rsidRPr="00055192">
              <w:rPr>
                <w:rFonts w:ascii="Arial" w:hAnsi="Arial" w:cs="Arial"/>
              </w:rPr>
              <w:t>Inclusion of students with special education needs in Nordic countries</w:t>
            </w:r>
          </w:p>
        </w:tc>
        <w:tc>
          <w:tcPr>
            <w:tcW w:w="1127" w:type="dxa"/>
          </w:tcPr>
          <w:p w14:paraId="26AA1BFB" w14:textId="7DEE5683" w:rsidR="00501B82" w:rsidRPr="00501B82" w:rsidRDefault="00501B82" w:rsidP="000F6B7D">
            <w:pPr>
              <w:spacing w:line="240" w:lineRule="auto"/>
              <w:rPr>
                <w:rFonts w:ascii="Arial" w:hAnsi="Arial" w:cs="Arial"/>
              </w:rPr>
            </w:pPr>
            <w:r w:rsidRPr="00501B82">
              <w:rPr>
                <w:rFonts w:ascii="Arial" w:hAnsi="Arial" w:cs="Arial"/>
              </w:rPr>
              <w:t>Systematic scoping review</w:t>
            </w:r>
          </w:p>
        </w:tc>
        <w:tc>
          <w:tcPr>
            <w:tcW w:w="1127" w:type="dxa"/>
          </w:tcPr>
          <w:p w14:paraId="67002175" w14:textId="3B79E7F6" w:rsidR="00501B82" w:rsidRPr="00055192" w:rsidRDefault="00501B82" w:rsidP="000F6B7D">
            <w:pPr>
              <w:spacing w:line="240" w:lineRule="auto"/>
              <w:rPr>
                <w:rFonts w:ascii="Arial" w:hAnsi="Arial" w:cs="Arial"/>
              </w:rPr>
            </w:pPr>
            <w:r w:rsidRPr="00055192">
              <w:rPr>
                <w:rFonts w:ascii="Arial" w:hAnsi="Arial" w:cs="Arial"/>
              </w:rPr>
              <w:t>Review of Nordic inclusion research studies</w:t>
            </w:r>
          </w:p>
        </w:tc>
        <w:tc>
          <w:tcPr>
            <w:tcW w:w="1127" w:type="dxa"/>
          </w:tcPr>
          <w:p w14:paraId="0B1064F7" w14:textId="4EC49252" w:rsidR="00501B82" w:rsidRPr="00055192" w:rsidRDefault="00501B82" w:rsidP="000F6B7D">
            <w:pPr>
              <w:spacing w:line="240" w:lineRule="auto"/>
              <w:rPr>
                <w:rFonts w:ascii="Arial" w:hAnsi="Arial" w:cs="Arial"/>
              </w:rPr>
            </w:pPr>
            <w:r w:rsidRPr="00055192">
              <w:rPr>
                <w:rFonts w:ascii="Arial" w:hAnsi="Arial" w:cs="Arial"/>
              </w:rPr>
              <w:t>Strength: International comparison, systematic method. Limitation: Education-focused more than health.</w:t>
            </w:r>
          </w:p>
        </w:tc>
        <w:tc>
          <w:tcPr>
            <w:tcW w:w="1127" w:type="dxa"/>
          </w:tcPr>
          <w:p w14:paraId="0EFE1AF2" w14:textId="662E3857" w:rsidR="00501B82" w:rsidRPr="00B14E46" w:rsidRDefault="00501B82" w:rsidP="000F6B7D">
            <w:pPr>
              <w:spacing w:line="240" w:lineRule="auto"/>
              <w:rPr>
                <w:rFonts w:ascii="Arial" w:hAnsi="Arial" w:cs="Arial"/>
                <w:color w:val="000000" w:themeColor="text1"/>
                <w:highlight w:val="magenta"/>
              </w:rPr>
            </w:pPr>
            <w:r w:rsidRPr="00B14E46">
              <w:rPr>
                <w:rFonts w:ascii="Arial" w:hAnsi="Arial" w:cs="Arial"/>
                <w:color w:val="000000" w:themeColor="text1"/>
                <w:highlight w:val="magenta"/>
              </w:rPr>
              <w:t>Inclusive systems with early coordinated support improve child participation and outcomes.</w:t>
            </w:r>
          </w:p>
        </w:tc>
        <w:tc>
          <w:tcPr>
            <w:tcW w:w="1127" w:type="dxa"/>
          </w:tcPr>
          <w:p w14:paraId="455C66C4" w14:textId="163458AB" w:rsidR="00501B82" w:rsidRPr="00B14E46" w:rsidRDefault="00501B82" w:rsidP="000F6B7D">
            <w:pPr>
              <w:spacing w:line="240" w:lineRule="auto"/>
              <w:rPr>
                <w:rFonts w:ascii="Arial" w:hAnsi="Arial" w:cs="Arial"/>
                <w:color w:val="000000" w:themeColor="text1"/>
                <w:highlight w:val="darkGreen"/>
              </w:rPr>
            </w:pPr>
            <w:r w:rsidRPr="00B14E46">
              <w:rPr>
                <w:rFonts w:ascii="Arial" w:hAnsi="Arial" w:cs="Arial"/>
                <w:color w:val="000000" w:themeColor="text1"/>
                <w:highlight w:val="darkGreen"/>
              </w:rPr>
              <w:t>inclusion, coordinated services, early support, international comparison</w:t>
            </w:r>
          </w:p>
        </w:tc>
        <w:tc>
          <w:tcPr>
            <w:tcW w:w="1127" w:type="dxa"/>
          </w:tcPr>
          <w:p w14:paraId="3F699B87" w14:textId="713A63A5" w:rsidR="00501B82" w:rsidRPr="00055192" w:rsidRDefault="00501B82" w:rsidP="000F6B7D">
            <w:pPr>
              <w:spacing w:line="240" w:lineRule="auto"/>
              <w:rPr>
                <w:rFonts w:ascii="Arial" w:hAnsi="Arial" w:cs="Arial"/>
                <w:color w:val="000000" w:themeColor="text1"/>
              </w:rPr>
            </w:pPr>
            <w:r w:rsidRPr="00055192">
              <w:rPr>
                <w:rFonts w:ascii="Arial" w:hAnsi="Arial" w:cs="Arial"/>
                <w:color w:val="000000" w:themeColor="text1"/>
              </w:rPr>
              <w:t>Provides comparative evidence reinforcing inclusion theme.</w:t>
            </w:r>
          </w:p>
        </w:tc>
      </w:tr>
    </w:tbl>
    <w:p w14:paraId="3E18BA71" w14:textId="77777777" w:rsidR="00EC6D1C" w:rsidRDefault="00EC6D1C" w:rsidP="00D80B37">
      <w:pPr>
        <w:rPr>
          <w:rFonts w:ascii="Arial" w:hAnsi="Arial" w:cs="Arial"/>
        </w:rPr>
      </w:pPr>
    </w:p>
    <w:p w14:paraId="1C42E8FF" w14:textId="58BF4DCE" w:rsidR="00D80B37" w:rsidRPr="00EC6D1C" w:rsidRDefault="00D80B37" w:rsidP="00D80B37">
      <w:pPr>
        <w:rPr>
          <w:rFonts w:ascii="Arial" w:hAnsi="Arial" w:cs="Arial"/>
          <w:b/>
          <w:bCs/>
          <w:sz w:val="32"/>
          <w:szCs w:val="32"/>
        </w:rPr>
      </w:pPr>
      <w:r w:rsidRPr="00EC6D1C">
        <w:rPr>
          <w:rFonts w:ascii="Arial" w:hAnsi="Arial" w:cs="Arial"/>
          <w:b/>
          <w:bCs/>
          <w:sz w:val="32"/>
          <w:szCs w:val="32"/>
        </w:rPr>
        <w:lastRenderedPageBreak/>
        <w:t>Repeated Codes Across Studies:</w:t>
      </w:r>
    </w:p>
    <w:p w14:paraId="4DF13EDA" w14:textId="77777777" w:rsidR="00D80B37" w:rsidRPr="00D80B37" w:rsidRDefault="00D80B37" w:rsidP="00D80B37">
      <w:pPr>
        <w:rPr>
          <w:rFonts w:ascii="Arial" w:hAnsi="Arial" w:cs="Arial"/>
        </w:rPr>
      </w:pPr>
      <w:r w:rsidRPr="00D80B37">
        <w:rPr>
          <w:rFonts w:ascii="Arial" w:hAnsi="Arial" w:cs="Arial"/>
        </w:rPr>
        <w:t>•</w:t>
      </w:r>
      <w:r w:rsidRPr="00D80B37">
        <w:rPr>
          <w:rFonts w:ascii="Arial" w:hAnsi="Arial" w:cs="Arial"/>
        </w:rPr>
        <w:tab/>
        <w:t>Early intervention</w:t>
      </w:r>
    </w:p>
    <w:p w14:paraId="3B04FE39" w14:textId="77777777" w:rsidR="00D80B37" w:rsidRPr="00D80B37" w:rsidRDefault="00D80B37" w:rsidP="00D80B37">
      <w:pPr>
        <w:rPr>
          <w:rFonts w:ascii="Arial" w:hAnsi="Arial" w:cs="Arial"/>
        </w:rPr>
      </w:pPr>
      <w:r w:rsidRPr="00D80B37">
        <w:rPr>
          <w:rFonts w:ascii="Arial" w:hAnsi="Arial" w:cs="Arial"/>
        </w:rPr>
        <w:t>•</w:t>
      </w:r>
      <w:r w:rsidRPr="00D80B37">
        <w:rPr>
          <w:rFonts w:ascii="Arial" w:hAnsi="Arial" w:cs="Arial"/>
        </w:rPr>
        <w:tab/>
        <w:t>Service delays / waiting times</w:t>
      </w:r>
    </w:p>
    <w:p w14:paraId="4999A00E" w14:textId="77777777" w:rsidR="00D80B37" w:rsidRPr="00D80B37" w:rsidRDefault="00D80B37" w:rsidP="00D80B37">
      <w:pPr>
        <w:rPr>
          <w:rFonts w:ascii="Arial" w:hAnsi="Arial" w:cs="Arial"/>
        </w:rPr>
      </w:pPr>
      <w:r w:rsidRPr="00D80B37">
        <w:rPr>
          <w:rFonts w:ascii="Arial" w:hAnsi="Arial" w:cs="Arial"/>
        </w:rPr>
        <w:t>•</w:t>
      </w:r>
      <w:r w:rsidRPr="00D80B37">
        <w:rPr>
          <w:rFonts w:ascii="Arial" w:hAnsi="Arial" w:cs="Arial"/>
        </w:rPr>
        <w:tab/>
        <w:t>Workforce training</w:t>
      </w:r>
    </w:p>
    <w:p w14:paraId="259E20A4" w14:textId="77777777" w:rsidR="00D80B37" w:rsidRPr="00D80B37" w:rsidRDefault="00D80B37" w:rsidP="00D80B37">
      <w:pPr>
        <w:rPr>
          <w:rFonts w:ascii="Arial" w:hAnsi="Arial" w:cs="Arial"/>
        </w:rPr>
      </w:pPr>
      <w:r w:rsidRPr="00D80B37">
        <w:rPr>
          <w:rFonts w:ascii="Arial" w:hAnsi="Arial" w:cs="Arial"/>
        </w:rPr>
        <w:t>•</w:t>
      </w:r>
      <w:r w:rsidRPr="00D80B37">
        <w:rPr>
          <w:rFonts w:ascii="Arial" w:hAnsi="Arial" w:cs="Arial"/>
        </w:rPr>
        <w:tab/>
        <w:t>Inclusion</w:t>
      </w:r>
    </w:p>
    <w:p w14:paraId="3E56E81A" w14:textId="77777777" w:rsidR="00D80B37" w:rsidRPr="00D80B37" w:rsidRDefault="00D80B37" w:rsidP="00D80B37">
      <w:pPr>
        <w:rPr>
          <w:rFonts w:ascii="Arial" w:hAnsi="Arial" w:cs="Arial"/>
        </w:rPr>
      </w:pPr>
      <w:r w:rsidRPr="00D80B37">
        <w:rPr>
          <w:rFonts w:ascii="Arial" w:hAnsi="Arial" w:cs="Arial"/>
        </w:rPr>
        <w:t>•</w:t>
      </w:r>
      <w:r w:rsidRPr="00D80B37">
        <w:rPr>
          <w:rFonts w:ascii="Arial" w:hAnsi="Arial" w:cs="Arial"/>
        </w:rPr>
        <w:tab/>
        <w:t>Multidisciplinary support</w:t>
      </w:r>
    </w:p>
    <w:p w14:paraId="271313F3" w14:textId="77777777" w:rsidR="00D80B37" w:rsidRPr="00D80B37" w:rsidRDefault="00D80B37" w:rsidP="00D80B37">
      <w:pPr>
        <w:rPr>
          <w:rFonts w:ascii="Arial" w:hAnsi="Arial" w:cs="Arial"/>
        </w:rPr>
      </w:pPr>
      <w:r w:rsidRPr="00D80B37">
        <w:rPr>
          <w:rFonts w:ascii="Arial" w:hAnsi="Arial" w:cs="Arial"/>
        </w:rPr>
        <w:t>•</w:t>
      </w:r>
      <w:r w:rsidRPr="00D80B37">
        <w:rPr>
          <w:rFonts w:ascii="Arial" w:hAnsi="Arial" w:cs="Arial"/>
        </w:rPr>
        <w:tab/>
        <w:t>Policy vs practice gap</w:t>
      </w:r>
    </w:p>
    <w:p w14:paraId="21F11756" w14:textId="3337BC31" w:rsidR="00D80B37" w:rsidRDefault="00D80B37" w:rsidP="00D80B37">
      <w:pPr>
        <w:rPr>
          <w:rFonts w:ascii="Arial" w:hAnsi="Arial" w:cs="Arial"/>
        </w:rPr>
      </w:pPr>
      <w:r w:rsidRPr="00D80B37">
        <w:rPr>
          <w:rFonts w:ascii="Arial" w:hAnsi="Arial" w:cs="Arial"/>
        </w:rPr>
        <w:t>•</w:t>
      </w:r>
      <w:r w:rsidRPr="00D80B37">
        <w:rPr>
          <w:rFonts w:ascii="Arial" w:hAnsi="Arial" w:cs="Arial"/>
        </w:rPr>
        <w:tab/>
        <w:t>System pressur</w:t>
      </w:r>
      <w:r w:rsidR="002B61E1">
        <w:rPr>
          <w:rFonts w:ascii="Arial" w:hAnsi="Arial" w:cs="Arial"/>
        </w:rPr>
        <w:t>e</w:t>
      </w:r>
    </w:p>
    <w:p w14:paraId="0FBF97A0" w14:textId="4BB862FF" w:rsidR="002B61E1" w:rsidRDefault="00044E0F" w:rsidP="00D80B37">
      <w:pPr>
        <w:rPr>
          <w:rFonts w:ascii="Arial" w:hAnsi="Arial" w:cs="Arial"/>
        </w:rPr>
      </w:pPr>
      <w:r w:rsidRPr="00B94192">
        <w:rPr>
          <w:rFonts w:ascii="Arial" w:hAnsi="Arial" w:cs="Arial"/>
          <w:b/>
          <w:bCs/>
        </w:rPr>
        <w:t>Orange</w:t>
      </w:r>
      <w:r>
        <w:rPr>
          <w:rFonts w:ascii="Arial" w:hAnsi="Arial" w:cs="Arial"/>
        </w:rPr>
        <w:t xml:space="preserve"> - </w:t>
      </w:r>
      <w:r w:rsidRPr="00044E0F">
        <w:rPr>
          <w:rFonts w:ascii="Arial" w:hAnsi="Arial" w:cs="Arial"/>
        </w:rPr>
        <w:t>service demand, waiting times, training gaps, workforce issues</w:t>
      </w:r>
    </w:p>
    <w:p w14:paraId="2351E64F" w14:textId="34B78B47" w:rsidR="00044E0F" w:rsidRDefault="00044E0F" w:rsidP="00D80B37">
      <w:pPr>
        <w:rPr>
          <w:rFonts w:ascii="Arial" w:hAnsi="Arial" w:cs="Arial"/>
        </w:rPr>
      </w:pPr>
      <w:r w:rsidRPr="00B94192">
        <w:rPr>
          <w:rFonts w:ascii="Arial" w:hAnsi="Arial" w:cs="Arial"/>
          <w:b/>
          <w:bCs/>
        </w:rPr>
        <w:t>Green + Purple</w:t>
      </w:r>
      <w:r>
        <w:rPr>
          <w:rFonts w:ascii="Arial" w:hAnsi="Arial" w:cs="Arial"/>
        </w:rPr>
        <w:t xml:space="preserve"> - </w:t>
      </w:r>
      <w:r w:rsidRPr="00044E0F">
        <w:rPr>
          <w:rFonts w:ascii="Arial" w:hAnsi="Arial" w:cs="Arial"/>
        </w:rPr>
        <w:t>Early intervention &amp; family-centred care</w:t>
      </w:r>
      <w:r>
        <w:rPr>
          <w:rFonts w:ascii="Arial" w:hAnsi="Arial" w:cs="Arial"/>
        </w:rPr>
        <w:t xml:space="preserve">, </w:t>
      </w:r>
      <w:r w:rsidRPr="00044E0F">
        <w:rPr>
          <w:rFonts w:ascii="Arial" w:hAnsi="Arial" w:cs="Arial"/>
        </w:rPr>
        <w:t>Inclusion &amp; early coordinated support</w:t>
      </w:r>
    </w:p>
    <w:p w14:paraId="0F0F833E" w14:textId="538466BC" w:rsidR="00044E0F" w:rsidRDefault="00044E0F" w:rsidP="00D80B37">
      <w:pPr>
        <w:rPr>
          <w:rFonts w:ascii="Arial" w:hAnsi="Arial" w:cs="Arial"/>
        </w:rPr>
      </w:pPr>
      <w:r w:rsidRPr="00B94192">
        <w:rPr>
          <w:rFonts w:ascii="Arial" w:hAnsi="Arial" w:cs="Arial"/>
          <w:b/>
          <w:bCs/>
        </w:rPr>
        <w:t>Orange + Purple</w:t>
      </w:r>
      <w:r>
        <w:rPr>
          <w:rFonts w:ascii="Arial" w:hAnsi="Arial" w:cs="Arial"/>
        </w:rPr>
        <w:t xml:space="preserve"> - </w:t>
      </w:r>
      <w:r w:rsidRPr="00044E0F">
        <w:rPr>
          <w:rFonts w:ascii="Arial" w:hAnsi="Arial" w:cs="Arial"/>
        </w:rPr>
        <w:t>Systemic barriers &amp; inclusion/policy improvement</w:t>
      </w:r>
    </w:p>
    <w:p w14:paraId="4A7CB0BA" w14:textId="77777777" w:rsidR="002B61E1" w:rsidRPr="002B61E1" w:rsidRDefault="002B61E1" w:rsidP="002B61E1">
      <w:pPr>
        <w:rPr>
          <w:rFonts w:ascii="Arial" w:hAnsi="Arial" w:cs="Arial"/>
          <w:vanish/>
        </w:rPr>
      </w:pPr>
    </w:p>
    <w:p w14:paraId="4A65CCF5" w14:textId="77777777" w:rsidR="002B61E1" w:rsidRPr="002B61E1" w:rsidRDefault="002B61E1" w:rsidP="002B61E1">
      <w:pPr>
        <w:rPr>
          <w:rFonts w:ascii="Arial" w:hAnsi="Arial" w:cs="Arial"/>
          <w:vanish/>
        </w:rPr>
      </w:pPr>
    </w:p>
    <w:p w14:paraId="6FD4C87F" w14:textId="77777777" w:rsidR="002B61E1" w:rsidRPr="00D80B37" w:rsidRDefault="002B61E1" w:rsidP="00D80B37">
      <w:pPr>
        <w:rPr>
          <w:rFonts w:ascii="Arial" w:hAnsi="Arial" w:cs="Arial"/>
        </w:rPr>
      </w:pPr>
    </w:p>
    <w:p w14:paraId="0FCC3A10" w14:textId="0654F4BA" w:rsidR="006870A7" w:rsidRPr="006870A7" w:rsidRDefault="006870A7" w:rsidP="00EC6D1C">
      <w:pPr>
        <w:rPr>
          <w:rFonts w:ascii="Arial" w:hAnsi="Arial" w:cs="Arial"/>
          <w:b/>
          <w:bCs/>
          <w:sz w:val="32"/>
          <w:szCs w:val="32"/>
        </w:rPr>
      </w:pPr>
      <w:r w:rsidRPr="006870A7">
        <w:rPr>
          <w:rFonts w:ascii="Arial" w:hAnsi="Arial" w:cs="Arial"/>
          <w:b/>
          <w:bCs/>
          <w:sz w:val="32"/>
          <w:szCs w:val="32"/>
        </w:rPr>
        <w:t>Final Chosen Themes for Chapter 4</w:t>
      </w:r>
    </w:p>
    <w:p w14:paraId="51D8EE75" w14:textId="02A85B89" w:rsidR="00EB6CB7" w:rsidRPr="00EB6CB7" w:rsidRDefault="00EB6CB7" w:rsidP="00EC6D1C">
      <w:pPr>
        <w:rPr>
          <w:rFonts w:ascii="Arial" w:hAnsi="Arial" w:cs="Arial"/>
        </w:rPr>
      </w:pPr>
      <w:r w:rsidRPr="005F68EB">
        <w:rPr>
          <w:rFonts w:ascii="Arial" w:hAnsi="Arial" w:cs="Arial"/>
          <w:b/>
          <w:bCs/>
        </w:rPr>
        <w:t>Theme 1</w:t>
      </w:r>
      <w:r w:rsidRPr="00EB6CB7">
        <w:rPr>
          <w:rFonts w:ascii="Arial" w:hAnsi="Arial" w:cs="Arial"/>
        </w:rPr>
        <w:t xml:space="preserve"> – Early Intervention and Multidisciplinary Support</w:t>
      </w:r>
    </w:p>
    <w:p w14:paraId="7CB43734" w14:textId="0A40EE13" w:rsidR="00EB6CB7" w:rsidRDefault="00EB6CB7" w:rsidP="00EC6D1C">
      <w:pPr>
        <w:rPr>
          <w:rFonts w:ascii="Arial" w:hAnsi="Arial" w:cs="Arial"/>
        </w:rPr>
      </w:pPr>
      <w:r w:rsidRPr="00EB6CB7">
        <w:rPr>
          <w:rFonts w:ascii="Arial" w:hAnsi="Arial" w:cs="Arial"/>
        </w:rPr>
        <w:t>Definition</w:t>
      </w:r>
    </w:p>
    <w:p w14:paraId="4DA6B272" w14:textId="77777777" w:rsidR="008F0C10" w:rsidRPr="008F0C10" w:rsidRDefault="008F0C10" w:rsidP="00EC6D1C">
      <w:pPr>
        <w:rPr>
          <w:rFonts w:ascii="Arial" w:hAnsi="Arial" w:cs="Arial"/>
        </w:rPr>
      </w:pPr>
      <w:r w:rsidRPr="005F68EB">
        <w:rPr>
          <w:rFonts w:ascii="Arial" w:hAnsi="Arial" w:cs="Arial"/>
          <w:b/>
          <w:bCs/>
        </w:rPr>
        <w:t>Theme 2</w:t>
      </w:r>
      <w:r w:rsidRPr="008F0C10">
        <w:rPr>
          <w:rFonts w:ascii="Arial" w:hAnsi="Arial" w:cs="Arial"/>
        </w:rPr>
        <w:t xml:space="preserve"> – Systemic Barriers within Health and Social Care Services</w:t>
      </w:r>
    </w:p>
    <w:p w14:paraId="260549CB" w14:textId="0F18A04D" w:rsidR="008F0C10" w:rsidRDefault="008F0C10" w:rsidP="00EC6D1C">
      <w:pPr>
        <w:rPr>
          <w:rFonts w:ascii="Arial" w:hAnsi="Arial" w:cs="Arial"/>
        </w:rPr>
      </w:pPr>
      <w:r w:rsidRPr="008F0C10">
        <w:rPr>
          <w:rFonts w:ascii="Arial" w:hAnsi="Arial" w:cs="Arial"/>
        </w:rPr>
        <w:t>Definition</w:t>
      </w:r>
    </w:p>
    <w:p w14:paraId="10D1C6D3" w14:textId="77777777" w:rsidR="00954550" w:rsidRPr="00954550" w:rsidRDefault="00954550" w:rsidP="00EC6D1C">
      <w:pPr>
        <w:rPr>
          <w:rFonts w:ascii="Arial" w:hAnsi="Arial" w:cs="Arial"/>
        </w:rPr>
      </w:pPr>
      <w:r w:rsidRPr="005F68EB">
        <w:rPr>
          <w:rFonts w:ascii="Arial" w:hAnsi="Arial" w:cs="Arial"/>
          <w:b/>
          <w:bCs/>
        </w:rPr>
        <w:t>Theme 3</w:t>
      </w:r>
      <w:r w:rsidRPr="00954550">
        <w:rPr>
          <w:rFonts w:ascii="Arial" w:hAnsi="Arial" w:cs="Arial"/>
        </w:rPr>
        <w:t xml:space="preserve"> – Inclusive and Family-Centred Approaches to Support</w:t>
      </w:r>
    </w:p>
    <w:p w14:paraId="1ED07C67" w14:textId="5AC54AC4" w:rsidR="00954550" w:rsidRPr="00501B82" w:rsidRDefault="00954550" w:rsidP="00EC6D1C">
      <w:pPr>
        <w:rPr>
          <w:rFonts w:ascii="Arial" w:hAnsi="Arial" w:cs="Arial"/>
        </w:rPr>
      </w:pPr>
      <w:r w:rsidRPr="00954550">
        <w:rPr>
          <w:rFonts w:ascii="Arial" w:hAnsi="Arial" w:cs="Arial"/>
        </w:rPr>
        <w:t>Definition</w:t>
      </w:r>
    </w:p>
    <w:sectPr w:rsidR="00954550" w:rsidRPr="00501B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8CD7A" w14:textId="77777777" w:rsidR="00563B85" w:rsidRDefault="00563B85" w:rsidP="00211184">
      <w:pPr>
        <w:spacing w:after="0" w:line="240" w:lineRule="auto"/>
      </w:pPr>
      <w:r>
        <w:separator/>
      </w:r>
    </w:p>
  </w:endnote>
  <w:endnote w:type="continuationSeparator" w:id="0">
    <w:p w14:paraId="772C7D7D" w14:textId="77777777" w:rsidR="00563B85" w:rsidRDefault="00563B85"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E3B17" w14:textId="77777777" w:rsidR="00563B85" w:rsidRDefault="00563B85" w:rsidP="00211184">
      <w:pPr>
        <w:spacing w:after="0" w:line="240" w:lineRule="auto"/>
      </w:pPr>
      <w:r>
        <w:separator/>
      </w:r>
    </w:p>
  </w:footnote>
  <w:footnote w:type="continuationSeparator" w:id="0">
    <w:p w14:paraId="2EC9ECEF" w14:textId="77777777" w:rsidR="00563B85" w:rsidRDefault="00563B85"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5564"/>
    <w:multiLevelType w:val="multilevel"/>
    <w:tmpl w:val="2E8E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E43440B"/>
    <w:multiLevelType w:val="hybridMultilevel"/>
    <w:tmpl w:val="2C7E3D4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1FE78EB"/>
    <w:multiLevelType w:val="multilevel"/>
    <w:tmpl w:val="287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851F01"/>
    <w:multiLevelType w:val="multilevel"/>
    <w:tmpl w:val="4DE6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57425F"/>
    <w:multiLevelType w:val="hybridMultilevel"/>
    <w:tmpl w:val="CE94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27"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C26177C"/>
    <w:multiLevelType w:val="multilevel"/>
    <w:tmpl w:val="27565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115B05"/>
    <w:multiLevelType w:val="hybridMultilevel"/>
    <w:tmpl w:val="21E6E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1FD038EF"/>
    <w:multiLevelType w:val="multilevel"/>
    <w:tmpl w:val="B0C61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09352B6"/>
    <w:multiLevelType w:val="hybridMultilevel"/>
    <w:tmpl w:val="123A988A"/>
    <w:lvl w:ilvl="0" w:tplc="ECAAD272">
      <w:start w:val="3"/>
      <w:numFmt w:val="bullet"/>
      <w:lvlText w:val="-"/>
      <w:lvlJc w:val="left"/>
      <w:pPr>
        <w:ind w:left="720" w:hanging="360"/>
      </w:pPr>
      <w:rPr>
        <w:rFonts w:ascii="Aptos" w:eastAsia="Calibri Light" w:hAnsi="Apto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0F46237"/>
    <w:multiLevelType w:val="multilevel"/>
    <w:tmpl w:val="389C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4CD0811"/>
    <w:multiLevelType w:val="multilevel"/>
    <w:tmpl w:val="3EC4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299A3219"/>
    <w:multiLevelType w:val="multilevel"/>
    <w:tmpl w:val="70A6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C236C26"/>
    <w:multiLevelType w:val="multilevel"/>
    <w:tmpl w:val="7404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F7C5CE1"/>
    <w:multiLevelType w:val="multilevel"/>
    <w:tmpl w:val="BEC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30055F09"/>
    <w:multiLevelType w:val="multilevel"/>
    <w:tmpl w:val="62A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15E1E64"/>
    <w:multiLevelType w:val="multilevel"/>
    <w:tmpl w:val="59A2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326F0885"/>
    <w:multiLevelType w:val="multilevel"/>
    <w:tmpl w:val="F8B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A23129"/>
    <w:multiLevelType w:val="multilevel"/>
    <w:tmpl w:val="167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B04E4F"/>
    <w:multiLevelType w:val="multilevel"/>
    <w:tmpl w:val="DE74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4793124"/>
    <w:multiLevelType w:val="multilevel"/>
    <w:tmpl w:val="EAB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6627D2C"/>
    <w:multiLevelType w:val="multilevel"/>
    <w:tmpl w:val="946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3E527F33"/>
    <w:multiLevelType w:val="multilevel"/>
    <w:tmpl w:val="1F94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7BB179C"/>
    <w:multiLevelType w:val="hybridMultilevel"/>
    <w:tmpl w:val="D09A4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4B4B464F"/>
    <w:multiLevelType w:val="multilevel"/>
    <w:tmpl w:val="169E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4F2D31A3"/>
    <w:multiLevelType w:val="multilevel"/>
    <w:tmpl w:val="F7D4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F3E3B96"/>
    <w:multiLevelType w:val="multilevel"/>
    <w:tmpl w:val="6C0A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00101D0"/>
    <w:multiLevelType w:val="multilevel"/>
    <w:tmpl w:val="4DBE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568F78B2"/>
    <w:multiLevelType w:val="multilevel"/>
    <w:tmpl w:val="359E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56C33D29"/>
    <w:multiLevelType w:val="multilevel"/>
    <w:tmpl w:val="37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5C8B0995"/>
    <w:multiLevelType w:val="multilevel"/>
    <w:tmpl w:val="8B2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CCE02CE"/>
    <w:multiLevelType w:val="hybridMultilevel"/>
    <w:tmpl w:val="A9247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15:restartNumberingAfterBreak="0">
    <w:nsid w:val="5E9F40BF"/>
    <w:multiLevelType w:val="multilevel"/>
    <w:tmpl w:val="663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4"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51810E2"/>
    <w:multiLevelType w:val="multilevel"/>
    <w:tmpl w:val="AC5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9"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8F1433C"/>
    <w:multiLevelType w:val="hybridMultilevel"/>
    <w:tmpl w:val="26284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2" w15:restartNumberingAfterBreak="0">
    <w:nsid w:val="69A065DF"/>
    <w:multiLevelType w:val="hybridMultilevel"/>
    <w:tmpl w:val="E3D63A10"/>
    <w:lvl w:ilvl="0" w:tplc="0809000F">
      <w:start w:val="1"/>
      <w:numFmt w:val="decimal"/>
      <w:lvlText w:val="%1."/>
      <w:lvlJc w:val="left"/>
      <w:pPr>
        <w:ind w:left="940" w:hanging="360"/>
      </w:p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23"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A51747A"/>
    <w:multiLevelType w:val="multilevel"/>
    <w:tmpl w:val="983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7"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F7060DC"/>
    <w:multiLevelType w:val="multilevel"/>
    <w:tmpl w:val="38B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11B70B7"/>
    <w:multiLevelType w:val="multilevel"/>
    <w:tmpl w:val="C9E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31A6E13"/>
    <w:multiLevelType w:val="hybridMultilevel"/>
    <w:tmpl w:val="172C6FAE"/>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6" w15:restartNumberingAfterBreak="0">
    <w:nsid w:val="768230DF"/>
    <w:multiLevelType w:val="hybridMultilevel"/>
    <w:tmpl w:val="31C264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6F27674"/>
    <w:multiLevelType w:val="multilevel"/>
    <w:tmpl w:val="08C2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8C20B59"/>
    <w:multiLevelType w:val="multilevel"/>
    <w:tmpl w:val="1DC8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8D12B5D"/>
    <w:multiLevelType w:val="multilevel"/>
    <w:tmpl w:val="728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4"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6"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7"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9"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0"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1"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213107">
    <w:abstractNumId w:val="39"/>
  </w:num>
  <w:num w:numId="2" w16cid:durableId="1790927071">
    <w:abstractNumId w:val="26"/>
  </w:num>
  <w:num w:numId="3" w16cid:durableId="1092819689">
    <w:abstractNumId w:val="144"/>
  </w:num>
  <w:num w:numId="4" w16cid:durableId="1500121260">
    <w:abstractNumId w:val="81"/>
  </w:num>
  <w:num w:numId="5" w16cid:durableId="438111508">
    <w:abstractNumId w:val="132"/>
  </w:num>
  <w:num w:numId="6" w16cid:durableId="106121269">
    <w:abstractNumId w:val="21"/>
  </w:num>
  <w:num w:numId="7" w16cid:durableId="1859468656">
    <w:abstractNumId w:val="150"/>
  </w:num>
  <w:num w:numId="8" w16cid:durableId="407923627">
    <w:abstractNumId w:val="148"/>
  </w:num>
  <w:num w:numId="9" w16cid:durableId="1173763238">
    <w:abstractNumId w:val="99"/>
  </w:num>
  <w:num w:numId="10" w16cid:durableId="515197422">
    <w:abstractNumId w:val="71"/>
  </w:num>
  <w:num w:numId="11" w16cid:durableId="650984044">
    <w:abstractNumId w:val="16"/>
  </w:num>
  <w:num w:numId="12" w16cid:durableId="676225712">
    <w:abstractNumId w:val="138"/>
  </w:num>
  <w:num w:numId="13" w16cid:durableId="654647421">
    <w:abstractNumId w:val="97"/>
  </w:num>
  <w:num w:numId="14" w16cid:durableId="972827862">
    <w:abstractNumId w:val="101"/>
  </w:num>
  <w:num w:numId="15" w16cid:durableId="73359902">
    <w:abstractNumId w:val="69"/>
  </w:num>
  <w:num w:numId="16" w16cid:durableId="1233615214">
    <w:abstractNumId w:val="12"/>
  </w:num>
  <w:num w:numId="17" w16cid:durableId="1037585576">
    <w:abstractNumId w:val="146"/>
  </w:num>
  <w:num w:numId="18" w16cid:durableId="1454127918">
    <w:abstractNumId w:val="120"/>
  </w:num>
  <w:num w:numId="19" w16cid:durableId="1655717882">
    <w:abstractNumId w:val="46"/>
  </w:num>
  <w:num w:numId="20" w16cid:durableId="679818721">
    <w:abstractNumId w:val="8"/>
  </w:num>
  <w:num w:numId="21" w16cid:durableId="820851363">
    <w:abstractNumId w:val="3"/>
  </w:num>
  <w:num w:numId="22" w16cid:durableId="1752123437">
    <w:abstractNumId w:val="86"/>
  </w:num>
  <w:num w:numId="23" w16cid:durableId="776406381">
    <w:abstractNumId w:val="10"/>
  </w:num>
  <w:num w:numId="24" w16cid:durableId="2003772795">
    <w:abstractNumId w:val="151"/>
  </w:num>
  <w:num w:numId="25" w16cid:durableId="471214588">
    <w:abstractNumId w:val="9"/>
  </w:num>
  <w:num w:numId="26" w16cid:durableId="747188340">
    <w:abstractNumId w:val="130"/>
  </w:num>
  <w:num w:numId="27" w16cid:durableId="1617635105">
    <w:abstractNumId w:val="25"/>
  </w:num>
  <w:num w:numId="28" w16cid:durableId="1919750537">
    <w:abstractNumId w:val="140"/>
  </w:num>
  <w:num w:numId="29" w16cid:durableId="1917666381">
    <w:abstractNumId w:val="5"/>
  </w:num>
  <w:num w:numId="30" w16cid:durableId="836925604">
    <w:abstractNumId w:val="119"/>
  </w:num>
  <w:num w:numId="31" w16cid:durableId="881479433">
    <w:abstractNumId w:val="102"/>
  </w:num>
  <w:num w:numId="32" w16cid:durableId="164788852">
    <w:abstractNumId w:val="108"/>
  </w:num>
  <w:num w:numId="33" w16cid:durableId="735323509">
    <w:abstractNumId w:val="18"/>
  </w:num>
  <w:num w:numId="34" w16cid:durableId="1000431254">
    <w:abstractNumId w:val="68"/>
  </w:num>
  <w:num w:numId="35" w16cid:durableId="434404662">
    <w:abstractNumId w:val="33"/>
  </w:num>
  <w:num w:numId="36" w16cid:durableId="792409853">
    <w:abstractNumId w:val="79"/>
  </w:num>
  <w:num w:numId="37" w16cid:durableId="70469880">
    <w:abstractNumId w:val="84"/>
  </w:num>
  <w:num w:numId="38" w16cid:durableId="1255548974">
    <w:abstractNumId w:val="75"/>
  </w:num>
  <w:num w:numId="39" w16cid:durableId="509951972">
    <w:abstractNumId w:val="55"/>
  </w:num>
  <w:num w:numId="40" w16cid:durableId="1491873496">
    <w:abstractNumId w:val="92"/>
  </w:num>
  <w:num w:numId="41" w16cid:durableId="1277179892">
    <w:abstractNumId w:val="107"/>
  </w:num>
  <w:num w:numId="42" w16cid:durableId="1137721610">
    <w:abstractNumId w:val="85"/>
  </w:num>
  <w:num w:numId="43" w16cid:durableId="1569337486">
    <w:abstractNumId w:val="152"/>
  </w:num>
  <w:num w:numId="44" w16cid:durableId="1771851078">
    <w:abstractNumId w:val="6"/>
  </w:num>
  <w:num w:numId="45" w16cid:durableId="1096747610">
    <w:abstractNumId w:val="31"/>
  </w:num>
  <w:num w:numId="46" w16cid:durableId="1853105471">
    <w:abstractNumId w:val="123"/>
  </w:num>
  <w:num w:numId="47" w16cid:durableId="2016615092">
    <w:abstractNumId w:val="80"/>
  </w:num>
  <w:num w:numId="48" w16cid:durableId="439030946">
    <w:abstractNumId w:val="103"/>
  </w:num>
  <w:num w:numId="49" w16cid:durableId="315690756">
    <w:abstractNumId w:val="56"/>
  </w:num>
  <w:num w:numId="50" w16cid:durableId="1252278660">
    <w:abstractNumId w:val="15"/>
  </w:num>
  <w:num w:numId="51" w16cid:durableId="1719351677">
    <w:abstractNumId w:val="112"/>
  </w:num>
  <w:num w:numId="52" w16cid:durableId="1107427397">
    <w:abstractNumId w:val="37"/>
  </w:num>
  <w:num w:numId="53" w16cid:durableId="371266753">
    <w:abstractNumId w:val="104"/>
  </w:num>
  <w:num w:numId="54" w16cid:durableId="491869272">
    <w:abstractNumId w:val="44"/>
  </w:num>
  <w:num w:numId="55" w16cid:durableId="1351251430">
    <w:abstractNumId w:val="110"/>
  </w:num>
  <w:num w:numId="56" w16cid:durableId="1368607436">
    <w:abstractNumId w:val="143"/>
  </w:num>
  <w:num w:numId="57" w16cid:durableId="1588029100">
    <w:abstractNumId w:val="149"/>
  </w:num>
  <w:num w:numId="58" w16cid:durableId="415832180">
    <w:abstractNumId w:val="133"/>
  </w:num>
  <w:num w:numId="59" w16cid:durableId="1178735139">
    <w:abstractNumId w:val="70"/>
  </w:num>
  <w:num w:numId="60" w16cid:durableId="721834200">
    <w:abstractNumId w:val="82"/>
  </w:num>
  <w:num w:numId="61" w16cid:durableId="686251813">
    <w:abstractNumId w:val="2"/>
  </w:num>
  <w:num w:numId="62" w16cid:durableId="1960641414">
    <w:abstractNumId w:val="17"/>
  </w:num>
  <w:num w:numId="63" w16cid:durableId="39089564">
    <w:abstractNumId w:val="74"/>
  </w:num>
  <w:num w:numId="64" w16cid:durableId="1192718157">
    <w:abstractNumId w:val="28"/>
  </w:num>
  <w:num w:numId="65" w16cid:durableId="1777825955">
    <w:abstractNumId w:val="113"/>
  </w:num>
  <w:num w:numId="66" w16cid:durableId="286199487">
    <w:abstractNumId w:val="40"/>
  </w:num>
  <w:num w:numId="67" w16cid:durableId="1119490663">
    <w:abstractNumId w:val="91"/>
  </w:num>
  <w:num w:numId="68" w16cid:durableId="1353922786">
    <w:abstractNumId w:val="50"/>
  </w:num>
  <w:num w:numId="69" w16cid:durableId="492723980">
    <w:abstractNumId w:val="95"/>
  </w:num>
  <w:num w:numId="70" w16cid:durableId="526941613">
    <w:abstractNumId w:val="51"/>
  </w:num>
  <w:num w:numId="71" w16cid:durableId="320043301">
    <w:abstractNumId w:val="93"/>
  </w:num>
  <w:num w:numId="72" w16cid:durableId="2037610982">
    <w:abstractNumId w:val="7"/>
  </w:num>
  <w:num w:numId="73" w16cid:durableId="1079794559">
    <w:abstractNumId w:val="65"/>
  </w:num>
  <w:num w:numId="74" w16cid:durableId="503403534">
    <w:abstractNumId w:val="53"/>
  </w:num>
  <w:num w:numId="75" w16cid:durableId="194734275">
    <w:abstractNumId w:val="14"/>
  </w:num>
  <w:num w:numId="76" w16cid:durableId="424033359">
    <w:abstractNumId w:val="73"/>
  </w:num>
  <w:num w:numId="77" w16cid:durableId="1335066293">
    <w:abstractNumId w:val="126"/>
  </w:num>
  <w:num w:numId="78" w16cid:durableId="662587085">
    <w:abstractNumId w:val="58"/>
  </w:num>
  <w:num w:numId="79" w16cid:durableId="2071072074">
    <w:abstractNumId w:val="118"/>
  </w:num>
  <w:num w:numId="80" w16cid:durableId="1573662111">
    <w:abstractNumId w:val="145"/>
  </w:num>
  <w:num w:numId="81" w16cid:durableId="131678057">
    <w:abstractNumId w:val="134"/>
  </w:num>
  <w:num w:numId="82" w16cid:durableId="2103643901">
    <w:abstractNumId w:val="117"/>
  </w:num>
  <w:num w:numId="83" w16cid:durableId="99565733">
    <w:abstractNumId w:val="43"/>
  </w:num>
  <w:num w:numId="84" w16cid:durableId="834734195">
    <w:abstractNumId w:val="27"/>
  </w:num>
  <w:num w:numId="85" w16cid:durableId="1810784339">
    <w:abstractNumId w:val="100"/>
  </w:num>
  <w:num w:numId="86" w16cid:durableId="294062445">
    <w:abstractNumId w:val="96"/>
  </w:num>
  <w:num w:numId="87" w16cid:durableId="461116587">
    <w:abstractNumId w:val="109"/>
  </w:num>
  <w:num w:numId="88" w16cid:durableId="1771701466">
    <w:abstractNumId w:val="19"/>
  </w:num>
  <w:num w:numId="89" w16cid:durableId="458109583">
    <w:abstractNumId w:val="57"/>
  </w:num>
  <w:num w:numId="90" w16cid:durableId="1118372837">
    <w:abstractNumId w:val="116"/>
  </w:num>
  <w:num w:numId="91" w16cid:durableId="928196919">
    <w:abstractNumId w:val="60"/>
  </w:num>
  <w:num w:numId="92" w16cid:durableId="540751746">
    <w:abstractNumId w:val="13"/>
  </w:num>
  <w:num w:numId="93" w16cid:durableId="1732345686">
    <w:abstractNumId w:val="45"/>
  </w:num>
  <w:num w:numId="94" w16cid:durableId="1491748033">
    <w:abstractNumId w:val="115"/>
  </w:num>
  <w:num w:numId="95" w16cid:durableId="670565925">
    <w:abstractNumId w:val="24"/>
  </w:num>
  <w:num w:numId="96" w16cid:durableId="920025912">
    <w:abstractNumId w:val="34"/>
  </w:num>
  <w:num w:numId="97" w16cid:durableId="385184188">
    <w:abstractNumId w:val="23"/>
  </w:num>
  <w:num w:numId="98" w16cid:durableId="433670804">
    <w:abstractNumId w:val="124"/>
  </w:num>
  <w:num w:numId="99" w16cid:durableId="1986471659">
    <w:abstractNumId w:val="90"/>
  </w:num>
  <w:num w:numId="100" w16cid:durableId="384569146">
    <w:abstractNumId w:val="72"/>
  </w:num>
  <w:num w:numId="101" w16cid:durableId="211696971">
    <w:abstractNumId w:val="41"/>
  </w:num>
  <w:num w:numId="102" w16cid:durableId="1773429901">
    <w:abstractNumId w:val="67"/>
  </w:num>
  <w:num w:numId="103" w16cid:durableId="1313095327">
    <w:abstractNumId w:val="54"/>
  </w:num>
  <w:num w:numId="104" w16cid:durableId="520290349">
    <w:abstractNumId w:val="42"/>
  </w:num>
  <w:num w:numId="105" w16cid:durableId="1512571936">
    <w:abstractNumId w:val="131"/>
  </w:num>
  <w:num w:numId="106" w16cid:durableId="804733676">
    <w:abstractNumId w:val="47"/>
  </w:num>
  <w:num w:numId="107" w16cid:durableId="488864096">
    <w:abstractNumId w:val="127"/>
  </w:num>
  <w:num w:numId="108" w16cid:durableId="1599749197">
    <w:abstractNumId w:val="66"/>
  </w:num>
  <w:num w:numId="109" w16cid:durableId="1729497930">
    <w:abstractNumId w:val="62"/>
  </w:num>
  <w:num w:numId="110" w16cid:durableId="202600046">
    <w:abstractNumId w:val="88"/>
  </w:num>
  <w:num w:numId="111" w16cid:durableId="705715569">
    <w:abstractNumId w:val="61"/>
  </w:num>
  <w:num w:numId="112" w16cid:durableId="1726679607">
    <w:abstractNumId w:val="36"/>
  </w:num>
  <w:num w:numId="113" w16cid:durableId="1630209448">
    <w:abstractNumId w:val="76"/>
  </w:num>
  <w:num w:numId="114" w16cid:durableId="928663234">
    <w:abstractNumId w:val="94"/>
  </w:num>
  <w:num w:numId="115" w16cid:durableId="1492596474">
    <w:abstractNumId w:val="98"/>
  </w:num>
  <w:num w:numId="116" w16cid:durableId="801120737">
    <w:abstractNumId w:val="83"/>
  </w:num>
  <w:num w:numId="117" w16cid:durableId="214050367">
    <w:abstractNumId w:val="129"/>
  </w:num>
  <w:num w:numId="118" w16cid:durableId="119765671">
    <w:abstractNumId w:val="49"/>
  </w:num>
  <w:num w:numId="119" w16cid:durableId="655495887">
    <w:abstractNumId w:val="52"/>
  </w:num>
  <w:num w:numId="120" w16cid:durableId="329139902">
    <w:abstractNumId w:val="59"/>
  </w:num>
  <w:num w:numId="121" w16cid:durableId="2017072952">
    <w:abstractNumId w:val="111"/>
  </w:num>
  <w:num w:numId="122" w16cid:durableId="58405484">
    <w:abstractNumId w:val="48"/>
  </w:num>
  <w:num w:numId="123" w16cid:durableId="1817530714">
    <w:abstractNumId w:val="20"/>
  </w:num>
  <w:num w:numId="124" w16cid:durableId="2141336387">
    <w:abstractNumId w:val="89"/>
  </w:num>
  <w:num w:numId="125" w16cid:durableId="1325282792">
    <w:abstractNumId w:val="4"/>
  </w:num>
  <w:num w:numId="126" w16cid:durableId="1319654748">
    <w:abstractNumId w:val="114"/>
  </w:num>
  <w:num w:numId="127" w16cid:durableId="1431050858">
    <w:abstractNumId w:val="64"/>
  </w:num>
  <w:num w:numId="128" w16cid:durableId="1905674203">
    <w:abstractNumId w:val="142"/>
  </w:num>
  <w:num w:numId="129" w16cid:durableId="1172839593">
    <w:abstractNumId w:val="87"/>
  </w:num>
  <w:num w:numId="130" w16cid:durableId="556555801">
    <w:abstractNumId w:val="1"/>
  </w:num>
  <w:num w:numId="131" w16cid:durableId="1903828627">
    <w:abstractNumId w:val="22"/>
  </w:num>
  <w:num w:numId="132" w16cid:durableId="281425930">
    <w:abstractNumId w:val="78"/>
  </w:num>
  <w:num w:numId="133" w16cid:durableId="218833604">
    <w:abstractNumId w:val="35"/>
  </w:num>
  <w:num w:numId="134" w16cid:durableId="1947999269">
    <w:abstractNumId w:val="141"/>
  </w:num>
  <w:num w:numId="135" w16cid:durableId="1491553762">
    <w:abstractNumId w:val="63"/>
  </w:num>
  <w:num w:numId="136" w16cid:durableId="965625632">
    <w:abstractNumId w:val="125"/>
  </w:num>
  <w:num w:numId="137" w16cid:durableId="1420058146">
    <w:abstractNumId w:val="105"/>
  </w:num>
  <w:num w:numId="138" w16cid:durableId="829950104">
    <w:abstractNumId w:val="137"/>
  </w:num>
  <w:num w:numId="139" w16cid:durableId="1481145624">
    <w:abstractNumId w:val="153"/>
  </w:num>
  <w:num w:numId="140" w16cid:durableId="29957555">
    <w:abstractNumId w:val="147"/>
  </w:num>
  <w:num w:numId="141" w16cid:durableId="1042821728">
    <w:abstractNumId w:val="128"/>
  </w:num>
  <w:num w:numId="142" w16cid:durableId="1995062474">
    <w:abstractNumId w:val="0"/>
  </w:num>
  <w:num w:numId="143" w16cid:durableId="633143735">
    <w:abstractNumId w:val="139"/>
  </w:num>
  <w:num w:numId="144" w16cid:durableId="1100951892">
    <w:abstractNumId w:val="38"/>
  </w:num>
  <w:num w:numId="145" w16cid:durableId="1959991665">
    <w:abstractNumId w:val="29"/>
  </w:num>
  <w:num w:numId="146" w16cid:durableId="348676899">
    <w:abstractNumId w:val="32"/>
  </w:num>
  <w:num w:numId="147" w16cid:durableId="1498574320">
    <w:abstractNumId w:val="121"/>
  </w:num>
  <w:num w:numId="148" w16cid:durableId="1658070597">
    <w:abstractNumId w:val="106"/>
  </w:num>
  <w:num w:numId="149" w16cid:durableId="1020935533">
    <w:abstractNumId w:val="77"/>
  </w:num>
  <w:num w:numId="150" w16cid:durableId="120273248">
    <w:abstractNumId w:val="122"/>
  </w:num>
  <w:num w:numId="151" w16cid:durableId="1585920430">
    <w:abstractNumId w:val="136"/>
  </w:num>
  <w:num w:numId="152" w16cid:durableId="1301420790">
    <w:abstractNumId w:val="11"/>
  </w:num>
  <w:num w:numId="153" w16cid:durableId="1410349282">
    <w:abstractNumId w:val="135"/>
  </w:num>
  <w:num w:numId="154" w16cid:durableId="322129558">
    <w:abstractNumId w:val="3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6EFE"/>
    <w:rsid w:val="00017CEF"/>
    <w:rsid w:val="000264A2"/>
    <w:rsid w:val="000338D7"/>
    <w:rsid w:val="000400E4"/>
    <w:rsid w:val="00044E0F"/>
    <w:rsid w:val="00053FE7"/>
    <w:rsid w:val="00055192"/>
    <w:rsid w:val="00056554"/>
    <w:rsid w:val="00063B4C"/>
    <w:rsid w:val="00082DD3"/>
    <w:rsid w:val="000B333C"/>
    <w:rsid w:val="000B7A94"/>
    <w:rsid w:val="000C2AF6"/>
    <w:rsid w:val="000C3AC2"/>
    <w:rsid w:val="000D035F"/>
    <w:rsid w:val="000D05D8"/>
    <w:rsid w:val="000D0641"/>
    <w:rsid w:val="000D23A5"/>
    <w:rsid w:val="000D2B00"/>
    <w:rsid w:val="000E2F8D"/>
    <w:rsid w:val="000F6B7D"/>
    <w:rsid w:val="0010758E"/>
    <w:rsid w:val="001211CD"/>
    <w:rsid w:val="00121FB3"/>
    <w:rsid w:val="00130753"/>
    <w:rsid w:val="00130CEE"/>
    <w:rsid w:val="00132AC8"/>
    <w:rsid w:val="001601E6"/>
    <w:rsid w:val="00161E6B"/>
    <w:rsid w:val="00166B9C"/>
    <w:rsid w:val="0019250F"/>
    <w:rsid w:val="001C1166"/>
    <w:rsid w:val="001C3AF6"/>
    <w:rsid w:val="001D1485"/>
    <w:rsid w:val="001D51A8"/>
    <w:rsid w:val="001E5709"/>
    <w:rsid w:val="001F19A6"/>
    <w:rsid w:val="002025C2"/>
    <w:rsid w:val="0020271C"/>
    <w:rsid w:val="00211184"/>
    <w:rsid w:val="0021364B"/>
    <w:rsid w:val="00221153"/>
    <w:rsid w:val="00225D79"/>
    <w:rsid w:val="00247E30"/>
    <w:rsid w:val="0025020C"/>
    <w:rsid w:val="00256951"/>
    <w:rsid w:val="00256CB3"/>
    <w:rsid w:val="00266F62"/>
    <w:rsid w:val="002865F5"/>
    <w:rsid w:val="00287ED0"/>
    <w:rsid w:val="00292A36"/>
    <w:rsid w:val="00294173"/>
    <w:rsid w:val="002A19B0"/>
    <w:rsid w:val="002A2DED"/>
    <w:rsid w:val="002B1786"/>
    <w:rsid w:val="002B39A1"/>
    <w:rsid w:val="002B61E1"/>
    <w:rsid w:val="002C098B"/>
    <w:rsid w:val="002D5D32"/>
    <w:rsid w:val="002D64A3"/>
    <w:rsid w:val="002F5E53"/>
    <w:rsid w:val="003057A8"/>
    <w:rsid w:val="00306270"/>
    <w:rsid w:val="00307B48"/>
    <w:rsid w:val="003126CC"/>
    <w:rsid w:val="00312A5A"/>
    <w:rsid w:val="003135AD"/>
    <w:rsid w:val="00316382"/>
    <w:rsid w:val="003166D2"/>
    <w:rsid w:val="003200BB"/>
    <w:rsid w:val="00321E01"/>
    <w:rsid w:val="00367E03"/>
    <w:rsid w:val="00382126"/>
    <w:rsid w:val="00384906"/>
    <w:rsid w:val="00393F39"/>
    <w:rsid w:val="003A66FD"/>
    <w:rsid w:val="003A6BDC"/>
    <w:rsid w:val="003B1E32"/>
    <w:rsid w:val="003B23B5"/>
    <w:rsid w:val="003B55E0"/>
    <w:rsid w:val="003F05F7"/>
    <w:rsid w:val="004023D7"/>
    <w:rsid w:val="00405F57"/>
    <w:rsid w:val="00411F42"/>
    <w:rsid w:val="004178D0"/>
    <w:rsid w:val="004204F2"/>
    <w:rsid w:val="00426700"/>
    <w:rsid w:val="00435B5B"/>
    <w:rsid w:val="004559A1"/>
    <w:rsid w:val="004559EE"/>
    <w:rsid w:val="00474DD8"/>
    <w:rsid w:val="00483B0C"/>
    <w:rsid w:val="00487053"/>
    <w:rsid w:val="00493C4C"/>
    <w:rsid w:val="00494B79"/>
    <w:rsid w:val="00495692"/>
    <w:rsid w:val="00497779"/>
    <w:rsid w:val="004A5E8D"/>
    <w:rsid w:val="004B169A"/>
    <w:rsid w:val="004B50C8"/>
    <w:rsid w:val="004C3225"/>
    <w:rsid w:val="004D4021"/>
    <w:rsid w:val="004F03D8"/>
    <w:rsid w:val="00501B82"/>
    <w:rsid w:val="005119DE"/>
    <w:rsid w:val="0051465A"/>
    <w:rsid w:val="0052346C"/>
    <w:rsid w:val="00537259"/>
    <w:rsid w:val="005446BF"/>
    <w:rsid w:val="00547C79"/>
    <w:rsid w:val="0055147E"/>
    <w:rsid w:val="00555F6D"/>
    <w:rsid w:val="00557784"/>
    <w:rsid w:val="00563B85"/>
    <w:rsid w:val="005845A9"/>
    <w:rsid w:val="005B0FC5"/>
    <w:rsid w:val="005B3EDE"/>
    <w:rsid w:val="005B6E67"/>
    <w:rsid w:val="005C5E80"/>
    <w:rsid w:val="005D4123"/>
    <w:rsid w:val="005D54A0"/>
    <w:rsid w:val="005D7A1E"/>
    <w:rsid w:val="005E1650"/>
    <w:rsid w:val="005E28DE"/>
    <w:rsid w:val="005E3180"/>
    <w:rsid w:val="005F600D"/>
    <w:rsid w:val="005F68EB"/>
    <w:rsid w:val="00604A87"/>
    <w:rsid w:val="006105E9"/>
    <w:rsid w:val="00621776"/>
    <w:rsid w:val="00621872"/>
    <w:rsid w:val="006232B2"/>
    <w:rsid w:val="00624AB0"/>
    <w:rsid w:val="00631D08"/>
    <w:rsid w:val="00632EE2"/>
    <w:rsid w:val="00636D9A"/>
    <w:rsid w:val="00662A93"/>
    <w:rsid w:val="00664EEC"/>
    <w:rsid w:val="00686A6C"/>
    <w:rsid w:val="006870A7"/>
    <w:rsid w:val="006879A3"/>
    <w:rsid w:val="00694079"/>
    <w:rsid w:val="00694D0B"/>
    <w:rsid w:val="006A3F0D"/>
    <w:rsid w:val="006A4515"/>
    <w:rsid w:val="006B4561"/>
    <w:rsid w:val="006C55EA"/>
    <w:rsid w:val="006C78AA"/>
    <w:rsid w:val="006F04D4"/>
    <w:rsid w:val="006F053E"/>
    <w:rsid w:val="006F4AB2"/>
    <w:rsid w:val="007063BA"/>
    <w:rsid w:val="007142BF"/>
    <w:rsid w:val="00715789"/>
    <w:rsid w:val="00716F84"/>
    <w:rsid w:val="00730891"/>
    <w:rsid w:val="00730C3C"/>
    <w:rsid w:val="0073280B"/>
    <w:rsid w:val="00741FAE"/>
    <w:rsid w:val="00750B5B"/>
    <w:rsid w:val="00765731"/>
    <w:rsid w:val="0077163A"/>
    <w:rsid w:val="00782CA6"/>
    <w:rsid w:val="00785752"/>
    <w:rsid w:val="00791CE3"/>
    <w:rsid w:val="007A59C8"/>
    <w:rsid w:val="007A712E"/>
    <w:rsid w:val="007C246B"/>
    <w:rsid w:val="007C2F1B"/>
    <w:rsid w:val="007C685B"/>
    <w:rsid w:val="007E4386"/>
    <w:rsid w:val="007F096C"/>
    <w:rsid w:val="007F7847"/>
    <w:rsid w:val="00804B94"/>
    <w:rsid w:val="00807B11"/>
    <w:rsid w:val="00815576"/>
    <w:rsid w:val="00826802"/>
    <w:rsid w:val="0082760D"/>
    <w:rsid w:val="00841806"/>
    <w:rsid w:val="00847DC9"/>
    <w:rsid w:val="00866E15"/>
    <w:rsid w:val="00880B2D"/>
    <w:rsid w:val="00882FBB"/>
    <w:rsid w:val="00883AB0"/>
    <w:rsid w:val="00885C57"/>
    <w:rsid w:val="00892277"/>
    <w:rsid w:val="00894108"/>
    <w:rsid w:val="008A29DC"/>
    <w:rsid w:val="008A5EB0"/>
    <w:rsid w:val="008B1DFA"/>
    <w:rsid w:val="008C0D12"/>
    <w:rsid w:val="008C352E"/>
    <w:rsid w:val="008C38C3"/>
    <w:rsid w:val="008D6F0F"/>
    <w:rsid w:val="008D70B0"/>
    <w:rsid w:val="008E7B2E"/>
    <w:rsid w:val="008F0C10"/>
    <w:rsid w:val="008F2622"/>
    <w:rsid w:val="00903316"/>
    <w:rsid w:val="00916814"/>
    <w:rsid w:val="00921AA6"/>
    <w:rsid w:val="00922772"/>
    <w:rsid w:val="009228ED"/>
    <w:rsid w:val="00950C2C"/>
    <w:rsid w:val="00954550"/>
    <w:rsid w:val="00974952"/>
    <w:rsid w:val="009933B3"/>
    <w:rsid w:val="00995444"/>
    <w:rsid w:val="009A685E"/>
    <w:rsid w:val="009C7B46"/>
    <w:rsid w:val="009D06C5"/>
    <w:rsid w:val="009D142B"/>
    <w:rsid w:val="009D534C"/>
    <w:rsid w:val="009D728C"/>
    <w:rsid w:val="009E07A8"/>
    <w:rsid w:val="009E5B14"/>
    <w:rsid w:val="009F130F"/>
    <w:rsid w:val="00A05C71"/>
    <w:rsid w:val="00A12F44"/>
    <w:rsid w:val="00A36627"/>
    <w:rsid w:val="00A43182"/>
    <w:rsid w:val="00A56155"/>
    <w:rsid w:val="00A713DF"/>
    <w:rsid w:val="00A76ABE"/>
    <w:rsid w:val="00A82D8A"/>
    <w:rsid w:val="00A847CF"/>
    <w:rsid w:val="00A90A7A"/>
    <w:rsid w:val="00AA437C"/>
    <w:rsid w:val="00AB5971"/>
    <w:rsid w:val="00AB6C7B"/>
    <w:rsid w:val="00AB78F0"/>
    <w:rsid w:val="00AC12E2"/>
    <w:rsid w:val="00AE165E"/>
    <w:rsid w:val="00AE6417"/>
    <w:rsid w:val="00B01396"/>
    <w:rsid w:val="00B14E46"/>
    <w:rsid w:val="00B231EE"/>
    <w:rsid w:val="00B2418B"/>
    <w:rsid w:val="00B26973"/>
    <w:rsid w:val="00B46BF3"/>
    <w:rsid w:val="00B575E2"/>
    <w:rsid w:val="00B63AE0"/>
    <w:rsid w:val="00B7073C"/>
    <w:rsid w:val="00B7480E"/>
    <w:rsid w:val="00B76F5E"/>
    <w:rsid w:val="00B858A1"/>
    <w:rsid w:val="00B932C3"/>
    <w:rsid w:val="00B936B4"/>
    <w:rsid w:val="00B94192"/>
    <w:rsid w:val="00B96706"/>
    <w:rsid w:val="00B9737B"/>
    <w:rsid w:val="00BA0E53"/>
    <w:rsid w:val="00BB65AC"/>
    <w:rsid w:val="00BC39AD"/>
    <w:rsid w:val="00BD2022"/>
    <w:rsid w:val="00BD2909"/>
    <w:rsid w:val="00BE1512"/>
    <w:rsid w:val="00BF5AFF"/>
    <w:rsid w:val="00BF6234"/>
    <w:rsid w:val="00C00354"/>
    <w:rsid w:val="00C17A49"/>
    <w:rsid w:val="00C32B9B"/>
    <w:rsid w:val="00C5021E"/>
    <w:rsid w:val="00C60FD7"/>
    <w:rsid w:val="00C656B1"/>
    <w:rsid w:val="00C847A6"/>
    <w:rsid w:val="00C91479"/>
    <w:rsid w:val="00C920C6"/>
    <w:rsid w:val="00CA34CC"/>
    <w:rsid w:val="00CA406A"/>
    <w:rsid w:val="00CB3074"/>
    <w:rsid w:val="00CB3380"/>
    <w:rsid w:val="00CB3AF6"/>
    <w:rsid w:val="00CB3C13"/>
    <w:rsid w:val="00CC2CB8"/>
    <w:rsid w:val="00CE3FD1"/>
    <w:rsid w:val="00CE43A1"/>
    <w:rsid w:val="00CE620E"/>
    <w:rsid w:val="00CF1ED5"/>
    <w:rsid w:val="00D0751B"/>
    <w:rsid w:val="00D13A82"/>
    <w:rsid w:val="00D13DB7"/>
    <w:rsid w:val="00D14F02"/>
    <w:rsid w:val="00D156EB"/>
    <w:rsid w:val="00D325AD"/>
    <w:rsid w:val="00D43D3A"/>
    <w:rsid w:val="00D50202"/>
    <w:rsid w:val="00D51A00"/>
    <w:rsid w:val="00D5280F"/>
    <w:rsid w:val="00D603DB"/>
    <w:rsid w:val="00D606B7"/>
    <w:rsid w:val="00D755AE"/>
    <w:rsid w:val="00D76A37"/>
    <w:rsid w:val="00D80B37"/>
    <w:rsid w:val="00D81A35"/>
    <w:rsid w:val="00D827E0"/>
    <w:rsid w:val="00D9103A"/>
    <w:rsid w:val="00DA4B0A"/>
    <w:rsid w:val="00DB71AC"/>
    <w:rsid w:val="00DC00D1"/>
    <w:rsid w:val="00DC0F1D"/>
    <w:rsid w:val="00DC5FEE"/>
    <w:rsid w:val="00DD02A4"/>
    <w:rsid w:val="00DD65E6"/>
    <w:rsid w:val="00DE1A02"/>
    <w:rsid w:val="00E05ACD"/>
    <w:rsid w:val="00E05C6C"/>
    <w:rsid w:val="00E07703"/>
    <w:rsid w:val="00E127DB"/>
    <w:rsid w:val="00E157E1"/>
    <w:rsid w:val="00E2182C"/>
    <w:rsid w:val="00E30A94"/>
    <w:rsid w:val="00E30CA1"/>
    <w:rsid w:val="00E311C1"/>
    <w:rsid w:val="00E325CF"/>
    <w:rsid w:val="00E33553"/>
    <w:rsid w:val="00E37569"/>
    <w:rsid w:val="00E40B0D"/>
    <w:rsid w:val="00E41FAD"/>
    <w:rsid w:val="00E5403D"/>
    <w:rsid w:val="00E57C87"/>
    <w:rsid w:val="00E615B9"/>
    <w:rsid w:val="00E71420"/>
    <w:rsid w:val="00E877D4"/>
    <w:rsid w:val="00E93859"/>
    <w:rsid w:val="00E94DA0"/>
    <w:rsid w:val="00EA5CC3"/>
    <w:rsid w:val="00EB6CB7"/>
    <w:rsid w:val="00EB6DC7"/>
    <w:rsid w:val="00EC4E8F"/>
    <w:rsid w:val="00EC54C6"/>
    <w:rsid w:val="00EC6D1C"/>
    <w:rsid w:val="00EE1689"/>
    <w:rsid w:val="00EF0230"/>
    <w:rsid w:val="00EF6341"/>
    <w:rsid w:val="00F04AA7"/>
    <w:rsid w:val="00F052A2"/>
    <w:rsid w:val="00F0560A"/>
    <w:rsid w:val="00F137BF"/>
    <w:rsid w:val="00F151FC"/>
    <w:rsid w:val="00F158D7"/>
    <w:rsid w:val="00F20EE5"/>
    <w:rsid w:val="00F44833"/>
    <w:rsid w:val="00F474B0"/>
    <w:rsid w:val="00F47877"/>
    <w:rsid w:val="00F507CA"/>
    <w:rsid w:val="00F544B0"/>
    <w:rsid w:val="00F54775"/>
    <w:rsid w:val="00F67C87"/>
    <w:rsid w:val="00F8055B"/>
    <w:rsid w:val="00F84C23"/>
    <w:rsid w:val="00FA7F1C"/>
    <w:rsid w:val="00FB2137"/>
    <w:rsid w:val="00FB3774"/>
    <w:rsid w:val="00FD3DE0"/>
    <w:rsid w:val="00FD6CD3"/>
    <w:rsid w:val="00FD7729"/>
    <w:rsid w:val="00FD7973"/>
    <w:rsid w:val="00FD7C22"/>
    <w:rsid w:val="00FE0B9B"/>
    <w:rsid w:val="00FE1611"/>
    <w:rsid w:val="00FE5C58"/>
    <w:rsid w:val="00FF2C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52E"/>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table" w:customStyle="1" w:styleId="TableGrid1">
    <w:name w:val="Table Grid1"/>
    <w:basedOn w:val="TableNormal"/>
    <w:next w:val="TableGrid"/>
    <w:uiPriority w:val="59"/>
    <w:rsid w:val="007E4386"/>
    <w:pPr>
      <w:spacing w:after="0" w:line="240" w:lineRule="auto"/>
    </w:pPr>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362361315573636" TargetMode="External"/><Relationship Id="rId18" Type="http://schemas.openxmlformats.org/officeDocument/2006/relationships/hyperlink" Target="HTTPs://doi.org/10.3390/healthcare12030379" TargetMode="External"/><Relationship Id="rId26" Type="http://schemas.openxmlformats.org/officeDocument/2006/relationships/hyperlink" Target="HTTPs://doi.org/10.1007/s10803-014-2202-y" TargetMode="External"/><Relationship Id="rId3" Type="http://schemas.openxmlformats.org/officeDocument/2006/relationships/styles" Target="styles.xml"/><Relationship Id="rId21" Type="http://schemas.openxmlformats.org/officeDocument/2006/relationships/hyperlink" Target="HTTPs://doi.org/10.1080/09687599.2012.710008"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7861/fhj.ed.9.2.2" TargetMode="External"/><Relationship Id="rId17" Type="http://schemas.openxmlformats.org/officeDocument/2006/relationships/hyperlink" Target="https://doi.org/10.1080/00313831.2022.2148277" TargetMode="External"/><Relationship Id="rId25" Type="http://schemas.openxmlformats.org/officeDocument/2006/relationships/hyperlink" Target="HTTPs://doi.org/10.1177/136236131452962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7/s10567-012-0119-6" TargetMode="External"/><Relationship Id="rId20" Type="http://schemas.openxmlformats.org/officeDocument/2006/relationships/hyperlink" Target="HTTPs://doi.org/10.1037//0022-006x.55.1.3" TargetMode="External"/><Relationship Id="rId29" Type="http://schemas.openxmlformats.org/officeDocument/2006/relationships/hyperlink" Target="HTTPs://doi.org/10.1007/s40474-023-0027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cpp.12728" TargetMode="External"/><Relationship Id="rId24" Type="http://schemas.openxmlformats.org/officeDocument/2006/relationships/hyperlink" Target="https://www.england.nhs.uk/long-read/neighbourhood-health-guidelines-2025-26/" TargetMode="External"/><Relationship Id="rId32" Type="http://schemas.openxmlformats.org/officeDocument/2006/relationships/hyperlink" Target="HTTPs://doi.org/10.1542/peds.2014-3667b" TargetMode="External"/><Relationship Id="rId5" Type="http://schemas.openxmlformats.org/officeDocument/2006/relationships/webSettings" Target="webSettings.xml"/><Relationship Id="rId15" Type="http://schemas.openxmlformats.org/officeDocument/2006/relationships/hyperlink" Target="HTTPs://doi.org/10.1016/j.geoforum.2019.06.017" TargetMode="External"/><Relationship Id="rId23" Type="http://schemas.openxmlformats.org/officeDocument/2006/relationships/hyperlink" Target="https://www.england.nhs.uk/ourwork/part-rel/voluntary-community-and-social-enterprises-vcse/" TargetMode="External"/><Relationship Id="rId28" Type="http://schemas.openxmlformats.org/officeDocument/2006/relationships/hyperlink" Target="https://www.nice.org.uk/guidance/ng44/evidence/expert-paper-1-jane-south-pdf-2368404973" TargetMode="External"/><Relationship Id="rId10" Type="http://schemas.openxmlformats.org/officeDocument/2006/relationships/hyperlink" Target="HTTPs://doi.org/10.1016/j.intcar.2023.100148" TargetMode="External"/><Relationship Id="rId19" Type="http://schemas.openxmlformats.org/officeDocument/2006/relationships/hyperlink" Target="HTTPs://doi.org/10.1038/s41572-019-0138-4" TargetMode="External"/><Relationship Id="rId31" Type="http://schemas.openxmlformats.org/officeDocument/2006/relationships/hyperlink" Target="https://www.who.int" TargetMode="External"/><Relationship Id="rId4" Type="http://schemas.openxmlformats.org/officeDocument/2006/relationships/settings" Target="settings.xml"/><Relationship Id="rId9" Type="http://schemas.openxmlformats.org/officeDocument/2006/relationships/hyperlink" Target="HTTPs://doi.org/10.7759/cureus.55996" TargetMode="External"/><Relationship Id="rId14" Type="http://schemas.openxmlformats.org/officeDocument/2006/relationships/hyperlink" Target="https://www.gov.uk/government/publications/send-code-of-practice-0-to-25?1774253834347" TargetMode="External"/><Relationship Id="rId22" Type="http://schemas.openxmlformats.org/officeDocument/2006/relationships/hyperlink" Target="https://www.england.nhs.uk" TargetMode="External"/><Relationship Id="rId27" Type="http://schemas.openxmlformats.org/officeDocument/2006/relationships/hyperlink" Target="HTTPs://doi.org/10.1111/jcpp.13505" TargetMode="External"/><Relationship Id="rId30" Type="http://schemas.openxmlformats.org/officeDocument/2006/relationships/hyperlink" Target="https://www.unicef.org/disabilities"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41</Pages>
  <Words>13130</Words>
  <Characters>74846</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fatima zohora</cp:lastModifiedBy>
  <cp:revision>2</cp:revision>
  <dcterms:created xsi:type="dcterms:W3CDTF">2026-04-05T10:37:00Z</dcterms:created>
  <dcterms:modified xsi:type="dcterms:W3CDTF">2026-04-05T10:37:00Z</dcterms:modified>
</cp:coreProperties>
</file>