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CE240F" w14:textId="77777777" w:rsidR="00784624" w:rsidRPr="00A3608D" w:rsidRDefault="00784624" w:rsidP="00A3608D">
      <w:pPr>
        <w:spacing w:line="360" w:lineRule="auto"/>
        <w:rPr>
          <w:rFonts w:ascii="Arial" w:hAnsi="Arial" w:cs="Arial"/>
          <w:b/>
          <w:bCs/>
          <w:szCs w:val="24"/>
        </w:rPr>
      </w:pPr>
    </w:p>
    <w:p w14:paraId="43E2A8B2" w14:textId="7A7278D5" w:rsidR="00784624" w:rsidRPr="00A3608D" w:rsidRDefault="00784624" w:rsidP="00A3608D">
      <w:pPr>
        <w:spacing w:line="360" w:lineRule="auto"/>
        <w:jc w:val="center"/>
        <w:rPr>
          <w:rFonts w:ascii="Arial" w:hAnsi="Arial" w:cs="Arial"/>
          <w:b/>
          <w:bCs/>
          <w:sz w:val="36"/>
          <w:szCs w:val="36"/>
        </w:rPr>
      </w:pPr>
      <w:r w:rsidRPr="00A3608D">
        <w:rPr>
          <w:rFonts w:ascii="Arial" w:hAnsi="Arial" w:cs="Arial"/>
          <w:b/>
          <w:bCs/>
          <w:sz w:val="36"/>
          <w:szCs w:val="36"/>
        </w:rPr>
        <w:t xml:space="preserve">Student ID: </w:t>
      </w:r>
      <w:r w:rsidR="00A3608D" w:rsidRPr="00A3608D">
        <w:rPr>
          <w:rFonts w:ascii="Arial" w:hAnsi="Arial" w:cs="Arial"/>
          <w:b/>
          <w:bCs/>
          <w:sz w:val="36"/>
          <w:szCs w:val="36"/>
        </w:rPr>
        <w:t>2126972</w:t>
      </w:r>
    </w:p>
    <w:p w14:paraId="696E922C" w14:textId="356230A6" w:rsidR="00784624" w:rsidRPr="00A3608D" w:rsidRDefault="00784624" w:rsidP="00A3608D">
      <w:pPr>
        <w:spacing w:line="360" w:lineRule="auto"/>
        <w:jc w:val="center"/>
        <w:rPr>
          <w:rFonts w:ascii="Arial" w:hAnsi="Arial" w:cs="Arial"/>
          <w:b/>
          <w:bCs/>
          <w:sz w:val="36"/>
          <w:szCs w:val="36"/>
        </w:rPr>
      </w:pPr>
      <w:r w:rsidRPr="00A3608D">
        <w:rPr>
          <w:rFonts w:ascii="Arial" w:hAnsi="Arial" w:cs="Arial"/>
          <w:b/>
          <w:bCs/>
          <w:sz w:val="36"/>
          <w:szCs w:val="36"/>
        </w:rPr>
        <w:t>Student Name:</w:t>
      </w:r>
      <w:r w:rsidR="00A3608D" w:rsidRPr="00A3608D">
        <w:rPr>
          <w:rFonts w:ascii="Arial" w:hAnsi="Arial" w:cs="Arial"/>
          <w:b/>
          <w:bCs/>
          <w:sz w:val="36"/>
          <w:szCs w:val="36"/>
        </w:rPr>
        <w:t xml:space="preserve"> Martin Yanko</w:t>
      </w:r>
      <w:r w:rsidR="004F2C3F">
        <w:rPr>
          <w:rFonts w:ascii="Arial" w:hAnsi="Arial" w:cs="Arial"/>
          <w:b/>
          <w:bCs/>
          <w:sz w:val="36"/>
          <w:szCs w:val="36"/>
        </w:rPr>
        <w:t>v</w:t>
      </w:r>
    </w:p>
    <w:p w14:paraId="75B4DF27" w14:textId="77777777" w:rsidR="00784624" w:rsidRPr="00A3608D" w:rsidRDefault="00784624" w:rsidP="00A3608D">
      <w:pPr>
        <w:spacing w:line="360" w:lineRule="auto"/>
        <w:jc w:val="center"/>
        <w:rPr>
          <w:rFonts w:ascii="Arial" w:hAnsi="Arial" w:cs="Arial"/>
          <w:b/>
          <w:bCs/>
          <w:sz w:val="36"/>
          <w:szCs w:val="36"/>
        </w:rPr>
      </w:pPr>
    </w:p>
    <w:p w14:paraId="36E1C4E5" w14:textId="77777777" w:rsidR="00784624" w:rsidRPr="00A3608D" w:rsidRDefault="00784624" w:rsidP="00A3608D">
      <w:pPr>
        <w:spacing w:line="360" w:lineRule="auto"/>
        <w:jc w:val="center"/>
        <w:rPr>
          <w:rFonts w:ascii="Arial" w:hAnsi="Arial" w:cs="Arial"/>
          <w:b/>
          <w:bCs/>
          <w:sz w:val="36"/>
          <w:szCs w:val="36"/>
        </w:rPr>
      </w:pPr>
      <w:r w:rsidRPr="00A3608D">
        <w:rPr>
          <w:rFonts w:ascii="Arial" w:hAnsi="Arial" w:cs="Arial"/>
          <w:b/>
          <w:bCs/>
          <w:sz w:val="36"/>
          <w:szCs w:val="36"/>
        </w:rPr>
        <w:t>BMIH5006 Sustainable Hospitality &amp; Tourism Management</w:t>
      </w:r>
    </w:p>
    <w:p w14:paraId="5C132678" w14:textId="5595ADF9" w:rsidR="00A3608D" w:rsidRPr="00A3608D" w:rsidRDefault="00A3608D" w:rsidP="00A3608D">
      <w:pPr>
        <w:spacing w:line="360" w:lineRule="auto"/>
        <w:jc w:val="center"/>
        <w:rPr>
          <w:rFonts w:ascii="Arial" w:hAnsi="Arial" w:cs="Arial"/>
          <w:b/>
          <w:bCs/>
          <w:sz w:val="36"/>
          <w:szCs w:val="36"/>
        </w:rPr>
      </w:pPr>
      <w:r w:rsidRPr="00A3608D">
        <w:rPr>
          <w:rFonts w:ascii="Arial" w:hAnsi="Arial" w:cs="Arial"/>
          <w:b/>
          <w:bCs/>
          <w:sz w:val="36"/>
          <w:szCs w:val="36"/>
        </w:rPr>
        <w:t>Lecturer’s Names: Kathryn Roberts</w:t>
      </w:r>
    </w:p>
    <w:p w14:paraId="550ABCB2" w14:textId="77777777" w:rsidR="00A3608D" w:rsidRPr="00A3608D" w:rsidRDefault="00A3608D" w:rsidP="00A3608D">
      <w:pPr>
        <w:spacing w:line="360" w:lineRule="auto"/>
        <w:rPr>
          <w:rFonts w:ascii="Arial" w:hAnsi="Arial" w:cs="Arial"/>
          <w:b/>
          <w:bCs/>
          <w:szCs w:val="24"/>
        </w:rPr>
      </w:pPr>
    </w:p>
    <w:p w14:paraId="4FA74D5C" w14:textId="77777777" w:rsidR="00A3608D" w:rsidRPr="00A3608D" w:rsidRDefault="00A3608D" w:rsidP="00A3608D">
      <w:pPr>
        <w:spacing w:line="360" w:lineRule="auto"/>
        <w:rPr>
          <w:rFonts w:ascii="Arial" w:hAnsi="Arial" w:cs="Arial"/>
          <w:b/>
          <w:bCs/>
          <w:szCs w:val="24"/>
        </w:rPr>
      </w:pPr>
    </w:p>
    <w:p w14:paraId="412F2EA4" w14:textId="4A1D32C7" w:rsidR="00A3608D" w:rsidRPr="00A3608D" w:rsidRDefault="00784624" w:rsidP="00A3608D">
      <w:pPr>
        <w:spacing w:after="160" w:line="360" w:lineRule="auto"/>
        <w:rPr>
          <w:rFonts w:ascii="Arial" w:hAnsi="Arial" w:cs="Arial"/>
          <w:b/>
          <w:bCs/>
          <w:szCs w:val="24"/>
        </w:rPr>
      </w:pPr>
      <w:r w:rsidRPr="00A3608D">
        <w:rPr>
          <w:rFonts w:ascii="Arial" w:hAnsi="Arial" w:cs="Arial"/>
          <w:b/>
          <w:bCs/>
          <w:szCs w:val="24"/>
        </w:rPr>
        <w:br w:type="page"/>
      </w:r>
    </w:p>
    <w:p w14:paraId="01636BE3" w14:textId="77777777" w:rsidR="00784624" w:rsidRPr="00A3608D" w:rsidRDefault="00784624" w:rsidP="00A3608D">
      <w:pPr>
        <w:pStyle w:val="Heading1"/>
        <w:spacing w:line="360" w:lineRule="auto"/>
        <w:jc w:val="both"/>
        <w:rPr>
          <w:rFonts w:ascii="Arial" w:hAnsi="Arial" w:cs="Arial"/>
          <w:sz w:val="24"/>
          <w:szCs w:val="24"/>
        </w:rPr>
      </w:pPr>
      <w:r w:rsidRPr="00A3608D">
        <w:rPr>
          <w:rFonts w:ascii="Arial" w:hAnsi="Arial" w:cs="Arial"/>
          <w:sz w:val="24"/>
          <w:szCs w:val="24"/>
        </w:rPr>
        <w:lastRenderedPageBreak/>
        <w:t>Introduction</w:t>
      </w:r>
    </w:p>
    <w:p w14:paraId="5E2E8E2D" w14:textId="755FC923" w:rsidR="00784624" w:rsidRPr="00A3608D" w:rsidRDefault="00784624" w:rsidP="00A3608D">
      <w:pPr>
        <w:spacing w:line="360" w:lineRule="auto"/>
        <w:rPr>
          <w:rFonts w:ascii="Arial" w:hAnsi="Arial" w:cs="Arial"/>
          <w:szCs w:val="24"/>
          <w:lang w:val="en-US"/>
        </w:rPr>
      </w:pPr>
      <w:r w:rsidRPr="00A3608D">
        <w:rPr>
          <w:rFonts w:ascii="Arial" w:hAnsi="Arial" w:cs="Arial"/>
          <w:szCs w:val="24"/>
          <w:lang w:val="en-US"/>
        </w:rPr>
        <w:t xml:space="preserve">One fundamental participant inside the hospitality industry that stands out is Marriott International, which is dedicated to sustainability and moral commercial enterprise conduct. This advent examines Marriott's implementation of circular economy thoughts in its Corporate Social Responsibility Policy, with a focus on the incorporation of accountable practices. This analysis clarifies Marriott's complete approach for developing an extra resilient and sustainable business version through comprehending the notion of a round economic system, assessing how it aligns with CSR dreams, analyzing and assessing the organization’s CSR policy, and taking cues from a hit commercial enterprise </w:t>
      </w:r>
      <w:proofErr w:type="gramStart"/>
      <w:r w:rsidRPr="00A3608D">
        <w:rPr>
          <w:rFonts w:ascii="Arial" w:hAnsi="Arial" w:cs="Arial"/>
          <w:szCs w:val="24"/>
          <w:lang w:val="en-US"/>
        </w:rPr>
        <w:t>projects</w:t>
      </w:r>
      <w:proofErr w:type="gramEnd"/>
      <w:r w:rsidRPr="00A3608D">
        <w:rPr>
          <w:rFonts w:ascii="Arial" w:hAnsi="Arial" w:cs="Arial"/>
          <w:szCs w:val="24"/>
          <w:lang w:val="en-US"/>
        </w:rPr>
        <w:t>.</w:t>
      </w:r>
    </w:p>
    <w:p w14:paraId="3B112ABA" w14:textId="77777777" w:rsidR="00784624" w:rsidRPr="00A3608D" w:rsidRDefault="00784624" w:rsidP="00A3608D">
      <w:pPr>
        <w:spacing w:after="160" w:line="360" w:lineRule="auto"/>
        <w:rPr>
          <w:rFonts w:ascii="Arial" w:hAnsi="Arial" w:cs="Arial"/>
          <w:szCs w:val="24"/>
          <w:lang w:val="en-US"/>
        </w:rPr>
      </w:pPr>
      <w:r w:rsidRPr="00A3608D">
        <w:rPr>
          <w:rFonts w:ascii="Arial" w:hAnsi="Arial" w:cs="Arial"/>
          <w:szCs w:val="24"/>
          <w:lang w:val="en-US"/>
        </w:rPr>
        <w:br w:type="page"/>
      </w:r>
    </w:p>
    <w:p w14:paraId="1CA10095" w14:textId="77777777" w:rsidR="00784624" w:rsidRPr="00A3608D" w:rsidRDefault="00784624" w:rsidP="00A3608D">
      <w:pPr>
        <w:pStyle w:val="Heading1"/>
        <w:spacing w:line="360" w:lineRule="auto"/>
        <w:jc w:val="both"/>
        <w:rPr>
          <w:rFonts w:ascii="Arial" w:hAnsi="Arial" w:cs="Arial"/>
          <w:sz w:val="24"/>
          <w:szCs w:val="24"/>
        </w:rPr>
      </w:pPr>
      <w:r w:rsidRPr="00A3608D">
        <w:rPr>
          <w:rFonts w:ascii="Arial" w:hAnsi="Arial" w:cs="Arial"/>
          <w:sz w:val="24"/>
          <w:szCs w:val="24"/>
        </w:rPr>
        <w:lastRenderedPageBreak/>
        <w:t>Discussion</w:t>
      </w:r>
    </w:p>
    <w:p w14:paraId="67A013E4" w14:textId="0B6EAD1B" w:rsidR="00784624" w:rsidRPr="00A3608D" w:rsidRDefault="00784624" w:rsidP="00A3608D">
      <w:pPr>
        <w:spacing w:line="360" w:lineRule="auto"/>
        <w:rPr>
          <w:rFonts w:ascii="Arial" w:hAnsi="Arial" w:cs="Arial"/>
          <w:szCs w:val="24"/>
          <w:lang w:val="en-US"/>
        </w:rPr>
      </w:pPr>
      <w:r w:rsidRPr="00A3608D">
        <w:rPr>
          <w:rFonts w:ascii="Arial" w:hAnsi="Arial" w:cs="Arial"/>
          <w:szCs w:val="24"/>
          <w:lang w:val="en-US"/>
        </w:rPr>
        <w:t>The Marriott Hotel in the United Kingdom is famed for its opulence and notable provider, supplying a sophisticated sanctuary for each company and recreational voyagers. Located in great positions around the UK, each Marriott establishment effortlessly combines cutting-edge sophistication with welcoming hospitality, guaranteeing an unforgettable experience for guests (</w:t>
      </w:r>
      <w:proofErr w:type="spellStart"/>
      <w:r w:rsidRPr="00A3608D">
        <w:rPr>
          <w:rFonts w:ascii="Arial" w:hAnsi="Arial" w:cs="Arial"/>
          <w:szCs w:val="24"/>
          <w:shd w:val="clear" w:color="auto" w:fill="FFFFFF"/>
        </w:rPr>
        <w:t>Zopiatis</w:t>
      </w:r>
      <w:proofErr w:type="spellEnd"/>
      <w:r w:rsidRPr="00A3608D">
        <w:rPr>
          <w:rFonts w:ascii="Arial" w:hAnsi="Arial" w:cs="Arial"/>
          <w:szCs w:val="24"/>
          <w:shd w:val="clear" w:color="auto" w:fill="FFFFFF"/>
        </w:rPr>
        <w:t xml:space="preserve"> </w:t>
      </w:r>
      <w:r w:rsidRPr="00A3608D">
        <w:rPr>
          <w:rFonts w:ascii="Arial" w:hAnsi="Arial" w:cs="Arial"/>
          <w:i/>
          <w:iCs/>
          <w:szCs w:val="24"/>
          <w:shd w:val="clear" w:color="auto" w:fill="FFFFFF"/>
        </w:rPr>
        <w:t>et al.,</w:t>
      </w:r>
      <w:r w:rsidRPr="00A3608D">
        <w:rPr>
          <w:rFonts w:ascii="Arial" w:hAnsi="Arial" w:cs="Arial"/>
          <w:szCs w:val="24"/>
          <w:shd w:val="clear" w:color="auto" w:fill="FFFFFF"/>
        </w:rPr>
        <w:t xml:space="preserve"> 2021)</w:t>
      </w:r>
      <w:r w:rsidRPr="00A3608D">
        <w:rPr>
          <w:rFonts w:ascii="Arial" w:hAnsi="Arial" w:cs="Arial"/>
          <w:szCs w:val="24"/>
          <w:lang w:val="en-US"/>
        </w:rPr>
        <w:t>. The Marriott Hotel offers a lot of amazing lodges, which include stylish rooms and spacious suites, to meet the diverse wishes of its discerning clients, whilst maintaining a strong consciousness on supplying terrific provider (</w:t>
      </w:r>
      <w:r w:rsidRPr="00A3608D">
        <w:rPr>
          <w:rFonts w:ascii="Arial" w:hAnsi="Arial" w:cs="Arial"/>
          <w:szCs w:val="24"/>
          <w:shd w:val="clear" w:color="auto" w:fill="FFFFFF"/>
        </w:rPr>
        <w:t>Haywood, 2020)</w:t>
      </w:r>
      <w:r w:rsidRPr="00A3608D">
        <w:rPr>
          <w:rFonts w:ascii="Arial" w:hAnsi="Arial" w:cs="Arial"/>
          <w:szCs w:val="24"/>
          <w:lang w:val="en-US"/>
        </w:rPr>
        <w:t>. Patrons get the opportunity to partake in a pinnacle-tier ingesting experience at the establishments located at the premises, showcasing a various selection of first-rate delicacies crafted by means of proficient culinary specialists (</w:t>
      </w:r>
      <w:r w:rsidRPr="00A3608D">
        <w:rPr>
          <w:rFonts w:ascii="Arial" w:hAnsi="Arial" w:cs="Arial"/>
          <w:szCs w:val="24"/>
          <w:shd w:val="clear" w:color="auto" w:fill="FFFFFF"/>
        </w:rPr>
        <w:t xml:space="preserve">Loureiro </w:t>
      </w:r>
      <w:r w:rsidRPr="00A3608D">
        <w:rPr>
          <w:rFonts w:ascii="Arial" w:hAnsi="Arial" w:cs="Arial"/>
          <w:i/>
          <w:iCs/>
          <w:szCs w:val="24"/>
          <w:shd w:val="clear" w:color="auto" w:fill="FFFFFF"/>
        </w:rPr>
        <w:t>et al.,</w:t>
      </w:r>
      <w:r w:rsidRPr="00A3608D">
        <w:rPr>
          <w:rFonts w:ascii="Arial" w:hAnsi="Arial" w:cs="Arial"/>
          <w:szCs w:val="24"/>
          <w:shd w:val="clear" w:color="auto" w:fill="FFFFFF"/>
        </w:rPr>
        <w:t xml:space="preserve"> 2022)</w:t>
      </w:r>
      <w:r w:rsidRPr="00A3608D">
        <w:rPr>
          <w:rFonts w:ascii="Arial" w:hAnsi="Arial" w:cs="Arial"/>
          <w:szCs w:val="24"/>
          <w:lang w:val="en-US"/>
        </w:rPr>
        <w:t xml:space="preserve">. The lodges also offer contemporary facilities, consisting of health centers, spa services, and flexible event rooms, making them </w:t>
      </w:r>
      <w:r w:rsidR="00A3608D" w:rsidRPr="00A3608D">
        <w:rPr>
          <w:rFonts w:ascii="Arial" w:hAnsi="Arial" w:cs="Arial"/>
          <w:szCs w:val="24"/>
          <w:lang w:val="en-US"/>
        </w:rPr>
        <w:t>the best</w:t>
      </w:r>
      <w:r w:rsidRPr="00A3608D">
        <w:rPr>
          <w:rFonts w:ascii="Arial" w:hAnsi="Arial" w:cs="Arial"/>
          <w:szCs w:val="24"/>
          <w:lang w:val="en-US"/>
        </w:rPr>
        <w:t xml:space="preserve"> locations for conferences, weddings, and different sizeable occasions. The Marriott brand is famed for its meticulousness, guaranteeing that each element of a visitor's enjoy surpasses their expectancies (</w:t>
      </w:r>
      <w:r w:rsidRPr="00A3608D">
        <w:rPr>
          <w:rFonts w:ascii="Arial" w:hAnsi="Arial" w:cs="Arial"/>
          <w:szCs w:val="24"/>
          <w:shd w:val="clear" w:color="auto" w:fill="FFFFFF"/>
        </w:rPr>
        <w:t xml:space="preserve">Moyle </w:t>
      </w:r>
      <w:r w:rsidRPr="00A3608D">
        <w:rPr>
          <w:rFonts w:ascii="Arial" w:hAnsi="Arial" w:cs="Arial"/>
          <w:i/>
          <w:iCs/>
          <w:szCs w:val="24"/>
          <w:shd w:val="clear" w:color="auto" w:fill="FFFFFF"/>
        </w:rPr>
        <w:t>et al.,</w:t>
      </w:r>
      <w:r w:rsidRPr="00A3608D">
        <w:rPr>
          <w:rFonts w:ascii="Arial" w:hAnsi="Arial" w:cs="Arial"/>
          <w:szCs w:val="24"/>
          <w:shd w:val="clear" w:color="auto" w:fill="FFFFFF"/>
        </w:rPr>
        <w:t xml:space="preserve"> 2020)</w:t>
      </w:r>
      <w:r w:rsidRPr="00A3608D">
        <w:rPr>
          <w:rFonts w:ascii="Arial" w:hAnsi="Arial" w:cs="Arial"/>
          <w:szCs w:val="24"/>
          <w:lang w:val="en-US"/>
        </w:rPr>
        <w:t xml:space="preserve">. Marriott Hotels inside the UK provide an aggregate of comfort and sophistication, whether they may be positioned in busy city areas or in nonviolent lovely settings. The Marriott Hotel inside the United Kingdom is broadly seemed for its notable great and is the selected option for people searching for a complicated and unforgettable hospitality. </w:t>
      </w:r>
    </w:p>
    <w:p w14:paraId="032801C6" w14:textId="67C062D9" w:rsidR="00784624" w:rsidRPr="00A3608D" w:rsidRDefault="00784624" w:rsidP="00A3608D">
      <w:pPr>
        <w:spacing w:line="360" w:lineRule="auto"/>
        <w:rPr>
          <w:rFonts w:ascii="Arial" w:hAnsi="Arial" w:cs="Arial"/>
          <w:szCs w:val="24"/>
          <w:lang w:val="en-US"/>
        </w:rPr>
      </w:pPr>
      <w:r w:rsidRPr="00A3608D">
        <w:rPr>
          <w:rFonts w:ascii="Arial" w:hAnsi="Arial" w:cs="Arial"/>
          <w:szCs w:val="24"/>
          <w:lang w:val="en-US"/>
        </w:rPr>
        <w:t>The circular economy is an environmentally conscious and restorative economic framework that seeks to minimize waste and optimize useful resource utilization at some stage in their complete lifespan (</w:t>
      </w:r>
      <w:r w:rsidRPr="00A3608D">
        <w:rPr>
          <w:rFonts w:ascii="Arial" w:hAnsi="Arial" w:cs="Arial"/>
          <w:szCs w:val="24"/>
          <w:shd w:val="clear" w:color="auto" w:fill="FFFFFF"/>
        </w:rPr>
        <w:t xml:space="preserve">Modica </w:t>
      </w:r>
      <w:r w:rsidRPr="00A3608D">
        <w:rPr>
          <w:rFonts w:ascii="Arial" w:hAnsi="Arial" w:cs="Arial"/>
          <w:i/>
          <w:iCs/>
          <w:szCs w:val="24"/>
          <w:shd w:val="clear" w:color="auto" w:fill="FFFFFF"/>
        </w:rPr>
        <w:t>et al.,</w:t>
      </w:r>
      <w:r w:rsidRPr="00A3608D">
        <w:rPr>
          <w:rFonts w:ascii="Arial" w:hAnsi="Arial" w:cs="Arial"/>
          <w:szCs w:val="24"/>
          <w:shd w:val="clear" w:color="auto" w:fill="FFFFFF"/>
        </w:rPr>
        <w:t xml:space="preserve"> 2020)</w:t>
      </w:r>
      <w:r w:rsidRPr="00A3608D">
        <w:rPr>
          <w:rFonts w:ascii="Arial" w:hAnsi="Arial" w:cs="Arial"/>
          <w:szCs w:val="24"/>
          <w:lang w:val="en-US"/>
        </w:rPr>
        <w:t>. The circular economic system objectives to establish a closed-loop system wherein products, substances, and sources are consistently reused, refurbished, remanufactured, and recycled, rather than the linear economy's 'take, make, dispose' approach (</w:t>
      </w:r>
      <w:proofErr w:type="spellStart"/>
      <w:r w:rsidRPr="00A3608D">
        <w:rPr>
          <w:rFonts w:ascii="Arial" w:hAnsi="Arial" w:cs="Arial"/>
          <w:szCs w:val="24"/>
          <w:shd w:val="clear" w:color="auto" w:fill="FFFFFF"/>
        </w:rPr>
        <w:t>Ntounis</w:t>
      </w:r>
      <w:proofErr w:type="spellEnd"/>
      <w:r w:rsidRPr="00A3608D">
        <w:rPr>
          <w:rFonts w:ascii="Arial" w:hAnsi="Arial" w:cs="Arial"/>
          <w:szCs w:val="24"/>
          <w:shd w:val="clear" w:color="auto" w:fill="FFFFFF"/>
        </w:rPr>
        <w:t xml:space="preserve"> </w:t>
      </w:r>
      <w:r w:rsidRPr="00A3608D">
        <w:rPr>
          <w:rFonts w:ascii="Arial" w:hAnsi="Arial" w:cs="Arial"/>
          <w:i/>
          <w:iCs/>
          <w:szCs w:val="24"/>
          <w:shd w:val="clear" w:color="auto" w:fill="FFFFFF"/>
        </w:rPr>
        <w:t>et al.,</w:t>
      </w:r>
      <w:r w:rsidRPr="00A3608D">
        <w:rPr>
          <w:rFonts w:ascii="Arial" w:hAnsi="Arial" w:cs="Arial"/>
          <w:szCs w:val="24"/>
          <w:shd w:val="clear" w:color="auto" w:fill="FFFFFF"/>
        </w:rPr>
        <w:t xml:space="preserve"> 2022)</w:t>
      </w:r>
      <w:r w:rsidRPr="00A3608D">
        <w:rPr>
          <w:rFonts w:ascii="Arial" w:hAnsi="Arial" w:cs="Arial"/>
          <w:szCs w:val="24"/>
          <w:lang w:val="en-US"/>
        </w:rPr>
        <w:t xml:space="preserve">. The shift in paradigm is encouraged by way of the acknowledgement that the Earth's sources are restricted, and the linear version performs a sizeable position in causing environmental deterioration. Under the circular financial system model, gadgets are intentionally constructed to be lengthy-lasting and without problems repairable, selling a transition far away from the throwaway mentality that defines the linear financial system. The goal is to extend the durability of products and diminish the overall </w:t>
      </w:r>
      <w:r w:rsidRPr="00A3608D">
        <w:rPr>
          <w:rFonts w:ascii="Arial" w:hAnsi="Arial" w:cs="Arial"/>
          <w:szCs w:val="24"/>
          <w:lang w:val="en-US"/>
        </w:rPr>
        <w:lastRenderedPageBreak/>
        <w:t>necessity for primary sources. The thoughts of a circular financial system encompass the layout of products with a focus on sturdiness, the advertising of recycling and upcycling, and the encouragement of accountable consuming behavior (</w:t>
      </w:r>
      <w:r w:rsidRPr="00A3608D">
        <w:rPr>
          <w:rFonts w:ascii="Arial" w:hAnsi="Arial" w:cs="Arial"/>
          <w:szCs w:val="24"/>
          <w:shd w:val="clear" w:color="auto" w:fill="FFFFFF"/>
        </w:rPr>
        <w:t>Haywood, 2020)</w:t>
      </w:r>
      <w:r w:rsidRPr="00A3608D">
        <w:rPr>
          <w:rFonts w:ascii="Arial" w:hAnsi="Arial" w:cs="Arial"/>
          <w:szCs w:val="24"/>
          <w:lang w:val="en-US"/>
        </w:rPr>
        <w:t xml:space="preserve">. This complete method entails the involvement of more than one stakeholder, which </w:t>
      </w:r>
      <w:r w:rsidR="00A3608D" w:rsidRPr="00A3608D">
        <w:rPr>
          <w:rFonts w:ascii="Arial" w:hAnsi="Arial" w:cs="Arial"/>
          <w:szCs w:val="24"/>
          <w:lang w:val="en-US"/>
        </w:rPr>
        <w:t>includes</w:t>
      </w:r>
      <w:r w:rsidRPr="00A3608D">
        <w:rPr>
          <w:rFonts w:ascii="Arial" w:hAnsi="Arial" w:cs="Arial"/>
          <w:szCs w:val="24"/>
          <w:lang w:val="en-US"/>
        </w:rPr>
        <w:t xml:space="preserve"> organizations, governments, and consumers, who work collectively to set up an extra sustainable and resilient economic gadget. Companies that embody round economy strategies bear in mind the entire lifestyles cycle of their products, encompassing layout, manufacturing, intake, and disposal. Their goal is to minimize environmental impact and optimize resource performance. The standards of circular economic system strongly correspond with goals of environmental sustainability, setting vast emphasis at the reduction of carbon emissions, the minimization of waste, and the preservation of biodiversity (</w:t>
      </w:r>
      <w:r w:rsidRPr="00A3608D">
        <w:rPr>
          <w:rFonts w:ascii="Arial" w:hAnsi="Arial" w:cs="Arial"/>
          <w:szCs w:val="24"/>
          <w:shd w:val="clear" w:color="auto" w:fill="FFFFFF"/>
        </w:rPr>
        <w:t xml:space="preserve">Loureiro </w:t>
      </w:r>
      <w:r w:rsidRPr="00A3608D">
        <w:rPr>
          <w:rFonts w:ascii="Arial" w:hAnsi="Arial" w:cs="Arial"/>
          <w:i/>
          <w:iCs/>
          <w:szCs w:val="24"/>
          <w:shd w:val="clear" w:color="auto" w:fill="FFFFFF"/>
        </w:rPr>
        <w:t>et al.,</w:t>
      </w:r>
      <w:r w:rsidRPr="00A3608D">
        <w:rPr>
          <w:rFonts w:ascii="Arial" w:hAnsi="Arial" w:cs="Arial"/>
          <w:szCs w:val="24"/>
          <w:shd w:val="clear" w:color="auto" w:fill="FFFFFF"/>
        </w:rPr>
        <w:t xml:space="preserve"> 2022)</w:t>
      </w:r>
      <w:r w:rsidRPr="00A3608D">
        <w:rPr>
          <w:rFonts w:ascii="Arial" w:hAnsi="Arial" w:cs="Arial"/>
          <w:szCs w:val="24"/>
          <w:lang w:val="en-US"/>
        </w:rPr>
        <w:t xml:space="preserve">. By adopting a round financial system version, societies can effectively decrease their ecological footprint, alleviate the consequences of weather alternate, and actively contribute to the long-term sustainability of the planet. To summarize, the circular economic system signifies a fundamental trade toward a greater sustainable and regenerative economic framework, whereby waste is </w:t>
      </w:r>
      <w:r w:rsidR="00A3608D" w:rsidRPr="00A3608D">
        <w:rPr>
          <w:rFonts w:ascii="Arial" w:hAnsi="Arial" w:cs="Arial"/>
          <w:szCs w:val="24"/>
          <w:lang w:val="en-US"/>
        </w:rPr>
        <w:t>minimized,</w:t>
      </w:r>
      <w:r w:rsidRPr="00A3608D">
        <w:rPr>
          <w:rFonts w:ascii="Arial" w:hAnsi="Arial" w:cs="Arial"/>
          <w:szCs w:val="24"/>
          <w:lang w:val="en-US"/>
        </w:rPr>
        <w:t xml:space="preserve"> and resources are utilized efficaciously, promoting a harmonious relationship among monetary advancement and environmental conservation.</w:t>
      </w:r>
    </w:p>
    <w:p w14:paraId="30D8CAA5" w14:textId="2EA77FE2" w:rsidR="00784624" w:rsidRPr="00A3608D" w:rsidRDefault="00784624" w:rsidP="00A3608D">
      <w:pPr>
        <w:spacing w:line="360" w:lineRule="auto"/>
        <w:rPr>
          <w:rFonts w:ascii="Arial" w:hAnsi="Arial" w:cs="Arial"/>
          <w:szCs w:val="24"/>
          <w:lang w:val="en-US"/>
        </w:rPr>
      </w:pPr>
      <w:r w:rsidRPr="00A3608D">
        <w:rPr>
          <w:rFonts w:ascii="Arial" w:hAnsi="Arial" w:cs="Arial"/>
          <w:szCs w:val="24"/>
          <w:lang w:val="en-US"/>
        </w:rPr>
        <w:t>Incorporating round financial system concepts into Corporate Social Responsibility (CSR) demonstrates an agency's dedication to sustainable and moral commercial enterprise operations (</w:t>
      </w:r>
      <w:r w:rsidRPr="00A3608D">
        <w:rPr>
          <w:rFonts w:ascii="Arial" w:hAnsi="Arial" w:cs="Arial"/>
          <w:szCs w:val="24"/>
          <w:shd w:val="clear" w:color="auto" w:fill="FFFFFF"/>
        </w:rPr>
        <w:t xml:space="preserve">Modica </w:t>
      </w:r>
      <w:r w:rsidRPr="00A3608D">
        <w:rPr>
          <w:rFonts w:ascii="Arial" w:hAnsi="Arial" w:cs="Arial"/>
          <w:i/>
          <w:iCs/>
          <w:szCs w:val="24"/>
          <w:shd w:val="clear" w:color="auto" w:fill="FFFFFF"/>
        </w:rPr>
        <w:t>et al.,</w:t>
      </w:r>
      <w:r w:rsidRPr="00A3608D">
        <w:rPr>
          <w:rFonts w:ascii="Arial" w:hAnsi="Arial" w:cs="Arial"/>
          <w:szCs w:val="24"/>
          <w:shd w:val="clear" w:color="auto" w:fill="FFFFFF"/>
        </w:rPr>
        <w:t xml:space="preserve"> 2020)</w:t>
      </w:r>
      <w:r w:rsidRPr="00A3608D">
        <w:rPr>
          <w:rFonts w:ascii="Arial" w:hAnsi="Arial" w:cs="Arial"/>
          <w:szCs w:val="24"/>
          <w:lang w:val="en-US"/>
        </w:rPr>
        <w:t xml:space="preserve">. The round financial system is nicely aligned with corporate social responsibility (CSR) as it correctly tackles environmental and social problems at each degree of a product's existence cycle. Companies that enforce circular tactics make a considerable contribution to their corporate social duty (CSR) objectives </w:t>
      </w:r>
      <w:r w:rsidR="00A3608D" w:rsidRPr="00A3608D">
        <w:rPr>
          <w:rFonts w:ascii="Arial" w:hAnsi="Arial" w:cs="Arial"/>
          <w:szCs w:val="24"/>
          <w:lang w:val="en-US"/>
        </w:rPr>
        <w:t>by</w:t>
      </w:r>
      <w:r w:rsidRPr="00A3608D">
        <w:rPr>
          <w:rFonts w:ascii="Arial" w:hAnsi="Arial" w:cs="Arial"/>
          <w:szCs w:val="24"/>
          <w:lang w:val="en-US"/>
        </w:rPr>
        <w:t xml:space="preserve"> minimizing waste, lowering carbon emissions, and promoting responsible control of assets (</w:t>
      </w:r>
      <w:r w:rsidRPr="00A3608D">
        <w:rPr>
          <w:rFonts w:ascii="Arial" w:hAnsi="Arial" w:cs="Arial"/>
          <w:szCs w:val="24"/>
          <w:shd w:val="clear" w:color="auto" w:fill="FFFFFF"/>
        </w:rPr>
        <w:t xml:space="preserve">Loureiro </w:t>
      </w:r>
      <w:r w:rsidRPr="00A3608D">
        <w:rPr>
          <w:rFonts w:ascii="Arial" w:hAnsi="Arial" w:cs="Arial"/>
          <w:i/>
          <w:iCs/>
          <w:szCs w:val="24"/>
          <w:shd w:val="clear" w:color="auto" w:fill="FFFFFF"/>
        </w:rPr>
        <w:t>et al.,</w:t>
      </w:r>
      <w:r w:rsidRPr="00A3608D">
        <w:rPr>
          <w:rFonts w:ascii="Arial" w:hAnsi="Arial" w:cs="Arial"/>
          <w:szCs w:val="24"/>
          <w:shd w:val="clear" w:color="auto" w:fill="FFFFFF"/>
        </w:rPr>
        <w:t xml:space="preserve"> 2022)</w:t>
      </w:r>
      <w:r w:rsidRPr="00A3608D">
        <w:rPr>
          <w:rFonts w:ascii="Arial" w:hAnsi="Arial" w:cs="Arial"/>
          <w:szCs w:val="24"/>
          <w:lang w:val="en-US"/>
        </w:rPr>
        <w:t>. The implementation of circular economy strategies automatically promotes the environmental element of corporate social duty (CSR) by prioritizing the durability of merchandise, optimizing resource utilization, and minimizing waste era. The dedication to sustainable operations illustrates an enterprise's awareness of its ecological affect and duty to alleviate environmental harm (</w:t>
      </w:r>
      <w:r w:rsidRPr="00A3608D">
        <w:rPr>
          <w:rFonts w:ascii="Arial" w:hAnsi="Arial" w:cs="Arial"/>
          <w:szCs w:val="24"/>
          <w:shd w:val="clear" w:color="auto" w:fill="FFFFFF"/>
        </w:rPr>
        <w:t>Haywood, 2020)</w:t>
      </w:r>
      <w:r w:rsidRPr="00A3608D">
        <w:rPr>
          <w:rFonts w:ascii="Arial" w:hAnsi="Arial" w:cs="Arial"/>
          <w:szCs w:val="24"/>
          <w:lang w:val="en-US"/>
        </w:rPr>
        <w:t xml:space="preserve">. Moreover, round economic system tasks frequently entail community involvement, equitable </w:t>
      </w:r>
      <w:proofErr w:type="spellStart"/>
      <w:r w:rsidRPr="00A3608D">
        <w:rPr>
          <w:rFonts w:ascii="Arial" w:hAnsi="Arial" w:cs="Arial"/>
          <w:szCs w:val="24"/>
          <w:lang w:val="en-US"/>
        </w:rPr>
        <w:t>labour</w:t>
      </w:r>
      <w:proofErr w:type="spellEnd"/>
      <w:r w:rsidRPr="00A3608D">
        <w:rPr>
          <w:rFonts w:ascii="Arial" w:hAnsi="Arial" w:cs="Arial"/>
          <w:szCs w:val="24"/>
          <w:lang w:val="en-US"/>
        </w:rPr>
        <w:t xml:space="preserve"> standards, and ethical </w:t>
      </w:r>
      <w:r w:rsidRPr="00A3608D">
        <w:rPr>
          <w:rFonts w:ascii="Arial" w:hAnsi="Arial" w:cs="Arial"/>
          <w:szCs w:val="24"/>
          <w:lang w:val="en-US"/>
        </w:rPr>
        <w:lastRenderedPageBreak/>
        <w:t>procurement, so connecting with the social size of CSR. Companies decorate societal welfare by giving precedence to the nicely-being of neighborhood groups, encouraging responsible intake, and supporting inclusive deliver chains. Essentially, the circular financial system is essential for corporate social responsibility (CSR) since it tackles environmental and social elements (</w:t>
      </w:r>
      <w:r w:rsidRPr="00A3608D">
        <w:rPr>
          <w:rFonts w:ascii="Arial" w:hAnsi="Arial" w:cs="Arial"/>
          <w:szCs w:val="24"/>
          <w:shd w:val="clear" w:color="auto" w:fill="FFFFFF"/>
        </w:rPr>
        <w:t xml:space="preserve">Modica </w:t>
      </w:r>
      <w:r w:rsidRPr="00A3608D">
        <w:rPr>
          <w:rFonts w:ascii="Arial" w:hAnsi="Arial" w:cs="Arial"/>
          <w:i/>
          <w:iCs/>
          <w:szCs w:val="24"/>
          <w:shd w:val="clear" w:color="auto" w:fill="FFFFFF"/>
        </w:rPr>
        <w:t>et al.,</w:t>
      </w:r>
      <w:r w:rsidRPr="00A3608D">
        <w:rPr>
          <w:rFonts w:ascii="Arial" w:hAnsi="Arial" w:cs="Arial"/>
          <w:szCs w:val="24"/>
          <w:shd w:val="clear" w:color="auto" w:fill="FFFFFF"/>
        </w:rPr>
        <w:t xml:space="preserve"> 2020)</w:t>
      </w:r>
      <w:r w:rsidRPr="00A3608D">
        <w:rPr>
          <w:rFonts w:ascii="Arial" w:hAnsi="Arial" w:cs="Arial"/>
          <w:szCs w:val="24"/>
          <w:lang w:val="en-US"/>
        </w:rPr>
        <w:t>. It ensures that commercial enterprise operations are in keeping with sustainability requirements and demonstrates a corporation's dedication to moral, accountable, and comprehensive commercial enterprise practices.</w:t>
      </w:r>
    </w:p>
    <w:p w14:paraId="07E2DAE3" w14:textId="77777777" w:rsidR="00784624" w:rsidRPr="00A3608D" w:rsidRDefault="00784624" w:rsidP="00A3608D">
      <w:pPr>
        <w:spacing w:line="360" w:lineRule="auto"/>
        <w:rPr>
          <w:rFonts w:ascii="Arial" w:hAnsi="Arial" w:cs="Arial"/>
          <w:szCs w:val="24"/>
          <w:lang w:val="en-US"/>
        </w:rPr>
      </w:pPr>
      <w:r w:rsidRPr="00A3608D">
        <w:rPr>
          <w:rFonts w:ascii="Arial" w:hAnsi="Arial" w:cs="Arial"/>
          <w:szCs w:val="24"/>
          <w:lang w:val="en-US"/>
        </w:rPr>
        <w:t>Marriott's CSR coverage demonstrates a praiseworthy dedication to sustainability, environmental care, and ethical corporate behavior. The use of circular financial system thoughts is seen in all elements of their operations, starting from sustainable useful resource control to network engagement. Marriott's dedication to reducing its environmental effect is proven through its awareness on sustainable practices, such as strength conservation and trash minimization (</w:t>
      </w:r>
      <w:r w:rsidRPr="00A3608D">
        <w:rPr>
          <w:rFonts w:ascii="Arial" w:hAnsi="Arial" w:cs="Arial"/>
          <w:szCs w:val="24"/>
          <w:shd w:val="clear" w:color="auto" w:fill="FFFFFF"/>
        </w:rPr>
        <w:t xml:space="preserve">Moyle </w:t>
      </w:r>
      <w:r w:rsidRPr="00A3608D">
        <w:rPr>
          <w:rFonts w:ascii="Arial" w:hAnsi="Arial" w:cs="Arial"/>
          <w:i/>
          <w:iCs/>
          <w:szCs w:val="24"/>
          <w:shd w:val="clear" w:color="auto" w:fill="FFFFFF"/>
        </w:rPr>
        <w:t>et al.,</w:t>
      </w:r>
      <w:r w:rsidRPr="00A3608D">
        <w:rPr>
          <w:rFonts w:ascii="Arial" w:hAnsi="Arial" w:cs="Arial"/>
          <w:szCs w:val="24"/>
          <w:shd w:val="clear" w:color="auto" w:fill="FFFFFF"/>
        </w:rPr>
        <w:t xml:space="preserve"> 2020)</w:t>
      </w:r>
      <w:r w:rsidRPr="00A3608D">
        <w:rPr>
          <w:rFonts w:ascii="Arial" w:hAnsi="Arial" w:cs="Arial"/>
          <w:szCs w:val="24"/>
          <w:lang w:val="en-US"/>
        </w:rPr>
        <w:t xml:space="preserve">. The dedication to actively concerning the community, endorsing nearby tasks, and ethically obtaining resources showcases a complete method for company social responsibility, which contributes favorably to the general welfare of society. Although Marriott's CSR coverage is giant, there remains capacity for enhancement. To boom their circular financial system efforts, they </w:t>
      </w:r>
      <w:proofErr w:type="gramStart"/>
      <w:r w:rsidRPr="00A3608D">
        <w:rPr>
          <w:rFonts w:ascii="Arial" w:hAnsi="Arial" w:cs="Arial"/>
          <w:szCs w:val="24"/>
          <w:lang w:val="en-US"/>
        </w:rPr>
        <w:t>have to</w:t>
      </w:r>
      <w:proofErr w:type="gramEnd"/>
      <w:r w:rsidRPr="00A3608D">
        <w:rPr>
          <w:rFonts w:ascii="Arial" w:hAnsi="Arial" w:cs="Arial"/>
          <w:szCs w:val="24"/>
          <w:lang w:val="en-US"/>
        </w:rPr>
        <w:t xml:space="preserve"> establish unique desires for waste reduction, enhance the visibility of sustainability of their supply chain, and are trying to find out innovative collaborations for circular tasks (</w:t>
      </w:r>
      <w:r w:rsidRPr="00A3608D">
        <w:rPr>
          <w:rFonts w:ascii="Arial" w:hAnsi="Arial" w:cs="Arial"/>
          <w:szCs w:val="24"/>
          <w:shd w:val="clear" w:color="auto" w:fill="FFFFFF"/>
        </w:rPr>
        <w:t>Mooney, 2020)</w:t>
      </w:r>
      <w:r w:rsidRPr="00A3608D">
        <w:rPr>
          <w:rFonts w:ascii="Arial" w:hAnsi="Arial" w:cs="Arial"/>
          <w:szCs w:val="24"/>
          <w:lang w:val="en-US"/>
        </w:rPr>
        <w:t>. Marriott is a distinguished figure in the hospitality area, demonstrating a willpower to sustainable tourism and ecological protection. Marriott should preserve to evaluate and alter its practices with the intention to hold and decorate its company social responsibility objectives, thereby solidifying its popularity as a socially and environmentally conscious enterprise.</w:t>
      </w:r>
    </w:p>
    <w:p w14:paraId="24F3F0C3" w14:textId="6A421952" w:rsidR="00784624" w:rsidRPr="00A3608D" w:rsidRDefault="00784624" w:rsidP="00A3608D">
      <w:pPr>
        <w:spacing w:line="360" w:lineRule="auto"/>
        <w:rPr>
          <w:rFonts w:ascii="Arial" w:hAnsi="Arial" w:cs="Arial"/>
          <w:szCs w:val="24"/>
          <w:lang w:val="en-US"/>
        </w:rPr>
      </w:pPr>
      <w:r w:rsidRPr="00A3608D">
        <w:rPr>
          <w:rFonts w:ascii="Arial" w:hAnsi="Arial" w:cs="Arial"/>
          <w:szCs w:val="24"/>
          <w:lang w:val="en-US"/>
        </w:rPr>
        <w:t xml:space="preserve">Multiple groups spanning numerous industries reveal a resolute determination to integrating round financial system concepts into their company operations. An exemplary example is IKEA, an international furnishings behemoth. IKEA has adopted a round method with the aid of intentionally growing things that can be without problems taken apart, making </w:t>
      </w:r>
      <w:proofErr w:type="gramStart"/>
      <w:r w:rsidRPr="00A3608D">
        <w:rPr>
          <w:rFonts w:ascii="Arial" w:hAnsi="Arial" w:cs="Arial"/>
          <w:szCs w:val="24"/>
          <w:lang w:val="en-US"/>
        </w:rPr>
        <w:t>recycling</w:t>
      </w:r>
      <w:proofErr w:type="gramEnd"/>
      <w:r w:rsidRPr="00A3608D">
        <w:rPr>
          <w:rFonts w:ascii="Arial" w:hAnsi="Arial" w:cs="Arial"/>
          <w:szCs w:val="24"/>
          <w:lang w:val="en-US"/>
        </w:rPr>
        <w:t xml:space="preserve"> or repurposing them extra convenient. The corporation has implemented recycling programs, product take-again projects, and actively integrates sustainable substances in its manufacturing strategies. Unilever, a good-sized company in the consumer goods marketplace, is likewise a leader within </w:t>
      </w:r>
      <w:r w:rsidRPr="00A3608D">
        <w:rPr>
          <w:rFonts w:ascii="Arial" w:hAnsi="Arial" w:cs="Arial"/>
          <w:szCs w:val="24"/>
          <w:lang w:val="en-US"/>
        </w:rPr>
        <w:lastRenderedPageBreak/>
        <w:t>the circular financial system. Unilever's sustainable residing plan includes a determination to ensuring that its packaging is capable of being recycled, reused, or composted. The organization proactively endeavors to mitigate its environmental footprint by means of enforcing circular commercial enterprise techniques and promoting conscientious consumerism. Patagonia is a pioneering pressure within the style enterprise. Patagonia advocates for circular fashion through the promoting of product restore and reuse, while aggressively discouraging immoderate intake (</w:t>
      </w:r>
      <w:proofErr w:type="spellStart"/>
      <w:r w:rsidRPr="00A3608D">
        <w:rPr>
          <w:rFonts w:ascii="Arial" w:hAnsi="Arial" w:cs="Arial"/>
          <w:szCs w:val="24"/>
          <w:shd w:val="clear" w:color="auto" w:fill="FFFFFF"/>
        </w:rPr>
        <w:t>Ulker</w:t>
      </w:r>
      <w:proofErr w:type="spellEnd"/>
      <w:r w:rsidRPr="00A3608D">
        <w:rPr>
          <w:rFonts w:ascii="Arial" w:hAnsi="Arial" w:cs="Arial"/>
          <w:szCs w:val="24"/>
          <w:shd w:val="clear" w:color="auto" w:fill="FFFFFF"/>
        </w:rPr>
        <w:t>-Demirel and Ciftci, 2020)</w:t>
      </w:r>
      <w:r w:rsidRPr="00A3608D">
        <w:rPr>
          <w:rFonts w:ascii="Arial" w:hAnsi="Arial" w:cs="Arial"/>
          <w:szCs w:val="24"/>
          <w:lang w:val="en-US"/>
        </w:rPr>
        <w:t xml:space="preserve">. The enterprise's "Worn Wear" </w:t>
      </w:r>
      <w:r w:rsidR="00627A29" w:rsidRPr="00A3608D">
        <w:rPr>
          <w:rFonts w:ascii="Arial" w:hAnsi="Arial" w:cs="Arial"/>
          <w:szCs w:val="24"/>
          <w:lang w:val="en-US"/>
        </w:rPr>
        <w:t>program</w:t>
      </w:r>
      <w:r w:rsidRPr="00A3608D">
        <w:rPr>
          <w:rFonts w:ascii="Arial" w:hAnsi="Arial" w:cs="Arial"/>
          <w:szCs w:val="24"/>
          <w:lang w:val="en-US"/>
        </w:rPr>
        <w:t xml:space="preserve"> enables the resale and exchange of </w:t>
      </w:r>
      <w:proofErr w:type="gramStart"/>
      <w:r w:rsidRPr="00A3608D">
        <w:rPr>
          <w:rFonts w:ascii="Arial" w:hAnsi="Arial" w:cs="Arial"/>
          <w:szCs w:val="24"/>
          <w:lang w:val="en-US"/>
        </w:rPr>
        <w:t>pre-owned</w:t>
      </w:r>
      <w:proofErr w:type="gramEnd"/>
      <w:r w:rsidRPr="00A3608D">
        <w:rPr>
          <w:rFonts w:ascii="Arial" w:hAnsi="Arial" w:cs="Arial"/>
          <w:szCs w:val="24"/>
          <w:lang w:val="en-US"/>
        </w:rPr>
        <w:t xml:space="preserve"> Patagonia garments, for this reason prolonging the lifespan of their merchandise. These companies exemplify the success integration of round economy concepts throughout numerous industries, encouraging sustainability and accountable commercial enterprise practices.</w:t>
      </w:r>
    </w:p>
    <w:p w14:paraId="3D682874" w14:textId="77777777" w:rsidR="00784624" w:rsidRPr="00A3608D" w:rsidRDefault="00784624" w:rsidP="00A3608D">
      <w:pPr>
        <w:spacing w:line="360" w:lineRule="auto"/>
        <w:rPr>
          <w:rFonts w:ascii="Arial" w:hAnsi="Arial" w:cs="Arial"/>
          <w:szCs w:val="24"/>
          <w:lang w:val="en-US"/>
        </w:rPr>
      </w:pPr>
      <w:r w:rsidRPr="00A3608D">
        <w:rPr>
          <w:rFonts w:ascii="Arial" w:hAnsi="Arial" w:cs="Arial"/>
          <w:szCs w:val="24"/>
          <w:lang w:val="en-US"/>
        </w:rPr>
        <w:t>Marriott International has confirmed its dedication to sustainability, environmental stewardship, and moral enterprise practices with the aid of deliberately incorporating the thoughts of the circular financial system into its Corporate Social Responsibility (CSR) method (</w:t>
      </w:r>
      <w:r w:rsidRPr="00A3608D">
        <w:rPr>
          <w:rFonts w:ascii="Arial" w:hAnsi="Arial" w:cs="Arial"/>
          <w:szCs w:val="24"/>
          <w:shd w:val="clear" w:color="auto" w:fill="FFFFFF"/>
        </w:rPr>
        <w:t>Cabral and Jabbour, 2020)</w:t>
      </w:r>
      <w:r w:rsidRPr="00A3608D">
        <w:rPr>
          <w:rFonts w:ascii="Arial" w:hAnsi="Arial" w:cs="Arial"/>
          <w:szCs w:val="24"/>
          <w:lang w:val="en-US"/>
        </w:rPr>
        <w:t>. Marriott's adoption of round financial system initiatives helps its standard corporate social obligation (CSR) desires by supporting to lower its environmental footprint and selling a greater sustainable and robust motel area. Marriott's corporate social obligation (CSR) policy prioritizes sustainable practices, mainly inside the areas of strength performance and waste reduction. The resort chain has followed a couple of strategies to lessen its environmental effect (</w:t>
      </w:r>
      <w:proofErr w:type="spellStart"/>
      <w:r w:rsidRPr="00A3608D">
        <w:rPr>
          <w:rFonts w:ascii="Arial" w:hAnsi="Arial" w:cs="Arial"/>
          <w:szCs w:val="24"/>
          <w:shd w:val="clear" w:color="auto" w:fill="FFFFFF"/>
        </w:rPr>
        <w:t>Gössling</w:t>
      </w:r>
      <w:proofErr w:type="spellEnd"/>
      <w:r w:rsidRPr="00A3608D">
        <w:rPr>
          <w:rFonts w:ascii="Arial" w:hAnsi="Arial" w:cs="Arial"/>
          <w:szCs w:val="24"/>
          <w:shd w:val="clear" w:color="auto" w:fill="FFFFFF"/>
        </w:rPr>
        <w:t>, 2020)</w:t>
      </w:r>
      <w:r w:rsidRPr="00A3608D">
        <w:rPr>
          <w:rFonts w:ascii="Arial" w:hAnsi="Arial" w:cs="Arial"/>
          <w:szCs w:val="24"/>
          <w:lang w:val="en-US"/>
        </w:rPr>
        <w:t>. By using strength-efficient technology like smart climate control structures and LED lighting fixtures, as an instance, Marriott residences may decrease electricity usage and encourage the accountable use of assets. Furthermore, Marriott's willpower to circular economy standards is proven by means of waste reduction measures, consisting of recycling programs and moral trash disposal techniques. The business enterprise actively contributes to the cause of the round economy with the aid of minimizing waste and optimizing aid use, therefore prolonging the lifespan of assets (</w:t>
      </w:r>
      <w:r w:rsidRPr="00A3608D">
        <w:rPr>
          <w:rFonts w:ascii="Arial" w:hAnsi="Arial" w:cs="Arial"/>
          <w:szCs w:val="24"/>
          <w:shd w:val="clear" w:color="auto" w:fill="FFFFFF"/>
        </w:rPr>
        <w:t xml:space="preserve">Gursoy </w:t>
      </w:r>
      <w:r w:rsidRPr="00A3608D">
        <w:rPr>
          <w:rFonts w:ascii="Arial" w:hAnsi="Arial" w:cs="Arial"/>
          <w:i/>
          <w:iCs/>
          <w:szCs w:val="24"/>
          <w:shd w:val="clear" w:color="auto" w:fill="FFFFFF"/>
        </w:rPr>
        <w:t>et al.,</w:t>
      </w:r>
      <w:r w:rsidRPr="00A3608D">
        <w:rPr>
          <w:rFonts w:ascii="Arial" w:hAnsi="Arial" w:cs="Arial"/>
          <w:szCs w:val="24"/>
          <w:shd w:val="clear" w:color="auto" w:fill="FFFFFF"/>
        </w:rPr>
        <w:t xml:space="preserve"> 2022)</w:t>
      </w:r>
      <w:r w:rsidRPr="00A3608D">
        <w:rPr>
          <w:rFonts w:ascii="Arial" w:hAnsi="Arial" w:cs="Arial"/>
          <w:szCs w:val="24"/>
          <w:lang w:val="en-US"/>
        </w:rPr>
        <w:t>. Marriott applies circular economic system principles to its sourcing and deliver chain management (</w:t>
      </w:r>
      <w:r w:rsidRPr="00A3608D">
        <w:rPr>
          <w:rFonts w:ascii="Arial" w:hAnsi="Arial" w:cs="Arial"/>
          <w:szCs w:val="24"/>
          <w:shd w:val="clear" w:color="auto" w:fill="FFFFFF"/>
        </w:rPr>
        <w:t>Mooney, 2020)</w:t>
      </w:r>
      <w:r w:rsidRPr="00A3608D">
        <w:rPr>
          <w:rFonts w:ascii="Arial" w:hAnsi="Arial" w:cs="Arial"/>
          <w:szCs w:val="24"/>
          <w:lang w:val="en-US"/>
        </w:rPr>
        <w:t xml:space="preserve">. The employer recognizes the significance of conscientious sourcing with the intention to assure the long-term viability of its activities. Marriott contributes to the circular financial system by means of fostering openness and accountability in its </w:t>
      </w:r>
      <w:r w:rsidRPr="00A3608D">
        <w:rPr>
          <w:rFonts w:ascii="Arial" w:hAnsi="Arial" w:cs="Arial"/>
          <w:szCs w:val="24"/>
          <w:lang w:val="en-US"/>
        </w:rPr>
        <w:lastRenderedPageBreak/>
        <w:t>supply chain by the cautious choice of providers who observe ethical and ecologically sensitive practices.</w:t>
      </w:r>
    </w:p>
    <w:p w14:paraId="5FE4CC25" w14:textId="77777777" w:rsidR="00784624" w:rsidRPr="00A3608D" w:rsidRDefault="00784624" w:rsidP="00A3608D">
      <w:pPr>
        <w:spacing w:line="360" w:lineRule="auto"/>
        <w:rPr>
          <w:rFonts w:ascii="Arial" w:hAnsi="Arial" w:cs="Arial"/>
          <w:szCs w:val="24"/>
          <w:lang w:val="en-US"/>
        </w:rPr>
      </w:pPr>
      <w:r w:rsidRPr="00A3608D">
        <w:rPr>
          <w:rFonts w:ascii="Arial" w:hAnsi="Arial" w:cs="Arial"/>
          <w:szCs w:val="24"/>
          <w:lang w:val="en-US"/>
        </w:rPr>
        <w:t>This strategy is in keeping with company social obligation (CSR) goals and demonstrates a determination to the circular economic system's consciousness on organizing a closed-loop gadget that sustainably utilizes sources throughout the entire manufacturing and consuming procedure (</w:t>
      </w:r>
      <w:proofErr w:type="spellStart"/>
      <w:r w:rsidRPr="00A3608D">
        <w:rPr>
          <w:rFonts w:ascii="Arial" w:hAnsi="Arial" w:cs="Arial"/>
          <w:szCs w:val="24"/>
          <w:shd w:val="clear" w:color="auto" w:fill="FFFFFF"/>
        </w:rPr>
        <w:t>Streimikiene</w:t>
      </w:r>
      <w:proofErr w:type="spellEnd"/>
      <w:r w:rsidRPr="00A3608D">
        <w:rPr>
          <w:rFonts w:ascii="Arial" w:hAnsi="Arial" w:cs="Arial"/>
          <w:szCs w:val="24"/>
          <w:shd w:val="clear" w:color="auto" w:fill="FFFFFF"/>
        </w:rPr>
        <w:t xml:space="preserve"> </w:t>
      </w:r>
      <w:r w:rsidRPr="00A3608D">
        <w:rPr>
          <w:rFonts w:ascii="Arial" w:hAnsi="Arial" w:cs="Arial"/>
          <w:i/>
          <w:iCs/>
          <w:szCs w:val="24"/>
          <w:shd w:val="clear" w:color="auto" w:fill="FFFFFF"/>
        </w:rPr>
        <w:t>et al.,</w:t>
      </w:r>
      <w:r w:rsidRPr="00A3608D">
        <w:rPr>
          <w:rFonts w:ascii="Arial" w:hAnsi="Arial" w:cs="Arial"/>
          <w:szCs w:val="24"/>
          <w:shd w:val="clear" w:color="auto" w:fill="FFFFFF"/>
        </w:rPr>
        <w:t xml:space="preserve"> 2021)</w:t>
      </w:r>
      <w:r w:rsidRPr="00A3608D">
        <w:rPr>
          <w:rFonts w:ascii="Arial" w:hAnsi="Arial" w:cs="Arial"/>
          <w:szCs w:val="24"/>
          <w:lang w:val="en-US"/>
        </w:rPr>
        <w:t>. Marriott has carried out measures to lessen waste manufacturing and optimize recycling efforts throughout its establishments (</w:t>
      </w:r>
      <w:r w:rsidRPr="00A3608D">
        <w:rPr>
          <w:rFonts w:ascii="Arial" w:hAnsi="Arial" w:cs="Arial"/>
          <w:szCs w:val="24"/>
          <w:shd w:val="clear" w:color="auto" w:fill="FFFFFF"/>
        </w:rPr>
        <w:t xml:space="preserve">Moyle </w:t>
      </w:r>
      <w:r w:rsidRPr="00A3608D">
        <w:rPr>
          <w:rFonts w:ascii="Arial" w:hAnsi="Arial" w:cs="Arial"/>
          <w:i/>
          <w:iCs/>
          <w:szCs w:val="24"/>
          <w:shd w:val="clear" w:color="auto" w:fill="FFFFFF"/>
        </w:rPr>
        <w:t>et al.,</w:t>
      </w:r>
      <w:r w:rsidRPr="00A3608D">
        <w:rPr>
          <w:rFonts w:ascii="Arial" w:hAnsi="Arial" w:cs="Arial"/>
          <w:szCs w:val="24"/>
          <w:shd w:val="clear" w:color="auto" w:fill="FFFFFF"/>
        </w:rPr>
        <w:t xml:space="preserve"> 2020)</w:t>
      </w:r>
      <w:r w:rsidRPr="00A3608D">
        <w:rPr>
          <w:rFonts w:ascii="Arial" w:hAnsi="Arial" w:cs="Arial"/>
          <w:szCs w:val="24"/>
          <w:lang w:val="en-US"/>
        </w:rPr>
        <w:t>. A multitude of resorts inside the Marriott brand have successfully followed great waste control tasks, which contain the systematic separation and recycling of materials to redirect them away from landfills (</w:t>
      </w:r>
      <w:r w:rsidRPr="00A3608D">
        <w:rPr>
          <w:rFonts w:ascii="Arial" w:hAnsi="Arial" w:cs="Arial"/>
          <w:szCs w:val="24"/>
          <w:shd w:val="clear" w:color="auto" w:fill="FFFFFF"/>
        </w:rPr>
        <w:t>Mooney, 2020)</w:t>
      </w:r>
      <w:r w:rsidRPr="00A3608D">
        <w:rPr>
          <w:rFonts w:ascii="Arial" w:hAnsi="Arial" w:cs="Arial"/>
          <w:szCs w:val="24"/>
          <w:lang w:val="en-US"/>
        </w:rPr>
        <w:t xml:space="preserve">. The consciousness on recycling is consistent with the ideas of a circular economic </w:t>
      </w:r>
      <w:proofErr w:type="gramStart"/>
      <w:r w:rsidRPr="00A3608D">
        <w:rPr>
          <w:rFonts w:ascii="Arial" w:hAnsi="Arial" w:cs="Arial"/>
          <w:szCs w:val="24"/>
          <w:lang w:val="en-US"/>
        </w:rPr>
        <w:t>system, because</w:t>
      </w:r>
      <w:proofErr w:type="gramEnd"/>
      <w:r w:rsidRPr="00A3608D">
        <w:rPr>
          <w:rFonts w:ascii="Arial" w:hAnsi="Arial" w:cs="Arial"/>
          <w:szCs w:val="24"/>
          <w:lang w:val="en-US"/>
        </w:rPr>
        <w:t xml:space="preserve"> it ensures that materials keep their well worth and are reintegrated into the production procedure (</w:t>
      </w:r>
      <w:r w:rsidRPr="00A3608D">
        <w:rPr>
          <w:rFonts w:ascii="Arial" w:hAnsi="Arial" w:cs="Arial"/>
          <w:szCs w:val="24"/>
          <w:shd w:val="clear" w:color="auto" w:fill="FFFFFF"/>
        </w:rPr>
        <w:t>Cabral and Jabbour, 2020)</w:t>
      </w:r>
      <w:r w:rsidRPr="00A3608D">
        <w:rPr>
          <w:rFonts w:ascii="Arial" w:hAnsi="Arial" w:cs="Arial"/>
          <w:szCs w:val="24"/>
          <w:lang w:val="en-US"/>
        </w:rPr>
        <w:t xml:space="preserve">. Furthermore, Marriott's pledge to minimize the usage of disposable plastics serves as a clear demonstration of its willpower to mitigate environmental damage and sell a sustainable technique to cloth consumption. Marriott's corporate social responsibility (CSR) method goes past simply environmental factors </w:t>
      </w:r>
      <w:proofErr w:type="gramStart"/>
      <w:r w:rsidRPr="00A3608D">
        <w:rPr>
          <w:rFonts w:ascii="Arial" w:hAnsi="Arial" w:cs="Arial"/>
          <w:szCs w:val="24"/>
          <w:lang w:val="en-US"/>
        </w:rPr>
        <w:t>and also</w:t>
      </w:r>
      <w:proofErr w:type="gramEnd"/>
      <w:r w:rsidRPr="00A3608D">
        <w:rPr>
          <w:rFonts w:ascii="Arial" w:hAnsi="Arial" w:cs="Arial"/>
          <w:szCs w:val="24"/>
          <w:lang w:val="en-US"/>
        </w:rPr>
        <w:t xml:space="preserve"> includes a focus on social effect and community engagement (</w:t>
      </w:r>
      <w:proofErr w:type="spellStart"/>
      <w:r w:rsidRPr="00A3608D">
        <w:rPr>
          <w:rFonts w:ascii="Arial" w:hAnsi="Arial" w:cs="Arial"/>
          <w:szCs w:val="24"/>
          <w:shd w:val="clear" w:color="auto" w:fill="FFFFFF"/>
        </w:rPr>
        <w:t>Gössling</w:t>
      </w:r>
      <w:proofErr w:type="spellEnd"/>
      <w:r w:rsidRPr="00A3608D">
        <w:rPr>
          <w:rFonts w:ascii="Arial" w:hAnsi="Arial" w:cs="Arial"/>
          <w:szCs w:val="24"/>
          <w:shd w:val="clear" w:color="auto" w:fill="FFFFFF"/>
        </w:rPr>
        <w:t>, 2020)</w:t>
      </w:r>
      <w:r w:rsidRPr="00A3608D">
        <w:rPr>
          <w:rFonts w:ascii="Arial" w:hAnsi="Arial" w:cs="Arial"/>
          <w:szCs w:val="24"/>
          <w:lang w:val="en-US"/>
        </w:rPr>
        <w:t xml:space="preserve">. The principles of a circular economy encompass now not most effective the optimization of resources however also the innovation of top societal impacts. Marriott proactively collaborates with nearby groups, offering help to initiatives that enhance social welfare and foster economic progress. Marriott actively cultivates alliances with nearby businesses and advocates for accountable tourism practices to make certain that its operations exert a useful </w:t>
      </w:r>
      <w:proofErr w:type="gramStart"/>
      <w:r w:rsidRPr="00A3608D">
        <w:rPr>
          <w:rFonts w:ascii="Arial" w:hAnsi="Arial" w:cs="Arial"/>
          <w:szCs w:val="24"/>
          <w:lang w:val="en-US"/>
        </w:rPr>
        <w:t>have an effect on</w:t>
      </w:r>
      <w:proofErr w:type="gramEnd"/>
      <w:r w:rsidRPr="00A3608D">
        <w:rPr>
          <w:rFonts w:ascii="Arial" w:hAnsi="Arial" w:cs="Arial"/>
          <w:szCs w:val="24"/>
          <w:lang w:val="en-US"/>
        </w:rPr>
        <w:t xml:space="preserve"> at the areas wherein it operates (</w:t>
      </w:r>
      <w:r w:rsidRPr="00A3608D">
        <w:rPr>
          <w:rFonts w:ascii="Arial" w:hAnsi="Arial" w:cs="Arial"/>
          <w:szCs w:val="24"/>
          <w:shd w:val="clear" w:color="auto" w:fill="FFFFFF"/>
        </w:rPr>
        <w:t xml:space="preserve">Gursoy </w:t>
      </w:r>
      <w:r w:rsidRPr="00A3608D">
        <w:rPr>
          <w:rFonts w:ascii="Arial" w:hAnsi="Arial" w:cs="Arial"/>
          <w:i/>
          <w:iCs/>
          <w:szCs w:val="24"/>
          <w:shd w:val="clear" w:color="auto" w:fill="FFFFFF"/>
        </w:rPr>
        <w:t>et al.,</w:t>
      </w:r>
      <w:r w:rsidRPr="00A3608D">
        <w:rPr>
          <w:rFonts w:ascii="Arial" w:hAnsi="Arial" w:cs="Arial"/>
          <w:szCs w:val="24"/>
          <w:shd w:val="clear" w:color="auto" w:fill="FFFFFF"/>
        </w:rPr>
        <w:t xml:space="preserve"> 2022)</w:t>
      </w:r>
      <w:r w:rsidRPr="00A3608D">
        <w:rPr>
          <w:rFonts w:ascii="Arial" w:hAnsi="Arial" w:cs="Arial"/>
          <w:szCs w:val="24"/>
          <w:lang w:val="en-US"/>
        </w:rPr>
        <w:t>. The community-centric approach is in line with the social thing of the round financial system, highlighting the interdependence of environmental and social sustainability. Marriott's dedication to innovation and environmental design reinforces its software of round economic system thoughts.</w:t>
      </w:r>
    </w:p>
    <w:p w14:paraId="677897C2" w14:textId="77777777" w:rsidR="00784624" w:rsidRPr="00A3608D" w:rsidRDefault="00784624" w:rsidP="00A3608D">
      <w:pPr>
        <w:spacing w:line="360" w:lineRule="auto"/>
        <w:rPr>
          <w:rFonts w:ascii="Arial" w:hAnsi="Arial" w:cs="Arial"/>
          <w:szCs w:val="24"/>
          <w:lang w:val="en-US"/>
        </w:rPr>
      </w:pPr>
      <w:r w:rsidRPr="00A3608D">
        <w:rPr>
          <w:rFonts w:ascii="Arial" w:hAnsi="Arial" w:cs="Arial"/>
          <w:szCs w:val="24"/>
          <w:lang w:val="en-US"/>
        </w:rPr>
        <w:t xml:space="preserve">The company allocates assets closer to modern-day solutions and ecologically conscious technologies with a purpose to improve the sustainability of its belongings. Sustainable layout strategies, consisting of using </w:t>
      </w:r>
      <w:proofErr w:type="gramStart"/>
      <w:r w:rsidRPr="00A3608D">
        <w:rPr>
          <w:rFonts w:ascii="Arial" w:hAnsi="Arial" w:cs="Arial"/>
          <w:szCs w:val="24"/>
          <w:lang w:val="en-US"/>
        </w:rPr>
        <w:t>environmentally-pleasant</w:t>
      </w:r>
      <w:proofErr w:type="gramEnd"/>
      <w:r w:rsidRPr="00A3608D">
        <w:rPr>
          <w:rFonts w:ascii="Arial" w:hAnsi="Arial" w:cs="Arial"/>
          <w:szCs w:val="24"/>
          <w:lang w:val="en-US"/>
        </w:rPr>
        <w:t xml:space="preserve"> substances and imposing power-efficient infrastructure, are in line with the targets of a circular financial system. These practices’ purpose to decorate the sturdiness and </w:t>
      </w:r>
      <w:r w:rsidRPr="00A3608D">
        <w:rPr>
          <w:rFonts w:ascii="Arial" w:hAnsi="Arial" w:cs="Arial"/>
          <w:szCs w:val="24"/>
          <w:lang w:val="en-US"/>
        </w:rPr>
        <w:lastRenderedPageBreak/>
        <w:t>recyclability of merchandise. Marriott's integration of circularity into its design and innovation strategies demonstrates a proactive method in adopting the principles of a circular economic system. Marriott recognizes the ever-changing nature of sustainability concerns and has shown a dedication to constantly assessing and enhancing its efforts (</w:t>
      </w:r>
      <w:r w:rsidRPr="00A3608D">
        <w:rPr>
          <w:rFonts w:ascii="Arial" w:hAnsi="Arial" w:cs="Arial"/>
          <w:szCs w:val="24"/>
          <w:shd w:val="clear" w:color="auto" w:fill="FFFFFF"/>
        </w:rPr>
        <w:t xml:space="preserve">Gursoy </w:t>
      </w:r>
      <w:r w:rsidRPr="00A3608D">
        <w:rPr>
          <w:rFonts w:ascii="Arial" w:hAnsi="Arial" w:cs="Arial"/>
          <w:i/>
          <w:iCs/>
          <w:szCs w:val="24"/>
          <w:shd w:val="clear" w:color="auto" w:fill="FFFFFF"/>
        </w:rPr>
        <w:t>et al.,</w:t>
      </w:r>
      <w:r w:rsidRPr="00A3608D">
        <w:rPr>
          <w:rFonts w:ascii="Arial" w:hAnsi="Arial" w:cs="Arial"/>
          <w:szCs w:val="24"/>
          <w:shd w:val="clear" w:color="auto" w:fill="FFFFFF"/>
        </w:rPr>
        <w:t xml:space="preserve"> 2022)</w:t>
      </w:r>
      <w:r w:rsidRPr="00A3608D">
        <w:rPr>
          <w:rFonts w:ascii="Arial" w:hAnsi="Arial" w:cs="Arial"/>
          <w:szCs w:val="24"/>
          <w:lang w:val="en-US"/>
        </w:rPr>
        <w:t>. The company conducts everyday critiques of its corporate social obligation (CSR) initiatives, which encompass activities referring to the round economy. These assessments permit the business enterprise to modify its regulations in accordance with converting environmental and social elements. Continuously striving for improvement is crucial with the intention to keep a main position in circular economic system practices and to make certain that Marriott's operations continuously adhere to the ideas of responsible and sustainable enterprise (</w:t>
      </w:r>
      <w:r w:rsidRPr="00A3608D">
        <w:rPr>
          <w:rFonts w:ascii="Arial" w:hAnsi="Arial" w:cs="Arial"/>
          <w:szCs w:val="24"/>
          <w:shd w:val="clear" w:color="auto" w:fill="FFFFFF"/>
        </w:rPr>
        <w:t>Cabral and Jabbour, 2020)</w:t>
      </w:r>
      <w:r w:rsidRPr="00A3608D">
        <w:rPr>
          <w:rFonts w:ascii="Arial" w:hAnsi="Arial" w:cs="Arial"/>
          <w:szCs w:val="24"/>
          <w:lang w:val="en-US"/>
        </w:rPr>
        <w:t>. Marriott's use of round economic system standards into its Corporate Social Responsibility approach demonstrates a comprehensive willpower to sustainability and moral commercial enterprise practices. Marriott actively helps the circular economic system through its sustainable operations, moral sourcing practices, waste discount efforts, network involvement, and innovative thoughts. Marriott efficaciously contains round economic system principles into its corporate social responsibility (CSR) framework, ensuing in each reduced environmental harm and a commendable model for the broader hospitality region (</w:t>
      </w:r>
      <w:proofErr w:type="spellStart"/>
      <w:r w:rsidRPr="00A3608D">
        <w:rPr>
          <w:rFonts w:ascii="Arial" w:hAnsi="Arial" w:cs="Arial"/>
          <w:szCs w:val="24"/>
          <w:shd w:val="clear" w:color="auto" w:fill="FFFFFF"/>
        </w:rPr>
        <w:t>Gössling</w:t>
      </w:r>
      <w:proofErr w:type="spellEnd"/>
      <w:r w:rsidRPr="00A3608D">
        <w:rPr>
          <w:rFonts w:ascii="Arial" w:hAnsi="Arial" w:cs="Arial"/>
          <w:szCs w:val="24"/>
          <w:shd w:val="clear" w:color="auto" w:fill="FFFFFF"/>
        </w:rPr>
        <w:t>, 2020)</w:t>
      </w:r>
      <w:r w:rsidRPr="00A3608D">
        <w:rPr>
          <w:rFonts w:ascii="Arial" w:hAnsi="Arial" w:cs="Arial"/>
          <w:szCs w:val="24"/>
          <w:lang w:val="en-US"/>
        </w:rPr>
        <w:t>. Marriott is dedicated to keeping its management role in sustainable and circular practices, which is similarly supported by the ongoing assessment and enhancement of its programs. This further solidifies Marriott's status as a conscientious corporate citizen inside the international commercial enterprise arena.</w:t>
      </w:r>
    </w:p>
    <w:p w14:paraId="1862D208" w14:textId="77777777" w:rsidR="00784624" w:rsidRPr="00A3608D" w:rsidRDefault="00784624" w:rsidP="00A3608D">
      <w:pPr>
        <w:spacing w:line="360" w:lineRule="auto"/>
        <w:rPr>
          <w:rFonts w:ascii="Arial" w:hAnsi="Arial" w:cs="Arial"/>
          <w:szCs w:val="24"/>
          <w:lang w:val="en-US"/>
        </w:rPr>
      </w:pPr>
      <w:r w:rsidRPr="00A3608D">
        <w:rPr>
          <w:rFonts w:ascii="Arial" w:hAnsi="Arial" w:cs="Arial"/>
          <w:szCs w:val="24"/>
          <w:lang w:val="en-US"/>
        </w:rPr>
        <w:br w:type="page"/>
      </w:r>
    </w:p>
    <w:p w14:paraId="22204D9B" w14:textId="77777777" w:rsidR="00784624" w:rsidRPr="00A3608D" w:rsidRDefault="00784624" w:rsidP="00A3608D">
      <w:pPr>
        <w:pStyle w:val="Heading1"/>
        <w:spacing w:line="360" w:lineRule="auto"/>
        <w:jc w:val="both"/>
        <w:rPr>
          <w:rFonts w:ascii="Arial" w:hAnsi="Arial" w:cs="Arial"/>
          <w:sz w:val="24"/>
          <w:szCs w:val="24"/>
        </w:rPr>
      </w:pPr>
      <w:r w:rsidRPr="00A3608D">
        <w:rPr>
          <w:rFonts w:ascii="Arial" w:hAnsi="Arial" w:cs="Arial"/>
          <w:sz w:val="24"/>
          <w:szCs w:val="24"/>
        </w:rPr>
        <w:lastRenderedPageBreak/>
        <w:t>Conclusion</w:t>
      </w:r>
    </w:p>
    <w:p w14:paraId="4C4DFED6" w14:textId="77777777" w:rsidR="00784624" w:rsidRPr="00A3608D" w:rsidRDefault="00784624" w:rsidP="00A3608D">
      <w:pPr>
        <w:spacing w:line="360" w:lineRule="auto"/>
        <w:rPr>
          <w:rFonts w:ascii="Arial" w:hAnsi="Arial" w:cs="Arial"/>
          <w:szCs w:val="24"/>
          <w:lang w:val="en-US"/>
        </w:rPr>
      </w:pPr>
      <w:r w:rsidRPr="00A3608D">
        <w:rPr>
          <w:rFonts w:ascii="Arial" w:hAnsi="Arial" w:cs="Arial"/>
          <w:szCs w:val="24"/>
          <w:lang w:val="en-US"/>
        </w:rPr>
        <w:t>Marriott's integration of round economy concepts into its Corporate Social Responsibility Policy demonstrates a determination to sustainable and moral commercial enterprise operations. Marriott's endeavors, ranging from sustainable operations to network engagement, exhibit a comprehensive and all-encompassing strategy. Their dedication is further reinforced through ongoing evaluation and adjustment. Marriott is leading the manner inside the hospitality commercial enterprise by means of adopting circularity, which serves as a good version for selling environmental stewardship and contributing to a sustainable future.</w:t>
      </w:r>
    </w:p>
    <w:p w14:paraId="6736352D" w14:textId="77777777" w:rsidR="00784624" w:rsidRPr="00A3608D" w:rsidRDefault="00784624" w:rsidP="00A3608D">
      <w:pPr>
        <w:spacing w:after="160" w:line="360" w:lineRule="auto"/>
        <w:rPr>
          <w:rFonts w:ascii="Arial" w:hAnsi="Arial" w:cs="Arial"/>
          <w:szCs w:val="24"/>
          <w:lang w:val="en-US"/>
        </w:rPr>
      </w:pPr>
      <w:r w:rsidRPr="00A3608D">
        <w:rPr>
          <w:rFonts w:ascii="Arial" w:hAnsi="Arial" w:cs="Arial"/>
          <w:szCs w:val="24"/>
          <w:lang w:val="en-US"/>
        </w:rPr>
        <w:br w:type="page"/>
      </w:r>
    </w:p>
    <w:p w14:paraId="25A2EC98" w14:textId="77777777" w:rsidR="00784624" w:rsidRPr="00A3608D" w:rsidRDefault="00784624" w:rsidP="00A3608D">
      <w:pPr>
        <w:pStyle w:val="Heading1"/>
        <w:spacing w:line="360" w:lineRule="auto"/>
        <w:jc w:val="both"/>
        <w:rPr>
          <w:rFonts w:ascii="Arial" w:hAnsi="Arial" w:cs="Arial"/>
          <w:sz w:val="24"/>
          <w:szCs w:val="24"/>
        </w:rPr>
      </w:pPr>
      <w:r w:rsidRPr="00A3608D">
        <w:rPr>
          <w:rFonts w:ascii="Arial" w:hAnsi="Arial" w:cs="Arial"/>
          <w:sz w:val="24"/>
          <w:szCs w:val="24"/>
        </w:rPr>
        <w:lastRenderedPageBreak/>
        <w:t>References</w:t>
      </w:r>
    </w:p>
    <w:p w14:paraId="765B569C" w14:textId="77777777" w:rsidR="00784624" w:rsidRPr="00A3608D" w:rsidRDefault="00784624" w:rsidP="00A3608D">
      <w:pPr>
        <w:spacing w:line="360" w:lineRule="auto"/>
        <w:rPr>
          <w:rFonts w:ascii="Arial" w:hAnsi="Arial" w:cs="Arial"/>
          <w:szCs w:val="24"/>
          <w:shd w:val="clear" w:color="auto" w:fill="FFFFFF"/>
        </w:rPr>
      </w:pPr>
      <w:r w:rsidRPr="00A3608D">
        <w:rPr>
          <w:rFonts w:ascii="Arial" w:hAnsi="Arial" w:cs="Arial"/>
          <w:szCs w:val="24"/>
          <w:shd w:val="clear" w:color="auto" w:fill="FFFFFF"/>
        </w:rPr>
        <w:t>Cabral, C. and Jabbour, C.J.C., (2020). Understanding the human side of green hospitality management. </w:t>
      </w:r>
      <w:r w:rsidRPr="00A3608D">
        <w:rPr>
          <w:rFonts w:ascii="Arial" w:hAnsi="Arial" w:cs="Arial"/>
          <w:i/>
          <w:iCs/>
          <w:szCs w:val="24"/>
          <w:shd w:val="clear" w:color="auto" w:fill="FFFFFF"/>
        </w:rPr>
        <w:t>International Journal of Hospitality Management</w:t>
      </w:r>
      <w:r w:rsidRPr="00A3608D">
        <w:rPr>
          <w:rFonts w:ascii="Arial" w:hAnsi="Arial" w:cs="Arial"/>
          <w:szCs w:val="24"/>
          <w:shd w:val="clear" w:color="auto" w:fill="FFFFFF"/>
        </w:rPr>
        <w:t>, </w:t>
      </w:r>
      <w:r w:rsidRPr="00A3608D">
        <w:rPr>
          <w:rFonts w:ascii="Arial" w:hAnsi="Arial" w:cs="Arial"/>
          <w:i/>
          <w:iCs/>
          <w:szCs w:val="24"/>
          <w:shd w:val="clear" w:color="auto" w:fill="FFFFFF"/>
        </w:rPr>
        <w:t>88</w:t>
      </w:r>
      <w:r w:rsidRPr="00A3608D">
        <w:rPr>
          <w:rFonts w:ascii="Arial" w:hAnsi="Arial" w:cs="Arial"/>
          <w:szCs w:val="24"/>
          <w:shd w:val="clear" w:color="auto" w:fill="FFFFFF"/>
        </w:rPr>
        <w:t>, p.102389.</w:t>
      </w:r>
    </w:p>
    <w:p w14:paraId="2916A53F" w14:textId="77777777" w:rsidR="00784624" w:rsidRPr="00A3608D" w:rsidRDefault="00784624" w:rsidP="00A3608D">
      <w:pPr>
        <w:spacing w:line="360" w:lineRule="auto"/>
        <w:rPr>
          <w:rFonts w:ascii="Arial" w:hAnsi="Arial" w:cs="Arial"/>
          <w:szCs w:val="24"/>
          <w:shd w:val="clear" w:color="auto" w:fill="FFFFFF"/>
        </w:rPr>
      </w:pPr>
      <w:proofErr w:type="spellStart"/>
      <w:r w:rsidRPr="00A3608D">
        <w:rPr>
          <w:rFonts w:ascii="Arial" w:hAnsi="Arial" w:cs="Arial"/>
          <w:szCs w:val="24"/>
          <w:shd w:val="clear" w:color="auto" w:fill="FFFFFF"/>
        </w:rPr>
        <w:t>Gössling</w:t>
      </w:r>
      <w:proofErr w:type="spellEnd"/>
      <w:r w:rsidRPr="00A3608D">
        <w:rPr>
          <w:rFonts w:ascii="Arial" w:hAnsi="Arial" w:cs="Arial"/>
          <w:szCs w:val="24"/>
          <w:shd w:val="clear" w:color="auto" w:fill="FFFFFF"/>
        </w:rPr>
        <w:t xml:space="preserve">, S., (2020). Technology, </w:t>
      </w:r>
      <w:proofErr w:type="gramStart"/>
      <w:r w:rsidRPr="00A3608D">
        <w:rPr>
          <w:rFonts w:ascii="Arial" w:hAnsi="Arial" w:cs="Arial"/>
          <w:szCs w:val="24"/>
          <w:shd w:val="clear" w:color="auto" w:fill="FFFFFF"/>
        </w:rPr>
        <w:t>ICT</w:t>
      </w:r>
      <w:proofErr w:type="gramEnd"/>
      <w:r w:rsidRPr="00A3608D">
        <w:rPr>
          <w:rFonts w:ascii="Arial" w:hAnsi="Arial" w:cs="Arial"/>
          <w:szCs w:val="24"/>
          <w:shd w:val="clear" w:color="auto" w:fill="FFFFFF"/>
        </w:rPr>
        <w:t xml:space="preserve"> and tourism: From big data to the big picture. </w:t>
      </w:r>
      <w:r w:rsidRPr="00A3608D">
        <w:rPr>
          <w:rFonts w:ascii="Arial" w:hAnsi="Arial" w:cs="Arial"/>
          <w:i/>
          <w:iCs/>
          <w:szCs w:val="24"/>
          <w:shd w:val="clear" w:color="auto" w:fill="FFFFFF"/>
        </w:rPr>
        <w:t>Journal of Sustainable Tourism</w:t>
      </w:r>
      <w:r w:rsidRPr="00A3608D">
        <w:rPr>
          <w:rFonts w:ascii="Arial" w:hAnsi="Arial" w:cs="Arial"/>
          <w:szCs w:val="24"/>
          <w:shd w:val="clear" w:color="auto" w:fill="FFFFFF"/>
        </w:rPr>
        <w:t>, </w:t>
      </w:r>
      <w:r w:rsidRPr="00A3608D">
        <w:rPr>
          <w:rFonts w:ascii="Arial" w:hAnsi="Arial" w:cs="Arial"/>
          <w:i/>
          <w:iCs/>
          <w:szCs w:val="24"/>
          <w:shd w:val="clear" w:color="auto" w:fill="FFFFFF"/>
        </w:rPr>
        <w:t>29</w:t>
      </w:r>
      <w:r w:rsidRPr="00A3608D">
        <w:rPr>
          <w:rFonts w:ascii="Arial" w:hAnsi="Arial" w:cs="Arial"/>
          <w:szCs w:val="24"/>
          <w:shd w:val="clear" w:color="auto" w:fill="FFFFFF"/>
        </w:rPr>
        <w:t>(5), pp.849-858.</w:t>
      </w:r>
    </w:p>
    <w:p w14:paraId="64CE1E0D" w14:textId="77777777" w:rsidR="00784624" w:rsidRPr="00A3608D" w:rsidRDefault="00784624" w:rsidP="00A3608D">
      <w:pPr>
        <w:spacing w:line="360" w:lineRule="auto"/>
        <w:rPr>
          <w:rFonts w:ascii="Arial" w:hAnsi="Arial" w:cs="Arial"/>
          <w:szCs w:val="24"/>
          <w:shd w:val="clear" w:color="auto" w:fill="FFFFFF"/>
        </w:rPr>
      </w:pPr>
      <w:r w:rsidRPr="00A3608D">
        <w:rPr>
          <w:rFonts w:ascii="Arial" w:hAnsi="Arial" w:cs="Arial"/>
          <w:szCs w:val="24"/>
          <w:shd w:val="clear" w:color="auto" w:fill="FFFFFF"/>
        </w:rPr>
        <w:t xml:space="preserve">Gursoy, D., </w:t>
      </w:r>
      <w:proofErr w:type="spellStart"/>
      <w:r w:rsidRPr="00A3608D">
        <w:rPr>
          <w:rFonts w:ascii="Arial" w:hAnsi="Arial" w:cs="Arial"/>
          <w:szCs w:val="24"/>
          <w:shd w:val="clear" w:color="auto" w:fill="FFFFFF"/>
        </w:rPr>
        <w:t>Malodia</w:t>
      </w:r>
      <w:proofErr w:type="spellEnd"/>
      <w:r w:rsidRPr="00A3608D">
        <w:rPr>
          <w:rFonts w:ascii="Arial" w:hAnsi="Arial" w:cs="Arial"/>
          <w:szCs w:val="24"/>
          <w:shd w:val="clear" w:color="auto" w:fill="FFFFFF"/>
        </w:rPr>
        <w:t>, S. and Dhir, A., (2022). The metaverse in the hospitality and tourism industry: An overview of current trends and future research directions. </w:t>
      </w:r>
      <w:r w:rsidRPr="00A3608D">
        <w:rPr>
          <w:rFonts w:ascii="Arial" w:hAnsi="Arial" w:cs="Arial"/>
          <w:i/>
          <w:iCs/>
          <w:szCs w:val="24"/>
          <w:shd w:val="clear" w:color="auto" w:fill="FFFFFF"/>
        </w:rPr>
        <w:t>Journal of Hospitality Marketing &amp; Management</w:t>
      </w:r>
      <w:r w:rsidRPr="00A3608D">
        <w:rPr>
          <w:rFonts w:ascii="Arial" w:hAnsi="Arial" w:cs="Arial"/>
          <w:szCs w:val="24"/>
          <w:shd w:val="clear" w:color="auto" w:fill="FFFFFF"/>
        </w:rPr>
        <w:t>, </w:t>
      </w:r>
      <w:r w:rsidRPr="00A3608D">
        <w:rPr>
          <w:rFonts w:ascii="Arial" w:hAnsi="Arial" w:cs="Arial"/>
          <w:i/>
          <w:iCs/>
          <w:szCs w:val="24"/>
          <w:shd w:val="clear" w:color="auto" w:fill="FFFFFF"/>
        </w:rPr>
        <w:t>31</w:t>
      </w:r>
      <w:r w:rsidRPr="00A3608D">
        <w:rPr>
          <w:rFonts w:ascii="Arial" w:hAnsi="Arial" w:cs="Arial"/>
          <w:szCs w:val="24"/>
          <w:shd w:val="clear" w:color="auto" w:fill="FFFFFF"/>
        </w:rPr>
        <w:t>(5), pp.527-534.</w:t>
      </w:r>
    </w:p>
    <w:p w14:paraId="5263D374" w14:textId="77777777" w:rsidR="00784624" w:rsidRPr="00A3608D" w:rsidRDefault="00784624" w:rsidP="00A3608D">
      <w:pPr>
        <w:spacing w:line="360" w:lineRule="auto"/>
        <w:rPr>
          <w:rFonts w:ascii="Arial" w:hAnsi="Arial" w:cs="Arial"/>
          <w:szCs w:val="24"/>
          <w:lang w:val="en-US"/>
        </w:rPr>
      </w:pPr>
      <w:r w:rsidRPr="00A3608D">
        <w:rPr>
          <w:rFonts w:ascii="Arial" w:hAnsi="Arial" w:cs="Arial"/>
          <w:szCs w:val="24"/>
          <w:shd w:val="clear" w:color="auto" w:fill="FFFFFF"/>
        </w:rPr>
        <w:t>Haywood, K.M., (2020). A post COVID-19 future-tourism re-imagined and re-enabled. </w:t>
      </w:r>
      <w:r w:rsidRPr="00A3608D">
        <w:rPr>
          <w:rFonts w:ascii="Arial" w:hAnsi="Arial" w:cs="Arial"/>
          <w:i/>
          <w:iCs/>
          <w:szCs w:val="24"/>
          <w:shd w:val="clear" w:color="auto" w:fill="FFFFFF"/>
        </w:rPr>
        <w:t>Tourism Geographies</w:t>
      </w:r>
      <w:r w:rsidRPr="00A3608D">
        <w:rPr>
          <w:rFonts w:ascii="Arial" w:hAnsi="Arial" w:cs="Arial"/>
          <w:szCs w:val="24"/>
          <w:shd w:val="clear" w:color="auto" w:fill="FFFFFF"/>
        </w:rPr>
        <w:t>, </w:t>
      </w:r>
      <w:r w:rsidRPr="00A3608D">
        <w:rPr>
          <w:rFonts w:ascii="Arial" w:hAnsi="Arial" w:cs="Arial"/>
          <w:i/>
          <w:iCs/>
          <w:szCs w:val="24"/>
          <w:shd w:val="clear" w:color="auto" w:fill="FFFFFF"/>
        </w:rPr>
        <w:t>22</w:t>
      </w:r>
      <w:r w:rsidRPr="00A3608D">
        <w:rPr>
          <w:rFonts w:ascii="Arial" w:hAnsi="Arial" w:cs="Arial"/>
          <w:szCs w:val="24"/>
          <w:shd w:val="clear" w:color="auto" w:fill="FFFFFF"/>
        </w:rPr>
        <w:t>(3), pp.599-609.</w:t>
      </w:r>
    </w:p>
    <w:p w14:paraId="5AB3F735" w14:textId="77777777" w:rsidR="00784624" w:rsidRPr="00A3608D" w:rsidRDefault="00784624" w:rsidP="00A3608D">
      <w:pPr>
        <w:spacing w:line="360" w:lineRule="auto"/>
        <w:rPr>
          <w:rFonts w:ascii="Arial" w:hAnsi="Arial" w:cs="Arial"/>
          <w:szCs w:val="24"/>
          <w:shd w:val="clear" w:color="auto" w:fill="FFFFFF"/>
        </w:rPr>
      </w:pPr>
      <w:r w:rsidRPr="00A3608D">
        <w:rPr>
          <w:rFonts w:ascii="Arial" w:hAnsi="Arial" w:cs="Arial"/>
          <w:szCs w:val="24"/>
          <w:shd w:val="clear" w:color="auto" w:fill="FFFFFF"/>
        </w:rPr>
        <w:t xml:space="preserve">Loureiro, S.M.C., Guerreiro, J. and Han, H., (2022). Past, present, and future of pro-environmental </w:t>
      </w:r>
      <w:proofErr w:type="spellStart"/>
      <w:r w:rsidRPr="00A3608D">
        <w:rPr>
          <w:rFonts w:ascii="Arial" w:hAnsi="Arial" w:cs="Arial"/>
          <w:szCs w:val="24"/>
          <w:shd w:val="clear" w:color="auto" w:fill="FFFFFF"/>
        </w:rPr>
        <w:t>behavior</w:t>
      </w:r>
      <w:proofErr w:type="spellEnd"/>
      <w:r w:rsidRPr="00A3608D">
        <w:rPr>
          <w:rFonts w:ascii="Arial" w:hAnsi="Arial" w:cs="Arial"/>
          <w:szCs w:val="24"/>
          <w:shd w:val="clear" w:color="auto" w:fill="FFFFFF"/>
        </w:rPr>
        <w:t xml:space="preserve"> in tourism and hospitality: A text-mining approach. </w:t>
      </w:r>
      <w:r w:rsidRPr="00A3608D">
        <w:rPr>
          <w:rFonts w:ascii="Arial" w:hAnsi="Arial" w:cs="Arial"/>
          <w:i/>
          <w:iCs/>
          <w:szCs w:val="24"/>
          <w:shd w:val="clear" w:color="auto" w:fill="FFFFFF"/>
        </w:rPr>
        <w:t>Journal of Sustainable Tourism</w:t>
      </w:r>
      <w:r w:rsidRPr="00A3608D">
        <w:rPr>
          <w:rFonts w:ascii="Arial" w:hAnsi="Arial" w:cs="Arial"/>
          <w:szCs w:val="24"/>
          <w:shd w:val="clear" w:color="auto" w:fill="FFFFFF"/>
        </w:rPr>
        <w:t>, </w:t>
      </w:r>
      <w:r w:rsidRPr="00A3608D">
        <w:rPr>
          <w:rFonts w:ascii="Arial" w:hAnsi="Arial" w:cs="Arial"/>
          <w:i/>
          <w:iCs/>
          <w:szCs w:val="24"/>
          <w:shd w:val="clear" w:color="auto" w:fill="FFFFFF"/>
        </w:rPr>
        <w:t>30</w:t>
      </w:r>
      <w:r w:rsidRPr="00A3608D">
        <w:rPr>
          <w:rFonts w:ascii="Arial" w:hAnsi="Arial" w:cs="Arial"/>
          <w:szCs w:val="24"/>
          <w:shd w:val="clear" w:color="auto" w:fill="FFFFFF"/>
        </w:rPr>
        <w:t>(1), pp.258-278.</w:t>
      </w:r>
    </w:p>
    <w:p w14:paraId="451FA5F0" w14:textId="77777777" w:rsidR="00784624" w:rsidRPr="00A3608D" w:rsidRDefault="00784624" w:rsidP="00A3608D">
      <w:pPr>
        <w:spacing w:line="360" w:lineRule="auto"/>
        <w:rPr>
          <w:rFonts w:ascii="Arial" w:hAnsi="Arial" w:cs="Arial"/>
          <w:szCs w:val="24"/>
          <w:shd w:val="clear" w:color="auto" w:fill="FFFFFF"/>
        </w:rPr>
      </w:pPr>
      <w:r w:rsidRPr="00A3608D">
        <w:rPr>
          <w:rFonts w:ascii="Arial" w:hAnsi="Arial" w:cs="Arial"/>
          <w:szCs w:val="24"/>
          <w:shd w:val="clear" w:color="auto" w:fill="FFFFFF"/>
        </w:rPr>
        <w:t>Modica, P.D., Altinay, L., Farmaki, A., Gursoy, D. and Zenga, M., (2020). Consumer perceptions towards sustainable supply chain practices in the hospitality industry. </w:t>
      </w:r>
      <w:r w:rsidRPr="00A3608D">
        <w:rPr>
          <w:rFonts w:ascii="Arial" w:hAnsi="Arial" w:cs="Arial"/>
          <w:i/>
          <w:iCs/>
          <w:szCs w:val="24"/>
          <w:shd w:val="clear" w:color="auto" w:fill="FFFFFF"/>
        </w:rPr>
        <w:t>Current Issues in Tourism</w:t>
      </w:r>
      <w:r w:rsidRPr="00A3608D">
        <w:rPr>
          <w:rFonts w:ascii="Arial" w:hAnsi="Arial" w:cs="Arial"/>
          <w:szCs w:val="24"/>
          <w:shd w:val="clear" w:color="auto" w:fill="FFFFFF"/>
        </w:rPr>
        <w:t>, </w:t>
      </w:r>
      <w:r w:rsidRPr="00A3608D">
        <w:rPr>
          <w:rFonts w:ascii="Arial" w:hAnsi="Arial" w:cs="Arial"/>
          <w:i/>
          <w:iCs/>
          <w:szCs w:val="24"/>
          <w:shd w:val="clear" w:color="auto" w:fill="FFFFFF"/>
        </w:rPr>
        <w:t>23</w:t>
      </w:r>
      <w:r w:rsidRPr="00A3608D">
        <w:rPr>
          <w:rFonts w:ascii="Arial" w:hAnsi="Arial" w:cs="Arial"/>
          <w:szCs w:val="24"/>
          <w:shd w:val="clear" w:color="auto" w:fill="FFFFFF"/>
        </w:rPr>
        <w:t>(3), pp.358-375.</w:t>
      </w:r>
    </w:p>
    <w:p w14:paraId="6A2DC16D" w14:textId="77777777" w:rsidR="00784624" w:rsidRPr="00A3608D" w:rsidRDefault="00784624" w:rsidP="00A3608D">
      <w:pPr>
        <w:spacing w:line="360" w:lineRule="auto"/>
        <w:rPr>
          <w:rFonts w:ascii="Arial" w:hAnsi="Arial" w:cs="Arial"/>
          <w:szCs w:val="24"/>
          <w:shd w:val="clear" w:color="auto" w:fill="FFFFFF"/>
        </w:rPr>
      </w:pPr>
      <w:r w:rsidRPr="00A3608D">
        <w:rPr>
          <w:rFonts w:ascii="Arial" w:hAnsi="Arial" w:cs="Arial"/>
          <w:szCs w:val="24"/>
          <w:shd w:val="clear" w:color="auto" w:fill="FFFFFF"/>
        </w:rPr>
        <w:t>Mooney, S.K., (2020). Gender research in hospitality and tourism management: time to change the guard. </w:t>
      </w:r>
      <w:r w:rsidRPr="00A3608D">
        <w:rPr>
          <w:rFonts w:ascii="Arial" w:hAnsi="Arial" w:cs="Arial"/>
          <w:i/>
          <w:iCs/>
          <w:szCs w:val="24"/>
          <w:shd w:val="clear" w:color="auto" w:fill="FFFFFF"/>
        </w:rPr>
        <w:t>International Journal of Contemporary Hospitality Management</w:t>
      </w:r>
      <w:r w:rsidRPr="00A3608D">
        <w:rPr>
          <w:rFonts w:ascii="Arial" w:hAnsi="Arial" w:cs="Arial"/>
          <w:szCs w:val="24"/>
          <w:shd w:val="clear" w:color="auto" w:fill="FFFFFF"/>
        </w:rPr>
        <w:t>, </w:t>
      </w:r>
      <w:r w:rsidRPr="00A3608D">
        <w:rPr>
          <w:rFonts w:ascii="Arial" w:hAnsi="Arial" w:cs="Arial"/>
          <w:i/>
          <w:iCs/>
          <w:szCs w:val="24"/>
          <w:shd w:val="clear" w:color="auto" w:fill="FFFFFF"/>
        </w:rPr>
        <w:t>32</w:t>
      </w:r>
      <w:r w:rsidRPr="00A3608D">
        <w:rPr>
          <w:rFonts w:ascii="Arial" w:hAnsi="Arial" w:cs="Arial"/>
          <w:szCs w:val="24"/>
          <w:shd w:val="clear" w:color="auto" w:fill="FFFFFF"/>
        </w:rPr>
        <w:t>(5), pp.1861-1879.</w:t>
      </w:r>
    </w:p>
    <w:p w14:paraId="7862593F" w14:textId="77777777" w:rsidR="00784624" w:rsidRPr="00A3608D" w:rsidRDefault="00784624" w:rsidP="00A3608D">
      <w:pPr>
        <w:spacing w:line="360" w:lineRule="auto"/>
        <w:rPr>
          <w:rFonts w:ascii="Arial" w:hAnsi="Arial" w:cs="Arial"/>
          <w:szCs w:val="24"/>
          <w:shd w:val="clear" w:color="auto" w:fill="FFFFFF"/>
        </w:rPr>
      </w:pPr>
      <w:bookmarkStart w:id="0" w:name="_Hlk157198908"/>
      <w:r w:rsidRPr="00A3608D">
        <w:rPr>
          <w:rFonts w:ascii="Arial" w:hAnsi="Arial" w:cs="Arial"/>
          <w:szCs w:val="24"/>
          <w:shd w:val="clear" w:color="auto" w:fill="FFFFFF"/>
        </w:rPr>
        <w:t>Moyle</w:t>
      </w:r>
      <w:bookmarkEnd w:id="0"/>
      <w:r w:rsidRPr="00A3608D">
        <w:rPr>
          <w:rFonts w:ascii="Arial" w:hAnsi="Arial" w:cs="Arial"/>
          <w:szCs w:val="24"/>
          <w:shd w:val="clear" w:color="auto" w:fill="FFFFFF"/>
        </w:rPr>
        <w:t xml:space="preserve">, B., Moyle, C.L., </w:t>
      </w:r>
      <w:proofErr w:type="spellStart"/>
      <w:r w:rsidRPr="00A3608D">
        <w:rPr>
          <w:rFonts w:ascii="Arial" w:hAnsi="Arial" w:cs="Arial"/>
          <w:szCs w:val="24"/>
          <w:shd w:val="clear" w:color="auto" w:fill="FFFFFF"/>
        </w:rPr>
        <w:t>Ruhanen</w:t>
      </w:r>
      <w:proofErr w:type="spellEnd"/>
      <w:r w:rsidRPr="00A3608D">
        <w:rPr>
          <w:rFonts w:ascii="Arial" w:hAnsi="Arial" w:cs="Arial"/>
          <w:szCs w:val="24"/>
          <w:shd w:val="clear" w:color="auto" w:fill="FFFFFF"/>
        </w:rPr>
        <w:t xml:space="preserve">, L., Weaver, D. and </w:t>
      </w:r>
      <w:proofErr w:type="spellStart"/>
      <w:r w:rsidRPr="00A3608D">
        <w:rPr>
          <w:rFonts w:ascii="Arial" w:hAnsi="Arial" w:cs="Arial"/>
          <w:szCs w:val="24"/>
          <w:shd w:val="clear" w:color="auto" w:fill="FFFFFF"/>
        </w:rPr>
        <w:t>Hadinejad</w:t>
      </w:r>
      <w:proofErr w:type="spellEnd"/>
      <w:r w:rsidRPr="00A3608D">
        <w:rPr>
          <w:rFonts w:ascii="Arial" w:hAnsi="Arial" w:cs="Arial"/>
          <w:szCs w:val="24"/>
          <w:shd w:val="clear" w:color="auto" w:fill="FFFFFF"/>
        </w:rPr>
        <w:t>, A., (2020). Are we really progressing sustainable tourism research? A bibliometric analysis. </w:t>
      </w:r>
      <w:r w:rsidRPr="00A3608D">
        <w:rPr>
          <w:rFonts w:ascii="Arial" w:hAnsi="Arial" w:cs="Arial"/>
          <w:i/>
          <w:iCs/>
          <w:szCs w:val="24"/>
          <w:shd w:val="clear" w:color="auto" w:fill="FFFFFF"/>
        </w:rPr>
        <w:t>Journal of Sustainable Tourism</w:t>
      </w:r>
      <w:r w:rsidRPr="00A3608D">
        <w:rPr>
          <w:rFonts w:ascii="Arial" w:hAnsi="Arial" w:cs="Arial"/>
          <w:szCs w:val="24"/>
          <w:shd w:val="clear" w:color="auto" w:fill="FFFFFF"/>
        </w:rPr>
        <w:t>, </w:t>
      </w:r>
      <w:r w:rsidRPr="00A3608D">
        <w:rPr>
          <w:rFonts w:ascii="Arial" w:hAnsi="Arial" w:cs="Arial"/>
          <w:i/>
          <w:iCs/>
          <w:szCs w:val="24"/>
          <w:shd w:val="clear" w:color="auto" w:fill="FFFFFF"/>
        </w:rPr>
        <w:t>29</w:t>
      </w:r>
      <w:r w:rsidRPr="00A3608D">
        <w:rPr>
          <w:rFonts w:ascii="Arial" w:hAnsi="Arial" w:cs="Arial"/>
          <w:szCs w:val="24"/>
          <w:shd w:val="clear" w:color="auto" w:fill="FFFFFF"/>
        </w:rPr>
        <w:t>(1), pp.106-122.</w:t>
      </w:r>
    </w:p>
    <w:p w14:paraId="7006C03E" w14:textId="77777777" w:rsidR="00784624" w:rsidRPr="00A3608D" w:rsidRDefault="00784624" w:rsidP="00A3608D">
      <w:pPr>
        <w:spacing w:line="360" w:lineRule="auto"/>
        <w:rPr>
          <w:rFonts w:ascii="Arial" w:hAnsi="Arial" w:cs="Arial"/>
          <w:szCs w:val="24"/>
          <w:shd w:val="clear" w:color="auto" w:fill="FFFFFF"/>
        </w:rPr>
      </w:pPr>
      <w:proofErr w:type="spellStart"/>
      <w:r w:rsidRPr="00A3608D">
        <w:rPr>
          <w:rFonts w:ascii="Arial" w:hAnsi="Arial" w:cs="Arial"/>
          <w:szCs w:val="24"/>
          <w:shd w:val="clear" w:color="auto" w:fill="FFFFFF"/>
        </w:rPr>
        <w:t>Ntounis</w:t>
      </w:r>
      <w:proofErr w:type="spellEnd"/>
      <w:r w:rsidRPr="00A3608D">
        <w:rPr>
          <w:rFonts w:ascii="Arial" w:hAnsi="Arial" w:cs="Arial"/>
          <w:szCs w:val="24"/>
          <w:shd w:val="clear" w:color="auto" w:fill="FFFFFF"/>
        </w:rPr>
        <w:t xml:space="preserve">, N., Parker, C., Skinner, H., Steadman, C. and </w:t>
      </w:r>
      <w:proofErr w:type="spellStart"/>
      <w:r w:rsidRPr="00A3608D">
        <w:rPr>
          <w:rFonts w:ascii="Arial" w:hAnsi="Arial" w:cs="Arial"/>
          <w:szCs w:val="24"/>
          <w:shd w:val="clear" w:color="auto" w:fill="FFFFFF"/>
        </w:rPr>
        <w:t>Warnaby</w:t>
      </w:r>
      <w:proofErr w:type="spellEnd"/>
      <w:r w:rsidRPr="00A3608D">
        <w:rPr>
          <w:rFonts w:ascii="Arial" w:hAnsi="Arial" w:cs="Arial"/>
          <w:szCs w:val="24"/>
          <w:shd w:val="clear" w:color="auto" w:fill="FFFFFF"/>
        </w:rPr>
        <w:t>, G., (2022). Tourism and Hospitality industry resilience during the Covid-19 pandemic: Evidence from England. </w:t>
      </w:r>
      <w:r w:rsidRPr="00A3608D">
        <w:rPr>
          <w:rFonts w:ascii="Arial" w:hAnsi="Arial" w:cs="Arial"/>
          <w:i/>
          <w:iCs/>
          <w:szCs w:val="24"/>
          <w:shd w:val="clear" w:color="auto" w:fill="FFFFFF"/>
        </w:rPr>
        <w:t>Current Issues in Tourism</w:t>
      </w:r>
      <w:r w:rsidRPr="00A3608D">
        <w:rPr>
          <w:rFonts w:ascii="Arial" w:hAnsi="Arial" w:cs="Arial"/>
          <w:szCs w:val="24"/>
          <w:shd w:val="clear" w:color="auto" w:fill="FFFFFF"/>
        </w:rPr>
        <w:t>, </w:t>
      </w:r>
      <w:r w:rsidRPr="00A3608D">
        <w:rPr>
          <w:rFonts w:ascii="Arial" w:hAnsi="Arial" w:cs="Arial"/>
          <w:i/>
          <w:iCs/>
          <w:szCs w:val="24"/>
          <w:shd w:val="clear" w:color="auto" w:fill="FFFFFF"/>
        </w:rPr>
        <w:t>25</w:t>
      </w:r>
      <w:r w:rsidRPr="00A3608D">
        <w:rPr>
          <w:rFonts w:ascii="Arial" w:hAnsi="Arial" w:cs="Arial"/>
          <w:szCs w:val="24"/>
          <w:shd w:val="clear" w:color="auto" w:fill="FFFFFF"/>
        </w:rPr>
        <w:t>(1), pp.46-59.</w:t>
      </w:r>
    </w:p>
    <w:p w14:paraId="4E09FC30" w14:textId="77777777" w:rsidR="00784624" w:rsidRPr="00A3608D" w:rsidRDefault="00784624" w:rsidP="00A3608D">
      <w:pPr>
        <w:spacing w:line="360" w:lineRule="auto"/>
        <w:rPr>
          <w:rFonts w:ascii="Arial" w:hAnsi="Arial" w:cs="Arial"/>
          <w:szCs w:val="24"/>
          <w:shd w:val="clear" w:color="auto" w:fill="FFFFFF"/>
        </w:rPr>
      </w:pPr>
      <w:proofErr w:type="spellStart"/>
      <w:r w:rsidRPr="00A3608D">
        <w:rPr>
          <w:rFonts w:ascii="Arial" w:hAnsi="Arial" w:cs="Arial"/>
          <w:szCs w:val="24"/>
          <w:shd w:val="clear" w:color="auto" w:fill="FFFFFF"/>
        </w:rPr>
        <w:t>Streimikiene</w:t>
      </w:r>
      <w:proofErr w:type="spellEnd"/>
      <w:r w:rsidRPr="00A3608D">
        <w:rPr>
          <w:rFonts w:ascii="Arial" w:hAnsi="Arial" w:cs="Arial"/>
          <w:szCs w:val="24"/>
          <w:shd w:val="clear" w:color="auto" w:fill="FFFFFF"/>
        </w:rPr>
        <w:t xml:space="preserve">, D., </w:t>
      </w:r>
      <w:proofErr w:type="spellStart"/>
      <w:r w:rsidRPr="00A3608D">
        <w:rPr>
          <w:rFonts w:ascii="Arial" w:hAnsi="Arial" w:cs="Arial"/>
          <w:szCs w:val="24"/>
          <w:shd w:val="clear" w:color="auto" w:fill="FFFFFF"/>
        </w:rPr>
        <w:t>Svagzdiene</w:t>
      </w:r>
      <w:proofErr w:type="spellEnd"/>
      <w:r w:rsidRPr="00A3608D">
        <w:rPr>
          <w:rFonts w:ascii="Arial" w:hAnsi="Arial" w:cs="Arial"/>
          <w:szCs w:val="24"/>
          <w:shd w:val="clear" w:color="auto" w:fill="FFFFFF"/>
        </w:rPr>
        <w:t xml:space="preserve">, B., </w:t>
      </w:r>
      <w:proofErr w:type="spellStart"/>
      <w:r w:rsidRPr="00A3608D">
        <w:rPr>
          <w:rFonts w:ascii="Arial" w:hAnsi="Arial" w:cs="Arial"/>
          <w:szCs w:val="24"/>
          <w:shd w:val="clear" w:color="auto" w:fill="FFFFFF"/>
        </w:rPr>
        <w:t>Jasinskas</w:t>
      </w:r>
      <w:proofErr w:type="spellEnd"/>
      <w:r w:rsidRPr="00A3608D">
        <w:rPr>
          <w:rFonts w:ascii="Arial" w:hAnsi="Arial" w:cs="Arial"/>
          <w:szCs w:val="24"/>
          <w:shd w:val="clear" w:color="auto" w:fill="FFFFFF"/>
        </w:rPr>
        <w:t xml:space="preserve">, E. and </w:t>
      </w:r>
      <w:proofErr w:type="spellStart"/>
      <w:r w:rsidRPr="00A3608D">
        <w:rPr>
          <w:rFonts w:ascii="Arial" w:hAnsi="Arial" w:cs="Arial"/>
          <w:szCs w:val="24"/>
          <w:shd w:val="clear" w:color="auto" w:fill="FFFFFF"/>
        </w:rPr>
        <w:t>Simanavicius</w:t>
      </w:r>
      <w:proofErr w:type="spellEnd"/>
      <w:r w:rsidRPr="00A3608D">
        <w:rPr>
          <w:rFonts w:ascii="Arial" w:hAnsi="Arial" w:cs="Arial"/>
          <w:szCs w:val="24"/>
          <w:shd w:val="clear" w:color="auto" w:fill="FFFFFF"/>
        </w:rPr>
        <w:t>, A., (2021). Sustainable tourism development and competitiveness: The systematic literature review. </w:t>
      </w:r>
      <w:r w:rsidRPr="00A3608D">
        <w:rPr>
          <w:rFonts w:ascii="Arial" w:hAnsi="Arial" w:cs="Arial"/>
          <w:i/>
          <w:iCs/>
          <w:szCs w:val="24"/>
          <w:shd w:val="clear" w:color="auto" w:fill="FFFFFF"/>
        </w:rPr>
        <w:t>Sustainable development</w:t>
      </w:r>
      <w:r w:rsidRPr="00A3608D">
        <w:rPr>
          <w:rFonts w:ascii="Arial" w:hAnsi="Arial" w:cs="Arial"/>
          <w:szCs w:val="24"/>
          <w:shd w:val="clear" w:color="auto" w:fill="FFFFFF"/>
        </w:rPr>
        <w:t>, </w:t>
      </w:r>
      <w:r w:rsidRPr="00A3608D">
        <w:rPr>
          <w:rFonts w:ascii="Arial" w:hAnsi="Arial" w:cs="Arial"/>
          <w:i/>
          <w:iCs/>
          <w:szCs w:val="24"/>
          <w:shd w:val="clear" w:color="auto" w:fill="FFFFFF"/>
        </w:rPr>
        <w:t>29</w:t>
      </w:r>
      <w:r w:rsidRPr="00A3608D">
        <w:rPr>
          <w:rFonts w:ascii="Arial" w:hAnsi="Arial" w:cs="Arial"/>
          <w:szCs w:val="24"/>
          <w:shd w:val="clear" w:color="auto" w:fill="FFFFFF"/>
        </w:rPr>
        <w:t>(1), pp.259-271.</w:t>
      </w:r>
    </w:p>
    <w:p w14:paraId="701CAC67" w14:textId="77777777" w:rsidR="00784624" w:rsidRPr="00A3608D" w:rsidRDefault="00784624" w:rsidP="00A3608D">
      <w:pPr>
        <w:spacing w:line="360" w:lineRule="auto"/>
        <w:rPr>
          <w:rFonts w:ascii="Arial" w:hAnsi="Arial" w:cs="Arial"/>
          <w:szCs w:val="24"/>
          <w:shd w:val="clear" w:color="auto" w:fill="FFFFFF"/>
        </w:rPr>
      </w:pPr>
      <w:proofErr w:type="spellStart"/>
      <w:r w:rsidRPr="00A3608D">
        <w:rPr>
          <w:rFonts w:ascii="Arial" w:hAnsi="Arial" w:cs="Arial"/>
          <w:szCs w:val="24"/>
          <w:shd w:val="clear" w:color="auto" w:fill="FFFFFF"/>
        </w:rPr>
        <w:lastRenderedPageBreak/>
        <w:t>Ulker</w:t>
      </w:r>
      <w:proofErr w:type="spellEnd"/>
      <w:r w:rsidRPr="00A3608D">
        <w:rPr>
          <w:rFonts w:ascii="Arial" w:hAnsi="Arial" w:cs="Arial"/>
          <w:szCs w:val="24"/>
          <w:shd w:val="clear" w:color="auto" w:fill="FFFFFF"/>
        </w:rPr>
        <w:t xml:space="preserve">-Demirel, E. and Ciftci, G., (2020). A systematic literature review of the theory of planned </w:t>
      </w:r>
      <w:proofErr w:type="spellStart"/>
      <w:r w:rsidRPr="00A3608D">
        <w:rPr>
          <w:rFonts w:ascii="Arial" w:hAnsi="Arial" w:cs="Arial"/>
          <w:szCs w:val="24"/>
          <w:shd w:val="clear" w:color="auto" w:fill="FFFFFF"/>
        </w:rPr>
        <w:t>behavior</w:t>
      </w:r>
      <w:proofErr w:type="spellEnd"/>
      <w:r w:rsidRPr="00A3608D">
        <w:rPr>
          <w:rFonts w:ascii="Arial" w:hAnsi="Arial" w:cs="Arial"/>
          <w:szCs w:val="24"/>
          <w:shd w:val="clear" w:color="auto" w:fill="FFFFFF"/>
        </w:rPr>
        <w:t xml:space="preserve"> in tourism, </w:t>
      </w:r>
      <w:proofErr w:type="gramStart"/>
      <w:r w:rsidRPr="00A3608D">
        <w:rPr>
          <w:rFonts w:ascii="Arial" w:hAnsi="Arial" w:cs="Arial"/>
          <w:szCs w:val="24"/>
          <w:shd w:val="clear" w:color="auto" w:fill="FFFFFF"/>
        </w:rPr>
        <w:t>leisure</w:t>
      </w:r>
      <w:proofErr w:type="gramEnd"/>
      <w:r w:rsidRPr="00A3608D">
        <w:rPr>
          <w:rFonts w:ascii="Arial" w:hAnsi="Arial" w:cs="Arial"/>
          <w:szCs w:val="24"/>
          <w:shd w:val="clear" w:color="auto" w:fill="FFFFFF"/>
        </w:rPr>
        <w:t xml:space="preserve"> and hospitality management research. </w:t>
      </w:r>
      <w:r w:rsidRPr="00A3608D">
        <w:rPr>
          <w:rFonts w:ascii="Arial" w:hAnsi="Arial" w:cs="Arial"/>
          <w:i/>
          <w:iCs/>
          <w:szCs w:val="24"/>
          <w:shd w:val="clear" w:color="auto" w:fill="FFFFFF"/>
        </w:rPr>
        <w:t>Journal of Hospitality and Tourism Management</w:t>
      </w:r>
      <w:r w:rsidRPr="00A3608D">
        <w:rPr>
          <w:rFonts w:ascii="Arial" w:hAnsi="Arial" w:cs="Arial"/>
          <w:szCs w:val="24"/>
          <w:shd w:val="clear" w:color="auto" w:fill="FFFFFF"/>
        </w:rPr>
        <w:t>, </w:t>
      </w:r>
      <w:r w:rsidRPr="00A3608D">
        <w:rPr>
          <w:rFonts w:ascii="Arial" w:hAnsi="Arial" w:cs="Arial"/>
          <w:i/>
          <w:iCs/>
          <w:szCs w:val="24"/>
          <w:shd w:val="clear" w:color="auto" w:fill="FFFFFF"/>
        </w:rPr>
        <w:t>43</w:t>
      </w:r>
      <w:r w:rsidRPr="00A3608D">
        <w:rPr>
          <w:rFonts w:ascii="Arial" w:hAnsi="Arial" w:cs="Arial"/>
          <w:szCs w:val="24"/>
          <w:shd w:val="clear" w:color="auto" w:fill="FFFFFF"/>
        </w:rPr>
        <w:t>, pp.209-219.</w:t>
      </w:r>
    </w:p>
    <w:p w14:paraId="170EEBFF" w14:textId="77777777" w:rsidR="00784624" w:rsidRPr="00A3608D" w:rsidRDefault="00784624" w:rsidP="00A3608D">
      <w:pPr>
        <w:spacing w:line="360" w:lineRule="auto"/>
        <w:rPr>
          <w:rFonts w:ascii="Arial" w:hAnsi="Arial" w:cs="Arial"/>
          <w:szCs w:val="24"/>
          <w:shd w:val="clear" w:color="auto" w:fill="FFFFFF"/>
        </w:rPr>
      </w:pPr>
      <w:proofErr w:type="spellStart"/>
      <w:r w:rsidRPr="00A3608D">
        <w:rPr>
          <w:rFonts w:ascii="Arial" w:hAnsi="Arial" w:cs="Arial"/>
          <w:szCs w:val="24"/>
          <w:shd w:val="clear" w:color="auto" w:fill="FFFFFF"/>
        </w:rPr>
        <w:t>Zopiatis</w:t>
      </w:r>
      <w:proofErr w:type="spellEnd"/>
      <w:r w:rsidRPr="00A3608D">
        <w:rPr>
          <w:rFonts w:ascii="Arial" w:hAnsi="Arial" w:cs="Arial"/>
          <w:szCs w:val="24"/>
          <w:shd w:val="clear" w:color="auto" w:fill="FFFFFF"/>
        </w:rPr>
        <w:t xml:space="preserve">, A., </w:t>
      </w:r>
      <w:proofErr w:type="spellStart"/>
      <w:r w:rsidRPr="00A3608D">
        <w:rPr>
          <w:rFonts w:ascii="Arial" w:hAnsi="Arial" w:cs="Arial"/>
          <w:szCs w:val="24"/>
          <w:shd w:val="clear" w:color="auto" w:fill="FFFFFF"/>
        </w:rPr>
        <w:t>Pericleous</w:t>
      </w:r>
      <w:proofErr w:type="spellEnd"/>
      <w:r w:rsidRPr="00A3608D">
        <w:rPr>
          <w:rFonts w:ascii="Arial" w:hAnsi="Arial" w:cs="Arial"/>
          <w:szCs w:val="24"/>
          <w:shd w:val="clear" w:color="auto" w:fill="FFFFFF"/>
        </w:rPr>
        <w:t xml:space="preserve">, K. and </w:t>
      </w:r>
      <w:proofErr w:type="spellStart"/>
      <w:r w:rsidRPr="00A3608D">
        <w:rPr>
          <w:rFonts w:ascii="Arial" w:hAnsi="Arial" w:cs="Arial"/>
          <w:szCs w:val="24"/>
          <w:shd w:val="clear" w:color="auto" w:fill="FFFFFF"/>
        </w:rPr>
        <w:t>Theofanous</w:t>
      </w:r>
      <w:proofErr w:type="spellEnd"/>
      <w:r w:rsidRPr="00A3608D">
        <w:rPr>
          <w:rFonts w:ascii="Arial" w:hAnsi="Arial" w:cs="Arial"/>
          <w:szCs w:val="24"/>
          <w:shd w:val="clear" w:color="auto" w:fill="FFFFFF"/>
        </w:rPr>
        <w:t>, Y., (2021). COVID-19 and hospitality and tourism research: An integrative review. </w:t>
      </w:r>
      <w:r w:rsidRPr="00A3608D">
        <w:rPr>
          <w:rFonts w:ascii="Arial" w:hAnsi="Arial" w:cs="Arial"/>
          <w:i/>
          <w:iCs/>
          <w:szCs w:val="24"/>
          <w:shd w:val="clear" w:color="auto" w:fill="FFFFFF"/>
        </w:rPr>
        <w:t>Journal of Hospitality and Tourism Management</w:t>
      </w:r>
      <w:r w:rsidRPr="00A3608D">
        <w:rPr>
          <w:rFonts w:ascii="Arial" w:hAnsi="Arial" w:cs="Arial"/>
          <w:szCs w:val="24"/>
          <w:shd w:val="clear" w:color="auto" w:fill="FFFFFF"/>
        </w:rPr>
        <w:t>, </w:t>
      </w:r>
      <w:r w:rsidRPr="00A3608D">
        <w:rPr>
          <w:rFonts w:ascii="Arial" w:hAnsi="Arial" w:cs="Arial"/>
          <w:i/>
          <w:iCs/>
          <w:szCs w:val="24"/>
          <w:shd w:val="clear" w:color="auto" w:fill="FFFFFF"/>
        </w:rPr>
        <w:t>48</w:t>
      </w:r>
      <w:r w:rsidRPr="00A3608D">
        <w:rPr>
          <w:rFonts w:ascii="Arial" w:hAnsi="Arial" w:cs="Arial"/>
          <w:szCs w:val="24"/>
          <w:shd w:val="clear" w:color="auto" w:fill="FFFFFF"/>
        </w:rPr>
        <w:t>, pp.275-279.</w:t>
      </w:r>
    </w:p>
    <w:p w14:paraId="328063CA" w14:textId="77777777" w:rsidR="00784624" w:rsidRPr="00A3608D" w:rsidRDefault="00784624" w:rsidP="00A3608D">
      <w:pPr>
        <w:spacing w:line="360" w:lineRule="auto"/>
        <w:rPr>
          <w:rFonts w:ascii="Arial" w:hAnsi="Arial" w:cs="Arial"/>
          <w:szCs w:val="24"/>
          <w:lang w:val="en-US"/>
        </w:rPr>
      </w:pPr>
    </w:p>
    <w:p w14:paraId="0281012C" w14:textId="77777777" w:rsidR="00784624" w:rsidRPr="00A3608D" w:rsidRDefault="00784624" w:rsidP="00A3608D">
      <w:pPr>
        <w:spacing w:line="360" w:lineRule="auto"/>
        <w:rPr>
          <w:rFonts w:ascii="Arial" w:hAnsi="Arial" w:cs="Arial"/>
          <w:szCs w:val="24"/>
          <w:lang w:val="en-US"/>
        </w:rPr>
      </w:pPr>
    </w:p>
    <w:p w14:paraId="0F240A6B" w14:textId="180CACA9" w:rsidR="00A532C2" w:rsidRPr="00A3608D" w:rsidRDefault="00A532C2" w:rsidP="00A3608D">
      <w:pPr>
        <w:spacing w:line="360" w:lineRule="auto"/>
        <w:rPr>
          <w:rFonts w:ascii="Arial" w:hAnsi="Arial" w:cs="Arial"/>
          <w:szCs w:val="24"/>
        </w:rPr>
      </w:pPr>
    </w:p>
    <w:sectPr w:rsidR="00A532C2" w:rsidRPr="00A3608D" w:rsidSect="0039514A">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5B7958" w14:textId="77777777" w:rsidR="0039514A" w:rsidRDefault="0039514A" w:rsidP="00784624">
      <w:pPr>
        <w:spacing w:after="0" w:line="240" w:lineRule="auto"/>
      </w:pPr>
      <w:r>
        <w:separator/>
      </w:r>
    </w:p>
  </w:endnote>
  <w:endnote w:type="continuationSeparator" w:id="0">
    <w:p w14:paraId="026BB962" w14:textId="77777777" w:rsidR="0039514A" w:rsidRDefault="0039514A" w:rsidP="007846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37BE33" w14:textId="77777777" w:rsidR="0039514A" w:rsidRDefault="0039514A" w:rsidP="00784624">
      <w:pPr>
        <w:spacing w:after="0" w:line="240" w:lineRule="auto"/>
      </w:pPr>
      <w:r>
        <w:separator/>
      </w:r>
    </w:p>
  </w:footnote>
  <w:footnote w:type="continuationSeparator" w:id="0">
    <w:p w14:paraId="18BAF6C7" w14:textId="77777777" w:rsidR="0039514A" w:rsidRDefault="0039514A" w:rsidP="007846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F2D"/>
    <w:rsid w:val="0008780F"/>
    <w:rsid w:val="0039514A"/>
    <w:rsid w:val="004F2C3F"/>
    <w:rsid w:val="00627A29"/>
    <w:rsid w:val="00784624"/>
    <w:rsid w:val="009A27C9"/>
    <w:rsid w:val="00A3608D"/>
    <w:rsid w:val="00A532C2"/>
    <w:rsid w:val="00AF2F2D"/>
    <w:rsid w:val="00B2323F"/>
    <w:rsid w:val="00EB5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26C20"/>
  <w15:chartTrackingRefBased/>
  <w15:docId w15:val="{9AB2E10B-CB03-4BF6-8E33-F353135D9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4624"/>
    <w:pPr>
      <w:spacing w:after="200" w:line="480" w:lineRule="auto"/>
      <w:jc w:val="both"/>
    </w:pPr>
    <w:rPr>
      <w:rFonts w:ascii="Times New Roman" w:hAnsi="Times New Roman"/>
      <w:sz w:val="24"/>
    </w:rPr>
  </w:style>
  <w:style w:type="paragraph" w:styleId="Heading1">
    <w:name w:val="heading 1"/>
    <w:basedOn w:val="Normal"/>
    <w:next w:val="Normal"/>
    <w:link w:val="Heading1Char"/>
    <w:qFormat/>
    <w:rsid w:val="00AF2F2D"/>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2F2D"/>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2F2D"/>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2F2D"/>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rPr>
  </w:style>
  <w:style w:type="paragraph" w:styleId="Heading5">
    <w:name w:val="heading 5"/>
    <w:basedOn w:val="Normal"/>
    <w:next w:val="Normal"/>
    <w:link w:val="Heading5Char"/>
    <w:uiPriority w:val="9"/>
    <w:semiHidden/>
    <w:unhideWhenUsed/>
    <w:qFormat/>
    <w:rsid w:val="00AF2F2D"/>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rPr>
  </w:style>
  <w:style w:type="paragraph" w:styleId="Heading6">
    <w:name w:val="heading 6"/>
    <w:basedOn w:val="Normal"/>
    <w:next w:val="Normal"/>
    <w:link w:val="Heading6Char"/>
    <w:uiPriority w:val="9"/>
    <w:semiHidden/>
    <w:unhideWhenUsed/>
    <w:qFormat/>
    <w:rsid w:val="00AF2F2D"/>
    <w:pPr>
      <w:keepNext/>
      <w:keepLines/>
      <w:spacing w:before="40" w:after="0" w:line="259" w:lineRule="auto"/>
      <w:jc w:val="left"/>
      <w:outlineLvl w:val="5"/>
    </w:pPr>
    <w:rPr>
      <w:rFonts w:asciiTheme="minorHAnsi" w:eastAsiaTheme="majorEastAsia" w:hAnsiTheme="minorHAnsi" w:cstheme="majorBidi"/>
      <w:i/>
      <w:iCs/>
      <w:color w:val="595959" w:themeColor="text1" w:themeTint="A6"/>
      <w:sz w:val="22"/>
    </w:rPr>
  </w:style>
  <w:style w:type="paragraph" w:styleId="Heading7">
    <w:name w:val="heading 7"/>
    <w:basedOn w:val="Normal"/>
    <w:next w:val="Normal"/>
    <w:link w:val="Heading7Char"/>
    <w:uiPriority w:val="9"/>
    <w:semiHidden/>
    <w:unhideWhenUsed/>
    <w:qFormat/>
    <w:rsid w:val="00AF2F2D"/>
    <w:pPr>
      <w:keepNext/>
      <w:keepLines/>
      <w:spacing w:before="40" w:after="0" w:line="259" w:lineRule="auto"/>
      <w:jc w:val="left"/>
      <w:outlineLvl w:val="6"/>
    </w:pPr>
    <w:rPr>
      <w:rFonts w:asciiTheme="minorHAnsi" w:eastAsiaTheme="majorEastAsia" w:hAnsiTheme="minorHAnsi" w:cstheme="majorBidi"/>
      <w:color w:val="595959" w:themeColor="text1" w:themeTint="A6"/>
      <w:sz w:val="22"/>
    </w:rPr>
  </w:style>
  <w:style w:type="paragraph" w:styleId="Heading8">
    <w:name w:val="heading 8"/>
    <w:basedOn w:val="Normal"/>
    <w:next w:val="Normal"/>
    <w:link w:val="Heading8Char"/>
    <w:uiPriority w:val="9"/>
    <w:semiHidden/>
    <w:unhideWhenUsed/>
    <w:qFormat/>
    <w:rsid w:val="00AF2F2D"/>
    <w:pPr>
      <w:keepNext/>
      <w:keepLines/>
      <w:spacing w:after="0" w:line="259" w:lineRule="auto"/>
      <w:jc w:val="left"/>
      <w:outlineLvl w:val="7"/>
    </w:pPr>
    <w:rPr>
      <w:rFonts w:asciiTheme="minorHAnsi" w:eastAsiaTheme="majorEastAsia" w:hAnsiTheme="minorHAnsi" w:cstheme="majorBidi"/>
      <w:i/>
      <w:iCs/>
      <w:color w:val="272727" w:themeColor="text1" w:themeTint="D8"/>
      <w:sz w:val="22"/>
    </w:rPr>
  </w:style>
  <w:style w:type="paragraph" w:styleId="Heading9">
    <w:name w:val="heading 9"/>
    <w:basedOn w:val="Normal"/>
    <w:next w:val="Normal"/>
    <w:link w:val="Heading9Char"/>
    <w:uiPriority w:val="9"/>
    <w:semiHidden/>
    <w:unhideWhenUsed/>
    <w:qFormat/>
    <w:rsid w:val="00AF2F2D"/>
    <w:pPr>
      <w:keepNext/>
      <w:keepLines/>
      <w:spacing w:after="0" w:line="259" w:lineRule="auto"/>
      <w:jc w:val="left"/>
      <w:outlineLvl w:val="8"/>
    </w:pPr>
    <w:rPr>
      <w:rFonts w:asciiTheme="minorHAnsi" w:eastAsiaTheme="majorEastAsia" w:hAnsiTheme="minorHAnsi" w:cstheme="majorBidi"/>
      <w:color w:val="272727" w:themeColor="text1" w:themeTint="D8"/>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F2F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2F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2F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2F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2F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2F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2F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2F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2F2D"/>
    <w:rPr>
      <w:rFonts w:eastAsiaTheme="majorEastAsia" w:cstheme="majorBidi"/>
      <w:color w:val="272727" w:themeColor="text1" w:themeTint="D8"/>
    </w:rPr>
  </w:style>
  <w:style w:type="paragraph" w:styleId="Title">
    <w:name w:val="Title"/>
    <w:basedOn w:val="Normal"/>
    <w:next w:val="Normal"/>
    <w:link w:val="TitleChar"/>
    <w:uiPriority w:val="10"/>
    <w:qFormat/>
    <w:rsid w:val="00AF2F2D"/>
    <w:pPr>
      <w:spacing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2F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2F2D"/>
    <w:pPr>
      <w:numPr>
        <w:ilvl w:val="1"/>
      </w:numPr>
      <w:spacing w:after="160" w:line="259"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2F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2F2D"/>
    <w:pPr>
      <w:spacing w:before="160" w:after="160" w:line="259" w:lineRule="auto"/>
      <w:jc w:val="center"/>
    </w:pPr>
    <w:rPr>
      <w:rFonts w:asciiTheme="minorHAnsi" w:hAnsiTheme="minorHAnsi"/>
      <w:i/>
      <w:iCs/>
      <w:color w:val="404040" w:themeColor="text1" w:themeTint="BF"/>
      <w:sz w:val="22"/>
    </w:rPr>
  </w:style>
  <w:style w:type="character" w:customStyle="1" w:styleId="QuoteChar">
    <w:name w:val="Quote Char"/>
    <w:basedOn w:val="DefaultParagraphFont"/>
    <w:link w:val="Quote"/>
    <w:uiPriority w:val="29"/>
    <w:rsid w:val="00AF2F2D"/>
    <w:rPr>
      <w:i/>
      <w:iCs/>
      <w:color w:val="404040" w:themeColor="text1" w:themeTint="BF"/>
    </w:rPr>
  </w:style>
  <w:style w:type="paragraph" w:styleId="ListParagraph">
    <w:name w:val="List Paragraph"/>
    <w:basedOn w:val="Normal"/>
    <w:uiPriority w:val="34"/>
    <w:qFormat/>
    <w:rsid w:val="00AF2F2D"/>
    <w:pPr>
      <w:spacing w:after="160" w:line="259" w:lineRule="auto"/>
      <w:ind w:left="720"/>
      <w:contextualSpacing/>
      <w:jc w:val="left"/>
    </w:pPr>
    <w:rPr>
      <w:rFonts w:asciiTheme="minorHAnsi" w:hAnsiTheme="minorHAnsi"/>
      <w:sz w:val="22"/>
    </w:rPr>
  </w:style>
  <w:style w:type="character" w:styleId="IntenseEmphasis">
    <w:name w:val="Intense Emphasis"/>
    <w:basedOn w:val="DefaultParagraphFont"/>
    <w:uiPriority w:val="21"/>
    <w:qFormat/>
    <w:rsid w:val="00AF2F2D"/>
    <w:rPr>
      <w:i/>
      <w:iCs/>
      <w:color w:val="0F4761" w:themeColor="accent1" w:themeShade="BF"/>
    </w:rPr>
  </w:style>
  <w:style w:type="paragraph" w:styleId="IntenseQuote">
    <w:name w:val="Intense Quote"/>
    <w:basedOn w:val="Normal"/>
    <w:next w:val="Normal"/>
    <w:link w:val="IntenseQuoteChar"/>
    <w:uiPriority w:val="30"/>
    <w:qFormat/>
    <w:rsid w:val="00AF2F2D"/>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sz w:val="22"/>
    </w:rPr>
  </w:style>
  <w:style w:type="character" w:customStyle="1" w:styleId="IntenseQuoteChar">
    <w:name w:val="Intense Quote Char"/>
    <w:basedOn w:val="DefaultParagraphFont"/>
    <w:link w:val="IntenseQuote"/>
    <w:uiPriority w:val="30"/>
    <w:rsid w:val="00AF2F2D"/>
    <w:rPr>
      <w:i/>
      <w:iCs/>
      <w:color w:val="0F4761" w:themeColor="accent1" w:themeShade="BF"/>
    </w:rPr>
  </w:style>
  <w:style w:type="character" w:styleId="IntenseReference">
    <w:name w:val="Intense Reference"/>
    <w:basedOn w:val="DefaultParagraphFont"/>
    <w:uiPriority w:val="32"/>
    <w:qFormat/>
    <w:rsid w:val="00AF2F2D"/>
    <w:rPr>
      <w:b/>
      <w:bCs/>
      <w:smallCaps/>
      <w:color w:val="0F4761" w:themeColor="accent1" w:themeShade="BF"/>
      <w:spacing w:val="5"/>
    </w:rPr>
  </w:style>
  <w:style w:type="paragraph" w:styleId="Footer">
    <w:name w:val="footer"/>
    <w:basedOn w:val="Normal"/>
    <w:link w:val="FooterChar"/>
    <w:uiPriority w:val="99"/>
    <w:unhideWhenUsed/>
    <w:rsid w:val="007846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4624"/>
    <w:rPr>
      <w:rFonts w:ascii="Times New Roman" w:hAnsi="Times New Roman"/>
      <w:sz w:val="24"/>
    </w:rPr>
  </w:style>
  <w:style w:type="paragraph" w:styleId="Header">
    <w:name w:val="header"/>
    <w:basedOn w:val="Normal"/>
    <w:link w:val="HeaderChar"/>
    <w:uiPriority w:val="99"/>
    <w:unhideWhenUsed/>
    <w:rsid w:val="007846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462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EF735D-43BA-4278-982A-2F6152FE09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419</TotalTime>
  <Pages>11</Pages>
  <Words>2843</Words>
  <Characters>16208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Georgiev Yankov (2126972)</dc:creator>
  <cp:keywords/>
  <dc:description/>
  <cp:lastModifiedBy>Martin Georgiev Yankov (2126972)</cp:lastModifiedBy>
  <cp:revision>7</cp:revision>
  <dcterms:created xsi:type="dcterms:W3CDTF">2024-01-18T12:48:00Z</dcterms:created>
  <dcterms:modified xsi:type="dcterms:W3CDTF">2024-01-31T14:37:00Z</dcterms:modified>
</cp:coreProperties>
</file>