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6DAEC1" w14:textId="77777777" w:rsidR="005A5CBF" w:rsidRPr="005A5CBF" w:rsidRDefault="005A5CBF" w:rsidP="005A5CBF">
      <w:pPr>
        <w:keepNext/>
        <w:keepLines/>
        <w:spacing w:before="600" w:after="60" w:line="264" w:lineRule="auto"/>
        <w:jc w:val="center"/>
        <w:outlineLvl w:val="0"/>
        <w:rPr>
          <w:rFonts w:ascii="Calibri" w:eastAsia="Times New Roman" w:hAnsi="Calibri" w:cs="Times New Roman"/>
          <w:b/>
          <w:color w:val="3F251D"/>
          <w:sz w:val="30"/>
          <w:szCs w:val="30"/>
          <w:lang w:val="en-US" w:eastAsia="ja-JP"/>
        </w:rPr>
      </w:pPr>
      <w:bookmarkStart w:id="0" w:name="_Toc37271779"/>
      <w:r w:rsidRPr="005A5CBF">
        <w:rPr>
          <w:rFonts w:ascii="Calibri" w:eastAsia="Times New Roman" w:hAnsi="Calibri" w:cs="Times New Roman"/>
          <w:b/>
          <w:color w:val="3F251D"/>
          <w:sz w:val="30"/>
          <w:szCs w:val="30"/>
          <w:lang w:val="en-US" w:eastAsia="ja-JP"/>
        </w:rPr>
        <w:t>C. Test of Relationship</w:t>
      </w:r>
      <w:bookmarkEnd w:id="0"/>
      <w:r w:rsidRPr="005A5CBF">
        <w:rPr>
          <w:rFonts w:ascii="Calibri" w:eastAsia="Times New Roman" w:hAnsi="Calibri" w:cs="Times New Roman"/>
          <w:b/>
          <w:color w:val="3F251D"/>
          <w:sz w:val="30"/>
          <w:szCs w:val="30"/>
          <w:lang w:val="en-US" w:eastAsia="ja-JP"/>
        </w:rPr>
        <w:t xml:space="preserve"> </w:t>
      </w:r>
    </w:p>
    <w:p w14:paraId="2CD5D07F" w14:textId="77777777" w:rsidR="005A5CBF" w:rsidRPr="005A5CBF" w:rsidRDefault="005A5CBF" w:rsidP="005A5CBF">
      <w:pPr>
        <w:spacing w:before="120" w:after="200" w:line="264" w:lineRule="auto"/>
        <w:contextualSpacing/>
        <w:jc w:val="center"/>
        <w:rPr>
          <w:rFonts w:ascii="Calibri" w:eastAsia="Times New Roman" w:hAnsi="Calibri" w:cs="Calibri"/>
          <w:b/>
          <w:sz w:val="28"/>
          <w:szCs w:val="24"/>
          <w:lang w:val="en-US" w:eastAsia="ja-JP"/>
        </w:rPr>
      </w:pPr>
    </w:p>
    <w:p w14:paraId="21AC5C53" w14:textId="77777777" w:rsidR="005A5CBF" w:rsidRPr="005A5CBF" w:rsidRDefault="005A5CBF" w:rsidP="005A5CBF">
      <w:pPr>
        <w:keepNext/>
        <w:keepLines/>
        <w:spacing w:before="240" w:after="0" w:line="264" w:lineRule="auto"/>
        <w:outlineLvl w:val="1"/>
        <w:rPr>
          <w:rFonts w:ascii="Calibri" w:eastAsia="Times New Roman" w:hAnsi="Calibri" w:cs="Times New Roman"/>
          <w:b/>
          <w:caps/>
          <w:color w:val="3F251D"/>
          <w:sz w:val="24"/>
          <w:lang w:val="en-US" w:eastAsia="ja-JP"/>
        </w:rPr>
      </w:pPr>
      <w:bookmarkStart w:id="1" w:name="_Toc37271780"/>
      <w:r w:rsidRPr="005A5CBF">
        <w:rPr>
          <w:rFonts w:ascii="Calibri" w:eastAsia="Times New Roman" w:hAnsi="Calibri" w:cs="Times New Roman"/>
          <w:b/>
          <w:caps/>
          <w:color w:val="3F251D"/>
          <w:sz w:val="24"/>
          <w:lang w:val="en-US" w:eastAsia="ja-JP"/>
        </w:rPr>
        <w:t>C.1 Spearman's Rank Correlation Coefficient</w:t>
      </w:r>
      <w:bookmarkEnd w:id="1"/>
    </w:p>
    <w:p w14:paraId="6C5E9ADD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b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b/>
          <w:sz w:val="24"/>
          <w:szCs w:val="24"/>
          <w:lang w:val="en-US" w:eastAsia="ja-JP"/>
        </w:rPr>
        <w:t>Background exercises from lecture</w:t>
      </w:r>
    </w:p>
    <w:p w14:paraId="046811C4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b/>
          <w:sz w:val="24"/>
          <w:szCs w:val="24"/>
          <w:lang w:val="en-US" w:eastAsia="ja-JP"/>
        </w:rPr>
      </w:pPr>
    </w:p>
    <w:p w14:paraId="277E3AE3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b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b/>
          <w:sz w:val="24"/>
          <w:szCs w:val="24"/>
          <w:lang w:val="en-US" w:eastAsia="ja-JP"/>
        </w:rPr>
        <w:t xml:space="preserve">C.1.1 </w:t>
      </w:r>
      <w:proofErr w:type="spellStart"/>
      <w:r w:rsidRPr="005A5CBF">
        <w:rPr>
          <w:rFonts w:ascii="Calibri" w:eastAsia="Times New Roman" w:hAnsi="Calibri" w:cs="Calibri"/>
          <w:b/>
          <w:sz w:val="24"/>
          <w:szCs w:val="24"/>
          <w:lang w:val="en-US" w:eastAsia="ja-JP"/>
        </w:rPr>
        <w:t>Fertiliser</w:t>
      </w:r>
      <w:proofErr w:type="spellEnd"/>
      <w:r w:rsidRPr="005A5CBF">
        <w:rPr>
          <w:rFonts w:ascii="Calibri" w:eastAsia="Times New Roman" w:hAnsi="Calibri" w:cs="Calibri"/>
          <w:b/>
          <w:sz w:val="24"/>
          <w:szCs w:val="24"/>
          <w:lang w:val="en-US" w:eastAsia="ja-JP"/>
        </w:rPr>
        <w:t xml:space="preserve"> pollution in river </w:t>
      </w:r>
      <w:proofErr w:type="spellStart"/>
      <w:r w:rsidRPr="005A5CBF">
        <w:rPr>
          <w:rFonts w:ascii="Calibri" w:eastAsia="Times New Roman" w:hAnsi="Calibri" w:cs="Calibri"/>
          <w:b/>
          <w:sz w:val="24"/>
          <w:szCs w:val="24"/>
          <w:lang w:val="en-US" w:eastAsia="ja-JP"/>
        </w:rPr>
        <w:t>Ebbw</w:t>
      </w:r>
      <w:proofErr w:type="spellEnd"/>
    </w:p>
    <w:p w14:paraId="30A5D029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proofErr w:type="spellStart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Naural</w:t>
      </w:r>
      <w:proofErr w:type="spellEnd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 xml:space="preserve"> Resources Wales were contacted about possible point source pollution on the river </w:t>
      </w:r>
      <w:proofErr w:type="spellStart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Ebbw</w:t>
      </w:r>
      <w:proofErr w:type="spellEnd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 xml:space="preserve">.  Measurements were taken at set distances from the point source location.  Distance from point source pollution in </w:t>
      </w:r>
      <w:proofErr w:type="spellStart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metres</w:t>
      </w:r>
      <w:proofErr w:type="spellEnd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 xml:space="preserve"> and </w:t>
      </w:r>
      <w:proofErr w:type="spellStart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Ammoniacal</w:t>
      </w:r>
      <w:proofErr w:type="spellEnd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 xml:space="preserve"> nitrogen (NH3-N) </w:t>
      </w:r>
    </w:p>
    <w:p w14:paraId="642F897D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proofErr w:type="gramStart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mg/L</w:t>
      </w:r>
      <w:proofErr w:type="gramEnd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 xml:space="preserve"> (milligram per </w:t>
      </w:r>
      <w:proofErr w:type="spellStart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litre</w:t>
      </w:r>
      <w:proofErr w:type="spellEnd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 xml:space="preserve">) measurements recorded  (Ammonium from </w:t>
      </w:r>
      <w:proofErr w:type="spellStart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fertilisers</w:t>
      </w:r>
      <w:proofErr w:type="spellEnd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).</w:t>
      </w:r>
    </w:p>
    <w:tbl>
      <w:tblPr>
        <w:tblStyle w:val="GridTable4-Accent21"/>
        <w:tblW w:w="9183" w:type="dxa"/>
        <w:tblLayout w:type="fixed"/>
        <w:tblLook w:val="0420" w:firstRow="1" w:lastRow="0" w:firstColumn="0" w:lastColumn="0" w:noHBand="0" w:noVBand="1"/>
      </w:tblPr>
      <w:tblGrid>
        <w:gridCol w:w="1833"/>
        <w:gridCol w:w="3675"/>
        <w:gridCol w:w="3675"/>
      </w:tblGrid>
      <w:tr w:rsidR="005A5CBF" w:rsidRPr="005A5CBF" w14:paraId="3452DA79" w14:textId="77777777" w:rsidTr="005A5C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1833" w:type="dxa"/>
            <w:hideMark/>
          </w:tcPr>
          <w:p w14:paraId="0EBA5D06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Location</w:t>
            </w:r>
          </w:p>
          <w:p w14:paraId="1E8F7624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River </w:t>
            </w:r>
            <w:proofErr w:type="spellStart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Ebbw</w:t>
            </w:r>
            <w:proofErr w:type="spellEnd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 </w:t>
            </w:r>
          </w:p>
          <w:p w14:paraId="00B3F715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Pollution event</w:t>
            </w:r>
          </w:p>
        </w:tc>
        <w:tc>
          <w:tcPr>
            <w:tcW w:w="3675" w:type="dxa"/>
            <w:hideMark/>
          </w:tcPr>
          <w:p w14:paraId="131A965B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Distance from point source pollution </w:t>
            </w:r>
            <w:proofErr w:type="spellStart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metres</w:t>
            </w:r>
            <w:proofErr w:type="spellEnd"/>
          </w:p>
        </w:tc>
        <w:tc>
          <w:tcPr>
            <w:tcW w:w="3675" w:type="dxa"/>
            <w:hideMark/>
          </w:tcPr>
          <w:p w14:paraId="7E06DD99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Ammoniacal</w:t>
            </w:r>
            <w:proofErr w:type="spellEnd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 nitrogen (NH3-N) </w:t>
            </w:r>
          </w:p>
          <w:p w14:paraId="6870394B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proofErr w:type="gramStart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mg/L</w:t>
            </w:r>
            <w:proofErr w:type="gramEnd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 (milligram per </w:t>
            </w:r>
            <w:proofErr w:type="spellStart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litre</w:t>
            </w:r>
            <w:proofErr w:type="spellEnd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). Ammonium from </w:t>
            </w:r>
            <w:proofErr w:type="spellStart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fertilisers</w:t>
            </w:r>
            <w:proofErr w:type="spellEnd"/>
          </w:p>
        </w:tc>
      </w:tr>
      <w:tr w:rsidR="005A5CBF" w:rsidRPr="005A5CBF" w14:paraId="3E6B4D82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1833" w:type="dxa"/>
            <w:hideMark/>
          </w:tcPr>
          <w:p w14:paraId="699420D5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3675" w:type="dxa"/>
            <w:hideMark/>
          </w:tcPr>
          <w:p w14:paraId="72BC7327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3675" w:type="dxa"/>
            <w:hideMark/>
          </w:tcPr>
          <w:p w14:paraId="429A8EF6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1.8</w:t>
            </w:r>
          </w:p>
        </w:tc>
      </w:tr>
      <w:tr w:rsidR="005A5CBF" w:rsidRPr="005A5CBF" w14:paraId="15A20772" w14:textId="77777777" w:rsidTr="006945F2">
        <w:trPr>
          <w:trHeight w:val="567"/>
        </w:trPr>
        <w:tc>
          <w:tcPr>
            <w:tcW w:w="1833" w:type="dxa"/>
            <w:hideMark/>
          </w:tcPr>
          <w:p w14:paraId="35893B69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3675" w:type="dxa"/>
            <w:hideMark/>
          </w:tcPr>
          <w:p w14:paraId="6CB8F40C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175</w:t>
            </w:r>
          </w:p>
        </w:tc>
        <w:tc>
          <w:tcPr>
            <w:tcW w:w="3675" w:type="dxa"/>
            <w:hideMark/>
          </w:tcPr>
          <w:p w14:paraId="0E776673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1.2</w:t>
            </w:r>
          </w:p>
        </w:tc>
      </w:tr>
      <w:tr w:rsidR="005A5CBF" w:rsidRPr="005A5CBF" w14:paraId="5C8BA1F2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1833" w:type="dxa"/>
            <w:hideMark/>
          </w:tcPr>
          <w:p w14:paraId="040466B3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3675" w:type="dxa"/>
            <w:hideMark/>
          </w:tcPr>
          <w:p w14:paraId="37E4A30A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270</w:t>
            </w:r>
          </w:p>
        </w:tc>
        <w:tc>
          <w:tcPr>
            <w:tcW w:w="3675" w:type="dxa"/>
            <w:hideMark/>
          </w:tcPr>
          <w:p w14:paraId="594F9172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2.0</w:t>
            </w:r>
          </w:p>
        </w:tc>
      </w:tr>
      <w:tr w:rsidR="005A5CBF" w:rsidRPr="005A5CBF" w14:paraId="128FD6AF" w14:textId="77777777" w:rsidTr="006945F2">
        <w:trPr>
          <w:trHeight w:val="567"/>
        </w:trPr>
        <w:tc>
          <w:tcPr>
            <w:tcW w:w="1833" w:type="dxa"/>
            <w:hideMark/>
          </w:tcPr>
          <w:p w14:paraId="73D0B174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3675" w:type="dxa"/>
            <w:hideMark/>
          </w:tcPr>
          <w:p w14:paraId="2834A89A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375</w:t>
            </w:r>
          </w:p>
        </w:tc>
        <w:tc>
          <w:tcPr>
            <w:tcW w:w="3675" w:type="dxa"/>
            <w:hideMark/>
          </w:tcPr>
          <w:p w14:paraId="0734E05C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1.0</w:t>
            </w:r>
          </w:p>
        </w:tc>
      </w:tr>
      <w:tr w:rsidR="005A5CBF" w:rsidRPr="005A5CBF" w14:paraId="23425CD9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1833" w:type="dxa"/>
            <w:hideMark/>
          </w:tcPr>
          <w:p w14:paraId="332B9FF6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3675" w:type="dxa"/>
            <w:hideMark/>
          </w:tcPr>
          <w:p w14:paraId="2BA47689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425</w:t>
            </w:r>
          </w:p>
        </w:tc>
        <w:tc>
          <w:tcPr>
            <w:tcW w:w="3675" w:type="dxa"/>
            <w:hideMark/>
          </w:tcPr>
          <w:p w14:paraId="5F643B43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1.0</w:t>
            </w:r>
          </w:p>
        </w:tc>
      </w:tr>
      <w:tr w:rsidR="005A5CBF" w:rsidRPr="005A5CBF" w14:paraId="3CBE3FDB" w14:textId="77777777" w:rsidTr="006945F2">
        <w:trPr>
          <w:trHeight w:val="567"/>
        </w:trPr>
        <w:tc>
          <w:tcPr>
            <w:tcW w:w="1833" w:type="dxa"/>
            <w:hideMark/>
          </w:tcPr>
          <w:p w14:paraId="43F0ACB3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3675" w:type="dxa"/>
            <w:hideMark/>
          </w:tcPr>
          <w:p w14:paraId="031E2DE4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580</w:t>
            </w:r>
          </w:p>
        </w:tc>
        <w:tc>
          <w:tcPr>
            <w:tcW w:w="3675" w:type="dxa"/>
            <w:hideMark/>
          </w:tcPr>
          <w:p w14:paraId="37D335A8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1.2</w:t>
            </w:r>
          </w:p>
        </w:tc>
      </w:tr>
      <w:tr w:rsidR="005A5CBF" w:rsidRPr="005A5CBF" w14:paraId="4941DE86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1833" w:type="dxa"/>
            <w:hideMark/>
          </w:tcPr>
          <w:p w14:paraId="69A48C86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3675" w:type="dxa"/>
            <w:hideMark/>
          </w:tcPr>
          <w:p w14:paraId="68AFD3F5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710</w:t>
            </w:r>
          </w:p>
        </w:tc>
        <w:tc>
          <w:tcPr>
            <w:tcW w:w="3675" w:type="dxa"/>
            <w:hideMark/>
          </w:tcPr>
          <w:p w14:paraId="3C6351B2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0.8</w:t>
            </w:r>
          </w:p>
        </w:tc>
      </w:tr>
      <w:tr w:rsidR="005A5CBF" w:rsidRPr="005A5CBF" w14:paraId="00DC5292" w14:textId="77777777" w:rsidTr="006945F2">
        <w:trPr>
          <w:trHeight w:val="567"/>
        </w:trPr>
        <w:tc>
          <w:tcPr>
            <w:tcW w:w="1833" w:type="dxa"/>
            <w:hideMark/>
          </w:tcPr>
          <w:p w14:paraId="7F0291BE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3675" w:type="dxa"/>
            <w:hideMark/>
          </w:tcPr>
          <w:p w14:paraId="209E28C7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790</w:t>
            </w:r>
          </w:p>
        </w:tc>
        <w:tc>
          <w:tcPr>
            <w:tcW w:w="3675" w:type="dxa"/>
            <w:hideMark/>
          </w:tcPr>
          <w:p w14:paraId="6E8F0C6B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0.6</w:t>
            </w:r>
          </w:p>
        </w:tc>
      </w:tr>
      <w:tr w:rsidR="005A5CBF" w:rsidRPr="005A5CBF" w14:paraId="1156E838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1833" w:type="dxa"/>
            <w:hideMark/>
          </w:tcPr>
          <w:p w14:paraId="1F585B85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3675" w:type="dxa"/>
            <w:hideMark/>
          </w:tcPr>
          <w:p w14:paraId="1BBBC4CD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890</w:t>
            </w:r>
          </w:p>
        </w:tc>
        <w:tc>
          <w:tcPr>
            <w:tcW w:w="3675" w:type="dxa"/>
            <w:hideMark/>
          </w:tcPr>
          <w:p w14:paraId="0D79B665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1.0</w:t>
            </w:r>
          </w:p>
        </w:tc>
      </w:tr>
      <w:tr w:rsidR="005A5CBF" w:rsidRPr="005A5CBF" w14:paraId="463753AA" w14:textId="77777777" w:rsidTr="006945F2">
        <w:trPr>
          <w:trHeight w:val="567"/>
        </w:trPr>
        <w:tc>
          <w:tcPr>
            <w:tcW w:w="1833" w:type="dxa"/>
            <w:hideMark/>
          </w:tcPr>
          <w:p w14:paraId="4E176BEB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3675" w:type="dxa"/>
            <w:hideMark/>
          </w:tcPr>
          <w:p w14:paraId="73940812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980</w:t>
            </w:r>
          </w:p>
        </w:tc>
        <w:tc>
          <w:tcPr>
            <w:tcW w:w="3675" w:type="dxa"/>
            <w:hideMark/>
          </w:tcPr>
          <w:p w14:paraId="1106A011" w14:textId="77777777" w:rsidR="005A5CBF" w:rsidRPr="005A5CBF" w:rsidRDefault="005A5CBF" w:rsidP="005A5CBF">
            <w:pPr>
              <w:jc w:val="center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0.85</w:t>
            </w:r>
          </w:p>
        </w:tc>
      </w:tr>
    </w:tbl>
    <w:p w14:paraId="53917008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0D83C37E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12EF716C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06DEFC01" w14:textId="77777777" w:rsidR="005A5CBF" w:rsidRPr="005A5CBF" w:rsidRDefault="005A5CBF" w:rsidP="005A5CBF">
      <w:pPr>
        <w:numPr>
          <w:ilvl w:val="0"/>
          <w:numId w:val="1"/>
        </w:numPr>
        <w:spacing w:before="120" w:after="200" w:line="264" w:lineRule="auto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Construct a Null and alternative hypothesis</w:t>
      </w:r>
    </w:p>
    <w:p w14:paraId="33765595" w14:textId="77777777" w:rsidR="005A5CBF" w:rsidRPr="005A5CBF" w:rsidRDefault="005A5CBF" w:rsidP="005A5CBF">
      <w:pPr>
        <w:numPr>
          <w:ilvl w:val="0"/>
          <w:numId w:val="1"/>
        </w:numPr>
        <w:spacing w:before="120" w:after="200" w:line="264" w:lineRule="auto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Perform the Spearman's Rank Correlation Coefficient on the data set and comment on the significance of the results. P 0.05 &amp; P0.01</w:t>
      </w:r>
    </w:p>
    <w:p w14:paraId="5DBDF6D7" w14:textId="77777777" w:rsidR="005A5CBF" w:rsidRPr="005A5CBF" w:rsidRDefault="005A5CBF" w:rsidP="005A5CBF">
      <w:pPr>
        <w:numPr>
          <w:ilvl w:val="0"/>
          <w:numId w:val="1"/>
        </w:numPr>
        <w:spacing w:before="120" w:after="200" w:line="264" w:lineRule="auto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What do the results tell us about the research and the statistical test?</w:t>
      </w:r>
    </w:p>
    <w:p w14:paraId="5BB37B68" w14:textId="77777777" w:rsidR="005A5CBF" w:rsidRPr="005A5CBF" w:rsidRDefault="005A5CBF" w:rsidP="005A5CBF">
      <w:pPr>
        <w:spacing w:before="120" w:after="200" w:line="264" w:lineRule="auto"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br w:type="page"/>
      </w:r>
    </w:p>
    <w:p w14:paraId="0F9234CD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77006526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b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b/>
          <w:sz w:val="24"/>
          <w:szCs w:val="24"/>
          <w:lang w:val="en-US" w:eastAsia="ja-JP"/>
        </w:rPr>
        <w:t>C.1.2 BSc Environmental Conservation mark comparison</w:t>
      </w:r>
    </w:p>
    <w:p w14:paraId="65356A59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4D3DC8CD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 xml:space="preserve">Consistency and monitoring is an important quality control system for HEFCW.  Hence, a cohort of BSc Environmental Conservation student marks were compared to assess if there was any statistical relationship between the two modules.  </w:t>
      </w:r>
    </w:p>
    <w:p w14:paraId="564D2C99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tbl>
      <w:tblPr>
        <w:tblStyle w:val="GridTable4-Accent21"/>
        <w:tblW w:w="9128" w:type="dxa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1210"/>
        <w:gridCol w:w="1417"/>
        <w:gridCol w:w="1285"/>
        <w:gridCol w:w="1304"/>
        <w:gridCol w:w="1304"/>
      </w:tblGrid>
      <w:tr w:rsidR="005A5CBF" w:rsidRPr="005A5CBF" w14:paraId="6937ABBB" w14:textId="77777777" w:rsidTr="005A5C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69B4D866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Env</w:t>
            </w:r>
            <w:proofErr w:type="spellEnd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 Con Student</w:t>
            </w:r>
          </w:p>
        </w:tc>
        <w:tc>
          <w:tcPr>
            <w:tcW w:w="1304" w:type="dxa"/>
            <w:hideMark/>
          </w:tcPr>
          <w:p w14:paraId="59DEB3B2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% Physical Landscape</w:t>
            </w:r>
          </w:p>
        </w:tc>
        <w:tc>
          <w:tcPr>
            <w:tcW w:w="1210" w:type="dxa"/>
            <w:hideMark/>
          </w:tcPr>
          <w:p w14:paraId="4FA08A0E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Rank PL</w:t>
            </w:r>
          </w:p>
        </w:tc>
        <w:tc>
          <w:tcPr>
            <w:tcW w:w="1417" w:type="dxa"/>
            <w:hideMark/>
          </w:tcPr>
          <w:p w14:paraId="5CDD257C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% Governance</w:t>
            </w:r>
          </w:p>
        </w:tc>
        <w:tc>
          <w:tcPr>
            <w:tcW w:w="1285" w:type="dxa"/>
            <w:hideMark/>
          </w:tcPr>
          <w:p w14:paraId="2AF3DD31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Rank </w:t>
            </w:r>
            <w:proofErr w:type="spellStart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Gov</w:t>
            </w:r>
            <w:proofErr w:type="spellEnd"/>
          </w:p>
        </w:tc>
        <w:tc>
          <w:tcPr>
            <w:tcW w:w="1304" w:type="dxa"/>
            <w:hideMark/>
          </w:tcPr>
          <w:p w14:paraId="68795DCA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Difference (d)</w:t>
            </w:r>
          </w:p>
        </w:tc>
        <w:tc>
          <w:tcPr>
            <w:tcW w:w="1304" w:type="dxa"/>
            <w:hideMark/>
          </w:tcPr>
          <w:p w14:paraId="1310090B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d</w:t>
            </w:r>
            <w:r w:rsidRPr="005A5CBF">
              <w:rPr>
                <w:rFonts w:ascii="Calibri" w:hAnsi="Calibri" w:cs="Calibri"/>
                <w:color w:val="000000"/>
                <w:kern w:val="24"/>
                <w:position w:val="7"/>
                <w:sz w:val="24"/>
                <w:szCs w:val="24"/>
                <w:vertAlign w:val="superscript"/>
                <w:lang w:eastAsia="en-GB"/>
              </w:rPr>
              <w:t>2</w:t>
            </w:r>
          </w:p>
        </w:tc>
      </w:tr>
      <w:tr w:rsidR="005A5CBF" w:rsidRPr="005A5CBF" w14:paraId="1F0768D1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17C422BE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304" w:type="dxa"/>
            <w:hideMark/>
          </w:tcPr>
          <w:p w14:paraId="5A758586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56</w:t>
            </w:r>
          </w:p>
        </w:tc>
        <w:tc>
          <w:tcPr>
            <w:tcW w:w="1210" w:type="dxa"/>
          </w:tcPr>
          <w:p w14:paraId="69904FDA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hideMark/>
          </w:tcPr>
          <w:p w14:paraId="605446C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66</w:t>
            </w:r>
          </w:p>
        </w:tc>
        <w:tc>
          <w:tcPr>
            <w:tcW w:w="1285" w:type="dxa"/>
          </w:tcPr>
          <w:p w14:paraId="1C2CC977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7D39AD66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28BE13B9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11C75AB1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7A4CCDC6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304" w:type="dxa"/>
            <w:hideMark/>
          </w:tcPr>
          <w:p w14:paraId="6F7F1971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75</w:t>
            </w:r>
          </w:p>
        </w:tc>
        <w:tc>
          <w:tcPr>
            <w:tcW w:w="1210" w:type="dxa"/>
          </w:tcPr>
          <w:p w14:paraId="79FFEF45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hideMark/>
          </w:tcPr>
          <w:p w14:paraId="6A8B2792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70</w:t>
            </w:r>
          </w:p>
        </w:tc>
        <w:tc>
          <w:tcPr>
            <w:tcW w:w="1285" w:type="dxa"/>
          </w:tcPr>
          <w:p w14:paraId="7779EF77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1BE4A9DC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2E5519B1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64BCF16E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27EF0567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304" w:type="dxa"/>
            <w:hideMark/>
          </w:tcPr>
          <w:p w14:paraId="17AF16BD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45</w:t>
            </w:r>
          </w:p>
        </w:tc>
        <w:tc>
          <w:tcPr>
            <w:tcW w:w="1210" w:type="dxa"/>
          </w:tcPr>
          <w:p w14:paraId="33080DBA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hideMark/>
          </w:tcPr>
          <w:p w14:paraId="570373D5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1285" w:type="dxa"/>
          </w:tcPr>
          <w:p w14:paraId="3A7F955C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4B91C23D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31D57381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03160028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3F86F36F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304" w:type="dxa"/>
            <w:hideMark/>
          </w:tcPr>
          <w:p w14:paraId="3735C76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71</w:t>
            </w:r>
          </w:p>
        </w:tc>
        <w:tc>
          <w:tcPr>
            <w:tcW w:w="1210" w:type="dxa"/>
          </w:tcPr>
          <w:p w14:paraId="2530CC8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hideMark/>
          </w:tcPr>
          <w:p w14:paraId="5C245E9E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60</w:t>
            </w:r>
          </w:p>
        </w:tc>
        <w:tc>
          <w:tcPr>
            <w:tcW w:w="1285" w:type="dxa"/>
          </w:tcPr>
          <w:p w14:paraId="7A4EB6FA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38CE7E05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64C5608D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1ED7DE99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7E10A677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304" w:type="dxa"/>
            <w:hideMark/>
          </w:tcPr>
          <w:p w14:paraId="5FCF1C51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62</w:t>
            </w:r>
          </w:p>
        </w:tc>
        <w:tc>
          <w:tcPr>
            <w:tcW w:w="1210" w:type="dxa"/>
          </w:tcPr>
          <w:p w14:paraId="277E2E5D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hideMark/>
          </w:tcPr>
          <w:p w14:paraId="2EC55E95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65</w:t>
            </w:r>
          </w:p>
        </w:tc>
        <w:tc>
          <w:tcPr>
            <w:tcW w:w="1285" w:type="dxa"/>
          </w:tcPr>
          <w:p w14:paraId="64CA47D4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3F3277B7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0E27904F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648FC02A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5A835A63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304" w:type="dxa"/>
            <w:hideMark/>
          </w:tcPr>
          <w:p w14:paraId="7C2F7AC0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64</w:t>
            </w:r>
          </w:p>
        </w:tc>
        <w:tc>
          <w:tcPr>
            <w:tcW w:w="1210" w:type="dxa"/>
          </w:tcPr>
          <w:p w14:paraId="44852271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hideMark/>
          </w:tcPr>
          <w:p w14:paraId="42872B48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56</w:t>
            </w:r>
          </w:p>
        </w:tc>
        <w:tc>
          <w:tcPr>
            <w:tcW w:w="1285" w:type="dxa"/>
          </w:tcPr>
          <w:p w14:paraId="56944804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119B99A6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196220C4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05688A1D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79CBF79A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304" w:type="dxa"/>
            <w:hideMark/>
          </w:tcPr>
          <w:p w14:paraId="20E6C1D0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58</w:t>
            </w:r>
          </w:p>
        </w:tc>
        <w:tc>
          <w:tcPr>
            <w:tcW w:w="1210" w:type="dxa"/>
          </w:tcPr>
          <w:p w14:paraId="4FA60D92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hideMark/>
          </w:tcPr>
          <w:p w14:paraId="30637F0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59</w:t>
            </w:r>
          </w:p>
        </w:tc>
        <w:tc>
          <w:tcPr>
            <w:tcW w:w="1285" w:type="dxa"/>
          </w:tcPr>
          <w:p w14:paraId="740D9D23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4952473E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7483F55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3737ACF7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16873D4D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304" w:type="dxa"/>
            <w:hideMark/>
          </w:tcPr>
          <w:p w14:paraId="5D476061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80</w:t>
            </w:r>
          </w:p>
        </w:tc>
        <w:tc>
          <w:tcPr>
            <w:tcW w:w="1210" w:type="dxa"/>
          </w:tcPr>
          <w:p w14:paraId="164945ED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hideMark/>
          </w:tcPr>
          <w:p w14:paraId="140C6307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77</w:t>
            </w:r>
          </w:p>
        </w:tc>
        <w:tc>
          <w:tcPr>
            <w:tcW w:w="1285" w:type="dxa"/>
          </w:tcPr>
          <w:p w14:paraId="3A3FB36C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38D312B2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1481160D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10909CBC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6DF35B11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304" w:type="dxa"/>
            <w:hideMark/>
          </w:tcPr>
          <w:p w14:paraId="2BF98520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76</w:t>
            </w:r>
          </w:p>
        </w:tc>
        <w:tc>
          <w:tcPr>
            <w:tcW w:w="1210" w:type="dxa"/>
          </w:tcPr>
          <w:p w14:paraId="1E74F079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hideMark/>
          </w:tcPr>
          <w:p w14:paraId="073A0F41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67</w:t>
            </w:r>
          </w:p>
        </w:tc>
        <w:tc>
          <w:tcPr>
            <w:tcW w:w="1285" w:type="dxa"/>
          </w:tcPr>
          <w:p w14:paraId="5967D40E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7F3EF3B3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2D181955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5C4E7B93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16D99D62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304" w:type="dxa"/>
            <w:hideMark/>
          </w:tcPr>
          <w:p w14:paraId="35777E36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61</w:t>
            </w:r>
          </w:p>
        </w:tc>
        <w:tc>
          <w:tcPr>
            <w:tcW w:w="1210" w:type="dxa"/>
          </w:tcPr>
          <w:p w14:paraId="4431ADA4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417" w:type="dxa"/>
            <w:hideMark/>
          </w:tcPr>
          <w:p w14:paraId="40DF461E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63</w:t>
            </w:r>
          </w:p>
        </w:tc>
        <w:tc>
          <w:tcPr>
            <w:tcW w:w="1285" w:type="dxa"/>
          </w:tcPr>
          <w:p w14:paraId="5091C90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03DB2E54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0A8CF2E2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</w:tbl>
    <w:p w14:paraId="49E7AE70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581BD813" w14:textId="77777777" w:rsidR="005A5CBF" w:rsidRPr="005A5CBF" w:rsidRDefault="005A5CBF" w:rsidP="005A5CBF">
      <w:pPr>
        <w:spacing w:before="120" w:after="200" w:line="264" w:lineRule="auto"/>
        <w:ind w:left="360"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3F3D457E" w14:textId="77777777" w:rsidR="005A5CBF" w:rsidRPr="005A5CBF" w:rsidRDefault="005A5CBF" w:rsidP="005A5CBF">
      <w:pPr>
        <w:numPr>
          <w:ilvl w:val="0"/>
          <w:numId w:val="2"/>
        </w:numPr>
        <w:spacing w:before="120" w:after="200" w:line="264" w:lineRule="auto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Construct a Null and alternative hypothesis</w:t>
      </w:r>
    </w:p>
    <w:p w14:paraId="2C9FBE87" w14:textId="77777777" w:rsidR="005A5CBF" w:rsidRPr="005A5CBF" w:rsidRDefault="005A5CBF" w:rsidP="005A5CBF">
      <w:pPr>
        <w:numPr>
          <w:ilvl w:val="0"/>
          <w:numId w:val="2"/>
        </w:numPr>
        <w:spacing w:before="120" w:after="200" w:line="264" w:lineRule="auto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Construct a scatterplot of the data</w:t>
      </w:r>
    </w:p>
    <w:p w14:paraId="075D0D06" w14:textId="77777777" w:rsidR="005A5CBF" w:rsidRPr="005A5CBF" w:rsidRDefault="005A5CBF" w:rsidP="005A5CBF">
      <w:pPr>
        <w:numPr>
          <w:ilvl w:val="0"/>
          <w:numId w:val="2"/>
        </w:numPr>
        <w:spacing w:before="120" w:after="200" w:line="264" w:lineRule="auto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Perform the Spearman's Rank Correlation Coefficient on the data set and comment on the significance of the results. P 0.05 &amp; P0.01</w:t>
      </w:r>
    </w:p>
    <w:p w14:paraId="17C959B4" w14:textId="77777777" w:rsidR="005A5CBF" w:rsidRPr="005A5CBF" w:rsidRDefault="005A5CBF" w:rsidP="005A5CBF">
      <w:pPr>
        <w:numPr>
          <w:ilvl w:val="0"/>
          <w:numId w:val="2"/>
        </w:numPr>
        <w:spacing w:before="120" w:after="200" w:line="264" w:lineRule="auto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What do the results tell us about any relationship between the marks in the two modules?</w:t>
      </w:r>
    </w:p>
    <w:p w14:paraId="2282FC8C" w14:textId="77777777" w:rsidR="005A5CBF" w:rsidRPr="005A5CBF" w:rsidRDefault="005A5CBF" w:rsidP="005A5CBF">
      <w:pPr>
        <w:spacing w:before="120" w:after="200" w:line="264" w:lineRule="auto"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br w:type="page"/>
      </w:r>
    </w:p>
    <w:p w14:paraId="161F5C81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b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b/>
          <w:sz w:val="24"/>
          <w:szCs w:val="24"/>
          <w:lang w:val="en-US" w:eastAsia="ja-JP"/>
        </w:rPr>
        <w:lastRenderedPageBreak/>
        <w:t>Exercises for revision</w:t>
      </w:r>
    </w:p>
    <w:p w14:paraId="4C2C8BF1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b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b/>
          <w:sz w:val="24"/>
          <w:szCs w:val="24"/>
          <w:lang w:val="en-US" w:eastAsia="ja-JP"/>
        </w:rPr>
        <w:t>C.1.3 Blanket bog monitoring</w:t>
      </w:r>
    </w:p>
    <w:p w14:paraId="6401768A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272D6BBE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proofErr w:type="spellStart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Bleaklow</w:t>
      </w:r>
      <w:proofErr w:type="spellEnd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 xml:space="preserve"> is a wild landscape, with expansive blanket bog, the High Peak Moors </w:t>
      </w:r>
      <w:proofErr w:type="spellStart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neighbour</w:t>
      </w:r>
      <w:proofErr w:type="spellEnd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 xml:space="preserve"> the very urban areas of Sheffield and Manchester. Being so close to these post-Industrial cities has had its impact, the blanket bog being one of the most damaged in the UK as a result of atmospheric pollution and recreational pressure, in addition to overgrazing and wildfires Moors for the Future Partnership  (IUCN Peatland </w:t>
      </w:r>
      <w:proofErr w:type="spellStart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Programme</w:t>
      </w:r>
      <w:proofErr w:type="spellEnd"/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 xml:space="preserve">). Following the restoration of some blanket bog sites, the success of the process was measured.  </w:t>
      </w:r>
    </w:p>
    <w:p w14:paraId="148B292C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39B74BF6" w14:textId="77777777" w:rsidR="005A5CBF" w:rsidRPr="005A5CBF" w:rsidRDefault="005A5CBF" w:rsidP="005A5CBF">
      <w:pPr>
        <w:numPr>
          <w:ilvl w:val="0"/>
          <w:numId w:val="3"/>
        </w:numPr>
        <w:spacing w:before="120" w:after="200" w:line="264" w:lineRule="auto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Construct a Null and alternative hypothesis</w:t>
      </w:r>
    </w:p>
    <w:p w14:paraId="47E9E114" w14:textId="77777777" w:rsidR="005A5CBF" w:rsidRPr="005A5CBF" w:rsidRDefault="005A5CBF" w:rsidP="005A5CBF">
      <w:pPr>
        <w:numPr>
          <w:ilvl w:val="0"/>
          <w:numId w:val="3"/>
        </w:numPr>
        <w:spacing w:before="120" w:after="200" w:line="264" w:lineRule="auto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Perform the Spearman's Rank Correlation Coefficient on the data set and comment on the significance of the results. P 0.05 &amp; P0.01</w:t>
      </w:r>
    </w:p>
    <w:p w14:paraId="726C8565" w14:textId="77777777" w:rsidR="005A5CBF" w:rsidRPr="005A5CBF" w:rsidRDefault="005A5CBF" w:rsidP="005A5CBF">
      <w:pPr>
        <w:numPr>
          <w:ilvl w:val="0"/>
          <w:numId w:val="3"/>
        </w:numPr>
        <w:spacing w:before="120" w:after="200" w:line="264" w:lineRule="auto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What do the results tell us about any relationship between the species?</w:t>
      </w:r>
    </w:p>
    <w:p w14:paraId="48465852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4DB71988" w14:textId="77777777" w:rsidR="005A5CBF" w:rsidRPr="005A5CBF" w:rsidRDefault="005A5CBF" w:rsidP="005A5CBF">
      <w:pPr>
        <w:spacing w:before="120" w:after="200" w:line="264" w:lineRule="auto"/>
        <w:ind w:left="720"/>
        <w:contextualSpacing/>
        <w:jc w:val="right"/>
        <w:rPr>
          <w:rFonts w:ascii="Calibri" w:eastAsia="Times New Roman" w:hAnsi="Calibri" w:cs="Calibri"/>
          <w:sz w:val="24"/>
          <w:szCs w:val="24"/>
          <w:lang w:val="en-US" w:eastAsia="ja-JP"/>
        </w:rPr>
      </w:pPr>
      <w:r w:rsidRPr="005A5CBF">
        <w:rPr>
          <w:rFonts w:ascii="Calibri" w:eastAsia="Times New Roman" w:hAnsi="Calibri" w:cs="Calibri"/>
          <w:sz w:val="24"/>
          <w:szCs w:val="24"/>
          <w:lang w:val="en-US" w:eastAsia="ja-JP"/>
        </w:rPr>
        <w:t>https://www.iucn-uk-peatlandprogramme.org/projects/high-peak-moors</w:t>
      </w:r>
    </w:p>
    <w:p w14:paraId="045B44C9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3C6A8659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5DB0C811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61F815CE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056973AE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398786A5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1F4536C5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3D52DA57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2E8F0CFB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40F1B6B3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13FACFBD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18004FEB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5F069E12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1BEAFF1E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2149EEED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2C5FC973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71C001F6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6E183B9E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32B402FA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3EE2FDEC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25341D0E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5B4B5F27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758E366D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6BCAFCF0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p w14:paraId="65568171" w14:textId="77777777" w:rsidR="005A5CBF" w:rsidRPr="005A5CBF" w:rsidRDefault="005A5CBF" w:rsidP="005A5CBF">
      <w:pPr>
        <w:spacing w:before="120" w:after="200" w:line="264" w:lineRule="auto"/>
        <w:ind w:left="720"/>
        <w:contextualSpacing/>
        <w:rPr>
          <w:rFonts w:ascii="Calibri" w:eastAsia="Times New Roman" w:hAnsi="Calibri" w:cs="Calibri"/>
          <w:sz w:val="24"/>
          <w:szCs w:val="24"/>
          <w:lang w:val="en-US" w:eastAsia="ja-JP"/>
        </w:rPr>
      </w:pPr>
    </w:p>
    <w:tbl>
      <w:tblPr>
        <w:tblStyle w:val="GridTable4-Accent21"/>
        <w:tblW w:w="9128" w:type="dxa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1210"/>
        <w:gridCol w:w="1417"/>
        <w:gridCol w:w="1285"/>
        <w:gridCol w:w="1304"/>
        <w:gridCol w:w="1304"/>
      </w:tblGrid>
      <w:tr w:rsidR="005A5CBF" w:rsidRPr="005A5CBF" w14:paraId="4C73EC1A" w14:textId="77777777" w:rsidTr="005A5C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42B0A870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lastRenderedPageBreak/>
              <w:t>Quadrat</w:t>
            </w:r>
          </w:p>
        </w:tc>
        <w:tc>
          <w:tcPr>
            <w:tcW w:w="1304" w:type="dxa"/>
            <w:hideMark/>
          </w:tcPr>
          <w:p w14:paraId="0E3AA91B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% cover of </w:t>
            </w:r>
            <w:r w:rsidRPr="005A5CBF">
              <w:rPr>
                <w:rFonts w:ascii="Calibri" w:hAnsi="Calibri" w:cs="Calibri"/>
                <w:i/>
                <w:color w:val="000000"/>
                <w:kern w:val="24"/>
                <w:sz w:val="24"/>
                <w:szCs w:val="24"/>
                <w:lang w:eastAsia="en-GB"/>
              </w:rPr>
              <w:t xml:space="preserve">D. </w:t>
            </w:r>
            <w:proofErr w:type="spellStart"/>
            <w:r w:rsidRPr="005A5CBF">
              <w:rPr>
                <w:rFonts w:ascii="Calibri" w:hAnsi="Calibri" w:cs="Calibri"/>
                <w:i/>
                <w:color w:val="000000"/>
                <w:kern w:val="24"/>
                <w:sz w:val="24"/>
                <w:szCs w:val="24"/>
                <w:lang w:eastAsia="en-GB"/>
              </w:rPr>
              <w:t>flexuosa</w:t>
            </w:r>
            <w:proofErr w:type="spellEnd"/>
          </w:p>
        </w:tc>
        <w:tc>
          <w:tcPr>
            <w:tcW w:w="1210" w:type="dxa"/>
            <w:hideMark/>
          </w:tcPr>
          <w:p w14:paraId="7B76312B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Rank PL</w:t>
            </w:r>
          </w:p>
        </w:tc>
        <w:tc>
          <w:tcPr>
            <w:tcW w:w="1417" w:type="dxa"/>
            <w:hideMark/>
          </w:tcPr>
          <w:p w14:paraId="00493FF4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% cover of </w:t>
            </w:r>
            <w:proofErr w:type="spellStart"/>
            <w:r w:rsidRPr="005A5CBF">
              <w:rPr>
                <w:rFonts w:ascii="Calibri" w:hAnsi="Calibri" w:cs="Calibri"/>
                <w:i/>
                <w:color w:val="000000"/>
                <w:kern w:val="24"/>
                <w:sz w:val="24"/>
                <w:szCs w:val="24"/>
                <w:lang w:eastAsia="en-GB"/>
              </w:rPr>
              <w:t>Agrostis</w:t>
            </w:r>
            <w:proofErr w:type="spellEnd"/>
            <w:r w:rsidRPr="005A5CBF">
              <w:rPr>
                <w:rFonts w:ascii="Calibri" w:hAnsi="Calibri" w:cs="Calibri"/>
                <w:i/>
                <w:color w:val="000000"/>
                <w:kern w:val="24"/>
                <w:sz w:val="24"/>
                <w:szCs w:val="24"/>
                <w:lang w:eastAsia="en-GB"/>
              </w:rPr>
              <w:t xml:space="preserve"> sp.</w:t>
            </w:r>
          </w:p>
        </w:tc>
        <w:tc>
          <w:tcPr>
            <w:tcW w:w="1285" w:type="dxa"/>
            <w:hideMark/>
          </w:tcPr>
          <w:p w14:paraId="15271489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 xml:space="preserve">Rank </w:t>
            </w:r>
            <w:proofErr w:type="spellStart"/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Gov</w:t>
            </w:r>
            <w:proofErr w:type="spellEnd"/>
          </w:p>
        </w:tc>
        <w:tc>
          <w:tcPr>
            <w:tcW w:w="1304" w:type="dxa"/>
            <w:hideMark/>
          </w:tcPr>
          <w:p w14:paraId="174B9BA6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Difference (d)</w:t>
            </w:r>
          </w:p>
        </w:tc>
        <w:tc>
          <w:tcPr>
            <w:tcW w:w="1304" w:type="dxa"/>
            <w:hideMark/>
          </w:tcPr>
          <w:p w14:paraId="4A9EE2E9" w14:textId="77777777" w:rsidR="005A5CBF" w:rsidRPr="005A5CBF" w:rsidRDefault="005A5CBF" w:rsidP="005A5CBF">
            <w:pPr>
              <w:spacing w:line="25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d</w:t>
            </w:r>
            <w:r w:rsidRPr="005A5CBF">
              <w:rPr>
                <w:rFonts w:ascii="Calibri" w:hAnsi="Calibri" w:cs="Calibri"/>
                <w:color w:val="000000"/>
                <w:kern w:val="24"/>
                <w:position w:val="7"/>
                <w:sz w:val="24"/>
                <w:szCs w:val="24"/>
                <w:vertAlign w:val="superscript"/>
                <w:lang w:eastAsia="en-GB"/>
              </w:rPr>
              <w:t>2</w:t>
            </w:r>
          </w:p>
        </w:tc>
      </w:tr>
      <w:tr w:rsidR="005A5CBF" w:rsidRPr="005A5CBF" w14:paraId="10BCCB4A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16357D3C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304" w:type="dxa"/>
          </w:tcPr>
          <w:p w14:paraId="1D122DD5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210" w:type="dxa"/>
          </w:tcPr>
          <w:p w14:paraId="5D74FF59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13.5</w:t>
            </w:r>
          </w:p>
        </w:tc>
        <w:tc>
          <w:tcPr>
            <w:tcW w:w="1417" w:type="dxa"/>
          </w:tcPr>
          <w:p w14:paraId="6C74D14C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285" w:type="dxa"/>
          </w:tcPr>
          <w:p w14:paraId="588E33E3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5.5</w:t>
            </w:r>
          </w:p>
        </w:tc>
        <w:tc>
          <w:tcPr>
            <w:tcW w:w="1304" w:type="dxa"/>
          </w:tcPr>
          <w:p w14:paraId="62697F3A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0442C644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28BD2DF5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35CF8C48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304" w:type="dxa"/>
          </w:tcPr>
          <w:p w14:paraId="76457B0C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1210" w:type="dxa"/>
          </w:tcPr>
          <w:p w14:paraId="628E73D8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417" w:type="dxa"/>
          </w:tcPr>
          <w:p w14:paraId="0DFF024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285" w:type="dxa"/>
          </w:tcPr>
          <w:p w14:paraId="0B084634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24.5</w:t>
            </w:r>
          </w:p>
        </w:tc>
        <w:tc>
          <w:tcPr>
            <w:tcW w:w="1304" w:type="dxa"/>
          </w:tcPr>
          <w:p w14:paraId="5779E087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79A77840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2CFDBB29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7C98C978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304" w:type="dxa"/>
          </w:tcPr>
          <w:p w14:paraId="0C760D03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210" w:type="dxa"/>
          </w:tcPr>
          <w:p w14:paraId="27DDEEDA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1417" w:type="dxa"/>
          </w:tcPr>
          <w:p w14:paraId="0820F4F8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285" w:type="dxa"/>
          </w:tcPr>
          <w:p w14:paraId="7362846A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17.5</w:t>
            </w:r>
          </w:p>
        </w:tc>
        <w:tc>
          <w:tcPr>
            <w:tcW w:w="1304" w:type="dxa"/>
          </w:tcPr>
          <w:p w14:paraId="257ECACC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0C36CA5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60A3D582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1D01CCEB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304" w:type="dxa"/>
          </w:tcPr>
          <w:p w14:paraId="691F0F9C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210" w:type="dxa"/>
          </w:tcPr>
          <w:p w14:paraId="67A6D55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1417" w:type="dxa"/>
          </w:tcPr>
          <w:p w14:paraId="06548777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285" w:type="dxa"/>
          </w:tcPr>
          <w:p w14:paraId="73DD8D8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11.5</w:t>
            </w:r>
          </w:p>
        </w:tc>
        <w:tc>
          <w:tcPr>
            <w:tcW w:w="1304" w:type="dxa"/>
          </w:tcPr>
          <w:p w14:paraId="158CA309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4F573BF4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5EA1EDBE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0842BC37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304" w:type="dxa"/>
          </w:tcPr>
          <w:p w14:paraId="033B313F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210" w:type="dxa"/>
          </w:tcPr>
          <w:p w14:paraId="10DCF842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1417" w:type="dxa"/>
          </w:tcPr>
          <w:p w14:paraId="082CC291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285" w:type="dxa"/>
          </w:tcPr>
          <w:p w14:paraId="3830DCD7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1304" w:type="dxa"/>
          </w:tcPr>
          <w:p w14:paraId="4594E55E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7C302900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2AC1CC01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052A7EE6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304" w:type="dxa"/>
          </w:tcPr>
          <w:p w14:paraId="4A52EE1C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210" w:type="dxa"/>
          </w:tcPr>
          <w:p w14:paraId="6A85769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1417" w:type="dxa"/>
          </w:tcPr>
          <w:p w14:paraId="1D24926C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285" w:type="dxa"/>
          </w:tcPr>
          <w:p w14:paraId="1F11F8DA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11.5</w:t>
            </w:r>
          </w:p>
        </w:tc>
        <w:tc>
          <w:tcPr>
            <w:tcW w:w="1304" w:type="dxa"/>
          </w:tcPr>
          <w:p w14:paraId="0F847ED7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6902C80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7FE08AF1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67BC130F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304" w:type="dxa"/>
          </w:tcPr>
          <w:p w14:paraId="35341857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210" w:type="dxa"/>
          </w:tcPr>
          <w:p w14:paraId="2A969F0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1417" w:type="dxa"/>
          </w:tcPr>
          <w:p w14:paraId="6F602FE0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285" w:type="dxa"/>
          </w:tcPr>
          <w:p w14:paraId="58199E22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1304" w:type="dxa"/>
          </w:tcPr>
          <w:p w14:paraId="69D45EA2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133F565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5D3FB10C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643F2DFE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304" w:type="dxa"/>
          </w:tcPr>
          <w:p w14:paraId="66D45F95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210" w:type="dxa"/>
          </w:tcPr>
          <w:p w14:paraId="7C63D00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417" w:type="dxa"/>
          </w:tcPr>
          <w:p w14:paraId="1C31D619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285" w:type="dxa"/>
          </w:tcPr>
          <w:p w14:paraId="3EEF404B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24.5</w:t>
            </w:r>
          </w:p>
        </w:tc>
        <w:tc>
          <w:tcPr>
            <w:tcW w:w="1304" w:type="dxa"/>
          </w:tcPr>
          <w:p w14:paraId="7B825476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51EF1D31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3831B9B8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6F7807CD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304" w:type="dxa"/>
          </w:tcPr>
          <w:p w14:paraId="6AD039A2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210" w:type="dxa"/>
          </w:tcPr>
          <w:p w14:paraId="513FE6EC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1417" w:type="dxa"/>
          </w:tcPr>
          <w:p w14:paraId="1B8ADB4E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285" w:type="dxa"/>
          </w:tcPr>
          <w:p w14:paraId="390C0492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17.5</w:t>
            </w:r>
          </w:p>
        </w:tc>
        <w:tc>
          <w:tcPr>
            <w:tcW w:w="1304" w:type="dxa"/>
          </w:tcPr>
          <w:p w14:paraId="1D182896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42D9CA46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0FCCE39C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  <w:hideMark/>
          </w:tcPr>
          <w:p w14:paraId="66AE9CF6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304" w:type="dxa"/>
          </w:tcPr>
          <w:p w14:paraId="53C87065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210" w:type="dxa"/>
          </w:tcPr>
          <w:p w14:paraId="4B8CA32A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1417" w:type="dxa"/>
          </w:tcPr>
          <w:p w14:paraId="6D5C5F3E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0.25</w:t>
            </w:r>
          </w:p>
        </w:tc>
        <w:tc>
          <w:tcPr>
            <w:tcW w:w="1285" w:type="dxa"/>
          </w:tcPr>
          <w:p w14:paraId="0BBEB753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1304" w:type="dxa"/>
          </w:tcPr>
          <w:p w14:paraId="2E8BB0E9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400EB89B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1F03035F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42448E38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1304" w:type="dxa"/>
          </w:tcPr>
          <w:p w14:paraId="5B10DD2C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1210" w:type="dxa"/>
          </w:tcPr>
          <w:p w14:paraId="3101D13A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417" w:type="dxa"/>
          </w:tcPr>
          <w:p w14:paraId="2DC47BA8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285" w:type="dxa"/>
          </w:tcPr>
          <w:p w14:paraId="65C8B0D9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1.5</w:t>
            </w:r>
          </w:p>
        </w:tc>
        <w:tc>
          <w:tcPr>
            <w:tcW w:w="1304" w:type="dxa"/>
          </w:tcPr>
          <w:p w14:paraId="5F356659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1EA4454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10AFB154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51A52508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1304" w:type="dxa"/>
          </w:tcPr>
          <w:p w14:paraId="478A95B9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210" w:type="dxa"/>
          </w:tcPr>
          <w:p w14:paraId="2A9EB0AD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2.5</w:t>
            </w:r>
          </w:p>
        </w:tc>
        <w:tc>
          <w:tcPr>
            <w:tcW w:w="1417" w:type="dxa"/>
          </w:tcPr>
          <w:p w14:paraId="24ECA7DA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285" w:type="dxa"/>
          </w:tcPr>
          <w:p w14:paraId="25F02938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304" w:type="dxa"/>
          </w:tcPr>
          <w:p w14:paraId="096A06B7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439044E4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454137C8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3F329678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1304" w:type="dxa"/>
          </w:tcPr>
          <w:p w14:paraId="12C340D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210" w:type="dxa"/>
          </w:tcPr>
          <w:p w14:paraId="679BBB11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2.5</w:t>
            </w:r>
          </w:p>
        </w:tc>
        <w:tc>
          <w:tcPr>
            <w:tcW w:w="1417" w:type="dxa"/>
          </w:tcPr>
          <w:p w14:paraId="5C646D24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285" w:type="dxa"/>
          </w:tcPr>
          <w:p w14:paraId="13BBE27C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11.5</w:t>
            </w:r>
          </w:p>
        </w:tc>
        <w:tc>
          <w:tcPr>
            <w:tcW w:w="1304" w:type="dxa"/>
          </w:tcPr>
          <w:p w14:paraId="29EC71CF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6ED6E5F7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41A7800C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7205C1A7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1304" w:type="dxa"/>
          </w:tcPr>
          <w:p w14:paraId="61E3273E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210" w:type="dxa"/>
          </w:tcPr>
          <w:p w14:paraId="62654DDD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13.5</w:t>
            </w:r>
          </w:p>
        </w:tc>
        <w:tc>
          <w:tcPr>
            <w:tcW w:w="1417" w:type="dxa"/>
          </w:tcPr>
          <w:p w14:paraId="6368F70B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285" w:type="dxa"/>
          </w:tcPr>
          <w:p w14:paraId="4CDA4014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5.5</w:t>
            </w:r>
          </w:p>
        </w:tc>
        <w:tc>
          <w:tcPr>
            <w:tcW w:w="1304" w:type="dxa"/>
          </w:tcPr>
          <w:p w14:paraId="6BD92C5C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0587B13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53747849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51E8351C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304" w:type="dxa"/>
          </w:tcPr>
          <w:p w14:paraId="544A4A76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1210" w:type="dxa"/>
          </w:tcPr>
          <w:p w14:paraId="41178229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6.5</w:t>
            </w:r>
          </w:p>
        </w:tc>
        <w:tc>
          <w:tcPr>
            <w:tcW w:w="1417" w:type="dxa"/>
          </w:tcPr>
          <w:p w14:paraId="3DE92AF2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285" w:type="dxa"/>
          </w:tcPr>
          <w:p w14:paraId="35216DC4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5.5</w:t>
            </w:r>
          </w:p>
        </w:tc>
        <w:tc>
          <w:tcPr>
            <w:tcW w:w="1304" w:type="dxa"/>
          </w:tcPr>
          <w:p w14:paraId="5E7CC89A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742891F6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2C8D803E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36377458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1304" w:type="dxa"/>
          </w:tcPr>
          <w:p w14:paraId="0877160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210" w:type="dxa"/>
          </w:tcPr>
          <w:p w14:paraId="5B95F8DE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2.5</w:t>
            </w:r>
          </w:p>
        </w:tc>
        <w:tc>
          <w:tcPr>
            <w:tcW w:w="1417" w:type="dxa"/>
          </w:tcPr>
          <w:p w14:paraId="23793810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285" w:type="dxa"/>
          </w:tcPr>
          <w:p w14:paraId="7C68885D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17.5</w:t>
            </w:r>
          </w:p>
        </w:tc>
        <w:tc>
          <w:tcPr>
            <w:tcW w:w="1304" w:type="dxa"/>
          </w:tcPr>
          <w:p w14:paraId="51444DB9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44668873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77A57FCA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4B7D838B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304" w:type="dxa"/>
          </w:tcPr>
          <w:p w14:paraId="292C4E1A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210" w:type="dxa"/>
          </w:tcPr>
          <w:p w14:paraId="23BD16C9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13.5</w:t>
            </w:r>
          </w:p>
        </w:tc>
        <w:tc>
          <w:tcPr>
            <w:tcW w:w="1417" w:type="dxa"/>
          </w:tcPr>
          <w:p w14:paraId="281FE09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285" w:type="dxa"/>
          </w:tcPr>
          <w:p w14:paraId="69F86E00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20.5</w:t>
            </w:r>
          </w:p>
        </w:tc>
        <w:tc>
          <w:tcPr>
            <w:tcW w:w="1304" w:type="dxa"/>
          </w:tcPr>
          <w:p w14:paraId="7AA0F214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0B73E1AE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6FB9E8EE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23244F56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1304" w:type="dxa"/>
          </w:tcPr>
          <w:p w14:paraId="43045FE6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210" w:type="dxa"/>
          </w:tcPr>
          <w:p w14:paraId="19DFC33D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1417" w:type="dxa"/>
          </w:tcPr>
          <w:p w14:paraId="3851B5FB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285" w:type="dxa"/>
          </w:tcPr>
          <w:p w14:paraId="31BF2837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11.5</w:t>
            </w:r>
          </w:p>
        </w:tc>
        <w:tc>
          <w:tcPr>
            <w:tcW w:w="1304" w:type="dxa"/>
          </w:tcPr>
          <w:p w14:paraId="0D768B25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17C4B0A8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3B533846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4A29F2BD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1304" w:type="dxa"/>
          </w:tcPr>
          <w:p w14:paraId="4652154D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1210" w:type="dxa"/>
          </w:tcPr>
          <w:p w14:paraId="5608003D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6.5</w:t>
            </w:r>
          </w:p>
        </w:tc>
        <w:tc>
          <w:tcPr>
            <w:tcW w:w="1417" w:type="dxa"/>
          </w:tcPr>
          <w:p w14:paraId="0BFE1920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285" w:type="dxa"/>
          </w:tcPr>
          <w:p w14:paraId="2E16A8D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304" w:type="dxa"/>
          </w:tcPr>
          <w:p w14:paraId="3658B74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047C9B01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3134CC04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02A2B724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304" w:type="dxa"/>
          </w:tcPr>
          <w:p w14:paraId="37588E29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1210" w:type="dxa"/>
          </w:tcPr>
          <w:p w14:paraId="5B528992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417" w:type="dxa"/>
          </w:tcPr>
          <w:p w14:paraId="08748C3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285" w:type="dxa"/>
          </w:tcPr>
          <w:p w14:paraId="7A34F711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5.5</w:t>
            </w:r>
          </w:p>
        </w:tc>
        <w:tc>
          <w:tcPr>
            <w:tcW w:w="1304" w:type="dxa"/>
          </w:tcPr>
          <w:p w14:paraId="5CF7517E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16FE349B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63342D66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518387A6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1304" w:type="dxa"/>
          </w:tcPr>
          <w:p w14:paraId="3DF7CF1C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210" w:type="dxa"/>
          </w:tcPr>
          <w:p w14:paraId="66D13CE9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13.5</w:t>
            </w:r>
          </w:p>
        </w:tc>
        <w:tc>
          <w:tcPr>
            <w:tcW w:w="1417" w:type="dxa"/>
          </w:tcPr>
          <w:p w14:paraId="041AAB63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285" w:type="dxa"/>
          </w:tcPr>
          <w:p w14:paraId="0E2DA84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1.5</w:t>
            </w:r>
          </w:p>
        </w:tc>
        <w:tc>
          <w:tcPr>
            <w:tcW w:w="1304" w:type="dxa"/>
          </w:tcPr>
          <w:p w14:paraId="089E08FC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31CB66D1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7FE45C0B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63BE9B36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1304" w:type="dxa"/>
          </w:tcPr>
          <w:p w14:paraId="22555BC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210" w:type="dxa"/>
          </w:tcPr>
          <w:p w14:paraId="3FAFCAF9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2.5</w:t>
            </w:r>
          </w:p>
        </w:tc>
        <w:tc>
          <w:tcPr>
            <w:tcW w:w="1417" w:type="dxa"/>
          </w:tcPr>
          <w:p w14:paraId="560A83D4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285" w:type="dxa"/>
          </w:tcPr>
          <w:p w14:paraId="6C703FE5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17.5</w:t>
            </w:r>
          </w:p>
        </w:tc>
        <w:tc>
          <w:tcPr>
            <w:tcW w:w="1304" w:type="dxa"/>
          </w:tcPr>
          <w:p w14:paraId="295012E7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7FF1F22B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262E9A6D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76AC1F15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1304" w:type="dxa"/>
          </w:tcPr>
          <w:p w14:paraId="44316A08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210" w:type="dxa"/>
          </w:tcPr>
          <w:p w14:paraId="36BD830F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1417" w:type="dxa"/>
          </w:tcPr>
          <w:p w14:paraId="1F599B3C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285" w:type="dxa"/>
          </w:tcPr>
          <w:p w14:paraId="4BA51CE5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11.5</w:t>
            </w:r>
          </w:p>
        </w:tc>
        <w:tc>
          <w:tcPr>
            <w:tcW w:w="1304" w:type="dxa"/>
          </w:tcPr>
          <w:p w14:paraId="18525DB4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2AE17412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049F86AB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64E710CD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1304" w:type="dxa"/>
          </w:tcPr>
          <w:p w14:paraId="0F7C7413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1210" w:type="dxa"/>
          </w:tcPr>
          <w:p w14:paraId="347DAA16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6.5</w:t>
            </w:r>
          </w:p>
        </w:tc>
        <w:tc>
          <w:tcPr>
            <w:tcW w:w="1417" w:type="dxa"/>
          </w:tcPr>
          <w:p w14:paraId="53F2D5C6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285" w:type="dxa"/>
          </w:tcPr>
          <w:p w14:paraId="25FFE738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11.5</w:t>
            </w:r>
          </w:p>
        </w:tc>
        <w:tc>
          <w:tcPr>
            <w:tcW w:w="1304" w:type="dxa"/>
          </w:tcPr>
          <w:p w14:paraId="65562476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34C1A9E5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1D56E4BB" w14:textId="77777777" w:rsidTr="005A5C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76FE04BE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304" w:type="dxa"/>
          </w:tcPr>
          <w:p w14:paraId="0A08D6D3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1210" w:type="dxa"/>
          </w:tcPr>
          <w:p w14:paraId="1026226A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6.5</w:t>
            </w:r>
          </w:p>
        </w:tc>
        <w:tc>
          <w:tcPr>
            <w:tcW w:w="1417" w:type="dxa"/>
          </w:tcPr>
          <w:p w14:paraId="2202F41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1285" w:type="dxa"/>
          </w:tcPr>
          <w:p w14:paraId="665B811B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304" w:type="dxa"/>
          </w:tcPr>
          <w:p w14:paraId="5F74C5B8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1DD206AD" w14:textId="77777777" w:rsidR="005A5CBF" w:rsidRPr="005A5CBF" w:rsidRDefault="005A5CBF" w:rsidP="005A5CBF">
            <w:pPr>
              <w:spacing w:line="25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  <w:tr w:rsidR="005A5CBF" w:rsidRPr="005A5CBF" w14:paraId="4A5A5E11" w14:textId="77777777" w:rsidTr="006945F2">
        <w:trPr>
          <w:trHeight w:val="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4" w:type="dxa"/>
          </w:tcPr>
          <w:p w14:paraId="29919128" w14:textId="77777777" w:rsidR="005A5CBF" w:rsidRPr="005A5CBF" w:rsidRDefault="005A5CBF" w:rsidP="005A5CBF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color w:val="000000"/>
                <w:kern w:val="24"/>
                <w:sz w:val="24"/>
                <w:szCs w:val="24"/>
                <w:lang w:eastAsia="en-GB"/>
              </w:rPr>
              <w:lastRenderedPageBreak/>
              <w:t>26</w:t>
            </w:r>
          </w:p>
        </w:tc>
        <w:tc>
          <w:tcPr>
            <w:tcW w:w="1304" w:type="dxa"/>
          </w:tcPr>
          <w:p w14:paraId="507A8059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210" w:type="dxa"/>
          </w:tcPr>
          <w:p w14:paraId="069AC7DA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1417" w:type="dxa"/>
          </w:tcPr>
          <w:p w14:paraId="7AF1B0C9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285" w:type="dxa"/>
          </w:tcPr>
          <w:p w14:paraId="251810DF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/>
                <w:sz w:val="24"/>
                <w:szCs w:val="24"/>
                <w:lang w:eastAsia="en-GB"/>
              </w:rPr>
            </w:pPr>
            <w:r w:rsidRPr="005A5CBF">
              <w:rPr>
                <w:rFonts w:ascii="Calibri" w:hAnsi="Calibri" w:cs="Calibri"/>
                <w:b/>
                <w:sz w:val="24"/>
                <w:szCs w:val="24"/>
                <w:lang w:eastAsia="en-GB"/>
              </w:rPr>
              <w:t>20.5</w:t>
            </w:r>
          </w:p>
        </w:tc>
        <w:tc>
          <w:tcPr>
            <w:tcW w:w="1304" w:type="dxa"/>
          </w:tcPr>
          <w:p w14:paraId="274C0C9C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</w:tcPr>
          <w:p w14:paraId="2B8C8F18" w14:textId="77777777" w:rsidR="005A5CBF" w:rsidRPr="005A5CBF" w:rsidRDefault="005A5CBF" w:rsidP="005A5CBF">
            <w:pPr>
              <w:spacing w:line="25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  <w:lang w:eastAsia="en-GB"/>
              </w:rPr>
            </w:pPr>
          </w:p>
        </w:tc>
      </w:tr>
    </w:tbl>
    <w:p w14:paraId="07D77D8F" w14:textId="77777777" w:rsidR="004A382F" w:rsidRDefault="004A382F">
      <w:bookmarkStart w:id="2" w:name="_GoBack"/>
      <w:bookmarkEnd w:id="2"/>
    </w:p>
    <w:sectPr w:rsidR="004A3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D5021"/>
    <w:multiLevelType w:val="hybridMultilevel"/>
    <w:tmpl w:val="1002A37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010FD"/>
    <w:multiLevelType w:val="hybridMultilevel"/>
    <w:tmpl w:val="1002A37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E760EC"/>
    <w:multiLevelType w:val="hybridMultilevel"/>
    <w:tmpl w:val="1002A37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CBF"/>
    <w:rsid w:val="00016671"/>
    <w:rsid w:val="000219C5"/>
    <w:rsid w:val="00045AD3"/>
    <w:rsid w:val="000649B5"/>
    <w:rsid w:val="00074DF2"/>
    <w:rsid w:val="001164E6"/>
    <w:rsid w:val="00153A85"/>
    <w:rsid w:val="001612C9"/>
    <w:rsid w:val="0019551A"/>
    <w:rsid w:val="001A31B7"/>
    <w:rsid w:val="001B1769"/>
    <w:rsid w:val="00220F77"/>
    <w:rsid w:val="002A6B9A"/>
    <w:rsid w:val="002C14A6"/>
    <w:rsid w:val="003D6FF8"/>
    <w:rsid w:val="004073C1"/>
    <w:rsid w:val="00445820"/>
    <w:rsid w:val="00475C16"/>
    <w:rsid w:val="004A02A8"/>
    <w:rsid w:val="004A382F"/>
    <w:rsid w:val="004A6289"/>
    <w:rsid w:val="004D2C65"/>
    <w:rsid w:val="005251E2"/>
    <w:rsid w:val="00591EA6"/>
    <w:rsid w:val="005A5CBF"/>
    <w:rsid w:val="005D7BD2"/>
    <w:rsid w:val="00602588"/>
    <w:rsid w:val="006958A8"/>
    <w:rsid w:val="006B589A"/>
    <w:rsid w:val="006B6405"/>
    <w:rsid w:val="007E5EFD"/>
    <w:rsid w:val="00811EF4"/>
    <w:rsid w:val="008D02DE"/>
    <w:rsid w:val="008F0D22"/>
    <w:rsid w:val="00911946"/>
    <w:rsid w:val="00944E18"/>
    <w:rsid w:val="00955B60"/>
    <w:rsid w:val="00B20120"/>
    <w:rsid w:val="00BD274B"/>
    <w:rsid w:val="00BD2D67"/>
    <w:rsid w:val="00CA1C08"/>
    <w:rsid w:val="00CA742F"/>
    <w:rsid w:val="00CD29AC"/>
    <w:rsid w:val="00D16AB0"/>
    <w:rsid w:val="00D24EB2"/>
    <w:rsid w:val="00E30A59"/>
    <w:rsid w:val="00E66AEC"/>
    <w:rsid w:val="00E9199D"/>
    <w:rsid w:val="00EE5A24"/>
    <w:rsid w:val="00F37C1A"/>
    <w:rsid w:val="00F425E0"/>
    <w:rsid w:val="00FF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0C39F"/>
  <w15:chartTrackingRefBased/>
  <w15:docId w15:val="{9178D063-78E9-4A90-9AD5-5ABFABBE9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4-Accent21">
    <w:name w:val="Grid Table 4 - Accent 21"/>
    <w:basedOn w:val="TableNormal"/>
    <w:next w:val="GridTable4-Accent2"/>
    <w:uiPriority w:val="49"/>
    <w:rsid w:val="005A5CBF"/>
    <w:pPr>
      <w:spacing w:before="120" w:after="0" w:line="240" w:lineRule="auto"/>
    </w:pPr>
    <w:rPr>
      <w:rFonts w:eastAsia="Times New Roman"/>
      <w:color w:val="4D322D"/>
      <w:sz w:val="20"/>
      <w:szCs w:val="20"/>
      <w:lang w:val="en-US" w:eastAsia="ja-JP"/>
    </w:rPr>
    <w:tblPr>
      <w:tblStyleRowBandSize w:val="1"/>
      <w:tblStyleColBandSize w:val="1"/>
      <w:tblBorders>
        <w:top w:val="single" w:sz="4" w:space="0" w:color="ACC79D"/>
        <w:left w:val="single" w:sz="4" w:space="0" w:color="ACC79D"/>
        <w:bottom w:val="single" w:sz="4" w:space="0" w:color="ACC79D"/>
        <w:right w:val="single" w:sz="4" w:space="0" w:color="ACC79D"/>
        <w:insideH w:val="single" w:sz="4" w:space="0" w:color="ACC79D"/>
        <w:insideV w:val="single" w:sz="4" w:space="0" w:color="ACC79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6A35D"/>
          <w:left w:val="single" w:sz="4" w:space="0" w:color="76A35D"/>
          <w:bottom w:val="single" w:sz="4" w:space="0" w:color="76A35D"/>
          <w:right w:val="single" w:sz="4" w:space="0" w:color="76A35D"/>
          <w:insideH w:val="nil"/>
          <w:insideV w:val="nil"/>
        </w:tcBorders>
        <w:shd w:val="clear" w:color="auto" w:fill="76A35D"/>
      </w:tcPr>
    </w:tblStylePr>
    <w:tblStylePr w:type="lastRow">
      <w:rPr>
        <w:b/>
        <w:bCs/>
      </w:rPr>
      <w:tblPr/>
      <w:tcPr>
        <w:tcBorders>
          <w:top w:val="double" w:sz="4" w:space="0" w:color="76A35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CDE"/>
      </w:tcPr>
    </w:tblStylePr>
    <w:tblStylePr w:type="band1Horz">
      <w:tblPr/>
      <w:tcPr>
        <w:shd w:val="clear" w:color="auto" w:fill="E3ECDE"/>
      </w:tcPr>
    </w:tblStylePr>
  </w:style>
  <w:style w:type="table" w:styleId="GridTable4-Accent2">
    <w:name w:val="Grid Table 4 Accent 2"/>
    <w:basedOn w:val="TableNormal"/>
    <w:uiPriority w:val="49"/>
    <w:rsid w:val="005A5C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3" ma:contentTypeDescription="Create a new document." ma:contentTypeScope="" ma:versionID="8221e1a10f8d3d6b3e50db903b46b569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3ba10b0d6a078fc71870206bb1a5dc39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D61FF7-46B7-4785-8EDA-9E3E9423EB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F1CBED-C7D5-4A0C-96C0-40A5950398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10257D-D9C3-4BF1-AA16-59FBB9DB65A6}">
  <ds:schemaRefs>
    <ds:schemaRef ds:uri="http://purl.org/dc/terms/"/>
    <ds:schemaRef ds:uri="http://schemas.microsoft.com/office/2006/documentManagement/types"/>
    <ds:schemaRef ds:uri="d2d6d51c-be45-489c-bfaa-c0c3d4c0c982"/>
    <ds:schemaRef ds:uri="696490a5-0429-499a-a254-a60426c02ef0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1</cp:revision>
  <dcterms:created xsi:type="dcterms:W3CDTF">2021-04-28T12:17:00Z</dcterms:created>
  <dcterms:modified xsi:type="dcterms:W3CDTF">2021-04-28T12:18:00Z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