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B0BB6" w:rsidRDefault="008B0BB6" w:rsidP="008B0BB6">
      <w:pPr>
        <w:jc w:val="right"/>
        <w:rPr>
          <w:rFonts w:ascii="Times New Roman" w:hAnsi="Times New Roman" w:cs="Times New Roman"/>
          <w:b/>
          <w:sz w:val="36"/>
          <w:szCs w:val="36"/>
        </w:rPr>
      </w:pPr>
      <w:r>
        <w:rPr>
          <w:rFonts w:ascii="Times New Roman" w:hAnsi="Times New Roman" w:cs="Times New Roman"/>
          <w:b/>
          <w:noProof/>
          <w:sz w:val="36"/>
          <w:szCs w:val="36"/>
        </w:rPr>
        <w:drawing>
          <wp:inline distT="0" distB="0" distL="0" distR="0" wp14:anchorId="260BC153" wp14:editId="2C044653">
            <wp:extent cx="2731770" cy="974090"/>
            <wp:effectExtent l="0" t="0" r="0" b="0"/>
            <wp:docPr id="88904494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9044944" name="图片 1"/>
                    <pic:cNvPicPr>
                      <a:picLocks noChangeAspect="1"/>
                    </pic:cNvPicPr>
                  </pic:nvPicPr>
                  <pic:blipFill>
                    <a:blip r:embed="rId4"/>
                    <a:srcRect l="2067" t="15509" r="2312" b="13472"/>
                    <a:stretch>
                      <a:fillRect/>
                    </a:stretch>
                  </pic:blipFill>
                  <pic:spPr>
                    <a:xfrm>
                      <a:off x="0" y="0"/>
                      <a:ext cx="2731770" cy="974090"/>
                    </a:xfrm>
                    <a:prstGeom prst="rect">
                      <a:avLst/>
                    </a:prstGeom>
                  </pic:spPr>
                </pic:pic>
              </a:graphicData>
            </a:graphic>
          </wp:inline>
        </w:drawing>
      </w:r>
      <w:r>
        <w:rPr>
          <w:rFonts w:ascii="Times New Roman" w:hAnsi="Times New Roman" w:cs="Times New Roman"/>
          <w:b/>
          <w:sz w:val="36"/>
          <w:szCs w:val="36"/>
        </w:rPr>
        <w:t xml:space="preserve">                     </w:t>
      </w:r>
      <w:r>
        <w:rPr>
          <w:rFonts w:ascii="Times New Roman" w:hAnsi="Times New Roman" w:cs="Times New Roman" w:hint="eastAsia"/>
          <w:b/>
          <w:sz w:val="36"/>
          <w:szCs w:val="36"/>
        </w:rPr>
        <w:t xml:space="preserve">                      </w:t>
      </w:r>
    </w:p>
    <w:p w:rsidR="008B0BB6" w:rsidRDefault="008B0BB6" w:rsidP="008B0BB6">
      <w:pPr>
        <w:jc w:val="center"/>
        <w:rPr>
          <w:rFonts w:ascii="Times New Roman" w:hAnsi="Times New Roman" w:cs="Times New Roman"/>
          <w:b/>
          <w:sz w:val="36"/>
          <w:szCs w:val="36"/>
        </w:rPr>
      </w:pPr>
    </w:p>
    <w:p w:rsidR="008B0BB6" w:rsidRDefault="008B0BB6" w:rsidP="008B0BB6">
      <w:pPr>
        <w:rPr>
          <w:rFonts w:ascii="Times New Roman" w:hAnsi="Times New Roman" w:cs="Times New Roman"/>
          <w:b/>
          <w:sz w:val="36"/>
          <w:szCs w:val="36"/>
        </w:rPr>
      </w:pPr>
    </w:p>
    <w:p w:rsidR="008B0BB6" w:rsidRDefault="008B0BB6" w:rsidP="008B0BB6">
      <w:pPr>
        <w:rPr>
          <w:rFonts w:ascii="Times New Roman" w:hAnsi="Times New Roman" w:cs="Times New Roman"/>
          <w:b/>
          <w:sz w:val="36"/>
          <w:szCs w:val="36"/>
        </w:rPr>
      </w:pPr>
    </w:p>
    <w:p w:rsidR="008B0BB6" w:rsidRDefault="008B0BB6" w:rsidP="008B0BB6">
      <w:pPr>
        <w:rPr>
          <w:rFonts w:ascii="Times New Roman" w:hAnsi="Times New Roman" w:cs="Times New Roman"/>
          <w:b/>
          <w:sz w:val="36"/>
          <w:szCs w:val="36"/>
        </w:rPr>
      </w:pPr>
    </w:p>
    <w:p w:rsidR="008B0BB6" w:rsidRDefault="008B0BB6" w:rsidP="008B0BB6">
      <w:pPr>
        <w:jc w:val="center"/>
        <w:rPr>
          <w:rFonts w:ascii="Times New Roman" w:hAnsi="Times New Roman" w:cs="Times New Roman"/>
          <w:b/>
          <w:sz w:val="36"/>
          <w:szCs w:val="36"/>
        </w:rPr>
      </w:pPr>
    </w:p>
    <w:p w:rsidR="008B0BB6" w:rsidRDefault="008B0BB6" w:rsidP="008B0BB6">
      <w:pPr>
        <w:jc w:val="center"/>
        <w:rPr>
          <w:rFonts w:ascii="Times New Roman" w:hAnsi="Times New Roman" w:cs="Times New Roman"/>
          <w:b/>
          <w:sz w:val="36"/>
          <w:szCs w:val="36"/>
        </w:rPr>
      </w:pPr>
    </w:p>
    <w:p w:rsidR="008B0BB6" w:rsidRPr="008B0BB6" w:rsidRDefault="008B0BB6" w:rsidP="008B0BB6">
      <w:pPr>
        <w:jc w:val="center"/>
        <w:rPr>
          <w:rFonts w:ascii="Times New Roman" w:hAnsi="Times New Roman" w:cs="Times New Roman"/>
          <w:b/>
          <w:sz w:val="36"/>
          <w:szCs w:val="36"/>
        </w:rPr>
      </w:pPr>
      <w:r>
        <w:rPr>
          <w:rFonts w:ascii="Times New Roman" w:hAnsi="Times New Roman" w:cs="Times New Roman" w:hint="eastAsia"/>
          <w:b/>
          <w:sz w:val="36"/>
          <w:szCs w:val="36"/>
        </w:rPr>
        <w:t>A</w:t>
      </w:r>
      <w:r w:rsidRPr="008B0BB6">
        <w:rPr>
          <w:rFonts w:ascii="Times New Roman" w:hAnsi="Times New Roman" w:cs="Times New Roman"/>
          <w:b/>
          <w:sz w:val="36"/>
          <w:szCs w:val="36"/>
        </w:rPr>
        <w:t>utoethnographic and</w:t>
      </w:r>
      <w:r w:rsidR="00A90AB7">
        <w:rPr>
          <w:rFonts w:ascii="Times New Roman" w:hAnsi="Times New Roman" w:cs="Times New Roman"/>
          <w:b/>
          <w:sz w:val="36"/>
          <w:szCs w:val="36"/>
        </w:rPr>
        <w:t xml:space="preserve"> </w:t>
      </w:r>
      <w:bookmarkStart w:id="0" w:name="_GoBack"/>
      <w:bookmarkEnd w:id="0"/>
      <w:r w:rsidR="00A90AB7">
        <w:rPr>
          <w:rFonts w:ascii="Times New Roman" w:hAnsi="Times New Roman" w:cs="Times New Roman"/>
          <w:b/>
          <w:sz w:val="36"/>
          <w:szCs w:val="36"/>
        </w:rPr>
        <w:t>I</w:t>
      </w:r>
      <w:r w:rsidRPr="008B0BB6">
        <w:rPr>
          <w:rFonts w:ascii="Times New Roman" w:hAnsi="Times New Roman" w:cs="Times New Roman"/>
          <w:b/>
          <w:sz w:val="36"/>
          <w:szCs w:val="36"/>
        </w:rPr>
        <w:t xml:space="preserve">nterpretive phenomenological study of contemporary craftsman identity </w:t>
      </w:r>
    </w:p>
    <w:p w:rsidR="008B0BB6" w:rsidRDefault="008B0BB6" w:rsidP="008B0BB6">
      <w:pPr>
        <w:rPr>
          <w:rFonts w:ascii="Times New Roman" w:hAnsi="Times New Roman" w:cs="Times New Roman"/>
          <w:b/>
          <w:sz w:val="36"/>
          <w:szCs w:val="36"/>
        </w:rPr>
      </w:pPr>
    </w:p>
    <w:p w:rsidR="008B0BB6" w:rsidRPr="008B0BB6" w:rsidRDefault="008B0BB6" w:rsidP="008B0BB6">
      <w:pPr>
        <w:rPr>
          <w:rFonts w:ascii="Times New Roman" w:hAnsi="Times New Roman" w:cs="Times New Roman"/>
          <w:b/>
          <w:sz w:val="36"/>
          <w:szCs w:val="36"/>
        </w:rPr>
      </w:pPr>
    </w:p>
    <w:p w:rsidR="008B0BB6" w:rsidRDefault="008B0BB6" w:rsidP="008B0BB6">
      <w:pPr>
        <w:ind w:firstLineChars="800" w:firstLine="2409"/>
        <w:rPr>
          <w:rFonts w:ascii="Times New Roman" w:hAnsi="Times New Roman" w:cs="Times New Roman"/>
          <w:b/>
          <w:sz w:val="30"/>
          <w:szCs w:val="30"/>
        </w:rPr>
      </w:pPr>
    </w:p>
    <w:p w:rsidR="008B0BB6" w:rsidRDefault="008B0BB6" w:rsidP="008B0BB6">
      <w:pPr>
        <w:ind w:firstLineChars="800" w:firstLine="2409"/>
        <w:rPr>
          <w:rFonts w:ascii="Times New Roman" w:hAnsi="Times New Roman" w:cs="Times New Roman"/>
          <w:b/>
          <w:sz w:val="30"/>
          <w:szCs w:val="30"/>
        </w:rPr>
      </w:pPr>
    </w:p>
    <w:p w:rsidR="008B0BB6" w:rsidRDefault="008B0BB6" w:rsidP="008B0BB6">
      <w:pPr>
        <w:ind w:firstLineChars="800" w:firstLine="2409"/>
        <w:rPr>
          <w:rFonts w:ascii="Times New Roman" w:hAnsi="Times New Roman" w:cs="Times New Roman"/>
          <w:b/>
          <w:sz w:val="30"/>
          <w:szCs w:val="30"/>
        </w:rPr>
      </w:pPr>
    </w:p>
    <w:p w:rsidR="008B0BB6" w:rsidRDefault="008B0BB6" w:rsidP="008B0BB6">
      <w:pPr>
        <w:ind w:firstLineChars="800" w:firstLine="2409"/>
        <w:rPr>
          <w:rFonts w:ascii="Times New Roman" w:hAnsi="Times New Roman" w:cs="Times New Roman"/>
          <w:b/>
          <w:sz w:val="30"/>
          <w:szCs w:val="30"/>
        </w:rPr>
      </w:pPr>
    </w:p>
    <w:p w:rsidR="008B0BB6" w:rsidRDefault="008B0BB6" w:rsidP="008B0BB6">
      <w:pPr>
        <w:ind w:firstLineChars="800" w:firstLine="2409"/>
        <w:rPr>
          <w:rFonts w:ascii="Times New Roman" w:hAnsi="Times New Roman" w:cs="Times New Roman"/>
          <w:b/>
          <w:sz w:val="30"/>
          <w:szCs w:val="30"/>
        </w:rPr>
      </w:pPr>
      <w:r>
        <w:rPr>
          <w:rFonts w:ascii="Times New Roman" w:hAnsi="Times New Roman" w:cs="Times New Roman"/>
          <w:b/>
          <w:sz w:val="30"/>
          <w:szCs w:val="30"/>
        </w:rPr>
        <w:t>Name</w:t>
      </w:r>
      <w:r>
        <w:rPr>
          <w:rFonts w:ascii="Times New Roman" w:hAnsi="Times New Roman" w:cs="Times New Roman" w:hint="eastAsia"/>
          <w:b/>
          <w:sz w:val="30"/>
          <w:szCs w:val="30"/>
        </w:rPr>
        <w:t>:</w:t>
      </w:r>
      <w:r>
        <w:rPr>
          <w:rFonts w:ascii="Times New Roman" w:hAnsi="Times New Roman" w:cs="Times New Roman"/>
          <w:b/>
          <w:sz w:val="30"/>
          <w:szCs w:val="30"/>
        </w:rPr>
        <w:t xml:space="preserve"> </w:t>
      </w:r>
      <w:proofErr w:type="spellStart"/>
      <w:r>
        <w:rPr>
          <w:rFonts w:ascii="Times New Roman" w:hAnsi="Times New Roman" w:cs="Times New Roman" w:hint="eastAsia"/>
          <w:b/>
          <w:sz w:val="30"/>
          <w:szCs w:val="30"/>
        </w:rPr>
        <w:t>J</w:t>
      </w:r>
      <w:r>
        <w:rPr>
          <w:rFonts w:ascii="Times New Roman" w:hAnsi="Times New Roman" w:cs="Times New Roman"/>
          <w:b/>
          <w:sz w:val="30"/>
          <w:szCs w:val="30"/>
        </w:rPr>
        <w:t>ieming</w:t>
      </w:r>
      <w:proofErr w:type="spellEnd"/>
      <w:r>
        <w:rPr>
          <w:rFonts w:ascii="Times New Roman" w:hAnsi="Times New Roman" w:cs="Times New Roman"/>
          <w:b/>
          <w:sz w:val="30"/>
          <w:szCs w:val="30"/>
        </w:rPr>
        <w:t xml:space="preserve"> Yang</w:t>
      </w:r>
    </w:p>
    <w:p w:rsidR="008B0BB6" w:rsidRDefault="008B0BB6" w:rsidP="008B0BB6">
      <w:pPr>
        <w:ind w:firstLineChars="800" w:firstLine="2409"/>
        <w:rPr>
          <w:rFonts w:ascii="Times New Roman" w:hAnsi="Times New Roman" w:cs="Times New Roman"/>
          <w:b/>
          <w:sz w:val="30"/>
          <w:szCs w:val="30"/>
        </w:rPr>
      </w:pPr>
      <w:r>
        <w:rPr>
          <w:rFonts w:ascii="Times New Roman" w:hAnsi="Times New Roman" w:cs="Times New Roman"/>
          <w:b/>
          <w:sz w:val="30"/>
          <w:szCs w:val="30"/>
        </w:rPr>
        <w:t>Student number: 2211618</w:t>
      </w:r>
    </w:p>
    <w:p w:rsidR="008B0BB6" w:rsidRDefault="008B0BB6" w:rsidP="008B0BB6">
      <w:pPr>
        <w:ind w:firstLineChars="800" w:firstLine="2409"/>
        <w:rPr>
          <w:rFonts w:ascii="Times New Roman" w:hAnsi="Times New Roman" w:cs="Times New Roman"/>
          <w:b/>
          <w:sz w:val="30"/>
          <w:szCs w:val="30"/>
        </w:rPr>
      </w:pPr>
      <w:r>
        <w:rPr>
          <w:rFonts w:ascii="Times New Roman" w:hAnsi="Times New Roman" w:cs="Times New Roman"/>
          <w:b/>
          <w:sz w:val="30"/>
          <w:szCs w:val="30"/>
        </w:rPr>
        <w:t>Professional Doctorate: Art &amp; Design</w:t>
      </w:r>
    </w:p>
    <w:p w:rsidR="008B0BB6" w:rsidRDefault="008B0BB6" w:rsidP="008B0BB6"/>
    <w:p w:rsidR="008B0BB6" w:rsidRDefault="008B0BB6" w:rsidP="008B0BB6"/>
    <w:p w:rsidR="008B0BB6" w:rsidRDefault="008B0BB6" w:rsidP="008B0BB6"/>
    <w:p w:rsidR="008B0BB6" w:rsidRDefault="008B0BB6" w:rsidP="008B0BB6"/>
    <w:p w:rsidR="008B0BB6" w:rsidRDefault="008B0BB6" w:rsidP="008B0BB6"/>
    <w:p w:rsidR="008B0BB6" w:rsidRDefault="008B0BB6" w:rsidP="008B0BB6"/>
    <w:p w:rsidR="008B0BB6" w:rsidRDefault="008B0BB6" w:rsidP="008B0BB6"/>
    <w:p w:rsidR="008B0BB6" w:rsidRDefault="008B0BB6" w:rsidP="008B0BB6"/>
    <w:p w:rsidR="008B0BB6" w:rsidRDefault="008B0BB6" w:rsidP="008B0BB6"/>
    <w:p w:rsidR="008B0BB6" w:rsidRDefault="008B0BB6" w:rsidP="008B0BB6">
      <w:pPr>
        <w:rPr>
          <w:rFonts w:ascii="Times New Roman" w:hAnsi="Times New Roman" w:cs="Times New Roman"/>
        </w:rPr>
      </w:pPr>
      <w:r>
        <w:rPr>
          <w:rFonts w:ascii="Times New Roman" w:hAnsi="Times New Roman" w:cs="Times New Roman"/>
        </w:rPr>
        <w:t>Word count: 2143</w:t>
      </w:r>
    </w:p>
    <w:p w:rsidR="008B0BB6" w:rsidRDefault="008B0BB6" w:rsidP="008B0BB6">
      <w:pPr>
        <w:rPr>
          <w:rFonts w:ascii="Times New Roman" w:hAnsi="Times New Roman" w:cs="Times New Roman"/>
        </w:rPr>
      </w:pPr>
      <w:r>
        <w:t>(Includes: essay and captions only)</w:t>
      </w:r>
    </w:p>
    <w:p w:rsidR="00373460" w:rsidRDefault="00373460" w:rsidP="0038594D"/>
    <w:p w:rsidR="00373460" w:rsidRDefault="008B0BB6" w:rsidP="0038594D">
      <w:pPr>
        <w:rPr>
          <w:rFonts w:ascii="Times New Roman" w:hAnsi="Times New Roman" w:cs="Times New Roman"/>
          <w:b/>
          <w:bCs/>
        </w:rPr>
      </w:pPr>
      <w:r>
        <w:rPr>
          <w:rFonts w:ascii="Times New Roman" w:hAnsi="Times New Roman" w:cs="Times New Roman" w:hint="eastAsia"/>
          <w:b/>
          <w:bCs/>
        </w:rPr>
        <w:lastRenderedPageBreak/>
        <w:t>Introduction</w:t>
      </w:r>
    </w:p>
    <w:p w:rsidR="0038594D" w:rsidRPr="008B0BB6" w:rsidRDefault="006450B0" w:rsidP="0038594D">
      <w:pPr>
        <w:rPr>
          <w:rFonts w:ascii="Times New Roman" w:hAnsi="Times New Roman" w:cs="Times New Roman"/>
        </w:rPr>
      </w:pPr>
      <w:r w:rsidRPr="008B0BB6">
        <w:rPr>
          <w:rFonts w:ascii="Times New Roman" w:hAnsi="Times New Roman" w:cs="Times New Roman"/>
        </w:rPr>
        <w:t xml:space="preserve">In contemporary society, people are accustomed to seeing new occupations emerge with the development of new technologies. However, at the same time, there are also some people who are doing occupations that have lasted for hundreds or even thousands of years. Traditional craftsmen are this group of people. As human beings, this will inevitably lead people to think about the contemporary nature of traditional crafts. The author believes that taking craftsmen as the research object and studying the identity recognition of craftsmen in contemporary society will provide new ideas for studying the contemporary nature of traditional crafts. perspective, which not only involves the inheritance of traditional crafts and technologies but also involves the understanding of the role and identity of individuals in society. </w:t>
      </w:r>
      <w:r w:rsidR="0038594D" w:rsidRPr="008B0BB6">
        <w:rPr>
          <w:rFonts w:ascii="Times New Roman" w:hAnsi="Times New Roman" w:cs="Times New Roman"/>
        </w:rPr>
        <w:t>Autoethnography and interpretive phenomenology, as two crucial study approaches, give complementary yet various point of views, helping us to more thoroughly discover the nature and significance of artisan identity cognition.</w:t>
      </w:r>
    </w:p>
    <w:p w:rsidR="0038594D" w:rsidRPr="008B0BB6" w:rsidRDefault="0038594D" w:rsidP="0038594D">
      <w:pPr>
        <w:rPr>
          <w:rFonts w:ascii="Times New Roman" w:hAnsi="Times New Roman" w:cs="Times New Roman"/>
        </w:rPr>
      </w:pPr>
    </w:p>
    <w:p w:rsidR="0038594D" w:rsidRPr="008B0BB6" w:rsidRDefault="0038594D" w:rsidP="0038594D">
      <w:pPr>
        <w:rPr>
          <w:rFonts w:ascii="Times New Roman" w:hAnsi="Times New Roman" w:cs="Times New Roman"/>
        </w:rPr>
      </w:pPr>
      <w:r w:rsidRPr="008B0BB6">
        <w:rPr>
          <w:rFonts w:ascii="Times New Roman" w:hAnsi="Times New Roman" w:cs="Times New Roman"/>
        </w:rPr>
        <w:t>Autoethnography focuses on people' subjective experiences and emotional responses to their cultural or ethnic identity. Brown (2009) directed out that through autoethnographic approaches, people can deeply discover their own cultural practices and create emotional recognition with them. This subjective experience is typically influenced by cultural history and social environment (</w:t>
      </w:r>
      <w:proofErr w:type="spellStart"/>
      <w:r w:rsidR="0072347D" w:rsidRPr="008B0BB6">
        <w:rPr>
          <w:rFonts w:ascii="Times New Roman" w:hAnsi="Times New Roman" w:cs="Times New Roman"/>
        </w:rPr>
        <w:t>Cleto</w:t>
      </w:r>
      <w:proofErr w:type="spellEnd"/>
      <w:r w:rsidR="0072347D" w:rsidRPr="008B0BB6">
        <w:rPr>
          <w:rFonts w:ascii="Times New Roman" w:hAnsi="Times New Roman" w:cs="Times New Roman"/>
        </w:rPr>
        <w:t xml:space="preserve"> Corposanto.</w:t>
      </w:r>
      <w:r w:rsidRPr="008B0BB6">
        <w:rPr>
          <w:rFonts w:ascii="Times New Roman" w:hAnsi="Times New Roman" w:cs="Times New Roman"/>
        </w:rPr>
        <w:t>20</w:t>
      </w:r>
      <w:r w:rsidR="0072347D" w:rsidRPr="008B0BB6">
        <w:rPr>
          <w:rFonts w:ascii="Times New Roman" w:hAnsi="Times New Roman" w:cs="Times New Roman"/>
        </w:rPr>
        <w:t>23</w:t>
      </w:r>
      <w:r w:rsidRPr="008B0BB6">
        <w:rPr>
          <w:rFonts w:ascii="Times New Roman" w:hAnsi="Times New Roman" w:cs="Times New Roman"/>
        </w:rPr>
        <w:t>). For example, in a social atmosphere loaded with technology and modernization, artisans may deal with obstacles to standard abilities and values, which affect their assumption and experience of their identification as artisans.</w:t>
      </w:r>
    </w:p>
    <w:p w:rsidR="0038594D" w:rsidRPr="008B0BB6" w:rsidRDefault="0038594D" w:rsidP="0038594D">
      <w:pPr>
        <w:rPr>
          <w:rFonts w:ascii="Times New Roman" w:hAnsi="Times New Roman" w:cs="Times New Roman"/>
        </w:rPr>
      </w:pPr>
    </w:p>
    <w:p w:rsidR="0038594D" w:rsidRPr="008B0BB6" w:rsidRDefault="0038594D" w:rsidP="0038594D">
      <w:pPr>
        <w:rPr>
          <w:rFonts w:ascii="Times New Roman" w:hAnsi="Times New Roman" w:cs="Times New Roman"/>
        </w:rPr>
      </w:pPr>
      <w:r w:rsidRPr="008B0BB6">
        <w:rPr>
          <w:rFonts w:ascii="Times New Roman" w:hAnsi="Times New Roman" w:cs="Times New Roman"/>
        </w:rPr>
        <w:t xml:space="preserve">Interpretive phenomenology concentrates on the person's understanding and interpretation of social truth. Heidegger stressed that an individual's understanding of the globe does not exist objectively yet is finished via the individual's analysis and significance building process. In the research study of artisan identification perceptions, interpretive phenomenology can aid us comprehend exactly how artisans associate implying to their job and lives and exactly how this meaning-making process is influenced by historic, social, and social changes </w:t>
      </w:r>
      <w:r w:rsidR="0072347D" w:rsidRPr="008B0BB6">
        <w:rPr>
          <w:rFonts w:ascii="Times New Roman" w:hAnsi="Times New Roman" w:cs="Times New Roman" w:hint="eastAsia"/>
        </w:rPr>
        <w:t>（</w:t>
      </w:r>
      <w:r w:rsidR="0072347D" w:rsidRPr="008B0BB6">
        <w:rPr>
          <w:rFonts w:ascii="Times New Roman" w:hAnsi="Times New Roman" w:cs="Times New Roman"/>
        </w:rPr>
        <w:t>Tuohy, D. et al. 2013)</w:t>
      </w:r>
      <w:r w:rsidRPr="008B0BB6">
        <w:rPr>
          <w:rFonts w:ascii="Times New Roman" w:hAnsi="Times New Roman" w:cs="Times New Roman"/>
        </w:rPr>
        <w:t>.</w:t>
      </w:r>
    </w:p>
    <w:p w:rsidR="0038594D" w:rsidRPr="008B0BB6" w:rsidRDefault="0038594D" w:rsidP="0038594D">
      <w:pPr>
        <w:rPr>
          <w:rFonts w:ascii="Times New Roman" w:hAnsi="Times New Roman" w:cs="Times New Roman"/>
        </w:rPr>
      </w:pPr>
    </w:p>
    <w:p w:rsidR="0038594D" w:rsidRPr="008B0BB6" w:rsidRDefault="0038594D" w:rsidP="0038594D">
      <w:pPr>
        <w:rPr>
          <w:rFonts w:ascii="Times New Roman" w:hAnsi="Times New Roman" w:cs="Times New Roman"/>
        </w:rPr>
      </w:pPr>
      <w:r w:rsidRPr="008B0BB6">
        <w:rPr>
          <w:rFonts w:ascii="Times New Roman" w:hAnsi="Times New Roman" w:cs="Times New Roman"/>
        </w:rPr>
        <w:lastRenderedPageBreak/>
        <w:t xml:space="preserve">Nonetheless, it should be kept in mind that although autoethnography and expository phenomenology give essential academic structures, they additionally have </w:t>
      </w:r>
      <w:proofErr w:type="gramStart"/>
      <w:r w:rsidRPr="008B0BB6">
        <w:rPr>
          <w:rFonts w:ascii="Times New Roman" w:hAnsi="Times New Roman" w:cs="Times New Roman"/>
        </w:rPr>
        <w:t>particular limitations</w:t>
      </w:r>
      <w:proofErr w:type="gramEnd"/>
      <w:r w:rsidRPr="008B0BB6">
        <w:rPr>
          <w:rFonts w:ascii="Times New Roman" w:hAnsi="Times New Roman" w:cs="Times New Roman"/>
        </w:rPr>
        <w:t xml:space="preserve">. Autoethnography's overemphasis on individual subjective experiences might lead to subjectivity and psychological prejudice in research outcomes </w:t>
      </w:r>
      <w:r w:rsidR="008E7230" w:rsidRPr="008B0BB6">
        <w:rPr>
          <w:rFonts w:ascii="Times New Roman" w:hAnsi="Times New Roman" w:cs="Times New Roman" w:hint="eastAsia"/>
        </w:rPr>
        <w:t>（</w:t>
      </w:r>
      <w:r w:rsidR="008E7230" w:rsidRPr="008B0BB6">
        <w:rPr>
          <w:rFonts w:ascii="Times New Roman" w:hAnsi="Times New Roman" w:cs="Times New Roman"/>
        </w:rPr>
        <w:t>Bolade-Ogunfodun.2023)</w:t>
      </w:r>
      <w:r w:rsidRPr="008B0BB6">
        <w:rPr>
          <w:rFonts w:ascii="Times New Roman" w:hAnsi="Times New Roman" w:cs="Times New Roman"/>
        </w:rPr>
        <w:t>. Nevertheless, interpretive phenomenology concentrates excessive on the individual's significance building and construction procedure and may ignore the influence of social structure and power relationships on private cognition (</w:t>
      </w:r>
      <w:r w:rsidR="008E7230" w:rsidRPr="008B0BB6">
        <w:rPr>
          <w:rFonts w:ascii="Times New Roman" w:hAnsi="Times New Roman" w:cs="Times New Roman"/>
        </w:rPr>
        <w:t>Burns, M. et al.2022</w:t>
      </w:r>
      <w:r w:rsidRPr="008B0BB6">
        <w:rPr>
          <w:rFonts w:ascii="Times New Roman" w:hAnsi="Times New Roman" w:cs="Times New Roman"/>
        </w:rPr>
        <w:t>).</w:t>
      </w:r>
    </w:p>
    <w:p w:rsidR="0038594D" w:rsidRPr="008B0BB6" w:rsidRDefault="0038594D" w:rsidP="0038594D">
      <w:pPr>
        <w:rPr>
          <w:rFonts w:ascii="Times New Roman" w:hAnsi="Times New Roman" w:cs="Times New Roman"/>
        </w:rPr>
      </w:pPr>
    </w:p>
    <w:p w:rsidR="0038594D" w:rsidRPr="008B0BB6" w:rsidRDefault="0038594D" w:rsidP="0038594D">
      <w:pPr>
        <w:rPr>
          <w:rFonts w:ascii="Times New Roman" w:hAnsi="Times New Roman" w:cs="Times New Roman"/>
        </w:rPr>
      </w:pPr>
      <w:r w:rsidRPr="008B0BB6">
        <w:rPr>
          <w:rFonts w:ascii="Times New Roman" w:hAnsi="Times New Roman" w:cs="Times New Roman"/>
        </w:rPr>
        <w:t>By combining the study methods of autoethnography and interpretive phenomenology, we can obtain an extra thorough understanding of craftsmen's perceptions and experiences of their own identities. This not only helps us much better recognize the status and duty of craftsmen in contemporary society, however additionally provides essential academic assistance for advertising the inheritance and development of craftsman culture.</w:t>
      </w:r>
    </w:p>
    <w:p w:rsidR="0038594D" w:rsidRPr="00373460" w:rsidRDefault="0038594D" w:rsidP="0038594D">
      <w:pPr>
        <w:rPr>
          <w:b/>
        </w:rPr>
      </w:pPr>
    </w:p>
    <w:p w:rsidR="00373460" w:rsidRPr="008B0BB6" w:rsidRDefault="00373460" w:rsidP="0038594D">
      <w:pPr>
        <w:rPr>
          <w:rFonts w:ascii="Times New Roman" w:hAnsi="Times New Roman" w:cs="Times New Roman"/>
          <w:b/>
          <w:bCs/>
        </w:rPr>
      </w:pPr>
      <w:r w:rsidRPr="008B0BB6">
        <w:rPr>
          <w:rFonts w:ascii="Times New Roman" w:hAnsi="Times New Roman" w:cs="Times New Roman"/>
          <w:b/>
          <w:bCs/>
        </w:rPr>
        <w:t>Discussion of autoethnography in studying craftsmen’s identity cognition</w:t>
      </w:r>
    </w:p>
    <w:p w:rsidR="0038594D" w:rsidRPr="008B0BB6" w:rsidRDefault="0038594D" w:rsidP="0038594D">
      <w:pPr>
        <w:rPr>
          <w:rFonts w:ascii="Times New Roman" w:hAnsi="Times New Roman" w:cs="Times New Roman"/>
        </w:rPr>
      </w:pPr>
      <w:r w:rsidRPr="008B0BB6">
        <w:rPr>
          <w:rFonts w:ascii="Times New Roman" w:hAnsi="Times New Roman" w:cs="Times New Roman"/>
        </w:rPr>
        <w:t>Autoethnography, as a qualitative research approach, has considerable possibility and value in exploring artisan identity understandings. It focuses on the attributes of specific subjective experience and emotional reaction, supplying scientists with a means to deeply understand craftsmen's understanding of their very own identification. Nevertheless, when making use of autoethnographic methods to perform study on craftsman identity assumptions, their limitations and difficulties require to be fully thought about to ensure the reliability of the research results.</w:t>
      </w:r>
    </w:p>
    <w:p w:rsidR="0038594D" w:rsidRPr="008B0BB6" w:rsidRDefault="0038594D" w:rsidP="0038594D">
      <w:pPr>
        <w:rPr>
          <w:rFonts w:ascii="Times New Roman" w:hAnsi="Times New Roman" w:cs="Times New Roman"/>
        </w:rPr>
      </w:pPr>
    </w:p>
    <w:p w:rsidR="0038594D" w:rsidRPr="008B0BB6" w:rsidRDefault="0038594D" w:rsidP="0038594D">
      <w:pPr>
        <w:rPr>
          <w:rFonts w:ascii="Times New Roman" w:hAnsi="Times New Roman" w:cs="Times New Roman"/>
        </w:rPr>
      </w:pPr>
      <w:r w:rsidRPr="008B0BB6">
        <w:rPr>
          <w:rFonts w:ascii="Times New Roman" w:hAnsi="Times New Roman" w:cs="Times New Roman"/>
        </w:rPr>
        <w:t xml:space="preserve">Initially, the autoethnographic technique stresses individuals' subjective experiences and narratives of their own society and identification </w:t>
      </w:r>
      <w:r w:rsidR="00AB11C7" w:rsidRPr="008B0BB6">
        <w:rPr>
          <w:rFonts w:ascii="Times New Roman" w:hAnsi="Times New Roman" w:cs="Times New Roman"/>
        </w:rPr>
        <w:t>(Anderson, L.B.2019)</w:t>
      </w:r>
      <w:r w:rsidRPr="008B0BB6">
        <w:rPr>
          <w:rFonts w:ascii="Times New Roman" w:hAnsi="Times New Roman" w:cs="Times New Roman"/>
        </w:rPr>
        <w:t xml:space="preserve">. With storytelling, scientists can comprehend exactly how craftsmen recognize and perceive their job, abilities, and social standing. The subjectivity and psychological bias of specific subjective experiences may impact the objectivity and reputation of the research results and for that reason need to be treated with caution during data collection and analysis </w:t>
      </w:r>
      <w:r w:rsidR="00AB11C7" w:rsidRPr="008B0BB6">
        <w:rPr>
          <w:rFonts w:ascii="Times New Roman" w:hAnsi="Times New Roman" w:cs="Times New Roman"/>
        </w:rPr>
        <w:t>(</w:t>
      </w:r>
      <w:proofErr w:type="spellStart"/>
      <w:r w:rsidR="00AB11C7" w:rsidRPr="008B0BB6">
        <w:rPr>
          <w:rFonts w:ascii="Times New Roman" w:hAnsi="Times New Roman" w:cs="Times New Roman"/>
        </w:rPr>
        <w:t>Bager</w:t>
      </w:r>
      <w:r w:rsidR="00AB11C7" w:rsidRPr="008B0BB6">
        <w:rPr>
          <w:rFonts w:ascii="Cambria Math" w:hAnsi="Cambria Math" w:cs="Cambria Math"/>
        </w:rPr>
        <w:t>‐</w:t>
      </w:r>
      <w:r w:rsidR="00AB11C7" w:rsidRPr="008B0BB6">
        <w:rPr>
          <w:rFonts w:ascii="Times New Roman" w:hAnsi="Times New Roman" w:cs="Times New Roman"/>
        </w:rPr>
        <w:t>Charleson</w:t>
      </w:r>
      <w:proofErr w:type="spellEnd"/>
      <w:r w:rsidR="00AB11C7" w:rsidRPr="008B0BB6">
        <w:rPr>
          <w:rFonts w:ascii="Times New Roman" w:hAnsi="Times New Roman" w:cs="Times New Roman"/>
        </w:rPr>
        <w:t xml:space="preserve">, S. and </w:t>
      </w:r>
      <w:proofErr w:type="spellStart"/>
      <w:r w:rsidR="00AB11C7" w:rsidRPr="008B0BB6">
        <w:rPr>
          <w:rFonts w:ascii="Times New Roman" w:hAnsi="Times New Roman" w:cs="Times New Roman"/>
        </w:rPr>
        <w:t>Kasap</w:t>
      </w:r>
      <w:proofErr w:type="spellEnd"/>
      <w:r w:rsidR="00AB11C7" w:rsidRPr="008B0BB6">
        <w:rPr>
          <w:rFonts w:ascii="Times New Roman" w:hAnsi="Times New Roman" w:cs="Times New Roman"/>
        </w:rPr>
        <w:t>, Z.2017)</w:t>
      </w:r>
      <w:r w:rsidRPr="008B0BB6">
        <w:rPr>
          <w:rFonts w:ascii="Times New Roman" w:hAnsi="Times New Roman" w:cs="Times New Roman"/>
        </w:rPr>
        <w:t>.</w:t>
      </w:r>
    </w:p>
    <w:p w:rsidR="0038594D" w:rsidRPr="008B0BB6" w:rsidRDefault="0038594D" w:rsidP="0038594D">
      <w:pPr>
        <w:rPr>
          <w:rFonts w:ascii="Times New Roman" w:hAnsi="Times New Roman" w:cs="Times New Roman"/>
        </w:rPr>
      </w:pPr>
    </w:p>
    <w:p w:rsidR="0038594D" w:rsidRPr="008B0BB6" w:rsidRDefault="0038594D" w:rsidP="0038594D">
      <w:pPr>
        <w:rPr>
          <w:rFonts w:ascii="Times New Roman" w:hAnsi="Times New Roman" w:cs="Times New Roman"/>
        </w:rPr>
      </w:pPr>
      <w:r w:rsidRPr="008B0BB6">
        <w:rPr>
          <w:rFonts w:ascii="Times New Roman" w:hAnsi="Times New Roman" w:cs="Times New Roman"/>
        </w:rPr>
        <w:lastRenderedPageBreak/>
        <w:t xml:space="preserve">The autoethnographic technique can aid researchers check out </w:t>
      </w:r>
      <w:proofErr w:type="spellStart"/>
      <w:r w:rsidRPr="008B0BB6">
        <w:rPr>
          <w:rFonts w:ascii="Times New Roman" w:hAnsi="Times New Roman" w:cs="Times New Roman"/>
        </w:rPr>
        <w:t>artisans's</w:t>
      </w:r>
      <w:proofErr w:type="spellEnd"/>
      <w:r w:rsidRPr="008B0BB6">
        <w:rPr>
          <w:rFonts w:ascii="Times New Roman" w:hAnsi="Times New Roman" w:cs="Times New Roman"/>
        </w:rPr>
        <w:t xml:space="preserve"> identification and cognition of standard crafts and culture. Via extensive expedition of </w:t>
      </w:r>
      <w:proofErr w:type="spellStart"/>
      <w:r w:rsidRPr="008B0BB6">
        <w:rPr>
          <w:rFonts w:ascii="Times New Roman" w:hAnsi="Times New Roman" w:cs="Times New Roman"/>
        </w:rPr>
        <w:t>artisans's</w:t>
      </w:r>
      <w:proofErr w:type="spellEnd"/>
      <w:r w:rsidRPr="008B0BB6">
        <w:rPr>
          <w:rFonts w:ascii="Times New Roman" w:hAnsi="Times New Roman" w:cs="Times New Roman"/>
        </w:rPr>
        <w:t xml:space="preserve"> understanding of conventional craftsmanship and acknowledgment of cultural values, the origin and undertone of </w:t>
      </w:r>
      <w:proofErr w:type="spellStart"/>
      <w:r w:rsidRPr="008B0BB6">
        <w:rPr>
          <w:rFonts w:ascii="Times New Roman" w:hAnsi="Times New Roman" w:cs="Times New Roman"/>
        </w:rPr>
        <w:t>artisans's</w:t>
      </w:r>
      <w:proofErr w:type="spellEnd"/>
      <w:r w:rsidRPr="008B0BB6">
        <w:rPr>
          <w:rFonts w:ascii="Times New Roman" w:hAnsi="Times New Roman" w:cs="Times New Roman"/>
        </w:rPr>
        <w:t xml:space="preserve"> identification recognition can be disclosed.</w:t>
      </w:r>
    </w:p>
    <w:p w:rsidR="0038594D" w:rsidRPr="008B0BB6" w:rsidRDefault="0038594D" w:rsidP="0038594D">
      <w:pPr>
        <w:rPr>
          <w:rFonts w:ascii="Times New Roman" w:hAnsi="Times New Roman" w:cs="Times New Roman"/>
        </w:rPr>
      </w:pPr>
    </w:p>
    <w:p w:rsidR="0038594D" w:rsidRPr="008B0BB6" w:rsidRDefault="0038594D" w:rsidP="0038594D">
      <w:pPr>
        <w:rPr>
          <w:rFonts w:ascii="Times New Roman" w:hAnsi="Times New Roman" w:cs="Times New Roman"/>
        </w:rPr>
      </w:pPr>
      <w:r w:rsidRPr="008B0BB6">
        <w:rPr>
          <w:rFonts w:ascii="Times New Roman" w:hAnsi="Times New Roman" w:cs="Times New Roman"/>
        </w:rPr>
        <w:t xml:space="preserve">Furthermore, autoethnographic approaches can also aid researchers explore the makeover and adjustment of </w:t>
      </w:r>
      <w:proofErr w:type="spellStart"/>
      <w:r w:rsidRPr="008B0BB6">
        <w:rPr>
          <w:rFonts w:ascii="Times New Roman" w:hAnsi="Times New Roman" w:cs="Times New Roman"/>
        </w:rPr>
        <w:t>artisans's</w:t>
      </w:r>
      <w:proofErr w:type="spellEnd"/>
      <w:r w:rsidRPr="008B0BB6">
        <w:rPr>
          <w:rFonts w:ascii="Times New Roman" w:hAnsi="Times New Roman" w:cs="Times New Roman"/>
        </w:rPr>
        <w:t xml:space="preserve"> identification assumptions in modern culture. With the growth of society and the innovation of innovation, the condition and duty of artisans are changing, and typical crafts are facing brand-new obstacles and opportunities. By </w:t>
      </w:r>
      <w:proofErr w:type="spellStart"/>
      <w:r w:rsidRPr="008B0BB6">
        <w:rPr>
          <w:rFonts w:ascii="Times New Roman" w:hAnsi="Times New Roman" w:cs="Times New Roman"/>
        </w:rPr>
        <w:t>analysing</w:t>
      </w:r>
      <w:proofErr w:type="spellEnd"/>
      <w:r w:rsidRPr="008B0BB6">
        <w:rPr>
          <w:rFonts w:ascii="Times New Roman" w:hAnsi="Times New Roman" w:cs="Times New Roman"/>
        </w:rPr>
        <w:t xml:space="preserve"> the subjective experiences and psychological reactions of craftsmen when dealing with these challenges and adjustments, we can much better recognize the identity acknowledgment and coping approaches of artisans in contemporary culture. It must be noted that although the autoethnographic technique gives a research strategy to a thorough understanding of artisan identity assumptions, it also has specific restrictions and difficulties. For example, the subjectivity and emotional bias of specific subjective experiences may impact the objectivity and trustworthiness of research outcomes </w:t>
      </w:r>
      <w:r w:rsidR="00485477" w:rsidRPr="008B0BB6">
        <w:rPr>
          <w:rFonts w:ascii="Times New Roman" w:hAnsi="Times New Roman" w:cs="Times New Roman" w:hint="eastAsia"/>
        </w:rPr>
        <w:t>（</w:t>
      </w:r>
      <w:r w:rsidR="00485477" w:rsidRPr="008B0BB6">
        <w:rPr>
          <w:rFonts w:ascii="Times New Roman" w:hAnsi="Times New Roman" w:cs="Times New Roman"/>
        </w:rPr>
        <w:t>Cunningham, N. &amp; Carmichael, T.2018)</w:t>
      </w:r>
      <w:r w:rsidRPr="008B0BB6">
        <w:rPr>
          <w:rFonts w:ascii="Times New Roman" w:hAnsi="Times New Roman" w:cs="Times New Roman"/>
        </w:rPr>
        <w:t xml:space="preserve">. In enhancement, a person's understanding of culture and custom is affected by their individual experience and social atmosphere and may have certain subjectivity and constraints </w:t>
      </w:r>
      <w:r w:rsidR="00485477" w:rsidRPr="008B0BB6">
        <w:rPr>
          <w:rFonts w:ascii="Times New Roman" w:hAnsi="Times New Roman" w:cs="Times New Roman" w:hint="eastAsia"/>
        </w:rPr>
        <w:t>（</w:t>
      </w:r>
      <w:r w:rsidR="00485477" w:rsidRPr="008B0BB6">
        <w:rPr>
          <w:rFonts w:ascii="Times New Roman" w:hAnsi="Times New Roman" w:cs="Times New Roman"/>
        </w:rPr>
        <w:t>Le Roux, C.S.2017)</w:t>
      </w:r>
      <w:r w:rsidRPr="008B0BB6">
        <w:rPr>
          <w:rFonts w:ascii="Times New Roman" w:hAnsi="Times New Roman" w:cs="Times New Roman"/>
        </w:rPr>
        <w:t>.</w:t>
      </w:r>
    </w:p>
    <w:p w:rsidR="0038594D" w:rsidRPr="008B0BB6" w:rsidRDefault="0038594D" w:rsidP="0038594D">
      <w:pPr>
        <w:rPr>
          <w:rFonts w:ascii="Times New Roman" w:hAnsi="Times New Roman" w:cs="Times New Roman"/>
        </w:rPr>
      </w:pPr>
    </w:p>
    <w:p w:rsidR="0038594D" w:rsidRPr="008B0BB6" w:rsidRDefault="0038594D" w:rsidP="0038594D">
      <w:pPr>
        <w:rPr>
          <w:rFonts w:ascii="Times New Roman" w:hAnsi="Times New Roman" w:cs="Times New Roman"/>
        </w:rPr>
      </w:pPr>
      <w:r w:rsidRPr="008B0BB6">
        <w:rPr>
          <w:rFonts w:ascii="Times New Roman" w:hAnsi="Times New Roman" w:cs="Times New Roman"/>
        </w:rPr>
        <w:t xml:space="preserve">In recap, the autoethnographic method has crucial theoretical and sensible importance in the research study of </w:t>
      </w:r>
      <w:proofErr w:type="spellStart"/>
      <w:r w:rsidRPr="008B0BB6">
        <w:rPr>
          <w:rFonts w:ascii="Times New Roman" w:hAnsi="Times New Roman" w:cs="Times New Roman"/>
        </w:rPr>
        <w:t>artisans's</w:t>
      </w:r>
      <w:proofErr w:type="spellEnd"/>
      <w:r w:rsidRPr="008B0BB6">
        <w:rPr>
          <w:rFonts w:ascii="Times New Roman" w:hAnsi="Times New Roman" w:cs="Times New Roman"/>
        </w:rPr>
        <w:t xml:space="preserve"> identification cognition. Via thorough exploration of the craftsmen's subjective experiences and stories, we can obtain a much more extensive understanding of the craftsmen's understandings and experiences of their very own identities. However, when using autoethnographic techniques to carry out study on artisan identification assumptions, their constraints and difficulties need to be fully taken into consideration to make certain the integrity of the research study results.</w:t>
      </w:r>
    </w:p>
    <w:p w:rsidR="00373460" w:rsidRDefault="00373460" w:rsidP="0038594D"/>
    <w:p w:rsidR="008B0BB6" w:rsidRDefault="008B0BB6" w:rsidP="0038594D">
      <w:pPr>
        <w:rPr>
          <w:rFonts w:ascii="Times New Roman" w:hAnsi="Times New Roman" w:cs="Times New Roman"/>
          <w:b/>
          <w:bCs/>
        </w:rPr>
      </w:pPr>
    </w:p>
    <w:p w:rsidR="008B0BB6" w:rsidRDefault="008B0BB6" w:rsidP="0038594D">
      <w:pPr>
        <w:rPr>
          <w:rFonts w:ascii="Times New Roman" w:hAnsi="Times New Roman" w:cs="Times New Roman"/>
          <w:b/>
          <w:bCs/>
        </w:rPr>
      </w:pPr>
    </w:p>
    <w:p w:rsidR="00373460" w:rsidRPr="008B0BB6" w:rsidRDefault="00373460" w:rsidP="0038594D">
      <w:pPr>
        <w:rPr>
          <w:rFonts w:ascii="Times New Roman" w:hAnsi="Times New Roman" w:cs="Times New Roman"/>
          <w:b/>
          <w:bCs/>
        </w:rPr>
      </w:pPr>
      <w:r w:rsidRPr="008B0BB6">
        <w:rPr>
          <w:rFonts w:ascii="Times New Roman" w:hAnsi="Times New Roman" w:cs="Times New Roman"/>
          <w:b/>
          <w:bCs/>
        </w:rPr>
        <w:lastRenderedPageBreak/>
        <w:t xml:space="preserve">Discussion of interpretive phenomenology in studying craftsmen’s identity cognition </w:t>
      </w:r>
    </w:p>
    <w:p w:rsidR="0038594D" w:rsidRPr="008B0BB6" w:rsidRDefault="00373460" w:rsidP="0038594D">
      <w:pPr>
        <w:rPr>
          <w:rFonts w:ascii="Times New Roman" w:hAnsi="Times New Roman" w:cs="Times New Roman"/>
        </w:rPr>
      </w:pPr>
      <w:r w:rsidRPr="008B0BB6">
        <w:rPr>
          <w:rFonts w:ascii="Times New Roman" w:hAnsi="Times New Roman" w:cs="Times New Roman" w:hint="eastAsia"/>
        </w:rPr>
        <w:t>I</w:t>
      </w:r>
      <w:r w:rsidRPr="008B0BB6">
        <w:rPr>
          <w:rFonts w:ascii="Times New Roman" w:hAnsi="Times New Roman" w:cs="Times New Roman"/>
        </w:rPr>
        <w:t>nterpretive</w:t>
      </w:r>
      <w:r w:rsidR="0038594D" w:rsidRPr="008B0BB6">
        <w:rPr>
          <w:rFonts w:ascii="Times New Roman" w:hAnsi="Times New Roman" w:cs="Times New Roman"/>
        </w:rPr>
        <w:t xml:space="preserve"> phenomenology, as an ideology and research method, has substantial possibility and value in discovering craftsmen identity understandings. It </w:t>
      </w:r>
      <w:proofErr w:type="spellStart"/>
      <w:r w:rsidR="0038594D" w:rsidRPr="008B0BB6">
        <w:rPr>
          <w:rFonts w:ascii="Times New Roman" w:hAnsi="Times New Roman" w:cs="Times New Roman"/>
        </w:rPr>
        <w:t>emphasises</w:t>
      </w:r>
      <w:proofErr w:type="spellEnd"/>
      <w:r w:rsidR="0038594D" w:rsidRPr="008B0BB6">
        <w:rPr>
          <w:rFonts w:ascii="Times New Roman" w:hAnsi="Times New Roman" w:cs="Times New Roman"/>
        </w:rPr>
        <w:t xml:space="preserve"> the person's understanding and interpretation process of social reality, providing another essential viewpoint for studying artisan identity cognition. With </w:t>
      </w:r>
      <w:r w:rsidRPr="008B0BB6">
        <w:rPr>
          <w:rFonts w:ascii="Times New Roman" w:hAnsi="Times New Roman" w:cs="Times New Roman"/>
        </w:rPr>
        <w:t>interpretive</w:t>
      </w:r>
      <w:r w:rsidR="0038594D" w:rsidRPr="008B0BB6">
        <w:rPr>
          <w:rFonts w:ascii="Times New Roman" w:hAnsi="Times New Roman" w:cs="Times New Roman"/>
        </w:rPr>
        <w:t xml:space="preserve"> phenomenological techniques, scientists can dive into how craftsmen provide suggesting to their work and lives and how this meaning-making procedure is impacted by historic, cultural, and social changes.</w:t>
      </w:r>
    </w:p>
    <w:p w:rsidR="0038594D" w:rsidRPr="008B0BB6" w:rsidRDefault="0038594D" w:rsidP="0038594D">
      <w:pPr>
        <w:rPr>
          <w:rFonts w:ascii="Times New Roman" w:hAnsi="Times New Roman" w:cs="Times New Roman"/>
        </w:rPr>
      </w:pPr>
    </w:p>
    <w:p w:rsidR="0038594D" w:rsidRPr="008B0BB6" w:rsidRDefault="0038594D" w:rsidP="0038594D">
      <w:pPr>
        <w:rPr>
          <w:rFonts w:ascii="Times New Roman" w:hAnsi="Times New Roman" w:cs="Times New Roman"/>
        </w:rPr>
      </w:pPr>
      <w:r w:rsidRPr="008B0BB6">
        <w:rPr>
          <w:rFonts w:ascii="Times New Roman" w:hAnsi="Times New Roman" w:cs="Times New Roman"/>
        </w:rPr>
        <w:t xml:space="preserve">The </w:t>
      </w:r>
      <w:r w:rsidR="00373460" w:rsidRPr="008B0BB6">
        <w:rPr>
          <w:rFonts w:ascii="Times New Roman" w:hAnsi="Times New Roman" w:cs="Times New Roman"/>
        </w:rPr>
        <w:t>interpretive</w:t>
      </w:r>
      <w:r w:rsidRPr="008B0BB6">
        <w:rPr>
          <w:rFonts w:ascii="Times New Roman" w:hAnsi="Times New Roman" w:cs="Times New Roman"/>
        </w:rPr>
        <w:t xml:space="preserve"> phenomenology technique stresses that a person's understanding of the globe does not exist fairly yet is completed with an individual's procedure of interpretation and definition building </w:t>
      </w:r>
      <w:r w:rsidR="00A61607" w:rsidRPr="008B0BB6">
        <w:rPr>
          <w:rFonts w:ascii="Times New Roman" w:hAnsi="Times New Roman" w:cs="Times New Roman" w:hint="eastAsia"/>
        </w:rPr>
        <w:t>（</w:t>
      </w:r>
      <w:proofErr w:type="spellStart"/>
      <w:r w:rsidR="00A61607" w:rsidRPr="008B0BB6">
        <w:rPr>
          <w:rFonts w:ascii="Times New Roman" w:hAnsi="Times New Roman" w:cs="Times New Roman"/>
        </w:rPr>
        <w:t>Vallega</w:t>
      </w:r>
      <w:proofErr w:type="spellEnd"/>
      <w:r w:rsidR="00A61607" w:rsidRPr="008B0BB6">
        <w:rPr>
          <w:rFonts w:ascii="Times New Roman" w:hAnsi="Times New Roman" w:cs="Times New Roman"/>
        </w:rPr>
        <w:t>-Neu, D.2018)</w:t>
      </w:r>
      <w:r w:rsidRPr="008B0BB6">
        <w:rPr>
          <w:rFonts w:ascii="Times New Roman" w:hAnsi="Times New Roman" w:cs="Times New Roman"/>
        </w:rPr>
        <w:t xml:space="preserve">. In the research of craftsmen's identification cognition, </w:t>
      </w:r>
      <w:r w:rsidR="000A5DB1" w:rsidRPr="008B0BB6">
        <w:rPr>
          <w:rFonts w:ascii="Times New Roman" w:hAnsi="Times New Roman" w:cs="Times New Roman"/>
        </w:rPr>
        <w:t>interpretive</w:t>
      </w:r>
      <w:r w:rsidRPr="008B0BB6">
        <w:rPr>
          <w:rFonts w:ascii="Times New Roman" w:hAnsi="Times New Roman" w:cs="Times New Roman"/>
        </w:rPr>
        <w:t xml:space="preserve"> phenomenology can help researchers recognize just how artisans provide suggesting to their job and lives. By evaluating the meaning-building process of artisans for job and life, the inner dynamics and implying structure of </w:t>
      </w:r>
      <w:proofErr w:type="spellStart"/>
      <w:r w:rsidRPr="008B0BB6">
        <w:rPr>
          <w:rFonts w:ascii="Times New Roman" w:hAnsi="Times New Roman" w:cs="Times New Roman"/>
        </w:rPr>
        <w:t>artisans's</w:t>
      </w:r>
      <w:proofErr w:type="spellEnd"/>
      <w:r w:rsidRPr="008B0BB6">
        <w:rPr>
          <w:rFonts w:ascii="Times New Roman" w:hAnsi="Times New Roman" w:cs="Times New Roman"/>
        </w:rPr>
        <w:t xml:space="preserve"> identity cognition can be revealed.</w:t>
      </w:r>
    </w:p>
    <w:p w:rsidR="0038594D" w:rsidRPr="008B0BB6" w:rsidRDefault="0038594D" w:rsidP="0038594D">
      <w:pPr>
        <w:rPr>
          <w:rFonts w:ascii="Times New Roman" w:hAnsi="Times New Roman" w:cs="Times New Roman"/>
        </w:rPr>
      </w:pPr>
    </w:p>
    <w:p w:rsidR="0038594D" w:rsidRPr="008B0BB6" w:rsidRDefault="0038594D" w:rsidP="0038594D">
      <w:pPr>
        <w:rPr>
          <w:rFonts w:ascii="Times New Roman" w:hAnsi="Times New Roman" w:cs="Times New Roman"/>
        </w:rPr>
      </w:pPr>
      <w:r w:rsidRPr="008B0BB6">
        <w:rPr>
          <w:rFonts w:ascii="Times New Roman" w:hAnsi="Times New Roman" w:cs="Times New Roman"/>
        </w:rPr>
        <w:t xml:space="preserve">Second, the interpretive phenomenological technique stresses that people' understanding of social reality is affected by history, culture, and social modification </w:t>
      </w:r>
      <w:r w:rsidR="007F35E1" w:rsidRPr="008B0BB6">
        <w:rPr>
          <w:rFonts w:ascii="Times New Roman" w:hAnsi="Times New Roman" w:cs="Times New Roman" w:hint="eastAsia"/>
        </w:rPr>
        <w:t>（</w:t>
      </w:r>
      <w:proofErr w:type="spellStart"/>
      <w:r w:rsidR="007F35E1" w:rsidRPr="008B0BB6">
        <w:rPr>
          <w:rFonts w:ascii="Times New Roman" w:hAnsi="Times New Roman" w:cs="Times New Roman"/>
        </w:rPr>
        <w:t>Smythe</w:t>
      </w:r>
      <w:proofErr w:type="spellEnd"/>
      <w:r w:rsidR="007F35E1" w:rsidRPr="008B0BB6">
        <w:rPr>
          <w:rFonts w:ascii="Times New Roman" w:hAnsi="Times New Roman" w:cs="Times New Roman"/>
        </w:rPr>
        <w:t>, E. &amp; Spence, D.2020)</w:t>
      </w:r>
      <w:r w:rsidRPr="008B0BB6">
        <w:rPr>
          <w:rFonts w:ascii="Times New Roman" w:hAnsi="Times New Roman" w:cs="Times New Roman"/>
        </w:rPr>
        <w:t xml:space="preserve">. In the study of craftsmen's identification cognition, expository phenomenology can aid researchers comprehend how artisans adapt and respond to social changes and exactly how this change affects craftsmen's cognition and understanding of their very own identities. By </w:t>
      </w:r>
      <w:proofErr w:type="spellStart"/>
      <w:r w:rsidRPr="008B0BB6">
        <w:rPr>
          <w:rFonts w:ascii="Times New Roman" w:hAnsi="Times New Roman" w:cs="Times New Roman"/>
        </w:rPr>
        <w:t>analysing</w:t>
      </w:r>
      <w:proofErr w:type="spellEnd"/>
      <w:r w:rsidRPr="008B0BB6">
        <w:rPr>
          <w:rFonts w:ascii="Times New Roman" w:hAnsi="Times New Roman" w:cs="Times New Roman"/>
        </w:rPr>
        <w:t xml:space="preserve"> the identification recognition and definition building and construction procedures of craftsmen in different historical and social contexts, the variety and dynamics of </w:t>
      </w:r>
      <w:proofErr w:type="spellStart"/>
      <w:r w:rsidRPr="008B0BB6">
        <w:rPr>
          <w:rFonts w:ascii="Times New Roman" w:hAnsi="Times New Roman" w:cs="Times New Roman"/>
        </w:rPr>
        <w:t>artisans's</w:t>
      </w:r>
      <w:proofErr w:type="spellEnd"/>
      <w:r w:rsidRPr="008B0BB6">
        <w:rPr>
          <w:rFonts w:ascii="Times New Roman" w:hAnsi="Times New Roman" w:cs="Times New Roman"/>
        </w:rPr>
        <w:t xml:space="preserve"> identification recognition can be exposed.</w:t>
      </w:r>
    </w:p>
    <w:p w:rsidR="0038594D" w:rsidRPr="008B0BB6" w:rsidRDefault="0038594D" w:rsidP="0038594D">
      <w:pPr>
        <w:rPr>
          <w:rFonts w:ascii="Times New Roman" w:hAnsi="Times New Roman" w:cs="Times New Roman"/>
        </w:rPr>
      </w:pPr>
      <w:r w:rsidRPr="008B0BB6">
        <w:rPr>
          <w:rFonts w:ascii="Times New Roman" w:hAnsi="Times New Roman" w:cs="Times New Roman"/>
        </w:rPr>
        <w:t xml:space="preserve">Furthermore, the interpretive phenomenological technique also </w:t>
      </w:r>
      <w:proofErr w:type="spellStart"/>
      <w:r w:rsidRPr="008B0BB6">
        <w:rPr>
          <w:rFonts w:ascii="Times New Roman" w:hAnsi="Times New Roman" w:cs="Times New Roman"/>
        </w:rPr>
        <w:t>emphasises</w:t>
      </w:r>
      <w:proofErr w:type="spellEnd"/>
      <w:r w:rsidRPr="008B0BB6">
        <w:rPr>
          <w:rFonts w:ascii="Times New Roman" w:hAnsi="Times New Roman" w:cs="Times New Roman"/>
        </w:rPr>
        <w:t xml:space="preserve"> the importance of language and symbols in the meaning-making procedure </w:t>
      </w:r>
      <w:r w:rsidR="007F35E1" w:rsidRPr="008B0BB6">
        <w:rPr>
          <w:rFonts w:ascii="Times New Roman" w:hAnsi="Times New Roman" w:cs="Times New Roman" w:hint="eastAsia"/>
        </w:rPr>
        <w:t>（</w:t>
      </w:r>
      <w:proofErr w:type="spellStart"/>
      <w:r w:rsidR="007F35E1" w:rsidRPr="008B0BB6">
        <w:rPr>
          <w:rFonts w:ascii="Times New Roman" w:hAnsi="Times New Roman" w:cs="Times New Roman"/>
        </w:rPr>
        <w:t>Smythe</w:t>
      </w:r>
      <w:proofErr w:type="spellEnd"/>
      <w:r w:rsidR="007F35E1" w:rsidRPr="008B0BB6">
        <w:rPr>
          <w:rFonts w:ascii="Times New Roman" w:hAnsi="Times New Roman" w:cs="Times New Roman"/>
        </w:rPr>
        <w:t>, E. &amp; Spence, D.2020)</w:t>
      </w:r>
      <w:r w:rsidRPr="008B0BB6">
        <w:rPr>
          <w:rFonts w:ascii="Times New Roman" w:hAnsi="Times New Roman" w:cs="Times New Roman"/>
        </w:rPr>
        <w:t xml:space="preserve">. In the study of </w:t>
      </w:r>
      <w:proofErr w:type="spellStart"/>
      <w:r w:rsidRPr="008B0BB6">
        <w:rPr>
          <w:rFonts w:ascii="Times New Roman" w:hAnsi="Times New Roman" w:cs="Times New Roman"/>
        </w:rPr>
        <w:t>artisans's</w:t>
      </w:r>
      <w:proofErr w:type="spellEnd"/>
      <w:r w:rsidRPr="008B0BB6">
        <w:rPr>
          <w:rFonts w:ascii="Times New Roman" w:hAnsi="Times New Roman" w:cs="Times New Roman"/>
        </w:rPr>
        <w:t xml:space="preserve"> identity cognition, expository phenomenology can help scientists evaluate </w:t>
      </w:r>
      <w:proofErr w:type="spellStart"/>
      <w:r w:rsidRPr="008B0BB6">
        <w:rPr>
          <w:rFonts w:ascii="Times New Roman" w:hAnsi="Times New Roman" w:cs="Times New Roman"/>
        </w:rPr>
        <w:t>artisans's</w:t>
      </w:r>
      <w:proofErr w:type="spellEnd"/>
      <w:r w:rsidRPr="008B0BB6">
        <w:rPr>
          <w:rFonts w:ascii="Times New Roman" w:hAnsi="Times New Roman" w:cs="Times New Roman"/>
        </w:rPr>
        <w:t xml:space="preserve"> use of language and symbols for job and life, in addition to the meanings and </w:t>
      </w:r>
      <w:proofErr w:type="spellStart"/>
      <w:r w:rsidRPr="008B0BB6">
        <w:rPr>
          <w:rFonts w:ascii="Times New Roman" w:hAnsi="Times New Roman" w:cs="Times New Roman"/>
        </w:rPr>
        <w:t>worths</w:t>
      </w:r>
      <w:proofErr w:type="spellEnd"/>
      <w:r w:rsidRPr="008B0BB6">
        <w:rPr>
          <w:rFonts w:ascii="Times New Roman" w:hAnsi="Times New Roman" w:cs="Times New Roman"/>
        </w:rPr>
        <w:t xml:space="preserve"> behind these languages and signs. By evaluating the </w:t>
      </w:r>
      <w:proofErr w:type="spellStart"/>
      <w:r w:rsidRPr="008B0BB6">
        <w:rPr>
          <w:rFonts w:ascii="Times New Roman" w:hAnsi="Times New Roman" w:cs="Times New Roman"/>
        </w:rPr>
        <w:t>artisans's</w:t>
      </w:r>
      <w:proofErr w:type="spellEnd"/>
      <w:r w:rsidRPr="008B0BB6">
        <w:rPr>
          <w:rFonts w:ascii="Times New Roman" w:hAnsi="Times New Roman" w:cs="Times New Roman"/>
        </w:rPr>
        <w:t xml:space="preserve"> use language and signs, we can get a deeper </w:t>
      </w:r>
      <w:r w:rsidRPr="008B0BB6">
        <w:rPr>
          <w:rFonts w:ascii="Times New Roman" w:hAnsi="Times New Roman" w:cs="Times New Roman"/>
        </w:rPr>
        <w:lastRenderedPageBreak/>
        <w:t>understanding of the craftsmen's understandings and experiences of their own identifications.</w:t>
      </w:r>
    </w:p>
    <w:p w:rsidR="007F35E1" w:rsidRPr="008B0BB6" w:rsidRDefault="007F35E1" w:rsidP="0038594D">
      <w:pPr>
        <w:rPr>
          <w:rFonts w:ascii="Times New Roman" w:hAnsi="Times New Roman" w:cs="Times New Roman"/>
        </w:rPr>
      </w:pPr>
    </w:p>
    <w:p w:rsidR="0038594D" w:rsidRPr="008B0BB6" w:rsidRDefault="0038594D" w:rsidP="0038594D">
      <w:pPr>
        <w:rPr>
          <w:rFonts w:ascii="Times New Roman" w:hAnsi="Times New Roman" w:cs="Times New Roman"/>
        </w:rPr>
      </w:pPr>
      <w:r w:rsidRPr="008B0BB6">
        <w:rPr>
          <w:rFonts w:ascii="Times New Roman" w:hAnsi="Times New Roman" w:cs="Times New Roman"/>
        </w:rPr>
        <w:t>Nonetheless, it needs to be kept in mind that although the interpretive phenomenological method gives a research study strategy to extensive understanding of craftsmen identity understandings, it also has certain limitations and difficulties. Interpretive phenomenology stresses that a person's understanding of social reality is an item of their historical, social, and social background however does not completely take into consideration specific subjectivity and psychological predispositions (</w:t>
      </w:r>
      <w:r w:rsidR="007F35E1" w:rsidRPr="008B0BB6">
        <w:rPr>
          <w:rFonts w:ascii="Times New Roman" w:hAnsi="Times New Roman" w:cs="Times New Roman"/>
        </w:rPr>
        <w:t>Wolin, R.2022</w:t>
      </w:r>
      <w:r w:rsidRPr="008B0BB6">
        <w:rPr>
          <w:rFonts w:ascii="Times New Roman" w:hAnsi="Times New Roman" w:cs="Times New Roman"/>
        </w:rPr>
        <w:t xml:space="preserve">). As a result, when using expository phenomenological approaches to perform study on artisan identity cognition, the partnership between private subjective experience and social background needs to be treated with caution to make sure the </w:t>
      </w:r>
      <w:proofErr w:type="spellStart"/>
      <w:r w:rsidRPr="008B0BB6">
        <w:rPr>
          <w:rFonts w:ascii="Times New Roman" w:hAnsi="Times New Roman" w:cs="Times New Roman"/>
        </w:rPr>
        <w:t>scientificity</w:t>
      </w:r>
      <w:proofErr w:type="spellEnd"/>
      <w:r w:rsidRPr="008B0BB6">
        <w:rPr>
          <w:rFonts w:ascii="Times New Roman" w:hAnsi="Times New Roman" w:cs="Times New Roman"/>
        </w:rPr>
        <w:t xml:space="preserve"> and integrity of the study results.</w:t>
      </w:r>
    </w:p>
    <w:p w:rsidR="007F35E1" w:rsidRPr="008B0BB6" w:rsidRDefault="007F35E1" w:rsidP="0038594D">
      <w:pPr>
        <w:rPr>
          <w:rFonts w:ascii="Times New Roman" w:hAnsi="Times New Roman" w:cs="Times New Roman"/>
        </w:rPr>
      </w:pPr>
    </w:p>
    <w:p w:rsidR="0038594D" w:rsidRPr="008B0BB6" w:rsidRDefault="0038594D" w:rsidP="0038594D">
      <w:pPr>
        <w:rPr>
          <w:rFonts w:ascii="Times New Roman" w:hAnsi="Times New Roman" w:cs="Times New Roman"/>
        </w:rPr>
      </w:pPr>
      <w:r w:rsidRPr="008B0BB6">
        <w:rPr>
          <w:rFonts w:ascii="Times New Roman" w:hAnsi="Times New Roman" w:cs="Times New Roman"/>
        </w:rPr>
        <w:t>In this context, by in-</w:t>
      </w:r>
      <w:proofErr w:type="spellStart"/>
      <w:r w:rsidRPr="008B0BB6">
        <w:rPr>
          <w:rFonts w:ascii="Times New Roman" w:hAnsi="Times New Roman" w:cs="Times New Roman"/>
        </w:rPr>
        <w:t>depthly</w:t>
      </w:r>
      <w:proofErr w:type="spellEnd"/>
      <w:r w:rsidRPr="008B0BB6">
        <w:rPr>
          <w:rFonts w:ascii="Times New Roman" w:hAnsi="Times New Roman" w:cs="Times New Roman"/>
        </w:rPr>
        <w:t xml:space="preserve"> discovering the subjective experiences and stories of craftsmen and </w:t>
      </w:r>
      <w:proofErr w:type="spellStart"/>
      <w:r w:rsidRPr="008B0BB6">
        <w:rPr>
          <w:rFonts w:ascii="Times New Roman" w:hAnsi="Times New Roman" w:cs="Times New Roman"/>
        </w:rPr>
        <w:t>analysing</w:t>
      </w:r>
      <w:proofErr w:type="spellEnd"/>
      <w:r w:rsidRPr="008B0BB6">
        <w:rPr>
          <w:rFonts w:ascii="Times New Roman" w:hAnsi="Times New Roman" w:cs="Times New Roman"/>
        </w:rPr>
        <w:t xml:space="preserve"> the process of </w:t>
      </w:r>
      <w:proofErr w:type="spellStart"/>
      <w:r w:rsidRPr="008B0BB6">
        <w:rPr>
          <w:rFonts w:ascii="Times New Roman" w:hAnsi="Times New Roman" w:cs="Times New Roman"/>
        </w:rPr>
        <w:t>artisans's</w:t>
      </w:r>
      <w:proofErr w:type="spellEnd"/>
      <w:r w:rsidRPr="008B0BB6">
        <w:rPr>
          <w:rFonts w:ascii="Times New Roman" w:hAnsi="Times New Roman" w:cs="Times New Roman"/>
        </w:rPr>
        <w:t xml:space="preserve"> implying construction for job, life, and social traditions, we can give us with an extra thorough and in-depth understanding of the inner and external mechanisms of craftsmen's identification recognition. Efficiency. This research study path can not only reveal the adjustments in the status and duty of artisans in modern society but also supply crucial academic and sensible support for promoting the inheritance and growth of artisan culture.</w:t>
      </w:r>
    </w:p>
    <w:p w:rsidR="00352ED5" w:rsidRPr="008B0BB6" w:rsidRDefault="00352ED5" w:rsidP="0038594D">
      <w:pPr>
        <w:rPr>
          <w:rFonts w:ascii="Times New Roman" w:hAnsi="Times New Roman" w:cs="Times New Roman"/>
        </w:rPr>
      </w:pPr>
    </w:p>
    <w:p w:rsidR="0038594D" w:rsidRPr="008B0BB6" w:rsidRDefault="0038594D" w:rsidP="0038594D">
      <w:pPr>
        <w:rPr>
          <w:rFonts w:ascii="Times New Roman" w:hAnsi="Times New Roman" w:cs="Times New Roman"/>
        </w:rPr>
      </w:pPr>
      <w:r w:rsidRPr="008B0BB6">
        <w:rPr>
          <w:rFonts w:ascii="Times New Roman" w:hAnsi="Times New Roman" w:cs="Times New Roman"/>
        </w:rPr>
        <w:t xml:space="preserve">In actual research, researchers can integrate a selection of research techniques, such as autoethnography and interpretive phenomenology, and embrace multiple point of views and multi-level analysis to deeply check out the interior mechanisms and exterior manifestations of craftsmen's identification cognition. This study approach can not only offset the constraints of various methods however also give full play to the benefits of different approaches, thus </w:t>
      </w:r>
      <w:proofErr w:type="spellStart"/>
      <w:r w:rsidRPr="008B0BB6">
        <w:rPr>
          <w:rFonts w:ascii="Times New Roman" w:hAnsi="Times New Roman" w:cs="Times New Roman"/>
        </w:rPr>
        <w:t>maximising</w:t>
      </w:r>
      <w:proofErr w:type="spellEnd"/>
      <w:r w:rsidRPr="008B0BB6">
        <w:rPr>
          <w:rFonts w:ascii="Times New Roman" w:hAnsi="Times New Roman" w:cs="Times New Roman"/>
        </w:rPr>
        <w:t xml:space="preserve"> the study purpose.</w:t>
      </w:r>
    </w:p>
    <w:p w:rsidR="00373460" w:rsidRDefault="00373460" w:rsidP="0038594D"/>
    <w:p w:rsidR="008B0BB6" w:rsidRDefault="008B0BB6" w:rsidP="0038594D">
      <w:pPr>
        <w:rPr>
          <w:rFonts w:ascii="Times New Roman" w:hAnsi="Times New Roman" w:cs="Times New Roman"/>
          <w:b/>
          <w:bCs/>
        </w:rPr>
      </w:pPr>
    </w:p>
    <w:p w:rsidR="008B0BB6" w:rsidRDefault="008B0BB6" w:rsidP="0038594D">
      <w:pPr>
        <w:rPr>
          <w:rFonts w:ascii="Times New Roman" w:hAnsi="Times New Roman" w:cs="Times New Roman"/>
          <w:b/>
          <w:bCs/>
        </w:rPr>
      </w:pPr>
    </w:p>
    <w:p w:rsidR="008B0BB6" w:rsidRDefault="008B0BB6" w:rsidP="0038594D">
      <w:pPr>
        <w:rPr>
          <w:rFonts w:ascii="Times New Roman" w:hAnsi="Times New Roman" w:cs="Times New Roman"/>
          <w:b/>
          <w:bCs/>
        </w:rPr>
      </w:pPr>
    </w:p>
    <w:p w:rsidR="00373460" w:rsidRPr="008B0BB6" w:rsidRDefault="00373460" w:rsidP="0038594D">
      <w:pPr>
        <w:rPr>
          <w:rFonts w:ascii="Times New Roman" w:hAnsi="Times New Roman" w:cs="Times New Roman"/>
          <w:b/>
          <w:bCs/>
        </w:rPr>
      </w:pPr>
      <w:r w:rsidRPr="008B0BB6">
        <w:rPr>
          <w:rFonts w:ascii="Times New Roman" w:hAnsi="Times New Roman" w:cs="Times New Roman"/>
          <w:b/>
          <w:bCs/>
        </w:rPr>
        <w:lastRenderedPageBreak/>
        <w:t>The necessity of combining autoethnography and interpretive phenomenology in this study</w:t>
      </w:r>
    </w:p>
    <w:p w:rsidR="0038594D" w:rsidRPr="008B0BB6" w:rsidRDefault="0038594D" w:rsidP="0038594D">
      <w:pPr>
        <w:rPr>
          <w:rFonts w:ascii="Times New Roman" w:hAnsi="Times New Roman" w:cs="Times New Roman"/>
        </w:rPr>
      </w:pPr>
      <w:r w:rsidRPr="008B0BB6">
        <w:rPr>
          <w:rFonts w:ascii="Times New Roman" w:hAnsi="Times New Roman" w:cs="Times New Roman"/>
        </w:rPr>
        <w:t xml:space="preserve">In this study, 2 techniques, autoethnography and interpretive phenomenology, were integrated. This mix </w:t>
      </w:r>
      <w:proofErr w:type="spellStart"/>
      <w:r w:rsidRPr="008B0BB6">
        <w:rPr>
          <w:rFonts w:ascii="Times New Roman" w:hAnsi="Times New Roman" w:cs="Times New Roman"/>
        </w:rPr>
        <w:t>can not</w:t>
      </w:r>
      <w:proofErr w:type="spellEnd"/>
      <w:r w:rsidRPr="008B0BB6">
        <w:rPr>
          <w:rFonts w:ascii="Times New Roman" w:hAnsi="Times New Roman" w:cs="Times New Roman"/>
        </w:rPr>
        <w:t xml:space="preserve"> just check out the complexity of </w:t>
      </w:r>
      <w:proofErr w:type="spellStart"/>
      <w:r w:rsidRPr="008B0BB6">
        <w:rPr>
          <w:rFonts w:ascii="Times New Roman" w:hAnsi="Times New Roman" w:cs="Times New Roman"/>
        </w:rPr>
        <w:t>artisans's</w:t>
      </w:r>
      <w:proofErr w:type="spellEnd"/>
      <w:r w:rsidRPr="008B0BB6">
        <w:rPr>
          <w:rFonts w:ascii="Times New Roman" w:hAnsi="Times New Roman" w:cs="Times New Roman"/>
        </w:rPr>
        <w:t xml:space="preserve"> identification cognition from different point of views and levels however additionally provide complete play to the advantages of both methods and compensate for each various other's constraints, thereby attaining </w:t>
      </w:r>
      <w:proofErr w:type="spellStart"/>
      <w:proofErr w:type="gramStart"/>
      <w:r w:rsidRPr="008B0BB6">
        <w:rPr>
          <w:rFonts w:ascii="Times New Roman" w:hAnsi="Times New Roman" w:cs="Times New Roman"/>
        </w:rPr>
        <w:t>a</w:t>
      </w:r>
      <w:proofErr w:type="spellEnd"/>
      <w:proofErr w:type="gramEnd"/>
      <w:r w:rsidRPr="008B0BB6">
        <w:rPr>
          <w:rFonts w:ascii="Times New Roman" w:hAnsi="Times New Roman" w:cs="Times New Roman"/>
        </w:rPr>
        <w:t xml:space="preserve"> in-depth and thorough understanding of craftsmen's identity cognition.</w:t>
      </w:r>
    </w:p>
    <w:p w:rsidR="0038594D" w:rsidRPr="008B0BB6" w:rsidRDefault="0038594D" w:rsidP="0038594D">
      <w:pPr>
        <w:rPr>
          <w:rFonts w:ascii="Times New Roman" w:hAnsi="Times New Roman" w:cs="Times New Roman"/>
        </w:rPr>
      </w:pPr>
      <w:r w:rsidRPr="008B0BB6">
        <w:rPr>
          <w:rFonts w:ascii="Times New Roman" w:hAnsi="Times New Roman" w:cs="Times New Roman"/>
        </w:rPr>
        <w:t xml:space="preserve">The autoethnographic technique concentrates on specific subjective experience and tale narration, </w:t>
      </w:r>
      <w:proofErr w:type="spellStart"/>
      <w:r w:rsidRPr="008B0BB6">
        <w:rPr>
          <w:rFonts w:ascii="Times New Roman" w:hAnsi="Times New Roman" w:cs="Times New Roman"/>
        </w:rPr>
        <w:t>emphasising</w:t>
      </w:r>
      <w:proofErr w:type="spellEnd"/>
      <w:r w:rsidRPr="008B0BB6">
        <w:rPr>
          <w:rFonts w:ascii="Times New Roman" w:hAnsi="Times New Roman" w:cs="Times New Roman"/>
        </w:rPr>
        <w:t xml:space="preserve"> the </w:t>
      </w:r>
      <w:proofErr w:type="spellStart"/>
      <w:r w:rsidRPr="008B0BB6">
        <w:rPr>
          <w:rFonts w:ascii="Times New Roman" w:hAnsi="Times New Roman" w:cs="Times New Roman"/>
        </w:rPr>
        <w:t>artisans's</w:t>
      </w:r>
      <w:proofErr w:type="spellEnd"/>
      <w:r w:rsidRPr="008B0BB6">
        <w:rPr>
          <w:rFonts w:ascii="Times New Roman" w:hAnsi="Times New Roman" w:cs="Times New Roman"/>
        </w:rPr>
        <w:t xml:space="preserve"> assumption and experience of their very own identity. With extensive interviews and individual narratives, researchers can understand craftsmen's understanding and sensations regarding their job and life, thus disclosing the inner dynamics and emotional devices of craftsmen's identity cognition (</w:t>
      </w:r>
      <w:proofErr w:type="spellStart"/>
      <w:r w:rsidR="00352ED5" w:rsidRPr="008B0BB6">
        <w:rPr>
          <w:rFonts w:ascii="Times New Roman" w:hAnsi="Times New Roman" w:cs="Times New Roman"/>
        </w:rPr>
        <w:t>Cleto</w:t>
      </w:r>
      <w:proofErr w:type="spellEnd"/>
      <w:r w:rsidR="00352ED5" w:rsidRPr="008B0BB6">
        <w:rPr>
          <w:rFonts w:ascii="Times New Roman" w:hAnsi="Times New Roman" w:cs="Times New Roman"/>
        </w:rPr>
        <w:t xml:space="preserve"> Corposanto.2023</w:t>
      </w:r>
      <w:r w:rsidRPr="008B0BB6">
        <w:rPr>
          <w:rFonts w:ascii="Times New Roman" w:hAnsi="Times New Roman" w:cs="Times New Roman"/>
        </w:rPr>
        <w:t xml:space="preserve">). For instance, artisans might share tales regarding how they practice typical crafts, exactly how they give their abilities, and exactly how they link with their neighborhood and society. These tales can give scientists with understanding right into the </w:t>
      </w:r>
      <w:proofErr w:type="spellStart"/>
      <w:r w:rsidRPr="008B0BB6">
        <w:rPr>
          <w:rFonts w:ascii="Times New Roman" w:hAnsi="Times New Roman" w:cs="Times New Roman"/>
        </w:rPr>
        <w:t>artisans's</w:t>
      </w:r>
      <w:proofErr w:type="spellEnd"/>
      <w:r w:rsidRPr="008B0BB6">
        <w:rPr>
          <w:rFonts w:ascii="Times New Roman" w:hAnsi="Times New Roman" w:cs="Times New Roman"/>
        </w:rPr>
        <w:t xml:space="preserve"> perceptions of identity.</w:t>
      </w:r>
    </w:p>
    <w:p w:rsidR="00352ED5" w:rsidRPr="008B0BB6" w:rsidRDefault="00352ED5" w:rsidP="0038594D">
      <w:pPr>
        <w:rPr>
          <w:rFonts w:ascii="Times New Roman" w:hAnsi="Times New Roman" w:cs="Times New Roman"/>
        </w:rPr>
      </w:pPr>
    </w:p>
    <w:p w:rsidR="0038594D" w:rsidRPr="008B0BB6" w:rsidRDefault="0038594D" w:rsidP="0038594D">
      <w:pPr>
        <w:rPr>
          <w:rFonts w:ascii="Times New Roman" w:hAnsi="Times New Roman" w:cs="Times New Roman"/>
        </w:rPr>
      </w:pPr>
      <w:r w:rsidRPr="008B0BB6">
        <w:rPr>
          <w:rFonts w:ascii="Times New Roman" w:hAnsi="Times New Roman" w:cs="Times New Roman"/>
        </w:rPr>
        <w:t xml:space="preserve">The interpretive phenomenology approach </w:t>
      </w:r>
      <w:proofErr w:type="spellStart"/>
      <w:r w:rsidRPr="008B0BB6">
        <w:rPr>
          <w:rFonts w:ascii="Times New Roman" w:hAnsi="Times New Roman" w:cs="Times New Roman"/>
        </w:rPr>
        <w:t>emphasises</w:t>
      </w:r>
      <w:proofErr w:type="spellEnd"/>
      <w:r w:rsidRPr="008B0BB6">
        <w:rPr>
          <w:rFonts w:ascii="Times New Roman" w:hAnsi="Times New Roman" w:cs="Times New Roman"/>
        </w:rPr>
        <w:t xml:space="preserve"> the individual's understanding and interpretation procedure of social reality and pays interest to the social and historic history of the artisan's identification recognition. By evaluating craftsmen's understanding and analysis of work, life, and cultural practices in specific social and social contexts, the exterior symptoms and social significance of </w:t>
      </w:r>
      <w:proofErr w:type="spellStart"/>
      <w:r w:rsidRPr="008B0BB6">
        <w:rPr>
          <w:rFonts w:ascii="Times New Roman" w:hAnsi="Times New Roman" w:cs="Times New Roman"/>
        </w:rPr>
        <w:t>artisans's</w:t>
      </w:r>
      <w:proofErr w:type="spellEnd"/>
      <w:r w:rsidRPr="008B0BB6">
        <w:rPr>
          <w:rFonts w:ascii="Times New Roman" w:hAnsi="Times New Roman" w:cs="Times New Roman"/>
        </w:rPr>
        <w:t xml:space="preserve"> identity cognition can be revealed (</w:t>
      </w:r>
      <w:proofErr w:type="spellStart"/>
      <w:r w:rsidR="00352ED5" w:rsidRPr="008B0BB6">
        <w:rPr>
          <w:rFonts w:ascii="Times New Roman" w:hAnsi="Times New Roman" w:cs="Times New Roman"/>
        </w:rPr>
        <w:t>Mertel</w:t>
      </w:r>
      <w:proofErr w:type="spellEnd"/>
      <w:r w:rsidR="00352ED5" w:rsidRPr="008B0BB6">
        <w:rPr>
          <w:rFonts w:ascii="Times New Roman" w:hAnsi="Times New Roman" w:cs="Times New Roman"/>
        </w:rPr>
        <w:t>, K.C.M.2020</w:t>
      </w:r>
      <w:r w:rsidRPr="008B0BB6">
        <w:rPr>
          <w:rFonts w:ascii="Times New Roman" w:hAnsi="Times New Roman" w:cs="Times New Roman"/>
        </w:rPr>
        <w:t>). Scientists can examine how artisans regard and reveal their identification as artisans in different historical durations or in different geographical histories, as well as the adjustments and advancement of these expressions and understandings.</w:t>
      </w:r>
    </w:p>
    <w:p w:rsidR="00352ED5" w:rsidRPr="008B0BB6" w:rsidRDefault="00352ED5" w:rsidP="0038594D">
      <w:pPr>
        <w:rPr>
          <w:rFonts w:ascii="Times New Roman" w:hAnsi="Times New Roman" w:cs="Times New Roman"/>
        </w:rPr>
      </w:pPr>
    </w:p>
    <w:p w:rsidR="0038594D" w:rsidRPr="008B0BB6" w:rsidRDefault="0038594D" w:rsidP="0038594D">
      <w:pPr>
        <w:rPr>
          <w:rFonts w:ascii="Times New Roman" w:hAnsi="Times New Roman" w:cs="Times New Roman"/>
        </w:rPr>
      </w:pPr>
      <w:r w:rsidRPr="008B0BB6">
        <w:rPr>
          <w:rFonts w:ascii="Times New Roman" w:hAnsi="Times New Roman" w:cs="Times New Roman"/>
        </w:rPr>
        <w:t xml:space="preserve">However, making use of autoethnographic or expository phenomenological approaches alone may lead to a much less detailed and extensive understanding of artisan identity understandings. The autoethnographic method stresses specific subjective experience however might ignore social and historical influences; the expository phenomenological method stresses social and historic background </w:t>
      </w:r>
      <w:r w:rsidRPr="008B0BB6">
        <w:rPr>
          <w:rFonts w:ascii="Times New Roman" w:hAnsi="Times New Roman" w:cs="Times New Roman"/>
        </w:rPr>
        <w:lastRenderedPageBreak/>
        <w:t xml:space="preserve">however may ignore specific subjectivity. For that reason, incorporating both approaches of autoethnography and expository phenomenology can give complete play to their </w:t>
      </w:r>
      <w:proofErr w:type="spellStart"/>
      <w:r w:rsidRPr="008B0BB6">
        <w:rPr>
          <w:rFonts w:ascii="Times New Roman" w:hAnsi="Times New Roman" w:cs="Times New Roman"/>
        </w:rPr>
        <w:t>staminas</w:t>
      </w:r>
      <w:proofErr w:type="spellEnd"/>
      <w:r w:rsidRPr="008B0BB6">
        <w:rPr>
          <w:rFonts w:ascii="Times New Roman" w:hAnsi="Times New Roman" w:cs="Times New Roman"/>
        </w:rPr>
        <w:t xml:space="preserve"> and offset each other's imperfections, therefore achieving a comprehensive and extensive understanding of artisans' identification assumptions (Heidegger, 1962; Gadamer, 2013).</w:t>
      </w:r>
    </w:p>
    <w:p w:rsidR="0038594D" w:rsidRPr="008B0BB6" w:rsidRDefault="0038594D" w:rsidP="0038594D">
      <w:pPr>
        <w:rPr>
          <w:rFonts w:ascii="Times New Roman" w:hAnsi="Times New Roman" w:cs="Times New Roman"/>
        </w:rPr>
      </w:pPr>
      <w:r w:rsidRPr="008B0BB6">
        <w:rPr>
          <w:rFonts w:ascii="Times New Roman" w:hAnsi="Times New Roman" w:cs="Times New Roman"/>
        </w:rPr>
        <w:t>In actual research, researchers can integrate a selection of study methods such as autoethnography and expository phenomenology, and adopt multiple viewpoints and multi-level analysis to deeply discover the internal devices and outside indications of craftsmen's identity cognition. This research study technique can not only offset the constraints of various techniques, yet additionally give complete play to the advantages of different approaches, consequently optimizing the research study purpose.</w:t>
      </w:r>
    </w:p>
    <w:p w:rsidR="0038594D" w:rsidRPr="0038594D" w:rsidRDefault="0038594D" w:rsidP="0038594D"/>
    <w:p w:rsidR="000A5DB1" w:rsidRPr="008B0BB6" w:rsidRDefault="008B0BB6" w:rsidP="0038594D">
      <w:pPr>
        <w:rPr>
          <w:rFonts w:ascii="Times New Roman" w:hAnsi="Times New Roman" w:cs="Times New Roman"/>
          <w:b/>
          <w:bCs/>
        </w:rPr>
      </w:pPr>
      <w:r>
        <w:rPr>
          <w:rFonts w:ascii="Times New Roman" w:hAnsi="Times New Roman" w:cs="Times New Roman"/>
          <w:b/>
          <w:bCs/>
        </w:rPr>
        <w:t>C</w:t>
      </w:r>
      <w:r w:rsidR="000A5DB1" w:rsidRPr="008B0BB6">
        <w:rPr>
          <w:rFonts w:ascii="Times New Roman" w:hAnsi="Times New Roman" w:cs="Times New Roman"/>
          <w:b/>
          <w:bCs/>
        </w:rPr>
        <w:t xml:space="preserve">onclusion </w:t>
      </w:r>
    </w:p>
    <w:p w:rsidR="0038594D" w:rsidRPr="008B0BB6" w:rsidRDefault="0038594D" w:rsidP="0038594D">
      <w:pPr>
        <w:rPr>
          <w:rFonts w:ascii="Times New Roman" w:hAnsi="Times New Roman" w:cs="Times New Roman"/>
        </w:rPr>
      </w:pPr>
      <w:r w:rsidRPr="008B0BB6">
        <w:rPr>
          <w:rFonts w:ascii="Times New Roman" w:hAnsi="Times New Roman" w:cs="Times New Roman"/>
        </w:rPr>
        <w:t>We discover the application of 2 methods, autoethnography and interpretive phenomenology, in researching craftsmen identity understandings and highlight the requirement for their combined usage. By incorporating these 2 techniques, we can deeply check out the identification assumption of craftsmen from various point of views and provide essential theoretical and sensible support for the inheritance and development of craftsman culture.</w:t>
      </w:r>
    </w:p>
    <w:p w:rsidR="00352ED5" w:rsidRPr="008B0BB6" w:rsidRDefault="00352ED5" w:rsidP="0038594D">
      <w:pPr>
        <w:rPr>
          <w:rFonts w:ascii="Times New Roman" w:hAnsi="Times New Roman" w:cs="Times New Roman"/>
        </w:rPr>
      </w:pPr>
    </w:p>
    <w:p w:rsidR="0038594D" w:rsidRPr="008B0BB6" w:rsidRDefault="0038594D" w:rsidP="0038594D">
      <w:pPr>
        <w:rPr>
          <w:rFonts w:ascii="Times New Roman" w:hAnsi="Times New Roman" w:cs="Times New Roman"/>
        </w:rPr>
      </w:pPr>
      <w:r w:rsidRPr="008B0BB6">
        <w:rPr>
          <w:rFonts w:ascii="Times New Roman" w:hAnsi="Times New Roman" w:cs="Times New Roman"/>
        </w:rPr>
        <w:t>Nonetheless, although this research study provides a comprehensive understanding of craftsmen identity perceptions, there are still some facets that require further exploration. We might take into consideration extra interdisciplinary techniques and diverse research samples to gain a deeper understanding of craftsmen identity assumptions in different cultural and social contexts. On top of that, we can additionally check out the relationship between artisan identity cognition and various other related subjects (such as technical advancement, social modifications, and so on), thereby increasing the borders of the research study area.</w:t>
      </w:r>
    </w:p>
    <w:p w:rsidR="008B0BB6" w:rsidRDefault="008B0BB6" w:rsidP="0038594D">
      <w:pPr>
        <w:rPr>
          <w:rFonts w:ascii="Times New Roman" w:hAnsi="Times New Roman" w:cs="Times New Roman"/>
        </w:rPr>
      </w:pPr>
    </w:p>
    <w:p w:rsidR="0038594D" w:rsidRPr="008B0BB6" w:rsidRDefault="0038594D" w:rsidP="0038594D">
      <w:pPr>
        <w:rPr>
          <w:rFonts w:ascii="Times New Roman" w:hAnsi="Times New Roman" w:cs="Times New Roman"/>
        </w:rPr>
      </w:pPr>
      <w:r w:rsidRPr="008B0BB6">
        <w:rPr>
          <w:rFonts w:ascii="Times New Roman" w:hAnsi="Times New Roman" w:cs="Times New Roman"/>
        </w:rPr>
        <w:t xml:space="preserve">Future research can likewise think about linking craftsman identification cognition with mental wellness indicators such as specific health and joy to acquire a deeper understanding of the impact of craftsman identity cognition on private high quality of </w:t>
      </w:r>
      <w:r w:rsidRPr="008B0BB6">
        <w:rPr>
          <w:rFonts w:ascii="Times New Roman" w:hAnsi="Times New Roman" w:cs="Times New Roman"/>
        </w:rPr>
        <w:lastRenderedPageBreak/>
        <w:t>life. Additionally, we can likewise embrace a longitudinal study style to track adjustments in understandings of artisan identity gradually and exactly how this modification connects to specific life experiences and social atmospheres.</w:t>
      </w:r>
    </w:p>
    <w:p w:rsidR="00853B25" w:rsidRPr="008B0BB6" w:rsidRDefault="00853B25" w:rsidP="0038594D">
      <w:pPr>
        <w:rPr>
          <w:rFonts w:ascii="Times New Roman" w:hAnsi="Times New Roman" w:cs="Times New Roman"/>
        </w:rPr>
      </w:pPr>
    </w:p>
    <w:p w:rsidR="00AB11C7" w:rsidRPr="008B0BB6" w:rsidRDefault="00AB11C7" w:rsidP="00AB11C7">
      <w:pPr>
        <w:rPr>
          <w:rFonts w:ascii="Times New Roman" w:hAnsi="Times New Roman" w:cs="Times New Roman"/>
        </w:rPr>
      </w:pPr>
    </w:p>
    <w:p w:rsidR="008E7230" w:rsidRDefault="008E7230" w:rsidP="008E7230">
      <w:pPr>
        <w:rPr>
          <w:rFonts w:ascii="Times New Roman" w:hAnsi="Times New Roman" w:cs="Times New Roman"/>
        </w:rPr>
      </w:pPr>
    </w:p>
    <w:p w:rsidR="0028360C" w:rsidRDefault="0028360C" w:rsidP="008E7230">
      <w:pPr>
        <w:rPr>
          <w:rFonts w:ascii="Times New Roman" w:hAnsi="Times New Roman" w:cs="Times New Roman"/>
        </w:rPr>
      </w:pPr>
    </w:p>
    <w:p w:rsidR="0028360C" w:rsidRDefault="0028360C" w:rsidP="008E7230">
      <w:pPr>
        <w:rPr>
          <w:rFonts w:ascii="Times New Roman" w:hAnsi="Times New Roman" w:cs="Times New Roman"/>
        </w:rPr>
      </w:pPr>
    </w:p>
    <w:p w:rsidR="0028360C" w:rsidRDefault="0028360C" w:rsidP="008E7230">
      <w:pPr>
        <w:rPr>
          <w:rFonts w:ascii="Times New Roman" w:hAnsi="Times New Roman" w:cs="Times New Roman"/>
        </w:rPr>
      </w:pPr>
    </w:p>
    <w:p w:rsidR="0028360C" w:rsidRDefault="0028360C" w:rsidP="008E7230">
      <w:pPr>
        <w:rPr>
          <w:rFonts w:ascii="Times New Roman" w:hAnsi="Times New Roman" w:cs="Times New Roman"/>
        </w:rPr>
      </w:pPr>
    </w:p>
    <w:p w:rsidR="0028360C" w:rsidRDefault="0028360C" w:rsidP="008E7230">
      <w:pPr>
        <w:rPr>
          <w:rFonts w:ascii="Times New Roman" w:hAnsi="Times New Roman" w:cs="Times New Roman"/>
        </w:rPr>
      </w:pPr>
    </w:p>
    <w:p w:rsidR="0028360C" w:rsidRDefault="0028360C" w:rsidP="008E7230">
      <w:pPr>
        <w:rPr>
          <w:rFonts w:ascii="Times New Roman" w:hAnsi="Times New Roman" w:cs="Times New Roman"/>
        </w:rPr>
      </w:pPr>
    </w:p>
    <w:p w:rsidR="0028360C" w:rsidRDefault="0028360C" w:rsidP="008E7230">
      <w:pPr>
        <w:rPr>
          <w:rFonts w:ascii="Times New Roman" w:hAnsi="Times New Roman" w:cs="Times New Roman"/>
        </w:rPr>
      </w:pPr>
    </w:p>
    <w:p w:rsidR="0028360C" w:rsidRDefault="0028360C" w:rsidP="008E7230">
      <w:pPr>
        <w:rPr>
          <w:rFonts w:ascii="Times New Roman" w:hAnsi="Times New Roman" w:cs="Times New Roman"/>
        </w:rPr>
      </w:pPr>
    </w:p>
    <w:p w:rsidR="0028360C" w:rsidRDefault="0028360C" w:rsidP="008E7230">
      <w:pPr>
        <w:rPr>
          <w:rFonts w:ascii="Times New Roman" w:hAnsi="Times New Roman" w:cs="Times New Roman"/>
        </w:rPr>
      </w:pPr>
    </w:p>
    <w:p w:rsidR="0028360C" w:rsidRDefault="0028360C" w:rsidP="008E7230">
      <w:pPr>
        <w:rPr>
          <w:rFonts w:ascii="Times New Roman" w:hAnsi="Times New Roman" w:cs="Times New Roman"/>
        </w:rPr>
      </w:pPr>
    </w:p>
    <w:p w:rsidR="0028360C" w:rsidRDefault="0028360C" w:rsidP="008E7230">
      <w:pPr>
        <w:rPr>
          <w:rFonts w:ascii="Times New Roman" w:hAnsi="Times New Roman" w:cs="Times New Roman"/>
        </w:rPr>
      </w:pPr>
    </w:p>
    <w:p w:rsidR="0028360C" w:rsidRDefault="0028360C" w:rsidP="008E7230">
      <w:pPr>
        <w:rPr>
          <w:rFonts w:ascii="Times New Roman" w:hAnsi="Times New Roman" w:cs="Times New Roman"/>
        </w:rPr>
      </w:pPr>
    </w:p>
    <w:p w:rsidR="0028360C" w:rsidRDefault="0028360C" w:rsidP="008E7230">
      <w:pPr>
        <w:rPr>
          <w:rFonts w:ascii="Times New Roman" w:hAnsi="Times New Roman" w:cs="Times New Roman"/>
        </w:rPr>
      </w:pPr>
    </w:p>
    <w:p w:rsidR="0028360C" w:rsidRDefault="0028360C" w:rsidP="008E7230">
      <w:pPr>
        <w:rPr>
          <w:rFonts w:ascii="Times New Roman" w:hAnsi="Times New Roman" w:cs="Times New Roman"/>
        </w:rPr>
      </w:pPr>
    </w:p>
    <w:p w:rsidR="0028360C" w:rsidRDefault="0028360C" w:rsidP="008E7230">
      <w:pPr>
        <w:rPr>
          <w:rFonts w:ascii="Times New Roman" w:hAnsi="Times New Roman" w:cs="Times New Roman"/>
        </w:rPr>
      </w:pPr>
    </w:p>
    <w:p w:rsidR="0028360C" w:rsidRDefault="0028360C" w:rsidP="008E7230">
      <w:pPr>
        <w:rPr>
          <w:rFonts w:ascii="Times New Roman" w:hAnsi="Times New Roman" w:cs="Times New Roman"/>
        </w:rPr>
      </w:pPr>
    </w:p>
    <w:p w:rsidR="0028360C" w:rsidRDefault="0028360C" w:rsidP="008E7230">
      <w:pPr>
        <w:rPr>
          <w:rFonts w:ascii="Times New Roman" w:hAnsi="Times New Roman" w:cs="Times New Roman"/>
        </w:rPr>
      </w:pPr>
    </w:p>
    <w:p w:rsidR="0028360C" w:rsidRDefault="0028360C" w:rsidP="008E7230">
      <w:pPr>
        <w:rPr>
          <w:rFonts w:ascii="Times New Roman" w:hAnsi="Times New Roman" w:cs="Times New Roman"/>
        </w:rPr>
      </w:pPr>
    </w:p>
    <w:p w:rsidR="0028360C" w:rsidRDefault="0028360C" w:rsidP="008E7230">
      <w:pPr>
        <w:rPr>
          <w:rFonts w:ascii="Times New Roman" w:hAnsi="Times New Roman" w:cs="Times New Roman"/>
        </w:rPr>
      </w:pPr>
    </w:p>
    <w:p w:rsidR="0028360C" w:rsidRDefault="0028360C" w:rsidP="008E7230">
      <w:pPr>
        <w:rPr>
          <w:rFonts w:ascii="Times New Roman" w:hAnsi="Times New Roman" w:cs="Times New Roman"/>
        </w:rPr>
      </w:pPr>
    </w:p>
    <w:p w:rsidR="0028360C" w:rsidRDefault="0028360C" w:rsidP="008E7230">
      <w:pPr>
        <w:rPr>
          <w:rFonts w:ascii="Times New Roman" w:hAnsi="Times New Roman" w:cs="Times New Roman"/>
        </w:rPr>
      </w:pPr>
    </w:p>
    <w:p w:rsidR="0028360C" w:rsidRDefault="0028360C" w:rsidP="008E7230">
      <w:pPr>
        <w:rPr>
          <w:rFonts w:ascii="Times New Roman" w:hAnsi="Times New Roman" w:cs="Times New Roman"/>
        </w:rPr>
      </w:pPr>
    </w:p>
    <w:p w:rsidR="0028360C" w:rsidRDefault="0028360C" w:rsidP="008E7230">
      <w:pPr>
        <w:rPr>
          <w:rFonts w:ascii="Times New Roman" w:hAnsi="Times New Roman" w:cs="Times New Roman"/>
        </w:rPr>
      </w:pPr>
    </w:p>
    <w:p w:rsidR="0028360C" w:rsidRDefault="0028360C" w:rsidP="008E7230">
      <w:pPr>
        <w:rPr>
          <w:rFonts w:ascii="Times New Roman" w:hAnsi="Times New Roman" w:cs="Times New Roman"/>
        </w:rPr>
      </w:pPr>
    </w:p>
    <w:p w:rsidR="0028360C" w:rsidRDefault="0028360C" w:rsidP="008E7230">
      <w:pPr>
        <w:rPr>
          <w:rFonts w:ascii="Times New Roman" w:hAnsi="Times New Roman" w:cs="Times New Roman"/>
        </w:rPr>
      </w:pPr>
    </w:p>
    <w:p w:rsidR="0028360C" w:rsidRDefault="0028360C" w:rsidP="008E7230">
      <w:pPr>
        <w:rPr>
          <w:rFonts w:ascii="Times New Roman" w:hAnsi="Times New Roman" w:cs="Times New Roman"/>
        </w:rPr>
      </w:pPr>
    </w:p>
    <w:p w:rsidR="0028360C" w:rsidRDefault="0028360C" w:rsidP="008E7230">
      <w:pPr>
        <w:rPr>
          <w:rFonts w:ascii="Times New Roman" w:hAnsi="Times New Roman" w:cs="Times New Roman"/>
        </w:rPr>
      </w:pPr>
    </w:p>
    <w:p w:rsidR="0028360C" w:rsidRPr="0028360C" w:rsidRDefault="0028360C" w:rsidP="0028360C">
      <w:pPr>
        <w:rPr>
          <w:rFonts w:ascii="Times New Roman" w:hAnsi="Times New Roman" w:cs="Times New Roman"/>
          <w:b/>
          <w:bCs/>
        </w:rPr>
      </w:pPr>
      <w:r w:rsidRPr="0028360C">
        <w:rPr>
          <w:rFonts w:ascii="Times New Roman" w:hAnsi="Times New Roman" w:cs="Times New Roman"/>
          <w:b/>
          <w:bCs/>
        </w:rPr>
        <w:lastRenderedPageBreak/>
        <w:t>B</w:t>
      </w:r>
      <w:r w:rsidRPr="0028360C">
        <w:rPr>
          <w:rFonts w:ascii="Times New Roman" w:hAnsi="Times New Roman" w:cs="Times New Roman" w:hint="eastAsia"/>
          <w:b/>
          <w:bCs/>
        </w:rPr>
        <w:t>ibliography</w:t>
      </w:r>
    </w:p>
    <w:p w:rsidR="0028360C" w:rsidRPr="0028360C" w:rsidRDefault="0028360C" w:rsidP="0028360C">
      <w:pPr>
        <w:rPr>
          <w:rFonts w:ascii="Times New Roman" w:hAnsi="Times New Roman" w:cs="Times New Roman"/>
        </w:rPr>
      </w:pPr>
      <w:proofErr w:type="spellStart"/>
      <w:r w:rsidRPr="0028360C">
        <w:rPr>
          <w:rFonts w:ascii="Times New Roman" w:hAnsi="Times New Roman" w:cs="Times New Roman"/>
        </w:rPr>
        <w:t>Hamdan</w:t>
      </w:r>
      <w:proofErr w:type="spellEnd"/>
      <w:r w:rsidRPr="0028360C">
        <w:rPr>
          <w:rFonts w:ascii="Times New Roman" w:hAnsi="Times New Roman" w:cs="Times New Roman"/>
        </w:rPr>
        <w:t xml:space="preserve">, A. (2012) “Autoethnography as a Genre of Qualitative Research: A Journey inside Out,” International journal of qualitative methods, 11(5), pp. 585–606. Available at: </w:t>
      </w:r>
      <w:hyperlink r:id="rId5" w:history="1">
        <w:r w:rsidRPr="0028360C">
          <w:rPr>
            <w:rFonts w:ascii="Times New Roman" w:hAnsi="Times New Roman" w:cs="Times New Roman"/>
          </w:rPr>
          <w:t>https://doi.org/10.1177/160940691201100505</w:t>
        </w:r>
      </w:hyperlink>
      <w:r w:rsidRPr="0028360C">
        <w:rPr>
          <w:rFonts w:ascii="Times New Roman" w:hAnsi="Times New Roman" w:cs="Times New Roman"/>
        </w:rPr>
        <w:t>.</w:t>
      </w:r>
    </w:p>
    <w:p w:rsidR="0028360C" w:rsidRPr="0028360C" w:rsidRDefault="0028360C" w:rsidP="0028360C">
      <w:pPr>
        <w:rPr>
          <w:rFonts w:ascii="Times New Roman" w:hAnsi="Times New Roman" w:cs="Times New Roman"/>
        </w:rPr>
      </w:pPr>
    </w:p>
    <w:p w:rsidR="0028360C" w:rsidRPr="0028360C" w:rsidRDefault="0028360C" w:rsidP="0028360C">
      <w:pPr>
        <w:rPr>
          <w:rFonts w:ascii="Times New Roman" w:hAnsi="Times New Roman" w:cs="Times New Roman"/>
        </w:rPr>
      </w:pPr>
      <w:proofErr w:type="spellStart"/>
      <w:r w:rsidRPr="0028360C">
        <w:rPr>
          <w:rFonts w:ascii="Times New Roman" w:hAnsi="Times New Roman" w:cs="Times New Roman"/>
        </w:rPr>
        <w:t>Cleto</w:t>
      </w:r>
      <w:proofErr w:type="spellEnd"/>
      <w:r w:rsidRPr="0028360C">
        <w:rPr>
          <w:rFonts w:ascii="Times New Roman" w:hAnsi="Times New Roman" w:cs="Times New Roman"/>
        </w:rPr>
        <w:t xml:space="preserve"> </w:t>
      </w:r>
      <w:proofErr w:type="spellStart"/>
      <w:r w:rsidRPr="0028360C">
        <w:rPr>
          <w:rFonts w:ascii="Times New Roman" w:hAnsi="Times New Roman" w:cs="Times New Roman"/>
        </w:rPr>
        <w:t>Corposanto</w:t>
      </w:r>
      <w:proofErr w:type="spellEnd"/>
      <w:r w:rsidRPr="0028360C">
        <w:rPr>
          <w:rFonts w:ascii="Times New Roman" w:hAnsi="Times New Roman" w:cs="Times New Roman"/>
        </w:rPr>
        <w:t xml:space="preserve"> (2023) “Is it correct to speak of a sociological research method when using the autoethnographic </w:t>
      </w:r>
      <w:proofErr w:type="gramStart"/>
      <w:r w:rsidRPr="0028360C">
        <w:rPr>
          <w:rFonts w:ascii="Times New Roman" w:hAnsi="Times New Roman" w:cs="Times New Roman"/>
        </w:rPr>
        <w:t>approach?,</w:t>
      </w:r>
      <w:proofErr w:type="gramEnd"/>
      <w:r w:rsidRPr="0028360C">
        <w:rPr>
          <w:rFonts w:ascii="Times New Roman" w:hAnsi="Times New Roman" w:cs="Times New Roman"/>
        </w:rPr>
        <w:t xml:space="preserve">” Science &amp; Philosophy, 11(2), pp. 109–115. Available at: </w:t>
      </w:r>
      <w:hyperlink r:id="rId6" w:history="1">
        <w:r w:rsidRPr="0028360C">
          <w:rPr>
            <w:rFonts w:ascii="Times New Roman" w:hAnsi="Times New Roman" w:cs="Times New Roman"/>
          </w:rPr>
          <w:t>https://doi.org/10.23756/sp.v11i2.1444</w:t>
        </w:r>
      </w:hyperlink>
      <w:r w:rsidRPr="0028360C">
        <w:rPr>
          <w:rFonts w:ascii="Times New Roman" w:hAnsi="Times New Roman" w:cs="Times New Roman"/>
        </w:rPr>
        <w:t>.</w:t>
      </w:r>
    </w:p>
    <w:p w:rsidR="0028360C" w:rsidRPr="0028360C" w:rsidRDefault="0028360C" w:rsidP="0028360C">
      <w:pPr>
        <w:rPr>
          <w:rFonts w:ascii="Times New Roman" w:hAnsi="Times New Roman" w:cs="Times New Roman"/>
        </w:rPr>
      </w:pPr>
    </w:p>
    <w:p w:rsidR="0028360C" w:rsidRPr="0028360C" w:rsidRDefault="0028360C" w:rsidP="0028360C">
      <w:pPr>
        <w:rPr>
          <w:rFonts w:ascii="Times New Roman" w:hAnsi="Times New Roman" w:cs="Times New Roman"/>
        </w:rPr>
      </w:pPr>
      <w:r w:rsidRPr="0028360C">
        <w:rPr>
          <w:rFonts w:ascii="Times New Roman" w:hAnsi="Times New Roman" w:cs="Times New Roman"/>
        </w:rPr>
        <w:t xml:space="preserve">Tuohy, D. et al. (2013) “An overview of interpretive phenomenology as a research methodology,” Nurse researcher, 20(6), pp. 17–20. Available at: </w:t>
      </w:r>
      <w:hyperlink r:id="rId7" w:history="1">
        <w:r w:rsidRPr="0028360C">
          <w:rPr>
            <w:rFonts w:ascii="Times New Roman" w:hAnsi="Times New Roman" w:cs="Times New Roman"/>
          </w:rPr>
          <w:t>https://doi.org/10.7748/nr2013.07.20.6.17.e315</w:t>
        </w:r>
      </w:hyperlink>
      <w:r w:rsidRPr="0028360C">
        <w:rPr>
          <w:rFonts w:ascii="Times New Roman" w:hAnsi="Times New Roman" w:cs="Times New Roman"/>
        </w:rPr>
        <w:t>.</w:t>
      </w:r>
    </w:p>
    <w:p w:rsidR="0028360C" w:rsidRPr="0028360C" w:rsidRDefault="0028360C" w:rsidP="0028360C">
      <w:pPr>
        <w:rPr>
          <w:rFonts w:ascii="Times New Roman" w:hAnsi="Times New Roman" w:cs="Times New Roman"/>
        </w:rPr>
      </w:pPr>
    </w:p>
    <w:p w:rsidR="0028360C" w:rsidRPr="0028360C" w:rsidRDefault="0028360C" w:rsidP="0028360C">
      <w:pPr>
        <w:rPr>
          <w:rFonts w:ascii="Times New Roman" w:hAnsi="Times New Roman" w:cs="Times New Roman"/>
        </w:rPr>
      </w:pPr>
      <w:r w:rsidRPr="0028360C">
        <w:rPr>
          <w:rFonts w:ascii="Times New Roman" w:hAnsi="Times New Roman" w:cs="Times New Roman"/>
        </w:rPr>
        <w:t xml:space="preserve">Burns, M. et al. (2022) “Constructivist Grounded Theory or Interpretive Phenomenology? Methodological Choices Within Specific Study Contexts,” International journal of qualitative methods, 21, pp. 160940692210777-. Available at: </w:t>
      </w:r>
      <w:hyperlink r:id="rId8" w:history="1">
        <w:r w:rsidRPr="0028360C">
          <w:rPr>
            <w:rFonts w:ascii="Times New Roman" w:hAnsi="Times New Roman" w:cs="Times New Roman"/>
          </w:rPr>
          <w:t>https://doi.org/10.1177/16094069221077758</w:t>
        </w:r>
      </w:hyperlink>
      <w:r w:rsidRPr="0028360C">
        <w:rPr>
          <w:rFonts w:ascii="Times New Roman" w:hAnsi="Times New Roman" w:cs="Times New Roman"/>
        </w:rPr>
        <w:t>.</w:t>
      </w:r>
    </w:p>
    <w:p w:rsidR="0028360C" w:rsidRPr="0028360C" w:rsidRDefault="0028360C" w:rsidP="0028360C">
      <w:pPr>
        <w:rPr>
          <w:rFonts w:ascii="Times New Roman" w:hAnsi="Times New Roman" w:cs="Times New Roman"/>
        </w:rPr>
      </w:pPr>
    </w:p>
    <w:p w:rsidR="0028360C" w:rsidRPr="0028360C" w:rsidRDefault="0028360C" w:rsidP="0028360C">
      <w:pPr>
        <w:rPr>
          <w:rFonts w:ascii="Times New Roman" w:hAnsi="Times New Roman" w:cs="Times New Roman"/>
        </w:rPr>
      </w:pPr>
      <w:proofErr w:type="spellStart"/>
      <w:r w:rsidRPr="0028360C">
        <w:rPr>
          <w:rFonts w:ascii="Times New Roman" w:hAnsi="Times New Roman" w:cs="Times New Roman"/>
        </w:rPr>
        <w:t>Bolade-Ogunfodun</w:t>
      </w:r>
      <w:proofErr w:type="spellEnd"/>
      <w:r w:rsidRPr="0028360C">
        <w:rPr>
          <w:rFonts w:ascii="Times New Roman" w:hAnsi="Times New Roman" w:cs="Times New Roman"/>
        </w:rPr>
        <w:t xml:space="preserve">, Y., Richmond Soga, L. and Laker, B. (2023) “Entwined Positionality and Interpretive Frames of Reference: An Autoethnographic Account,” Organizational research methods, 26(4), pp. 678–704. Available at: </w:t>
      </w:r>
      <w:hyperlink r:id="rId9" w:history="1">
        <w:r w:rsidRPr="0028360C">
          <w:rPr>
            <w:rFonts w:ascii="Times New Roman" w:hAnsi="Times New Roman" w:cs="Times New Roman"/>
          </w:rPr>
          <w:t>https://doi.org/10.1177/10944281221111401</w:t>
        </w:r>
      </w:hyperlink>
      <w:r w:rsidRPr="0028360C">
        <w:rPr>
          <w:rFonts w:ascii="Times New Roman" w:hAnsi="Times New Roman" w:cs="Times New Roman"/>
        </w:rPr>
        <w:t>.</w:t>
      </w:r>
    </w:p>
    <w:p w:rsidR="0028360C" w:rsidRPr="0028360C" w:rsidRDefault="0028360C" w:rsidP="0028360C">
      <w:pPr>
        <w:rPr>
          <w:rFonts w:ascii="Times New Roman" w:hAnsi="Times New Roman" w:cs="Times New Roman"/>
        </w:rPr>
      </w:pPr>
    </w:p>
    <w:p w:rsidR="0028360C" w:rsidRPr="0028360C" w:rsidRDefault="0028360C" w:rsidP="0028360C">
      <w:pPr>
        <w:rPr>
          <w:rFonts w:ascii="Times New Roman" w:hAnsi="Times New Roman" w:cs="Times New Roman"/>
        </w:rPr>
      </w:pPr>
      <w:r w:rsidRPr="0028360C">
        <w:rPr>
          <w:rFonts w:ascii="Times New Roman" w:hAnsi="Times New Roman" w:cs="Times New Roman"/>
        </w:rPr>
        <w:t xml:space="preserve">Anderson, L.B. (2019) “Interrogating the autoethnographic process and product: Teaching autoethnographic approaches to communication research,” Communication teacher, 33(4), pp. 234–238. Available at: </w:t>
      </w:r>
      <w:hyperlink r:id="rId10" w:history="1">
        <w:r w:rsidRPr="0028360C">
          <w:rPr>
            <w:rFonts w:ascii="Times New Roman" w:hAnsi="Times New Roman" w:cs="Times New Roman"/>
          </w:rPr>
          <w:t>https://doi.org/10.1080/17404622.2019.1575428</w:t>
        </w:r>
      </w:hyperlink>
      <w:r w:rsidRPr="0028360C">
        <w:rPr>
          <w:rFonts w:ascii="Times New Roman" w:hAnsi="Times New Roman" w:cs="Times New Roman"/>
        </w:rPr>
        <w:t>.</w:t>
      </w:r>
    </w:p>
    <w:p w:rsidR="0028360C" w:rsidRPr="0028360C" w:rsidRDefault="0028360C" w:rsidP="0028360C">
      <w:pPr>
        <w:rPr>
          <w:rFonts w:ascii="Times New Roman" w:hAnsi="Times New Roman" w:cs="Times New Roman"/>
        </w:rPr>
      </w:pPr>
    </w:p>
    <w:p w:rsidR="0028360C" w:rsidRPr="0028360C" w:rsidRDefault="0028360C" w:rsidP="0028360C">
      <w:pPr>
        <w:rPr>
          <w:rFonts w:ascii="Times New Roman" w:hAnsi="Times New Roman" w:cs="Times New Roman"/>
        </w:rPr>
      </w:pPr>
      <w:proofErr w:type="spellStart"/>
      <w:r w:rsidRPr="0028360C">
        <w:rPr>
          <w:rFonts w:ascii="Times New Roman" w:hAnsi="Times New Roman" w:cs="Times New Roman"/>
        </w:rPr>
        <w:t>Bager</w:t>
      </w:r>
      <w:r w:rsidRPr="0028360C">
        <w:rPr>
          <w:rFonts w:ascii="Cambria Math" w:hAnsi="Cambria Math" w:cs="Cambria Math"/>
        </w:rPr>
        <w:t>‐</w:t>
      </w:r>
      <w:r w:rsidRPr="0028360C">
        <w:rPr>
          <w:rFonts w:ascii="Times New Roman" w:hAnsi="Times New Roman" w:cs="Times New Roman"/>
        </w:rPr>
        <w:t>Charleson</w:t>
      </w:r>
      <w:proofErr w:type="spellEnd"/>
      <w:r w:rsidRPr="0028360C">
        <w:rPr>
          <w:rFonts w:ascii="Times New Roman" w:hAnsi="Times New Roman" w:cs="Times New Roman"/>
        </w:rPr>
        <w:t xml:space="preserve">, S. and </w:t>
      </w:r>
      <w:proofErr w:type="spellStart"/>
      <w:r w:rsidRPr="0028360C">
        <w:rPr>
          <w:rFonts w:ascii="Times New Roman" w:hAnsi="Times New Roman" w:cs="Times New Roman"/>
        </w:rPr>
        <w:t>Kasap</w:t>
      </w:r>
      <w:proofErr w:type="spellEnd"/>
      <w:r w:rsidRPr="0028360C">
        <w:rPr>
          <w:rFonts w:ascii="Times New Roman" w:hAnsi="Times New Roman" w:cs="Times New Roman"/>
        </w:rPr>
        <w:t xml:space="preserve">, Z. (2017) “Embodied situatedness and emotional entanglement in research – An autoethnographic hybrid inquiry into the experience of doing data analysis,” Counselling and psychotherapy research, 17(3), pp. 190–200. Available at: </w:t>
      </w:r>
      <w:hyperlink r:id="rId11" w:history="1">
        <w:r w:rsidRPr="0028360C">
          <w:rPr>
            <w:rFonts w:ascii="Times New Roman" w:hAnsi="Times New Roman" w:cs="Times New Roman"/>
          </w:rPr>
          <w:t>https://doi.org/10.1002/capr.12122</w:t>
        </w:r>
      </w:hyperlink>
      <w:r w:rsidRPr="0028360C">
        <w:rPr>
          <w:rFonts w:ascii="Times New Roman" w:hAnsi="Times New Roman" w:cs="Times New Roman"/>
        </w:rPr>
        <w:t>.</w:t>
      </w:r>
    </w:p>
    <w:p w:rsidR="0028360C" w:rsidRPr="0028360C" w:rsidRDefault="0028360C" w:rsidP="0028360C">
      <w:pPr>
        <w:rPr>
          <w:rFonts w:ascii="Times New Roman" w:hAnsi="Times New Roman" w:cs="Times New Roman"/>
        </w:rPr>
      </w:pPr>
    </w:p>
    <w:p w:rsidR="0028360C" w:rsidRPr="0028360C" w:rsidRDefault="0028360C" w:rsidP="0028360C">
      <w:pPr>
        <w:rPr>
          <w:rFonts w:ascii="Times New Roman" w:hAnsi="Times New Roman" w:cs="Times New Roman"/>
        </w:rPr>
      </w:pPr>
      <w:r w:rsidRPr="0028360C">
        <w:rPr>
          <w:rFonts w:ascii="Times New Roman" w:hAnsi="Times New Roman" w:cs="Times New Roman"/>
        </w:rPr>
        <w:lastRenderedPageBreak/>
        <w:t xml:space="preserve">Cunningham, N. and Carmichael, T. (2018) “Finding My Intuitive Researcher’s Voice Through Reflexivity: An Autoethnographic Study,” Electronic journal of business research methods, 16(2), pp. 56–66. Available at: </w:t>
      </w:r>
      <w:hyperlink r:id="rId12" w:history="1">
        <w:r w:rsidRPr="0028360C">
          <w:rPr>
            <w:rFonts w:ascii="Times New Roman" w:hAnsi="Times New Roman" w:cs="Times New Roman"/>
          </w:rPr>
          <w:t>https://www.proquest.com/docview/2118244101?pq-origsite=primo&amp;sourcetype=Scholarly%20Journals</w:t>
        </w:r>
      </w:hyperlink>
    </w:p>
    <w:p w:rsidR="0028360C" w:rsidRPr="0028360C" w:rsidRDefault="0028360C" w:rsidP="0028360C">
      <w:pPr>
        <w:rPr>
          <w:rFonts w:ascii="Times New Roman" w:hAnsi="Times New Roman" w:cs="Times New Roman"/>
        </w:rPr>
      </w:pPr>
    </w:p>
    <w:p w:rsidR="0028360C" w:rsidRPr="0028360C" w:rsidRDefault="0028360C" w:rsidP="0028360C">
      <w:pPr>
        <w:rPr>
          <w:rFonts w:ascii="Times New Roman" w:hAnsi="Times New Roman" w:cs="Times New Roman"/>
        </w:rPr>
      </w:pPr>
      <w:r w:rsidRPr="0028360C">
        <w:rPr>
          <w:rFonts w:ascii="Times New Roman" w:hAnsi="Times New Roman" w:cs="Times New Roman"/>
        </w:rPr>
        <w:t xml:space="preserve">Le Roux, C.S. (2017) “Exploring </w:t>
      </w:r>
      <w:proofErr w:type="spellStart"/>
      <w:r w:rsidRPr="0028360C">
        <w:rPr>
          <w:rFonts w:ascii="Times New Roman" w:hAnsi="Times New Roman" w:cs="Times New Roman"/>
        </w:rPr>
        <w:t>rigour</w:t>
      </w:r>
      <w:proofErr w:type="spellEnd"/>
      <w:r w:rsidRPr="0028360C">
        <w:rPr>
          <w:rFonts w:ascii="Times New Roman" w:hAnsi="Times New Roman" w:cs="Times New Roman"/>
        </w:rPr>
        <w:t xml:space="preserve"> in autoethnographic research,” International journal of social research methodology, 20(2), pp. 195–207. Available at: </w:t>
      </w:r>
      <w:hyperlink r:id="rId13" w:history="1">
        <w:r w:rsidRPr="0028360C">
          <w:rPr>
            <w:rFonts w:ascii="Times New Roman" w:hAnsi="Times New Roman" w:cs="Times New Roman"/>
          </w:rPr>
          <w:t>https://doi.org/10.1080/13645579.2016.1140965</w:t>
        </w:r>
      </w:hyperlink>
      <w:r w:rsidRPr="0028360C">
        <w:rPr>
          <w:rFonts w:ascii="Times New Roman" w:hAnsi="Times New Roman" w:cs="Times New Roman"/>
        </w:rPr>
        <w:t>.</w:t>
      </w:r>
    </w:p>
    <w:p w:rsidR="0028360C" w:rsidRPr="0028360C" w:rsidRDefault="0028360C" w:rsidP="0028360C">
      <w:pPr>
        <w:rPr>
          <w:rFonts w:ascii="Times New Roman" w:hAnsi="Times New Roman" w:cs="Times New Roman"/>
        </w:rPr>
      </w:pPr>
    </w:p>
    <w:p w:rsidR="0028360C" w:rsidRPr="0028360C" w:rsidRDefault="0028360C" w:rsidP="0028360C">
      <w:pPr>
        <w:rPr>
          <w:rFonts w:ascii="Times New Roman" w:hAnsi="Times New Roman" w:cs="Times New Roman"/>
        </w:rPr>
      </w:pPr>
      <w:proofErr w:type="spellStart"/>
      <w:r w:rsidRPr="0028360C">
        <w:rPr>
          <w:rFonts w:ascii="Times New Roman" w:hAnsi="Times New Roman" w:cs="Times New Roman"/>
        </w:rPr>
        <w:t>Vallega</w:t>
      </w:r>
      <w:proofErr w:type="spellEnd"/>
      <w:r w:rsidRPr="0028360C">
        <w:rPr>
          <w:rFonts w:ascii="Times New Roman" w:hAnsi="Times New Roman" w:cs="Times New Roman"/>
        </w:rPr>
        <w:t>-Neu, D. (2018) “Attunement and Grounding: A Critical Engagement with Heidegger’s Contributions to Philosophy (Of the Event) (GA 65),” in Heidegger’s Poietic Writings. United States: Indiana University Press, pp. 45-.</w:t>
      </w:r>
    </w:p>
    <w:p w:rsidR="0028360C" w:rsidRPr="0028360C" w:rsidRDefault="0028360C" w:rsidP="0028360C">
      <w:pPr>
        <w:rPr>
          <w:rFonts w:ascii="Times New Roman" w:hAnsi="Times New Roman" w:cs="Times New Roman"/>
        </w:rPr>
      </w:pPr>
    </w:p>
    <w:p w:rsidR="0028360C" w:rsidRPr="0028360C" w:rsidRDefault="0028360C" w:rsidP="0028360C">
      <w:pPr>
        <w:rPr>
          <w:rFonts w:ascii="Times New Roman" w:hAnsi="Times New Roman" w:cs="Times New Roman"/>
        </w:rPr>
      </w:pPr>
      <w:proofErr w:type="spellStart"/>
      <w:r w:rsidRPr="0028360C">
        <w:rPr>
          <w:rFonts w:ascii="Times New Roman" w:hAnsi="Times New Roman" w:cs="Times New Roman"/>
        </w:rPr>
        <w:t>Smythe</w:t>
      </w:r>
      <w:proofErr w:type="spellEnd"/>
      <w:r w:rsidRPr="0028360C">
        <w:rPr>
          <w:rFonts w:ascii="Times New Roman" w:hAnsi="Times New Roman" w:cs="Times New Roman"/>
        </w:rPr>
        <w:t xml:space="preserve">, E. and Spence, D. (2020) “Reading Heidegger,” Nursing philosophy, 21(2), pp. e12271-n/a. Available at: </w:t>
      </w:r>
      <w:hyperlink r:id="rId14" w:history="1">
        <w:r w:rsidRPr="0028360C">
          <w:rPr>
            <w:rFonts w:ascii="Times New Roman" w:hAnsi="Times New Roman" w:cs="Times New Roman"/>
          </w:rPr>
          <w:t>https://doi.org/10.1111/nup.12271</w:t>
        </w:r>
      </w:hyperlink>
      <w:r w:rsidRPr="0028360C">
        <w:rPr>
          <w:rFonts w:ascii="Times New Roman" w:hAnsi="Times New Roman" w:cs="Times New Roman"/>
        </w:rPr>
        <w:t>.</w:t>
      </w:r>
    </w:p>
    <w:p w:rsidR="0028360C" w:rsidRPr="0028360C" w:rsidRDefault="0028360C" w:rsidP="0028360C">
      <w:pPr>
        <w:rPr>
          <w:rFonts w:ascii="Times New Roman" w:hAnsi="Times New Roman" w:cs="Times New Roman"/>
        </w:rPr>
      </w:pPr>
    </w:p>
    <w:p w:rsidR="0028360C" w:rsidRPr="0028360C" w:rsidRDefault="0028360C" w:rsidP="0028360C">
      <w:pPr>
        <w:rPr>
          <w:rFonts w:ascii="Times New Roman" w:hAnsi="Times New Roman" w:cs="Times New Roman"/>
        </w:rPr>
      </w:pPr>
      <w:r w:rsidRPr="0028360C">
        <w:rPr>
          <w:rFonts w:ascii="Times New Roman" w:hAnsi="Times New Roman" w:cs="Times New Roman"/>
        </w:rPr>
        <w:t xml:space="preserve">Wolin, R. (2022) “Heidegger and race,” Patterns of prejudice, 56(1), pp. 7–39. Available at: </w:t>
      </w:r>
      <w:hyperlink r:id="rId15" w:history="1">
        <w:r w:rsidRPr="0028360C">
          <w:rPr>
            <w:rFonts w:ascii="Times New Roman" w:hAnsi="Times New Roman" w:cs="Times New Roman"/>
          </w:rPr>
          <w:t>https://doi.org/10.1080/0031322X.2022.2077926</w:t>
        </w:r>
      </w:hyperlink>
      <w:r w:rsidRPr="0028360C">
        <w:rPr>
          <w:rFonts w:ascii="Times New Roman" w:hAnsi="Times New Roman" w:cs="Times New Roman"/>
        </w:rPr>
        <w:t>.</w:t>
      </w:r>
    </w:p>
    <w:p w:rsidR="0028360C" w:rsidRPr="0028360C" w:rsidRDefault="0028360C" w:rsidP="0028360C">
      <w:pPr>
        <w:rPr>
          <w:rFonts w:ascii="Times New Roman" w:hAnsi="Times New Roman" w:cs="Times New Roman"/>
        </w:rPr>
      </w:pPr>
    </w:p>
    <w:p w:rsidR="0028360C" w:rsidRPr="0028360C" w:rsidRDefault="0028360C" w:rsidP="0028360C">
      <w:pPr>
        <w:rPr>
          <w:rFonts w:ascii="Times New Roman" w:hAnsi="Times New Roman" w:cs="Times New Roman"/>
        </w:rPr>
      </w:pPr>
      <w:r w:rsidRPr="0028360C">
        <w:rPr>
          <w:rFonts w:ascii="Times New Roman" w:hAnsi="Times New Roman" w:cs="Times New Roman"/>
        </w:rPr>
        <w:t xml:space="preserve">MERTEL, K.C.M. (2020) “Heidegger, Technology and Education,” Journal of philosophy of education, 54(2), pp. 467–486. Available at: </w:t>
      </w:r>
      <w:hyperlink r:id="rId16" w:history="1">
        <w:r w:rsidRPr="0028360C">
          <w:rPr>
            <w:rFonts w:ascii="Times New Roman" w:hAnsi="Times New Roman" w:cs="Times New Roman"/>
          </w:rPr>
          <w:t>https://doi.org/10.1111/1467-9752.12419</w:t>
        </w:r>
      </w:hyperlink>
      <w:r w:rsidRPr="0028360C">
        <w:rPr>
          <w:rFonts w:ascii="Times New Roman" w:hAnsi="Times New Roman" w:cs="Times New Roman"/>
        </w:rPr>
        <w:t>.</w:t>
      </w:r>
    </w:p>
    <w:p w:rsidR="0028360C" w:rsidRPr="0028360C" w:rsidRDefault="0028360C" w:rsidP="0028360C">
      <w:pPr>
        <w:rPr>
          <w:rFonts w:ascii="Times New Roman" w:hAnsi="Times New Roman" w:cs="Times New Roman"/>
        </w:rPr>
      </w:pPr>
    </w:p>
    <w:p w:rsidR="0028360C" w:rsidRPr="0028360C" w:rsidRDefault="0028360C" w:rsidP="0028360C">
      <w:pPr>
        <w:rPr>
          <w:rFonts w:ascii="Times New Roman" w:hAnsi="Times New Roman" w:cs="Times New Roman"/>
        </w:rPr>
      </w:pPr>
      <w:r w:rsidRPr="0028360C">
        <w:rPr>
          <w:rFonts w:ascii="Times New Roman" w:hAnsi="Times New Roman" w:cs="Times New Roman"/>
        </w:rPr>
        <w:t xml:space="preserve">Heidegger, M., </w:t>
      </w:r>
      <w:proofErr w:type="spellStart"/>
      <w:r w:rsidRPr="0028360C">
        <w:rPr>
          <w:rFonts w:ascii="Times New Roman" w:hAnsi="Times New Roman" w:cs="Times New Roman"/>
        </w:rPr>
        <w:t>Macquarrie</w:t>
      </w:r>
      <w:proofErr w:type="spellEnd"/>
      <w:r w:rsidRPr="0028360C">
        <w:rPr>
          <w:rFonts w:ascii="Times New Roman" w:hAnsi="Times New Roman" w:cs="Times New Roman"/>
        </w:rPr>
        <w:t>, J. and Robinson, E. (1962) Being and time. London: SCM Press.</w:t>
      </w:r>
    </w:p>
    <w:p w:rsidR="0028360C" w:rsidRPr="0028360C" w:rsidRDefault="0028360C" w:rsidP="0028360C">
      <w:pPr>
        <w:rPr>
          <w:rFonts w:ascii="Times New Roman" w:hAnsi="Times New Roman" w:cs="Times New Roman"/>
        </w:rPr>
      </w:pPr>
    </w:p>
    <w:p w:rsidR="0028360C" w:rsidRPr="0028360C" w:rsidRDefault="0028360C" w:rsidP="0028360C">
      <w:pPr>
        <w:rPr>
          <w:rFonts w:ascii="Times New Roman" w:hAnsi="Times New Roman" w:cs="Times New Roman"/>
        </w:rPr>
      </w:pPr>
      <w:r w:rsidRPr="0028360C">
        <w:rPr>
          <w:rFonts w:ascii="Times New Roman" w:hAnsi="Times New Roman" w:cs="Times New Roman"/>
        </w:rPr>
        <w:t xml:space="preserve">Wang, Q.J. (2023) “‘Transcendence’ in Being and Time and Its Chinese Translation,” Journal of Chinese philosophy, 50(3), pp. 283–297. Available at: </w:t>
      </w:r>
      <w:hyperlink r:id="rId17" w:history="1">
        <w:r w:rsidRPr="0028360C">
          <w:rPr>
            <w:rFonts w:ascii="Times New Roman" w:hAnsi="Times New Roman" w:cs="Times New Roman"/>
          </w:rPr>
          <w:t>https://doi.org/10.1163/15406253-12340112</w:t>
        </w:r>
      </w:hyperlink>
      <w:r w:rsidRPr="0028360C">
        <w:rPr>
          <w:rFonts w:ascii="Times New Roman" w:hAnsi="Times New Roman" w:cs="Times New Roman"/>
        </w:rPr>
        <w:t>.</w:t>
      </w:r>
    </w:p>
    <w:p w:rsidR="0028360C" w:rsidRPr="0028360C" w:rsidRDefault="0028360C" w:rsidP="0028360C">
      <w:pPr>
        <w:rPr>
          <w:rFonts w:ascii="Times New Roman" w:hAnsi="Times New Roman" w:cs="Times New Roman"/>
        </w:rPr>
      </w:pPr>
    </w:p>
    <w:p w:rsidR="0028360C" w:rsidRPr="0028360C" w:rsidRDefault="0028360C" w:rsidP="0028360C">
      <w:pPr>
        <w:rPr>
          <w:rFonts w:ascii="Times New Roman" w:hAnsi="Times New Roman" w:cs="Times New Roman"/>
        </w:rPr>
      </w:pPr>
      <w:r w:rsidRPr="0028360C">
        <w:rPr>
          <w:rFonts w:ascii="Times New Roman" w:hAnsi="Times New Roman" w:cs="Times New Roman"/>
        </w:rPr>
        <w:t>Robson Ramos Reis (2016) “</w:t>
      </w:r>
      <w:proofErr w:type="spellStart"/>
      <w:r w:rsidRPr="0028360C">
        <w:rPr>
          <w:rFonts w:ascii="Times New Roman" w:hAnsi="Times New Roman" w:cs="Times New Roman"/>
        </w:rPr>
        <w:t>Historicality</w:t>
      </w:r>
      <w:proofErr w:type="spellEnd"/>
      <w:r w:rsidRPr="0028360C">
        <w:rPr>
          <w:rFonts w:ascii="Times New Roman" w:hAnsi="Times New Roman" w:cs="Times New Roman"/>
        </w:rPr>
        <w:t xml:space="preserve"> and existential necessity in Martin Heidegger’s Being and Time,” </w:t>
      </w:r>
      <w:proofErr w:type="spellStart"/>
      <w:r w:rsidRPr="0028360C">
        <w:rPr>
          <w:rFonts w:ascii="Times New Roman" w:hAnsi="Times New Roman" w:cs="Times New Roman"/>
        </w:rPr>
        <w:t>Filosofia</w:t>
      </w:r>
      <w:proofErr w:type="spellEnd"/>
      <w:r w:rsidRPr="0028360C">
        <w:rPr>
          <w:rFonts w:ascii="Times New Roman" w:hAnsi="Times New Roman" w:cs="Times New Roman"/>
        </w:rPr>
        <w:t xml:space="preserve"> </w:t>
      </w:r>
      <w:proofErr w:type="spellStart"/>
      <w:r w:rsidRPr="0028360C">
        <w:rPr>
          <w:rFonts w:ascii="Times New Roman" w:hAnsi="Times New Roman" w:cs="Times New Roman"/>
        </w:rPr>
        <w:t>Unisinos</w:t>
      </w:r>
      <w:proofErr w:type="spellEnd"/>
      <w:r w:rsidRPr="0028360C">
        <w:rPr>
          <w:rFonts w:ascii="Times New Roman" w:hAnsi="Times New Roman" w:cs="Times New Roman"/>
        </w:rPr>
        <w:t>, 17(1), pp. 2-. Available at:</w:t>
      </w:r>
      <w:r w:rsidRPr="0028360C">
        <w:rPr>
          <w:rFonts w:ascii="Times New Roman" w:hAnsi="Times New Roman" w:cs="Times New Roman" w:hint="eastAsia"/>
        </w:rPr>
        <w:t xml:space="preserve"> </w:t>
      </w:r>
      <w:hyperlink r:id="rId18" w:history="1">
        <w:r w:rsidRPr="0028360C">
          <w:rPr>
            <w:rFonts w:ascii="Times New Roman" w:hAnsi="Times New Roman" w:cs="Times New Roman"/>
          </w:rPr>
          <w:t>https://www.proquest.com/docview/1825619675?pq-origsite=primo&amp;sourcetype=Scholarly%20Journals</w:t>
        </w:r>
      </w:hyperlink>
    </w:p>
    <w:p w:rsidR="0028360C" w:rsidRPr="0028360C" w:rsidRDefault="0028360C" w:rsidP="0028360C">
      <w:pPr>
        <w:rPr>
          <w:rFonts w:ascii="Times New Roman" w:hAnsi="Times New Roman" w:cs="Times New Roman"/>
        </w:rPr>
      </w:pPr>
    </w:p>
    <w:p w:rsidR="0028360C" w:rsidRPr="0028360C" w:rsidRDefault="0028360C" w:rsidP="0028360C">
      <w:pPr>
        <w:rPr>
          <w:rFonts w:ascii="Times New Roman" w:hAnsi="Times New Roman" w:cs="Times New Roman"/>
        </w:rPr>
      </w:pPr>
      <w:r w:rsidRPr="0028360C">
        <w:rPr>
          <w:rFonts w:ascii="Times New Roman" w:hAnsi="Times New Roman" w:cs="Times New Roman"/>
        </w:rPr>
        <w:t xml:space="preserve">Campbell, S.M. (2019) “The Intensity of Lived-Experience in Martin Heidegger’s ‘Basic Problems of Phenomenology’ (WS 1919/2020): A Comparison to ‘Being and Time,’” Human studies, 42(4), pp. 581–599. Available at: </w:t>
      </w:r>
      <w:hyperlink r:id="rId19" w:history="1">
        <w:r w:rsidRPr="0028360C">
          <w:rPr>
            <w:rFonts w:ascii="Times New Roman" w:hAnsi="Times New Roman" w:cs="Times New Roman"/>
          </w:rPr>
          <w:t>https://doi.org/10.1007/s10746-019-09523-5</w:t>
        </w:r>
      </w:hyperlink>
      <w:r w:rsidRPr="0028360C">
        <w:rPr>
          <w:rFonts w:ascii="Times New Roman" w:hAnsi="Times New Roman" w:cs="Times New Roman"/>
        </w:rPr>
        <w:t>.</w:t>
      </w:r>
    </w:p>
    <w:p w:rsidR="0028360C" w:rsidRPr="0028360C" w:rsidRDefault="0028360C" w:rsidP="0028360C">
      <w:pPr>
        <w:rPr>
          <w:rFonts w:ascii="Times New Roman" w:hAnsi="Times New Roman" w:cs="Times New Roman"/>
        </w:rPr>
      </w:pPr>
    </w:p>
    <w:p w:rsidR="0028360C" w:rsidRPr="0028360C" w:rsidRDefault="0028360C" w:rsidP="0028360C">
      <w:pPr>
        <w:rPr>
          <w:rFonts w:ascii="Times New Roman" w:hAnsi="Times New Roman" w:cs="Times New Roman"/>
        </w:rPr>
      </w:pPr>
      <w:r w:rsidRPr="0028360C">
        <w:rPr>
          <w:rFonts w:ascii="Times New Roman" w:hAnsi="Times New Roman" w:cs="Times New Roman"/>
        </w:rPr>
        <w:t xml:space="preserve">Hankey, A. (2015) “A complexity basis for phenomenology: How information states at criticality offer a new approach to understanding experience of self, being and time,” Progress in biophysics and molecular biology, 119(3), pp. 288–302. Available at: </w:t>
      </w:r>
      <w:hyperlink r:id="rId20" w:history="1">
        <w:r w:rsidRPr="0028360C">
          <w:rPr>
            <w:rFonts w:ascii="Times New Roman" w:hAnsi="Times New Roman" w:cs="Times New Roman"/>
          </w:rPr>
          <w:t>https://doi.org/10.1016/j.pbiomolbio.2015.07.010</w:t>
        </w:r>
      </w:hyperlink>
      <w:r w:rsidRPr="0028360C">
        <w:rPr>
          <w:rFonts w:ascii="Times New Roman" w:hAnsi="Times New Roman" w:cs="Times New Roman"/>
        </w:rPr>
        <w:t>.</w:t>
      </w:r>
    </w:p>
    <w:p w:rsidR="0028360C" w:rsidRPr="008B0BB6" w:rsidRDefault="0028360C" w:rsidP="008E7230">
      <w:pPr>
        <w:rPr>
          <w:rFonts w:ascii="Times New Roman" w:hAnsi="Times New Roman" w:cs="Times New Roman"/>
        </w:rPr>
      </w:pPr>
    </w:p>
    <w:p w:rsidR="00770208" w:rsidRPr="008B0BB6" w:rsidRDefault="00770208" w:rsidP="00770208">
      <w:pPr>
        <w:rPr>
          <w:rFonts w:ascii="Times New Roman" w:hAnsi="Times New Roman" w:cs="Times New Roman"/>
        </w:rPr>
      </w:pPr>
    </w:p>
    <w:p w:rsidR="00B57786" w:rsidRPr="008B0BB6" w:rsidRDefault="00B57786">
      <w:pPr>
        <w:rPr>
          <w:rFonts w:ascii="Times New Roman" w:hAnsi="Times New Roman" w:cs="Times New Roman"/>
        </w:rPr>
      </w:pPr>
    </w:p>
    <w:p w:rsidR="00770208" w:rsidRPr="008B0BB6" w:rsidRDefault="00770208">
      <w:pPr>
        <w:rPr>
          <w:rFonts w:ascii="Times New Roman" w:hAnsi="Times New Roman" w:cs="Times New Roman"/>
        </w:rPr>
      </w:pPr>
    </w:p>
    <w:sectPr w:rsidR="00770208" w:rsidRPr="008B0BB6" w:rsidSect="009020C7">
      <w:pgSz w:w="11900" w:h="16840"/>
      <w:pgMar w:top="1440" w:right="1800" w:bottom="1440" w:left="1800" w:header="851" w:footer="992" w:gutter="0"/>
      <w:cols w:space="425"/>
      <w:docGrid w:type="lines" w:linePitch="423"/>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2FF" w:usb1="420024FF" w:usb2="00000000" w:usb3="00000000" w:csb0="0000019F"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7"/>
  <w:bordersDoNotSurroundHeader/>
  <w:bordersDoNotSurroundFooter/>
  <w:proofState w:spelling="clean" w:grammar="clean"/>
  <w:defaultTabStop w:val="420"/>
  <w:drawingGridVerticalSpacing w:val="20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50B0"/>
    <w:rsid w:val="000A5DB1"/>
    <w:rsid w:val="0028360C"/>
    <w:rsid w:val="00352ED5"/>
    <w:rsid w:val="00373460"/>
    <w:rsid w:val="0038594D"/>
    <w:rsid w:val="00485477"/>
    <w:rsid w:val="005976A1"/>
    <w:rsid w:val="005F5D3F"/>
    <w:rsid w:val="006450B0"/>
    <w:rsid w:val="00657755"/>
    <w:rsid w:val="0072347D"/>
    <w:rsid w:val="00770208"/>
    <w:rsid w:val="007F35E1"/>
    <w:rsid w:val="00853B25"/>
    <w:rsid w:val="008B0BB6"/>
    <w:rsid w:val="008E7230"/>
    <w:rsid w:val="009020C7"/>
    <w:rsid w:val="00A61607"/>
    <w:rsid w:val="00A90AB7"/>
    <w:rsid w:val="00AB11C7"/>
    <w:rsid w:val="00B57786"/>
    <w:rsid w:val="00C657A0"/>
    <w:rsid w:val="00F3580F"/>
    <w:rsid w:val="00F564E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602A4BC9"/>
  <w14:defaultImageDpi w14:val="32767"/>
  <w15:chartTrackingRefBased/>
  <w15:docId w15:val="{1A9C3264-EDC4-AF44-A3DD-B4B3CE6977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4"/>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a">
    <w:name w:val="Normal"/>
    <w:qFormat/>
    <w:rsid w:val="00AB11C7"/>
    <w:rPr>
      <w:rFonts w:ascii="宋体" w:eastAsia="宋体" w:hAnsi="宋体" w:cs="宋体"/>
      <w:kern w:val="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6450B0"/>
    <w:pPr>
      <w:spacing w:before="100" w:beforeAutospacing="1" w:after="100" w:afterAutospacing="1"/>
    </w:pPr>
  </w:style>
  <w:style w:type="character" w:styleId="a4">
    <w:name w:val="Hyperlink"/>
    <w:basedOn w:val="a0"/>
    <w:uiPriority w:val="99"/>
    <w:unhideWhenUsed/>
    <w:rsid w:val="00770208"/>
    <w:rPr>
      <w:color w:val="0563C1" w:themeColor="hyperlink"/>
      <w:u w:val="single"/>
    </w:rPr>
  </w:style>
  <w:style w:type="character" w:styleId="a5">
    <w:name w:val="Unresolved Mention"/>
    <w:basedOn w:val="a0"/>
    <w:uiPriority w:val="99"/>
    <w:rsid w:val="0077020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48102185">
      <w:bodyDiv w:val="1"/>
      <w:marLeft w:val="0"/>
      <w:marRight w:val="0"/>
      <w:marTop w:val="0"/>
      <w:marBottom w:val="0"/>
      <w:divBdr>
        <w:top w:val="none" w:sz="0" w:space="0" w:color="auto"/>
        <w:left w:val="none" w:sz="0" w:space="0" w:color="auto"/>
        <w:bottom w:val="none" w:sz="0" w:space="0" w:color="auto"/>
        <w:right w:val="none" w:sz="0" w:space="0" w:color="auto"/>
      </w:divBdr>
      <w:divsChild>
        <w:div w:id="1033116108">
          <w:marLeft w:val="0"/>
          <w:marRight w:val="0"/>
          <w:marTop w:val="0"/>
          <w:marBottom w:val="0"/>
          <w:divBdr>
            <w:top w:val="none" w:sz="0" w:space="0" w:color="auto"/>
            <w:left w:val="none" w:sz="0" w:space="0" w:color="auto"/>
            <w:bottom w:val="none" w:sz="0" w:space="0" w:color="auto"/>
            <w:right w:val="none" w:sz="0" w:space="0" w:color="auto"/>
          </w:divBdr>
        </w:div>
      </w:divsChild>
    </w:div>
    <w:div w:id="875390736">
      <w:bodyDiv w:val="1"/>
      <w:marLeft w:val="0"/>
      <w:marRight w:val="0"/>
      <w:marTop w:val="0"/>
      <w:marBottom w:val="0"/>
      <w:divBdr>
        <w:top w:val="none" w:sz="0" w:space="0" w:color="auto"/>
        <w:left w:val="none" w:sz="0" w:space="0" w:color="auto"/>
        <w:bottom w:val="none" w:sz="0" w:space="0" w:color="auto"/>
        <w:right w:val="none" w:sz="0" w:space="0" w:color="auto"/>
      </w:divBdr>
      <w:divsChild>
        <w:div w:id="1569144544">
          <w:marLeft w:val="0"/>
          <w:marRight w:val="0"/>
          <w:marTop w:val="0"/>
          <w:marBottom w:val="0"/>
          <w:divBdr>
            <w:top w:val="none" w:sz="0" w:space="0" w:color="auto"/>
            <w:left w:val="none" w:sz="0" w:space="0" w:color="auto"/>
            <w:bottom w:val="none" w:sz="0" w:space="0" w:color="auto"/>
            <w:right w:val="none" w:sz="0" w:space="0" w:color="auto"/>
          </w:divBdr>
        </w:div>
      </w:divsChild>
    </w:div>
    <w:div w:id="1304888963">
      <w:bodyDiv w:val="1"/>
      <w:marLeft w:val="0"/>
      <w:marRight w:val="0"/>
      <w:marTop w:val="0"/>
      <w:marBottom w:val="0"/>
      <w:divBdr>
        <w:top w:val="none" w:sz="0" w:space="0" w:color="auto"/>
        <w:left w:val="none" w:sz="0" w:space="0" w:color="auto"/>
        <w:bottom w:val="none" w:sz="0" w:space="0" w:color="auto"/>
        <w:right w:val="none" w:sz="0" w:space="0" w:color="auto"/>
      </w:divBdr>
    </w:div>
    <w:div w:id="1321542917">
      <w:bodyDiv w:val="1"/>
      <w:marLeft w:val="0"/>
      <w:marRight w:val="0"/>
      <w:marTop w:val="0"/>
      <w:marBottom w:val="0"/>
      <w:divBdr>
        <w:top w:val="none" w:sz="0" w:space="0" w:color="auto"/>
        <w:left w:val="none" w:sz="0" w:space="0" w:color="auto"/>
        <w:bottom w:val="none" w:sz="0" w:space="0" w:color="auto"/>
        <w:right w:val="none" w:sz="0" w:space="0" w:color="auto"/>
      </w:divBdr>
      <w:divsChild>
        <w:div w:id="2053963908">
          <w:marLeft w:val="0"/>
          <w:marRight w:val="0"/>
          <w:marTop w:val="0"/>
          <w:marBottom w:val="0"/>
          <w:divBdr>
            <w:top w:val="none" w:sz="0" w:space="0" w:color="auto"/>
            <w:left w:val="none" w:sz="0" w:space="0" w:color="auto"/>
            <w:bottom w:val="none" w:sz="0" w:space="0" w:color="auto"/>
            <w:right w:val="none" w:sz="0" w:space="0" w:color="auto"/>
          </w:divBdr>
        </w:div>
      </w:divsChild>
    </w:div>
    <w:div w:id="1445340660">
      <w:bodyDiv w:val="1"/>
      <w:marLeft w:val="0"/>
      <w:marRight w:val="0"/>
      <w:marTop w:val="0"/>
      <w:marBottom w:val="0"/>
      <w:divBdr>
        <w:top w:val="none" w:sz="0" w:space="0" w:color="auto"/>
        <w:left w:val="none" w:sz="0" w:space="0" w:color="auto"/>
        <w:bottom w:val="none" w:sz="0" w:space="0" w:color="auto"/>
        <w:right w:val="none" w:sz="0" w:space="0" w:color="auto"/>
      </w:divBdr>
      <w:divsChild>
        <w:div w:id="558176540">
          <w:marLeft w:val="0"/>
          <w:marRight w:val="0"/>
          <w:marTop w:val="0"/>
          <w:marBottom w:val="0"/>
          <w:divBdr>
            <w:top w:val="none" w:sz="0" w:space="0" w:color="auto"/>
            <w:left w:val="none" w:sz="0" w:space="0" w:color="auto"/>
            <w:bottom w:val="none" w:sz="0" w:space="0" w:color="auto"/>
            <w:right w:val="none" w:sz="0" w:space="0" w:color="auto"/>
          </w:divBdr>
        </w:div>
      </w:divsChild>
    </w:div>
    <w:div w:id="1638490601">
      <w:bodyDiv w:val="1"/>
      <w:marLeft w:val="0"/>
      <w:marRight w:val="0"/>
      <w:marTop w:val="0"/>
      <w:marBottom w:val="0"/>
      <w:divBdr>
        <w:top w:val="none" w:sz="0" w:space="0" w:color="auto"/>
        <w:left w:val="none" w:sz="0" w:space="0" w:color="auto"/>
        <w:bottom w:val="none" w:sz="0" w:space="0" w:color="auto"/>
        <w:right w:val="none" w:sz="0" w:space="0" w:color="auto"/>
      </w:divBdr>
      <w:divsChild>
        <w:div w:id="652565720">
          <w:marLeft w:val="0"/>
          <w:marRight w:val="0"/>
          <w:marTop w:val="0"/>
          <w:marBottom w:val="0"/>
          <w:divBdr>
            <w:top w:val="none" w:sz="0" w:space="0" w:color="auto"/>
            <w:left w:val="none" w:sz="0" w:space="0" w:color="auto"/>
            <w:bottom w:val="none" w:sz="0" w:space="0" w:color="auto"/>
            <w:right w:val="none" w:sz="0" w:space="0" w:color="auto"/>
          </w:divBdr>
        </w:div>
      </w:divsChild>
    </w:div>
    <w:div w:id="1651979627">
      <w:bodyDiv w:val="1"/>
      <w:marLeft w:val="0"/>
      <w:marRight w:val="0"/>
      <w:marTop w:val="0"/>
      <w:marBottom w:val="0"/>
      <w:divBdr>
        <w:top w:val="none" w:sz="0" w:space="0" w:color="auto"/>
        <w:left w:val="none" w:sz="0" w:space="0" w:color="auto"/>
        <w:bottom w:val="none" w:sz="0" w:space="0" w:color="auto"/>
        <w:right w:val="none" w:sz="0" w:space="0" w:color="auto"/>
      </w:divBdr>
    </w:div>
    <w:div w:id="1677536598">
      <w:bodyDiv w:val="1"/>
      <w:marLeft w:val="0"/>
      <w:marRight w:val="0"/>
      <w:marTop w:val="0"/>
      <w:marBottom w:val="0"/>
      <w:divBdr>
        <w:top w:val="none" w:sz="0" w:space="0" w:color="auto"/>
        <w:left w:val="none" w:sz="0" w:space="0" w:color="auto"/>
        <w:bottom w:val="none" w:sz="0" w:space="0" w:color="auto"/>
        <w:right w:val="none" w:sz="0" w:space="0" w:color="auto"/>
      </w:divBdr>
      <w:divsChild>
        <w:div w:id="768351747">
          <w:marLeft w:val="0"/>
          <w:marRight w:val="0"/>
          <w:marTop w:val="0"/>
          <w:marBottom w:val="0"/>
          <w:divBdr>
            <w:top w:val="none" w:sz="0" w:space="0" w:color="auto"/>
            <w:left w:val="none" w:sz="0" w:space="0" w:color="auto"/>
            <w:bottom w:val="none" w:sz="0" w:space="0" w:color="auto"/>
            <w:right w:val="none" w:sz="0" w:space="0" w:color="auto"/>
          </w:divBdr>
        </w:div>
      </w:divsChild>
    </w:div>
    <w:div w:id="1783957843">
      <w:bodyDiv w:val="1"/>
      <w:marLeft w:val="0"/>
      <w:marRight w:val="0"/>
      <w:marTop w:val="0"/>
      <w:marBottom w:val="0"/>
      <w:divBdr>
        <w:top w:val="none" w:sz="0" w:space="0" w:color="auto"/>
        <w:left w:val="none" w:sz="0" w:space="0" w:color="auto"/>
        <w:bottom w:val="none" w:sz="0" w:space="0" w:color="auto"/>
        <w:right w:val="none" w:sz="0" w:space="0" w:color="auto"/>
      </w:divBdr>
    </w:div>
    <w:div w:id="1959213612">
      <w:bodyDiv w:val="1"/>
      <w:marLeft w:val="0"/>
      <w:marRight w:val="0"/>
      <w:marTop w:val="0"/>
      <w:marBottom w:val="0"/>
      <w:divBdr>
        <w:top w:val="none" w:sz="0" w:space="0" w:color="auto"/>
        <w:left w:val="none" w:sz="0" w:space="0" w:color="auto"/>
        <w:bottom w:val="none" w:sz="0" w:space="0" w:color="auto"/>
        <w:right w:val="none" w:sz="0" w:space="0" w:color="auto"/>
      </w:divBdr>
      <w:divsChild>
        <w:div w:id="1382823963">
          <w:marLeft w:val="0"/>
          <w:marRight w:val="0"/>
          <w:marTop w:val="0"/>
          <w:marBottom w:val="0"/>
          <w:divBdr>
            <w:top w:val="none" w:sz="0" w:space="0" w:color="auto"/>
            <w:left w:val="none" w:sz="0" w:space="0" w:color="auto"/>
            <w:bottom w:val="none" w:sz="0" w:space="0" w:color="auto"/>
            <w:right w:val="none" w:sz="0" w:space="0" w:color="auto"/>
          </w:divBdr>
        </w:div>
      </w:divsChild>
    </w:div>
    <w:div w:id="2133011930">
      <w:bodyDiv w:val="1"/>
      <w:marLeft w:val="0"/>
      <w:marRight w:val="0"/>
      <w:marTop w:val="0"/>
      <w:marBottom w:val="0"/>
      <w:divBdr>
        <w:top w:val="none" w:sz="0" w:space="0" w:color="auto"/>
        <w:left w:val="none" w:sz="0" w:space="0" w:color="auto"/>
        <w:bottom w:val="none" w:sz="0" w:space="0" w:color="auto"/>
        <w:right w:val="none" w:sz="0" w:space="0" w:color="auto"/>
      </w:divBdr>
      <w:divsChild>
        <w:div w:id="389817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77/16094069221077758" TargetMode="External"/><Relationship Id="rId13" Type="http://schemas.openxmlformats.org/officeDocument/2006/relationships/hyperlink" Target="https://doi.org/10.1080/13645579.2016.1140965" TargetMode="External"/><Relationship Id="rId18" Type="http://schemas.openxmlformats.org/officeDocument/2006/relationships/hyperlink" Target="https://www.proquest.com/docview/1825619675?pq-origsite=primo&amp;sourcetype=Scholarly%20Journals" TargetMode="Externa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hyperlink" Target="https://doi.org/10.7748/nr2013.07.20.6.17.e315" TargetMode="External"/><Relationship Id="rId12" Type="http://schemas.openxmlformats.org/officeDocument/2006/relationships/hyperlink" Target="https://www.proquest.com/docview/2118244101?pq-origsite=primo&amp;sourcetype=Scholarly%20Journals" TargetMode="External"/><Relationship Id="rId17" Type="http://schemas.openxmlformats.org/officeDocument/2006/relationships/hyperlink" Target="https://doi.org/10.1163/15406253-12340112" TargetMode="External"/><Relationship Id="rId2" Type="http://schemas.openxmlformats.org/officeDocument/2006/relationships/settings" Target="settings.xml"/><Relationship Id="rId16" Type="http://schemas.openxmlformats.org/officeDocument/2006/relationships/hyperlink" Target="https://doi.org/10.1111/1467-9752.12419" TargetMode="External"/><Relationship Id="rId20" Type="http://schemas.openxmlformats.org/officeDocument/2006/relationships/hyperlink" Target="https://doi.org/10.1016/j.pbiomolbio.2015.07.010" TargetMode="External"/><Relationship Id="rId1" Type="http://schemas.openxmlformats.org/officeDocument/2006/relationships/styles" Target="styles.xml"/><Relationship Id="rId6" Type="http://schemas.openxmlformats.org/officeDocument/2006/relationships/hyperlink" Target="https://doi.org/10.23756/sp.v11i2.1444" TargetMode="External"/><Relationship Id="rId11" Type="http://schemas.openxmlformats.org/officeDocument/2006/relationships/hyperlink" Target="https://doi.org/10.1002/capr.12122" TargetMode="External"/><Relationship Id="rId5" Type="http://schemas.openxmlformats.org/officeDocument/2006/relationships/hyperlink" Target="https://doi.org/10.1177/160940691201100505" TargetMode="External"/><Relationship Id="rId15" Type="http://schemas.openxmlformats.org/officeDocument/2006/relationships/hyperlink" Target="https://doi.org/10.1080/0031322X.2022.2077926" TargetMode="External"/><Relationship Id="rId10" Type="http://schemas.openxmlformats.org/officeDocument/2006/relationships/hyperlink" Target="https://doi.org/10.1080/17404622.2019.1575428" TargetMode="External"/><Relationship Id="rId19" Type="http://schemas.openxmlformats.org/officeDocument/2006/relationships/hyperlink" Target="https://doi.org/10.1007/s10746-019-09523-5" TargetMode="External"/><Relationship Id="rId4" Type="http://schemas.openxmlformats.org/officeDocument/2006/relationships/image" Target="media/image1.png"/><Relationship Id="rId9" Type="http://schemas.openxmlformats.org/officeDocument/2006/relationships/hyperlink" Target="https://doi.org/10.1177/10944281221111401" TargetMode="External"/><Relationship Id="rId14" Type="http://schemas.openxmlformats.org/officeDocument/2006/relationships/hyperlink" Target="https://doi.org/10.1111/nup.12271" TargetMode="External"/><Relationship Id="rId22"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DengXian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DengXian"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72</TotalTime>
  <Pages>12</Pages>
  <Words>3163</Words>
  <Characters>18033</Characters>
  <Application>Microsoft Office Word</Application>
  <DocSecurity>0</DocSecurity>
  <Lines>150</Lines>
  <Paragraphs>42</Paragraphs>
  <ScaleCrop>false</ScaleCrop>
  <Company/>
  <LinksUpToDate>false</LinksUpToDate>
  <CharactersWithSpaces>21154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8</cp:revision>
  <dcterms:created xsi:type="dcterms:W3CDTF">2024-04-29T21:56:00Z</dcterms:created>
  <dcterms:modified xsi:type="dcterms:W3CDTF">2024-04-30T06:05:00Z</dcterms:modified>
</cp:coreProperties>
</file>