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7040" w:tblpY="9856"/>
        <w:tblW w:w="2667" w:type="pct"/>
        <w:tblLook w:val="04A0" w:firstRow="1" w:lastRow="0" w:firstColumn="1" w:lastColumn="0" w:noHBand="0" w:noVBand="1"/>
      </w:tblPr>
      <w:tblGrid>
        <w:gridCol w:w="5108"/>
      </w:tblGrid>
      <w:tr w:rsidR="0001723F" w14:paraId="704C8EC6" w14:textId="77777777" w:rsidTr="00FB7EA3">
        <w:trPr>
          <w:trHeight w:val="1757"/>
        </w:trPr>
        <w:tc>
          <w:tcPr>
            <w:tcW w:w="5000" w:type="pct"/>
            <w:hideMark/>
          </w:tcPr>
          <w:p w14:paraId="330FF1BF" w14:textId="77777777" w:rsidR="0001723F" w:rsidRPr="00FB7EA3" w:rsidRDefault="0001723F" w:rsidP="00FB7EA3">
            <w:pPr>
              <w:pStyle w:val="NoSpacing"/>
              <w:spacing w:line="360" w:lineRule="auto"/>
              <w:rPr>
                <w:rFonts w:ascii="Arial" w:hAnsi="Arial" w:cs="Arial"/>
                <w:b/>
                <w:sz w:val="24"/>
                <w:szCs w:val="24"/>
              </w:rPr>
            </w:pPr>
            <w:r w:rsidRPr="00FB7EA3">
              <w:rPr>
                <w:rFonts w:ascii="Arial" w:hAnsi="Arial" w:cs="Arial"/>
                <w:b/>
                <w:sz w:val="24"/>
                <w:szCs w:val="24"/>
              </w:rPr>
              <w:t>Personnel Resourcing and Development</w:t>
            </w:r>
          </w:p>
          <w:p w14:paraId="05B9EC74" w14:textId="77777777" w:rsidR="0001723F" w:rsidRPr="00FB7EA3" w:rsidRDefault="0001723F" w:rsidP="00FB7EA3">
            <w:pPr>
              <w:pStyle w:val="NoSpacing"/>
              <w:spacing w:line="360" w:lineRule="auto"/>
              <w:rPr>
                <w:rFonts w:ascii="Arial" w:hAnsi="Arial" w:cs="Arial"/>
                <w:b/>
                <w:sz w:val="24"/>
                <w:szCs w:val="24"/>
              </w:rPr>
            </w:pPr>
            <w:r w:rsidRPr="00FB7EA3">
              <w:rPr>
                <w:rFonts w:ascii="Arial" w:hAnsi="Arial" w:cs="Arial"/>
                <w:b/>
                <w:sz w:val="24"/>
                <w:szCs w:val="24"/>
              </w:rPr>
              <w:t>BMIH5005</w:t>
            </w:r>
          </w:p>
          <w:p w14:paraId="48B0DD3B" w14:textId="77777777" w:rsidR="0001723F" w:rsidRPr="00FB7EA3" w:rsidRDefault="0001723F" w:rsidP="00FB7EA3">
            <w:pPr>
              <w:pStyle w:val="NoSpacing"/>
              <w:spacing w:line="360" w:lineRule="auto"/>
              <w:rPr>
                <w:rFonts w:ascii="Arial" w:hAnsi="Arial" w:cs="Arial"/>
                <w:b/>
                <w:sz w:val="24"/>
                <w:szCs w:val="24"/>
              </w:rPr>
            </w:pPr>
            <w:r w:rsidRPr="00FB7EA3">
              <w:rPr>
                <w:rFonts w:ascii="Arial" w:hAnsi="Arial" w:cs="Arial"/>
                <w:b/>
                <w:sz w:val="24"/>
                <w:szCs w:val="24"/>
              </w:rPr>
              <w:t>Lecturer: Scott James</w:t>
            </w:r>
          </w:p>
          <w:p w14:paraId="4423F806" w14:textId="77777777" w:rsidR="0001723F" w:rsidRPr="00FB7EA3" w:rsidRDefault="0001723F" w:rsidP="00FB7EA3">
            <w:pPr>
              <w:pStyle w:val="NoSpacing"/>
              <w:spacing w:line="360" w:lineRule="auto"/>
              <w:rPr>
                <w:rFonts w:ascii="Arial" w:hAnsi="Arial" w:cs="Arial"/>
                <w:b/>
                <w:sz w:val="24"/>
                <w:szCs w:val="24"/>
              </w:rPr>
            </w:pPr>
            <w:r w:rsidRPr="00FB7EA3">
              <w:rPr>
                <w:rFonts w:ascii="Arial" w:hAnsi="Arial" w:cs="Arial"/>
                <w:b/>
                <w:sz w:val="24"/>
                <w:szCs w:val="24"/>
              </w:rPr>
              <w:t>Student name: Loredana-Marina Pal</w:t>
            </w:r>
          </w:p>
          <w:p w14:paraId="32EEE4FC" w14:textId="77777777" w:rsidR="0001723F" w:rsidRPr="00FB7EA3" w:rsidRDefault="0001723F" w:rsidP="00FB7EA3">
            <w:pPr>
              <w:pStyle w:val="NoSpacing"/>
              <w:spacing w:line="360" w:lineRule="auto"/>
              <w:rPr>
                <w:rFonts w:ascii="Arial" w:hAnsi="Arial" w:cs="Arial"/>
                <w:b/>
                <w:sz w:val="24"/>
                <w:szCs w:val="24"/>
              </w:rPr>
            </w:pPr>
            <w:r w:rsidRPr="00FB7EA3">
              <w:rPr>
                <w:rFonts w:ascii="Arial" w:hAnsi="Arial" w:cs="Arial"/>
                <w:b/>
                <w:sz w:val="24"/>
                <w:szCs w:val="24"/>
              </w:rPr>
              <w:t>Student ID: 2222512</w:t>
            </w:r>
          </w:p>
          <w:p w14:paraId="11D3531E" w14:textId="281DF379" w:rsidR="0001723F" w:rsidRPr="00FB7EA3" w:rsidRDefault="00F0242A" w:rsidP="00FB7EA3">
            <w:pPr>
              <w:pStyle w:val="NoSpacing"/>
              <w:spacing w:line="360" w:lineRule="auto"/>
              <w:rPr>
                <w:rFonts w:ascii="Arial" w:hAnsi="Arial" w:cs="Arial"/>
                <w:b/>
                <w:sz w:val="24"/>
                <w:szCs w:val="24"/>
              </w:rPr>
            </w:pPr>
            <w:r>
              <w:rPr>
                <w:rFonts w:ascii="Arial" w:hAnsi="Arial" w:cs="Arial"/>
                <w:b/>
                <w:sz w:val="24"/>
                <w:szCs w:val="24"/>
              </w:rPr>
              <w:t xml:space="preserve">Date </w:t>
            </w:r>
            <w:r w:rsidR="0001723F" w:rsidRPr="00FB7EA3">
              <w:rPr>
                <w:rFonts w:ascii="Arial" w:hAnsi="Arial" w:cs="Arial"/>
                <w:b/>
                <w:sz w:val="24"/>
                <w:szCs w:val="24"/>
              </w:rPr>
              <w:t>13/05/2024</w:t>
            </w:r>
          </w:p>
          <w:p w14:paraId="732868E2" w14:textId="73FB9242" w:rsidR="0001723F" w:rsidRPr="0036444B" w:rsidRDefault="0001723F" w:rsidP="00FB7EA3">
            <w:pPr>
              <w:pStyle w:val="NoSpacing"/>
              <w:spacing w:line="360" w:lineRule="auto"/>
              <w:rPr>
                <w:rFonts w:ascii="Arial" w:hAnsi="Arial" w:cs="Arial"/>
                <w:b/>
                <w:sz w:val="28"/>
                <w:szCs w:val="28"/>
              </w:rPr>
            </w:pPr>
            <w:r w:rsidRPr="00FB7EA3">
              <w:rPr>
                <w:rFonts w:ascii="Arial" w:hAnsi="Arial" w:cs="Arial"/>
                <w:b/>
                <w:sz w:val="24"/>
                <w:szCs w:val="24"/>
              </w:rPr>
              <w:t>Word count:19</w:t>
            </w:r>
            <w:r w:rsidR="00521A47" w:rsidRPr="00FB7EA3">
              <w:rPr>
                <w:rFonts w:ascii="Arial" w:hAnsi="Arial" w:cs="Arial"/>
                <w:b/>
                <w:sz w:val="24"/>
                <w:szCs w:val="24"/>
              </w:rPr>
              <w:t>72</w:t>
            </w:r>
            <w:r w:rsidRPr="00FB7EA3">
              <w:rPr>
                <w:rFonts w:ascii="Arial" w:hAnsi="Arial" w:cs="Arial"/>
                <w:b/>
                <w:sz w:val="24"/>
                <w:szCs w:val="24"/>
              </w:rPr>
              <w:t xml:space="preserve"> words</w:t>
            </w:r>
          </w:p>
        </w:tc>
      </w:tr>
    </w:tbl>
    <w:sdt>
      <w:sdtPr>
        <w:id w:val="2288626"/>
        <w:docPartObj>
          <w:docPartGallery w:val="Cover Pages"/>
          <w:docPartUnique/>
        </w:docPartObj>
      </w:sdtPr>
      <w:sdtContent>
        <w:p w14:paraId="440E38B1" w14:textId="77777777" w:rsidR="00D94A1E" w:rsidRDefault="00000000">
          <w:r>
            <w:rPr>
              <w:noProof/>
              <w:lang w:eastAsia="zh-TW"/>
            </w:rPr>
            <w:pict w14:anchorId="77D20F01">
              <v:group id="_x0000_s1026" style="position:absolute;margin-left:3.9pt;margin-top:-90.6pt;width:611.95pt;height:554.5pt;z-index:251660288;mso-width-percent:1000;mso-position-horizontal-relative:page;mso-position-vertical-relative:margin;mso-width-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042;mso-width-percent:1000;mso-position-horizontal:center;mso-position-horizontal-relative:margin;mso-position-vertical:top;mso-position-vertical-relative:margin;mso-width-percent:1000;mso-width-relative:margin;mso-height-relative:margin" filled="f" stroked="f">
                  <v:textbox style="mso-next-textbox:#_x0000_s1038">
                    <w:txbxContent>
                      <w:sdt>
                        <w:sdtPr>
                          <w:rPr>
                            <w:b/>
                            <w:bCs/>
                            <w:color w:val="808080" w:themeColor="text1" w:themeTint="7F"/>
                            <w:sz w:val="32"/>
                            <w:szCs w:val="32"/>
                          </w:rPr>
                          <w:alias w:val="Company"/>
                          <w:id w:val="2288627"/>
                          <w:placeholder>
                            <w:docPart w:val="67D231432A85443EAD6FA96945271CBB"/>
                          </w:placeholder>
                          <w:dataBinding w:prefixMappings="xmlns:ns0='http://schemas.openxmlformats.org/officeDocument/2006/extended-properties'" w:xpath="/ns0:Properties[1]/ns0:Company[1]" w:storeItemID="{6668398D-A668-4E3E-A5EB-62B293D839F1}"/>
                          <w:text/>
                        </w:sdtPr>
                        <w:sdtContent>
                          <w:p w14:paraId="50967E97" w14:textId="77777777" w:rsidR="00D94A1E" w:rsidRDefault="00D94A1E">
                            <w:pPr>
                              <w:spacing w:after="0"/>
                              <w:rPr>
                                <w:b/>
                                <w:bCs/>
                                <w:color w:val="808080" w:themeColor="text1" w:themeTint="7F"/>
                                <w:sz w:val="32"/>
                                <w:szCs w:val="32"/>
                              </w:rPr>
                            </w:pPr>
                            <w:r>
                              <w:rPr>
                                <w:b/>
                                <w:bCs/>
                                <w:color w:val="808080" w:themeColor="text1" w:themeTint="7F"/>
                                <w:sz w:val="32"/>
                                <w:szCs w:val="32"/>
                                <w:lang w:val="en-GB"/>
                              </w:rPr>
                              <w:t xml:space="preserve"> </w:t>
                            </w:r>
                          </w:p>
                        </w:sdtContent>
                      </w:sdt>
                      <w:p w14:paraId="38834FFB" w14:textId="77777777" w:rsidR="00D94A1E" w:rsidRDefault="00D94A1E">
                        <w:pPr>
                          <w:spacing w:after="0"/>
                          <w:rPr>
                            <w:b/>
                            <w:bCs/>
                            <w:color w:val="808080" w:themeColor="text1" w:themeTint="7F"/>
                            <w:sz w:val="32"/>
                            <w:szCs w:val="32"/>
                          </w:rPr>
                        </w:pPr>
                      </w:p>
                    </w:txbxContent>
                  </v:textbox>
                </v:rect>
                <v:rect id="_x0000_s1039" style="position:absolute;left:6494;top:11160;width:4998;height:1692;mso-position-horizontal-relative:margin;mso-position-vertical-relative:margin" filled="f" stroked="f">
                  <v:textbox style="mso-next-textbox:#_x0000_s1039">
                    <w:txbxContent>
                      <w:sdt>
                        <w:sdtPr>
                          <w:rPr>
                            <w:sz w:val="96"/>
                            <w:szCs w:val="96"/>
                          </w:rPr>
                          <w:alias w:val="Year"/>
                          <w:id w:val="2288628"/>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14:paraId="3A902454" w14:textId="77777777" w:rsidR="00D94A1E" w:rsidRDefault="00D94A1E">
                            <w:pPr>
                              <w:jc w:val="right"/>
                              <w:rPr>
                                <w:sz w:val="96"/>
                                <w:szCs w:val="96"/>
                              </w:rPr>
                            </w:pPr>
                            <w:r>
                              <w:rPr>
                                <w:sz w:val="96"/>
                                <w:szCs w:val="96"/>
                              </w:rPr>
                              <w:t xml:space="preserve"> </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56"/>
                            <w:szCs w:val="56"/>
                          </w:rPr>
                          <w:alias w:val="Title"/>
                          <w:id w:val="2288629"/>
                          <w:dataBinding w:prefixMappings="xmlns:ns0='http://schemas.openxmlformats.org/package/2006/metadata/core-properties' xmlns:ns1='http://purl.org/dc/elements/1.1/'" w:xpath="/ns0:coreProperties[1]/ns1:title[1]" w:storeItemID="{6C3C8BC8-F283-45AE-878A-BAB7291924A1}"/>
                          <w:text/>
                        </w:sdtPr>
                        <w:sdtContent>
                          <w:p w14:paraId="79EF5D4A" w14:textId="77777777" w:rsidR="00D94A1E" w:rsidRDefault="0001723F" w:rsidP="00D94A1E">
                            <w:pPr>
                              <w:spacing w:after="0"/>
                              <w:jc w:val="center"/>
                              <w:rPr>
                                <w:b/>
                                <w:bCs/>
                                <w:color w:val="1F497D" w:themeColor="text2"/>
                                <w:sz w:val="72"/>
                                <w:szCs w:val="72"/>
                              </w:rPr>
                            </w:pPr>
                            <w:r>
                              <w:rPr>
                                <w:b/>
                                <w:bCs/>
                                <w:color w:val="1F497D" w:themeColor="text2"/>
                                <w:sz w:val="56"/>
                                <w:szCs w:val="56"/>
                              </w:rPr>
                              <w:t xml:space="preserve">                                                      </w:t>
                            </w:r>
                            <w:r w:rsidR="00D94A1E" w:rsidRPr="00D94A1E">
                              <w:rPr>
                                <w:b/>
                                <w:bCs/>
                                <w:color w:val="1F497D" w:themeColor="text2"/>
                                <w:sz w:val="56"/>
                                <w:szCs w:val="56"/>
                                <w:lang w:val="en-GB"/>
                              </w:rPr>
                              <w:t>Discuss how the evolution of HRM facilitates the strategic development of an international hotel brand through workforce planning, recruitment and selection</w:t>
                            </w:r>
                          </w:p>
                        </w:sdtContent>
                      </w:sdt>
                      <w:sdt>
                        <w:sdtPr>
                          <w:rPr>
                            <w:b/>
                            <w:bCs/>
                            <w:color w:val="4F81BD" w:themeColor="accent1"/>
                            <w:sz w:val="40"/>
                            <w:szCs w:val="40"/>
                          </w:rPr>
                          <w:alias w:val="Subtitle"/>
                          <w:id w:val="2288630"/>
                          <w:dataBinding w:prefixMappings="xmlns:ns0='http://schemas.openxmlformats.org/package/2006/metadata/core-properties' xmlns:ns1='http://purl.org/dc/elements/1.1/'" w:xpath="/ns0:coreProperties[1]/ns1:subject[1]" w:storeItemID="{6C3C8BC8-F283-45AE-878A-BAB7291924A1}"/>
                          <w:text/>
                        </w:sdtPr>
                        <w:sdtContent>
                          <w:p w14:paraId="6EDAE2B5" w14:textId="77777777" w:rsidR="00D94A1E" w:rsidRDefault="00D94A1E">
                            <w:pPr>
                              <w:rPr>
                                <w:b/>
                                <w:bCs/>
                                <w:color w:val="4F81BD" w:themeColor="accent1"/>
                                <w:sz w:val="40"/>
                                <w:szCs w:val="40"/>
                              </w:rPr>
                            </w:pPr>
                            <w:r>
                              <w:rPr>
                                <w:b/>
                                <w:bCs/>
                                <w:color w:val="4F81BD" w:themeColor="accent1"/>
                                <w:sz w:val="40"/>
                                <w:szCs w:val="40"/>
                                <w:lang w:val="en-GB"/>
                              </w:rPr>
                              <w:t xml:space="preserve"> </w:t>
                            </w:r>
                          </w:p>
                        </w:sdtContent>
                      </w:sdt>
                      <w:sdt>
                        <w:sdtPr>
                          <w:rPr>
                            <w:b/>
                            <w:bCs/>
                            <w:color w:val="808080" w:themeColor="text1" w:themeTint="7F"/>
                            <w:sz w:val="32"/>
                            <w:szCs w:val="32"/>
                          </w:rPr>
                          <w:alias w:val="Author"/>
                          <w:id w:val="2288631"/>
                          <w:dataBinding w:prefixMappings="xmlns:ns0='http://schemas.openxmlformats.org/package/2006/metadata/core-properties' xmlns:ns1='http://purl.org/dc/elements/1.1/'" w:xpath="/ns0:coreProperties[1]/ns1:creator[1]" w:storeItemID="{6C3C8BC8-F283-45AE-878A-BAB7291924A1}"/>
                          <w:text/>
                        </w:sdtPr>
                        <w:sdtContent>
                          <w:p w14:paraId="5E381949" w14:textId="77777777" w:rsidR="00D94A1E" w:rsidRDefault="00D94A1E">
                            <w:pPr>
                              <w:rPr>
                                <w:b/>
                                <w:bCs/>
                                <w:color w:val="808080" w:themeColor="text1" w:themeTint="7F"/>
                                <w:sz w:val="32"/>
                                <w:szCs w:val="32"/>
                              </w:rPr>
                            </w:pPr>
                            <w:r>
                              <w:rPr>
                                <w:b/>
                                <w:bCs/>
                                <w:color w:val="808080" w:themeColor="text1" w:themeTint="7F"/>
                                <w:sz w:val="32"/>
                                <w:szCs w:val="32"/>
                                <w:lang w:val="en-GB"/>
                              </w:rPr>
                              <w:t xml:space="preserve"> </w:t>
                            </w:r>
                          </w:p>
                        </w:sdtContent>
                      </w:sdt>
                      <w:p w14:paraId="292EF623" w14:textId="77777777" w:rsidR="00D94A1E" w:rsidRDefault="00D94A1E">
                        <w:pPr>
                          <w:rPr>
                            <w:b/>
                            <w:bCs/>
                            <w:color w:val="808080" w:themeColor="text1" w:themeTint="7F"/>
                            <w:sz w:val="32"/>
                            <w:szCs w:val="32"/>
                          </w:rPr>
                        </w:pPr>
                      </w:p>
                    </w:txbxContent>
                  </v:textbox>
                </v:rect>
                <w10:wrap anchorx="page" anchory="margin"/>
              </v:group>
            </w:pict>
          </w:r>
        </w:p>
        <w:p w14:paraId="70A1B464" w14:textId="77777777" w:rsidR="00D94A1E" w:rsidRDefault="00D94A1E"/>
        <w:p w14:paraId="06925538" w14:textId="77777777" w:rsidR="00D94A1E" w:rsidRDefault="00D94A1E">
          <w:r>
            <w:br w:type="page"/>
          </w:r>
        </w:p>
      </w:sdtContent>
    </w:sdt>
    <w:p w14:paraId="31F64A2B" w14:textId="56B56A5E"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lastRenderedPageBreak/>
        <w:t>Human Resources Management (HRM) plays a pivotal role in the hospitality industry, underpinning the strategic operations and overall success of international hotel brands. HRM in this sector primarily focuses on several key functions: recruitment, training, employee retention, compliance with employment laws, and overall workforce optimization to ensure exceptional guest service and operational efficiency. These functions are essential as they directly influence the quality of service and the operational success of hotel brands globally.</w:t>
      </w:r>
    </w:p>
    <w:p w14:paraId="0ECCCD04" w14:textId="08BE8579"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The evolution of HRM in the hotel industry reflects broader shifts in business practices and workforce management strat</w:t>
      </w:r>
      <w:r w:rsidR="006937F5" w:rsidRPr="00A156C4">
        <w:rPr>
          <w:rFonts w:ascii="Arial" w:hAnsi="Arial" w:cs="Arial"/>
          <w:sz w:val="24"/>
          <w:szCs w:val="24"/>
        </w:rPr>
        <w:t>egies. Initially, HR department</w:t>
      </w:r>
      <w:r w:rsidRPr="00A156C4">
        <w:rPr>
          <w:rFonts w:ascii="Arial" w:hAnsi="Arial" w:cs="Arial"/>
          <w:sz w:val="24"/>
          <w:szCs w:val="24"/>
        </w:rPr>
        <w:t xml:space="preserve"> in hotels predominantly handled administrative tasks such as payroll processing and employee benefits management. However, over the past few decades, there has been a significant shift towards more strategic roles aimed at enhancing employee engagement, fostering a positive work culture, and aligning workforce capabilities with long-term organizational goals (Boella</w:t>
      </w:r>
      <w:r w:rsidR="00521A47">
        <w:rPr>
          <w:rFonts w:ascii="Arial" w:hAnsi="Arial" w:cs="Arial"/>
          <w:sz w:val="24"/>
          <w:szCs w:val="24"/>
        </w:rPr>
        <w:t xml:space="preserve"> </w:t>
      </w:r>
      <w:r w:rsidRPr="00A156C4">
        <w:rPr>
          <w:rFonts w:ascii="Arial" w:hAnsi="Arial" w:cs="Arial"/>
          <w:sz w:val="24"/>
          <w:szCs w:val="24"/>
        </w:rPr>
        <w:t>&amp; Goss-Turner, 2013; Tracey &amp;</w:t>
      </w:r>
      <w:r w:rsidR="00521A47">
        <w:rPr>
          <w:rFonts w:ascii="Arial" w:hAnsi="Arial" w:cs="Arial"/>
          <w:sz w:val="24"/>
          <w:szCs w:val="24"/>
        </w:rPr>
        <w:t xml:space="preserve"> </w:t>
      </w:r>
      <w:r w:rsidRPr="00A156C4">
        <w:rPr>
          <w:rFonts w:ascii="Arial" w:hAnsi="Arial" w:cs="Arial"/>
          <w:sz w:val="24"/>
          <w:szCs w:val="24"/>
        </w:rPr>
        <w:t>Hinkin, 2008). This strategic shift is critical in an industry characterized by high employee turnover rates and intense competition for skilled labor.</w:t>
      </w:r>
    </w:p>
    <w:p w14:paraId="2BF79E35" w14:textId="750833BA"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Modern HRM practices in international hotel brands now incorporate sophisticated talent management and development programs, use of HR analytics to forecast labor needs, and strategic workforce planning to meet changing market demands. These developments have been influenced by globalization, technological advancements, and changing guest expectations, which require a more agile and skilled workforce to maintain a competitive edge (Baum, 2016; Tracey &amp;</w:t>
      </w:r>
      <w:r w:rsidR="00521A47">
        <w:rPr>
          <w:rFonts w:ascii="Arial" w:hAnsi="Arial" w:cs="Arial"/>
          <w:sz w:val="24"/>
          <w:szCs w:val="24"/>
        </w:rPr>
        <w:t xml:space="preserve"> </w:t>
      </w:r>
      <w:r w:rsidRPr="00A156C4">
        <w:rPr>
          <w:rFonts w:ascii="Arial" w:hAnsi="Arial" w:cs="Arial"/>
          <w:sz w:val="24"/>
          <w:szCs w:val="24"/>
        </w:rPr>
        <w:t>Hinkin, 2008).</w:t>
      </w:r>
    </w:p>
    <w:p w14:paraId="3A08AE7C" w14:textId="3E06FA12"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The evolution of Human Resources Management (HRM) in the hospitality industry marks a significant transformation from operational to strategic roles. Traditionally, HRM in hotels was focused on basic administrative tasks such as hiring staff, managing payroll, and ensuring compliance with labor laws. However, as the global hotel industry grew and became more competitive, the need for a more strategic approach became evident.</w:t>
      </w:r>
    </w:p>
    <w:p w14:paraId="69C47AB0" w14:textId="4C99A976"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lastRenderedPageBreak/>
        <w:t>One of the earliest milestones in the evolution of HRM was the recognition of the importance of employee satisfaction and engagement on customer satisfaction and loyalty. This realization led to the development of employee-centered practices and a focus on workplace culture and employee retention strategies (Hinkin&amp; Tracey, 2010). Hotels began to invest in training programs, leadership development, and career advancement opportunities to not only attract but also retain top talent.</w:t>
      </w:r>
    </w:p>
    <w:p w14:paraId="6E7A71D2" w14:textId="25A1D5F4"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The adoption of technology has also been a critical milestone in the evolution of HRM in the hospitality industry. The introduction of Human Resources Information Systems (HRIS) allowed for more efficient data management and provided HR managers with valuable insights into workforce trends, performance metrics, and recruitment needs. This technological advancement facilitated more informed decision-making and strategic planning (Kapoor &amp; Solomon, 2011).</w:t>
      </w:r>
    </w:p>
    <w:p w14:paraId="01DE7B9E" w14:textId="57319EB1"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Furthermore, the increasing globalization of hotel chains necessitated a more diverse and culturally aware workforce. HRM strategies expanded to include global talent management, diversity training, and cross-cultural communication skills, which are crucial for maintaining high standards of service in diverse geographic locations (Baum, 2016)</w:t>
      </w:r>
      <w:r w:rsidR="00521A47">
        <w:rPr>
          <w:rFonts w:ascii="Arial" w:hAnsi="Arial" w:cs="Arial"/>
          <w:sz w:val="24"/>
          <w:szCs w:val="24"/>
        </w:rPr>
        <w:t>.</w:t>
      </w:r>
    </w:p>
    <w:p w14:paraId="5ABE3A93" w14:textId="4C76FC91"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As sustainability and corporate social responsibility (CSR) have become more prominent, HRM in the hotel industry has begun to incorporate these values into their operational and strategic decisions. This includes initiatives aimed at improving environmental sustainability, community engagement, and ethical labor practices (Garavan, 2007).</w:t>
      </w:r>
    </w:p>
    <w:p w14:paraId="4EDA0094" w14:textId="77777777"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These milestones underscore the transition of HRM from a support function to a strategic partner that directly contributes to the overarching goals of international hotel brands.</w:t>
      </w:r>
    </w:p>
    <w:p w14:paraId="05C0EF18" w14:textId="2CB45517"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Continuing to the next section, we'll explore the strategic role of HR functions in an international hotel brand, focusing on how these functions align with the strategic goals of the organization and the internal and external factors influencing HR strategies in the hospitality sector.</w:t>
      </w:r>
    </w:p>
    <w:p w14:paraId="23B79600" w14:textId="1D3110F3"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lastRenderedPageBreak/>
        <w:t>The strategic role of Human Resources Management (HRM) in international hotel brands is critical in aligning workforce capabilities with the organization’s strategic objectives. HR functions have evolved to become central to strategic decision-making, particularly in areas like talent acquisition, development, and retention, which are all crucial for sustaining competitive advantage in the hospitality industry.</w:t>
      </w:r>
    </w:p>
    <w:p w14:paraId="5061C4CB" w14:textId="7D39BFCB" w:rsidR="004D1660" w:rsidRPr="00A156C4" w:rsidRDefault="007667FE" w:rsidP="00A156C4">
      <w:pPr>
        <w:spacing w:line="360" w:lineRule="auto"/>
        <w:jc w:val="both"/>
        <w:rPr>
          <w:rFonts w:ascii="Arial" w:hAnsi="Arial" w:cs="Arial"/>
          <w:sz w:val="24"/>
          <w:szCs w:val="24"/>
        </w:rPr>
      </w:pPr>
      <w:r w:rsidRPr="00A156C4">
        <w:rPr>
          <w:rFonts w:ascii="Arial" w:hAnsi="Arial" w:cs="Arial"/>
          <w:sz w:val="24"/>
          <w:szCs w:val="24"/>
        </w:rPr>
        <w:t>Alignment with Strategic Goals</w:t>
      </w:r>
      <w:r w:rsidR="004D1660" w:rsidRPr="00A156C4">
        <w:rPr>
          <w:rFonts w:ascii="Arial" w:hAnsi="Arial" w:cs="Arial"/>
          <w:sz w:val="24"/>
          <w:szCs w:val="24"/>
        </w:rPr>
        <w:t>: HRM strategies in international hotel brands are designed to support the organization’s vision and strategic goals. This alignment is achieved through various HR activities, such as developing talent management programs that focus on nurturing leadership skills that are critical for global operations (Deery</w:t>
      </w:r>
      <w:r w:rsidR="009246CA">
        <w:rPr>
          <w:rFonts w:ascii="Arial" w:hAnsi="Arial" w:cs="Arial"/>
          <w:sz w:val="24"/>
          <w:szCs w:val="24"/>
        </w:rPr>
        <w:t xml:space="preserve"> </w:t>
      </w:r>
      <w:r w:rsidR="004D1660" w:rsidRPr="00A156C4">
        <w:rPr>
          <w:rFonts w:ascii="Arial" w:hAnsi="Arial" w:cs="Arial"/>
          <w:sz w:val="24"/>
          <w:szCs w:val="24"/>
        </w:rPr>
        <w:t>&amp; Jago, 2015). Additionally, HR departments work closely with other departments to ensure that the workforce is well-prepared to meet the needs of a diverse and evolving customer base, which is vital for international brands operating across different cultural contexts.</w:t>
      </w:r>
    </w:p>
    <w:p w14:paraId="6D7ED66D" w14:textId="00B4D373" w:rsidR="004D1660" w:rsidRPr="00A156C4" w:rsidRDefault="00D76206" w:rsidP="00A156C4">
      <w:pPr>
        <w:spacing w:line="360" w:lineRule="auto"/>
        <w:jc w:val="both"/>
        <w:rPr>
          <w:rFonts w:ascii="Arial" w:hAnsi="Arial" w:cs="Arial"/>
          <w:sz w:val="24"/>
          <w:szCs w:val="24"/>
        </w:rPr>
      </w:pPr>
      <w:r w:rsidRPr="00A156C4">
        <w:rPr>
          <w:rFonts w:ascii="Arial" w:hAnsi="Arial" w:cs="Arial"/>
          <w:sz w:val="24"/>
          <w:szCs w:val="24"/>
        </w:rPr>
        <w:t>Influencing Factors</w:t>
      </w:r>
      <w:r w:rsidR="004D1660" w:rsidRPr="00A156C4">
        <w:rPr>
          <w:rFonts w:ascii="Arial" w:hAnsi="Arial" w:cs="Arial"/>
          <w:sz w:val="24"/>
          <w:szCs w:val="24"/>
        </w:rPr>
        <w:t>: Several internal and external factors influence HR strategies in the hospitality sector. Internally, the corporate culture and leadership style play significant roles in shaping HR policies and practices. For instance, a hotel brand with a culture that values innovation and flexibility may adopt more progressive HR practices that encourage creativity and autonomy among staff (Nankervis et al., 2018).</w:t>
      </w:r>
    </w:p>
    <w:p w14:paraId="166FCC5D" w14:textId="2ADCCDF4"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 xml:space="preserve">Externally, economic conditions, technological advancements, and legal frameworks are pivotal. Economic downturns, for example, can lead to adjustments in staffing levels and cost-control measures, while advances in technology might necessitate new skills and training for hotel staff. Additionally, international hotel brands must navigate varying labor laws and regulations across different </w:t>
      </w:r>
      <w:r w:rsidR="00D357AB" w:rsidRPr="00A156C4">
        <w:rPr>
          <w:rFonts w:ascii="Arial" w:hAnsi="Arial" w:cs="Arial"/>
          <w:sz w:val="24"/>
          <w:szCs w:val="24"/>
        </w:rPr>
        <w:t>countries, which require</w:t>
      </w:r>
      <w:r w:rsidRPr="00A156C4">
        <w:rPr>
          <w:rFonts w:ascii="Arial" w:hAnsi="Arial" w:cs="Arial"/>
          <w:sz w:val="24"/>
          <w:szCs w:val="24"/>
        </w:rPr>
        <w:t xml:space="preserve"> sophisticated HR expertise to ensure compliance and minimize risk (Baum et al., 2017).</w:t>
      </w:r>
    </w:p>
    <w:p w14:paraId="436D5E1B" w14:textId="7C37A173"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 xml:space="preserve">Strategic </w:t>
      </w:r>
      <w:r w:rsidR="00D357AB" w:rsidRPr="00A156C4">
        <w:rPr>
          <w:rFonts w:ascii="Arial" w:hAnsi="Arial" w:cs="Arial"/>
          <w:sz w:val="24"/>
          <w:szCs w:val="24"/>
        </w:rPr>
        <w:t>HR Planning and Implementation</w:t>
      </w:r>
      <w:r w:rsidRPr="00A156C4">
        <w:rPr>
          <w:rFonts w:ascii="Arial" w:hAnsi="Arial" w:cs="Arial"/>
          <w:sz w:val="24"/>
          <w:szCs w:val="24"/>
        </w:rPr>
        <w:t>: Effective strategic HR planning in international hotel brands involves forecasting the future needs of the hotel in terms of both skills and labor force size, setting specific HR-related goals, and implementing programs designed to meet these objectives. For example, a hotel chain</w:t>
      </w:r>
      <w:r w:rsidR="00D357AB" w:rsidRPr="00A156C4">
        <w:rPr>
          <w:rFonts w:ascii="Arial" w:hAnsi="Arial" w:cs="Arial"/>
          <w:sz w:val="24"/>
          <w:szCs w:val="24"/>
        </w:rPr>
        <w:t xml:space="preserve"> such as ‘Marriott Hotels’</w:t>
      </w:r>
      <w:r w:rsidRPr="00A156C4">
        <w:rPr>
          <w:rFonts w:ascii="Arial" w:hAnsi="Arial" w:cs="Arial"/>
          <w:sz w:val="24"/>
          <w:szCs w:val="24"/>
        </w:rPr>
        <w:t xml:space="preserve"> may implement a strategic recruitment drive to attract talent capable of </w:t>
      </w:r>
      <w:r w:rsidRPr="00A156C4">
        <w:rPr>
          <w:rFonts w:ascii="Arial" w:hAnsi="Arial" w:cs="Arial"/>
          <w:sz w:val="24"/>
          <w:szCs w:val="24"/>
        </w:rPr>
        <w:lastRenderedPageBreak/>
        <w:t>driving international expansion or introducing new services tailored to changing consumer preferences (Chand &amp;</w:t>
      </w:r>
      <w:r w:rsidR="009246CA">
        <w:rPr>
          <w:rFonts w:ascii="Arial" w:hAnsi="Arial" w:cs="Arial"/>
          <w:sz w:val="24"/>
          <w:szCs w:val="24"/>
        </w:rPr>
        <w:t xml:space="preserve"> </w:t>
      </w:r>
      <w:r w:rsidRPr="00A156C4">
        <w:rPr>
          <w:rFonts w:ascii="Arial" w:hAnsi="Arial" w:cs="Arial"/>
          <w:sz w:val="24"/>
          <w:szCs w:val="24"/>
        </w:rPr>
        <w:t>Katou, 2020).</w:t>
      </w:r>
    </w:p>
    <w:p w14:paraId="00594CFC" w14:textId="73D5E4E7"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Continuing from the strategic roles of HR functions, we'll delve into the Strategic HR Planning Process, specifically focusing on methods for forecasting labor demand and supply, setting goals, and implementing strategic planning processes within an international hotel brand.</w:t>
      </w:r>
    </w:p>
    <w:p w14:paraId="609366DF" w14:textId="6FBB54E5"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Forec</w:t>
      </w:r>
      <w:r w:rsidR="00A463D5" w:rsidRPr="00A156C4">
        <w:rPr>
          <w:rFonts w:ascii="Arial" w:hAnsi="Arial" w:cs="Arial"/>
          <w:sz w:val="24"/>
          <w:szCs w:val="24"/>
        </w:rPr>
        <w:t>asting Labor Demand and Supply</w:t>
      </w:r>
      <w:r w:rsidRPr="00A156C4">
        <w:rPr>
          <w:rFonts w:ascii="Arial" w:hAnsi="Arial" w:cs="Arial"/>
          <w:sz w:val="24"/>
          <w:szCs w:val="24"/>
        </w:rPr>
        <w:t>: Strategic HR planning in international hotel brands begins with accurately forecasting labor demand and supply. This involves analyzing current workforce capabilities, understanding future business needs, and predicting changes in the external environment that might affect staffing. Sophisticated data analytics tools are often employed to predict future staffing needs based on trends in guest occupancy, seasonal variations, and expansion plans (Kim et al., 2019). For instance, Marriott International uses predictive analytics to determine staffing levels needed to handle expected guest volumes during peak and off-peak seasons, ensuring optimal staff utilization and guest satisfaction.</w:t>
      </w:r>
    </w:p>
    <w:p w14:paraId="193FC551" w14:textId="5C6B025A"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 xml:space="preserve">Goal </w:t>
      </w:r>
      <w:r w:rsidR="00C83C39" w:rsidRPr="00A156C4">
        <w:rPr>
          <w:rFonts w:ascii="Arial" w:hAnsi="Arial" w:cs="Arial"/>
          <w:sz w:val="24"/>
          <w:szCs w:val="24"/>
        </w:rPr>
        <w:t>Setting and Strategic Planning</w:t>
      </w:r>
      <w:r w:rsidRPr="00A156C4">
        <w:rPr>
          <w:rFonts w:ascii="Arial" w:hAnsi="Arial" w:cs="Arial"/>
          <w:sz w:val="24"/>
          <w:szCs w:val="24"/>
        </w:rPr>
        <w:t>: Once the future labor needs are estimated, strategic HR goals are set. These goals are aligned with the broader strategic objectives of the hotel brand, such as expanding into new markets, enhancing service quality, or improving operational efficiency. HR goals might include increasing workforce diversity, enhancing employee skills through training, or improving employee retention rates. The strategic planning process involves developing specific initiatives and programs to achieve these goals, such as targeted recruitment campaigns, partnerships with hospitality schools, or introducing flexible working conditions to attract a diverse workforce (Harkison et al., 2018).</w:t>
      </w:r>
    </w:p>
    <w:p w14:paraId="0980EC4B" w14:textId="10461123"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Program</w:t>
      </w:r>
      <w:r w:rsidR="00C83C39" w:rsidRPr="00A156C4">
        <w:rPr>
          <w:rFonts w:ascii="Arial" w:hAnsi="Arial" w:cs="Arial"/>
          <w:sz w:val="24"/>
          <w:szCs w:val="24"/>
        </w:rPr>
        <w:t xml:space="preserve"> Implementation and Evaluation</w:t>
      </w:r>
      <w:r w:rsidRPr="00A156C4">
        <w:rPr>
          <w:rFonts w:ascii="Arial" w:hAnsi="Arial" w:cs="Arial"/>
          <w:sz w:val="24"/>
          <w:szCs w:val="24"/>
        </w:rPr>
        <w:t xml:space="preserve">: Implementing the planned HR programs involves multiple steps, including resource allocation, defining timelines, and setting responsibilities. For example, Hilton Hotels &amp; Resorts implements leadership development programs to ensure a steady supply of well-trained managers for its new and existing properties worldwide. These programs are regularly evaluated based on </w:t>
      </w:r>
      <w:r w:rsidRPr="00A156C4">
        <w:rPr>
          <w:rFonts w:ascii="Arial" w:hAnsi="Arial" w:cs="Arial"/>
          <w:sz w:val="24"/>
          <w:szCs w:val="24"/>
        </w:rPr>
        <w:lastRenderedPageBreak/>
        <w:t>their effectiveness in meeting set goals, such as reduced turnover rates or improved leadership capabilities within the workforce (Baum, 2020).</w:t>
      </w:r>
    </w:p>
    <w:p w14:paraId="3BFDE3B4" w14:textId="0FC2C899"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The success of these strategies is regularly monitored and evaluated using performance metrics such as employee turnover rates, employee satisfaction surveys, and customer feedback on service quality. Adjustments are made based on these evaluations to ensure the HR strategies remain aligned with changing business needs and external conditions.</w:t>
      </w:r>
    </w:p>
    <w:p w14:paraId="16154164" w14:textId="77777777" w:rsidR="004D1660" w:rsidRPr="00A156C4" w:rsidRDefault="00C83C39" w:rsidP="00A156C4">
      <w:pPr>
        <w:spacing w:line="360" w:lineRule="auto"/>
        <w:jc w:val="both"/>
        <w:rPr>
          <w:rFonts w:ascii="Arial" w:hAnsi="Arial" w:cs="Arial"/>
          <w:sz w:val="24"/>
          <w:szCs w:val="24"/>
        </w:rPr>
      </w:pPr>
      <w:r w:rsidRPr="00A156C4">
        <w:rPr>
          <w:rFonts w:ascii="Arial" w:hAnsi="Arial" w:cs="Arial"/>
          <w:sz w:val="24"/>
          <w:szCs w:val="24"/>
        </w:rPr>
        <w:t xml:space="preserve">Taking in consideration </w:t>
      </w:r>
      <w:r w:rsidR="004D1660" w:rsidRPr="00A156C4">
        <w:rPr>
          <w:rFonts w:ascii="Arial" w:hAnsi="Arial" w:cs="Arial"/>
          <w:sz w:val="24"/>
          <w:szCs w:val="24"/>
        </w:rPr>
        <w:t>the recruitment stages and selection processes within an international hotel brand, highlighting how these functions support strategic development and business unit growth</w:t>
      </w:r>
      <w:r w:rsidRPr="00A156C4">
        <w:rPr>
          <w:rFonts w:ascii="Arial" w:hAnsi="Arial" w:cs="Arial"/>
          <w:sz w:val="24"/>
          <w:szCs w:val="24"/>
        </w:rPr>
        <w:t>.</w:t>
      </w:r>
    </w:p>
    <w:p w14:paraId="5409CED3" w14:textId="77777777"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The recruitment and selection processes in an international hotel brand are crucial for ensuring the organization has the right talent to achieve its strategic objectives. These processes are meticulously designed to attract, evaluate, and select individuals who not only have the necessary skills and experience but also align with the brand’s culture and values.</w:t>
      </w:r>
    </w:p>
    <w:p w14:paraId="32DDC452" w14:textId="3E965FB0"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Job An</w:t>
      </w:r>
      <w:r w:rsidR="007C593B" w:rsidRPr="00A156C4">
        <w:rPr>
          <w:rFonts w:ascii="Arial" w:hAnsi="Arial" w:cs="Arial"/>
          <w:sz w:val="24"/>
          <w:szCs w:val="24"/>
        </w:rPr>
        <w:t>alysis and Describing the Role</w:t>
      </w:r>
      <w:r w:rsidRPr="00A156C4">
        <w:rPr>
          <w:rFonts w:ascii="Arial" w:hAnsi="Arial" w:cs="Arial"/>
          <w:sz w:val="24"/>
          <w:szCs w:val="24"/>
        </w:rPr>
        <w:t>: This initial stage involves identifying the specific requirements of the job, including necessary skills, qualifications, and responsibilities. A thorough job analysis helps to create a detailed job description, which is crucial for attracting the right candidates (Hollenbeck, Gerhart, &amp; Wright, 2018).</w:t>
      </w:r>
    </w:p>
    <w:p w14:paraId="14CA0779" w14:textId="29E1AF11" w:rsidR="004D1660" w:rsidRPr="00A156C4" w:rsidRDefault="00F04775" w:rsidP="00A156C4">
      <w:pPr>
        <w:spacing w:line="360" w:lineRule="auto"/>
        <w:jc w:val="both"/>
        <w:rPr>
          <w:rFonts w:ascii="Arial" w:hAnsi="Arial" w:cs="Arial"/>
          <w:sz w:val="24"/>
          <w:szCs w:val="24"/>
        </w:rPr>
      </w:pPr>
      <w:r w:rsidRPr="00A156C4">
        <w:rPr>
          <w:rFonts w:ascii="Arial" w:hAnsi="Arial" w:cs="Arial"/>
          <w:sz w:val="24"/>
          <w:szCs w:val="24"/>
        </w:rPr>
        <w:t xml:space="preserve">Attracting </w:t>
      </w:r>
      <w:r w:rsidR="00521A47" w:rsidRPr="00A156C4">
        <w:rPr>
          <w:rFonts w:ascii="Arial" w:hAnsi="Arial" w:cs="Arial"/>
          <w:sz w:val="24"/>
          <w:szCs w:val="24"/>
        </w:rPr>
        <w:t>Candidates: International</w:t>
      </w:r>
      <w:r w:rsidR="004D1660" w:rsidRPr="00A156C4">
        <w:rPr>
          <w:rFonts w:ascii="Arial" w:hAnsi="Arial" w:cs="Arial"/>
          <w:sz w:val="24"/>
          <w:szCs w:val="24"/>
        </w:rPr>
        <w:t xml:space="preserve"> hotel brands utilize various channels to attract candidates, including online job portals, social media, and professional networking sites. For example, leveraging platforms like LinkedIn allows hotels to target professionals with specific industry experience and skills. Additionally, many brands participate in career fairs and collaborate with hospitality schools to attract fresh talent, particularly from the emerging pivotal Generation Z workforce, known for their tech-savviness and innovative thinking (Goh &amp; Lee, 2018; Ganguli et al., 2022).</w:t>
      </w:r>
    </w:p>
    <w:p w14:paraId="3D3A8E2B" w14:textId="5205E7A1" w:rsidR="004D1660" w:rsidRPr="00A156C4" w:rsidRDefault="00A07BEF" w:rsidP="00A156C4">
      <w:pPr>
        <w:spacing w:line="360" w:lineRule="auto"/>
        <w:jc w:val="both"/>
        <w:rPr>
          <w:rFonts w:ascii="Arial" w:hAnsi="Arial" w:cs="Arial"/>
          <w:sz w:val="24"/>
          <w:szCs w:val="24"/>
        </w:rPr>
      </w:pPr>
      <w:r w:rsidRPr="00A156C4">
        <w:rPr>
          <w:rFonts w:ascii="Arial" w:hAnsi="Arial" w:cs="Arial"/>
          <w:sz w:val="24"/>
          <w:szCs w:val="24"/>
        </w:rPr>
        <w:t>Screening and Selection</w:t>
      </w:r>
      <w:r w:rsidR="004D1660" w:rsidRPr="00A156C4">
        <w:rPr>
          <w:rFonts w:ascii="Arial" w:hAnsi="Arial" w:cs="Arial"/>
          <w:sz w:val="24"/>
          <w:szCs w:val="24"/>
        </w:rPr>
        <w:t xml:space="preserve">: Applications are screened to shortlist candidates who best meet the job criteria. This is followed by a series of interviews and assessments </w:t>
      </w:r>
      <w:r w:rsidR="004D1660" w:rsidRPr="00A156C4">
        <w:rPr>
          <w:rFonts w:ascii="Arial" w:hAnsi="Arial" w:cs="Arial"/>
          <w:sz w:val="24"/>
          <w:szCs w:val="24"/>
        </w:rPr>
        <w:lastRenderedPageBreak/>
        <w:t>designed to evaluate candidates' competencies and their fit with the organizational culture. Techniques such as behavioral interviews and situational judgment tests are commonly used to assess candidates' practical skills and decision-making capabilities (Lancaster, 2019; Kenner, 2018).</w:t>
      </w:r>
    </w:p>
    <w:p w14:paraId="0A6CE087" w14:textId="77777777" w:rsidR="004D1660" w:rsidRPr="00A156C4" w:rsidRDefault="00743E08" w:rsidP="00A156C4">
      <w:pPr>
        <w:spacing w:line="360" w:lineRule="auto"/>
        <w:jc w:val="both"/>
        <w:rPr>
          <w:rFonts w:ascii="Arial" w:hAnsi="Arial" w:cs="Arial"/>
          <w:sz w:val="24"/>
          <w:szCs w:val="24"/>
        </w:rPr>
      </w:pPr>
      <w:r w:rsidRPr="00A156C4">
        <w:rPr>
          <w:rFonts w:ascii="Arial" w:hAnsi="Arial" w:cs="Arial"/>
          <w:sz w:val="24"/>
          <w:szCs w:val="24"/>
        </w:rPr>
        <w:t>On boarding</w:t>
      </w:r>
      <w:r w:rsidR="005068EB" w:rsidRPr="00A156C4">
        <w:rPr>
          <w:rFonts w:ascii="Arial" w:hAnsi="Arial" w:cs="Arial"/>
          <w:sz w:val="24"/>
          <w:szCs w:val="24"/>
        </w:rPr>
        <w:t xml:space="preserve"> and Integration</w:t>
      </w:r>
      <w:r w:rsidR="004D1660" w:rsidRPr="00A156C4">
        <w:rPr>
          <w:rFonts w:ascii="Arial" w:hAnsi="Arial" w:cs="Arial"/>
          <w:sz w:val="24"/>
          <w:szCs w:val="24"/>
        </w:rPr>
        <w:t xml:space="preserve">: Once candidates are selected, the </w:t>
      </w:r>
      <w:r w:rsidRPr="00A156C4">
        <w:rPr>
          <w:rFonts w:ascii="Arial" w:hAnsi="Arial" w:cs="Arial"/>
          <w:sz w:val="24"/>
          <w:szCs w:val="24"/>
        </w:rPr>
        <w:t>on boarding</w:t>
      </w:r>
      <w:r w:rsidR="004D1660" w:rsidRPr="00A156C4">
        <w:rPr>
          <w:rFonts w:ascii="Arial" w:hAnsi="Arial" w:cs="Arial"/>
          <w:sz w:val="24"/>
          <w:szCs w:val="24"/>
        </w:rPr>
        <w:t xml:space="preserve"> process is critical to integrate them into the company. Effective </w:t>
      </w:r>
      <w:r w:rsidRPr="00A156C4">
        <w:rPr>
          <w:rFonts w:ascii="Arial" w:hAnsi="Arial" w:cs="Arial"/>
          <w:sz w:val="24"/>
          <w:szCs w:val="24"/>
        </w:rPr>
        <w:t>on boarding</w:t>
      </w:r>
      <w:r w:rsidR="004D1660" w:rsidRPr="00A156C4">
        <w:rPr>
          <w:rFonts w:ascii="Arial" w:hAnsi="Arial" w:cs="Arial"/>
          <w:sz w:val="24"/>
          <w:szCs w:val="24"/>
        </w:rPr>
        <w:t xml:space="preserve"> programs, which include training and initial learning phases to help new hires understand their roles and the company's </w:t>
      </w:r>
      <w:r w:rsidR="009335A0" w:rsidRPr="00A156C4">
        <w:rPr>
          <w:rFonts w:ascii="Arial" w:hAnsi="Arial" w:cs="Arial"/>
          <w:sz w:val="24"/>
          <w:szCs w:val="24"/>
        </w:rPr>
        <w:t>operations</w:t>
      </w:r>
      <w:r w:rsidR="004D1660" w:rsidRPr="00A156C4">
        <w:rPr>
          <w:rFonts w:ascii="Arial" w:hAnsi="Arial" w:cs="Arial"/>
          <w:sz w:val="24"/>
          <w:szCs w:val="24"/>
        </w:rPr>
        <w:t xml:space="preserve"> are vital for enhancing employee engagement and retention (Lancaster, 2019).</w:t>
      </w:r>
    </w:p>
    <w:p w14:paraId="0A60F4D4" w14:textId="4793FE21"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Marriott International, for example, implements advanced learning programs that are tailored to the needs of different job roles, ensuring employees are well-prepared to meet the brand’s standards (Lancaster, 2019). These programs are designed to be 'brain-friendly', fostering an environment of continuous learning and adaptation, which is crucial for maintaining service excellence in a dynamic industry (Kenner, 2018).</w:t>
      </w:r>
    </w:p>
    <w:p w14:paraId="5A7A7E05" w14:textId="13890E62"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Furthermore, understanding the characteristics and preferences of Generation Z, Marriott focuses on creating a digital-first and inclusive workplace that appeals to this younger demographic, enhancing its appeal as a progressive employer (Ganguli et al., 2022).</w:t>
      </w:r>
    </w:p>
    <w:p w14:paraId="42B884A0" w14:textId="0BF989A4"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This examination of the recruitment and selection processes illustrates how an international hotel brand like Marriott integrates strategic HR practices to support business growth and adapt to changing workforce dynamics. The next section of your essay will provide a conclusion, summarizing the impact of these HRM functions on the overall strategic development of the hotel brand.</w:t>
      </w:r>
    </w:p>
    <w:p w14:paraId="05B131FF" w14:textId="6B0C2868" w:rsidR="004D1660" w:rsidRPr="00A156C4" w:rsidRDefault="004D1660" w:rsidP="00A156C4">
      <w:pPr>
        <w:spacing w:line="360" w:lineRule="auto"/>
        <w:jc w:val="both"/>
        <w:rPr>
          <w:rFonts w:ascii="Arial" w:hAnsi="Arial" w:cs="Arial"/>
          <w:sz w:val="24"/>
          <w:szCs w:val="24"/>
        </w:rPr>
      </w:pPr>
      <w:r w:rsidRPr="00A156C4">
        <w:rPr>
          <w:rFonts w:ascii="Arial" w:hAnsi="Arial" w:cs="Arial"/>
          <w:sz w:val="24"/>
          <w:szCs w:val="24"/>
        </w:rPr>
        <w:t>The evolution of Human Resources Management (HRM) within the international hotel industry has significantly contributed to the strategic development and sustained competitive advantage of hotel brands such as Marriott International. The transformation from traditional administrative roles to strategic, integrated functions has enabled HRM to effectively support and drive organizational objectives and adapt to the dynamic global market.</w:t>
      </w:r>
    </w:p>
    <w:p w14:paraId="61487FD9" w14:textId="089758D2" w:rsidR="004D1660" w:rsidRPr="00A156C4" w:rsidRDefault="00C147F2" w:rsidP="00A156C4">
      <w:pPr>
        <w:spacing w:line="360" w:lineRule="auto"/>
        <w:jc w:val="both"/>
        <w:rPr>
          <w:rFonts w:ascii="Arial" w:hAnsi="Arial" w:cs="Arial"/>
          <w:sz w:val="24"/>
          <w:szCs w:val="24"/>
        </w:rPr>
      </w:pPr>
      <w:r w:rsidRPr="00A156C4">
        <w:rPr>
          <w:rFonts w:ascii="Arial" w:hAnsi="Arial" w:cs="Arial"/>
          <w:sz w:val="24"/>
          <w:szCs w:val="24"/>
        </w:rPr>
        <w:lastRenderedPageBreak/>
        <w:t>Impact on Business Growth</w:t>
      </w:r>
      <w:r w:rsidR="004D1660" w:rsidRPr="00A156C4">
        <w:rPr>
          <w:rFonts w:ascii="Arial" w:hAnsi="Arial" w:cs="Arial"/>
          <w:sz w:val="24"/>
          <w:szCs w:val="24"/>
        </w:rPr>
        <w:t>: The strategic integration of HR functions such as workforce planning, recruitment, and selection directly impacts business growth by ensuring that the right talent is in place to achieve organizational goals. Advanced practices in talent management, including the adoption of "brain-friendly" learning initiatives, have enhanced employee engagement and productivity, crucial elements for driving performance (Kenner, 2018; Lancaster, 2019). Furthermore, the focus on developing a high-performance culture, as discussed by Pulakos et al. (2012) and Aguinis (2009), has led to improved operational efficiencies and customer satisfaction, which are vital for maintaining a competitive edge in the hospitality industry.</w:t>
      </w:r>
    </w:p>
    <w:p w14:paraId="5FF0ED65" w14:textId="110BB123" w:rsidR="004D1660" w:rsidRPr="00A156C4" w:rsidRDefault="00C147F2" w:rsidP="00A156C4">
      <w:pPr>
        <w:spacing w:line="360" w:lineRule="auto"/>
        <w:jc w:val="both"/>
        <w:rPr>
          <w:rFonts w:ascii="Arial" w:hAnsi="Arial" w:cs="Arial"/>
          <w:sz w:val="24"/>
          <w:szCs w:val="24"/>
        </w:rPr>
      </w:pPr>
      <w:r w:rsidRPr="00A156C4">
        <w:rPr>
          <w:rFonts w:ascii="Arial" w:hAnsi="Arial" w:cs="Arial"/>
          <w:sz w:val="24"/>
          <w:szCs w:val="24"/>
        </w:rPr>
        <w:t>Engagement and Performance</w:t>
      </w:r>
      <w:r w:rsidR="004D1660" w:rsidRPr="00A156C4">
        <w:rPr>
          <w:rFonts w:ascii="Arial" w:hAnsi="Arial" w:cs="Arial"/>
          <w:sz w:val="24"/>
          <w:szCs w:val="24"/>
        </w:rPr>
        <w:t>: Engaging a diverse workforce, including the pivotal Generation Z, has allowed hotel brands to leverage unique skills and innovative perspectives, enriching the guest experience and enhancing brand loyalty (Ganguli et al., 2022; Goh &amp; Lee, 2018). The strategic use of HR analytics and performance management systems has further enabled HR leaders to monitor and optimize employee performance, aligning it closely with the strategic needs of the business (Russell &amp; Russell, 2010).</w:t>
      </w:r>
    </w:p>
    <w:p w14:paraId="24F5F021" w14:textId="0D0175F5" w:rsidR="004D1660" w:rsidRPr="00A156C4" w:rsidRDefault="00184918" w:rsidP="00A156C4">
      <w:pPr>
        <w:spacing w:line="360" w:lineRule="auto"/>
        <w:jc w:val="both"/>
        <w:rPr>
          <w:rFonts w:ascii="Arial" w:hAnsi="Arial" w:cs="Arial"/>
          <w:sz w:val="24"/>
          <w:szCs w:val="24"/>
        </w:rPr>
      </w:pPr>
      <w:r w:rsidRPr="00A156C4">
        <w:rPr>
          <w:rFonts w:ascii="Arial" w:hAnsi="Arial" w:cs="Arial"/>
          <w:sz w:val="24"/>
          <w:szCs w:val="24"/>
        </w:rPr>
        <w:t>Sustainability and Adaptation</w:t>
      </w:r>
      <w:r w:rsidR="004D1660" w:rsidRPr="00A156C4">
        <w:rPr>
          <w:rFonts w:ascii="Arial" w:hAnsi="Arial" w:cs="Arial"/>
          <w:sz w:val="24"/>
          <w:szCs w:val="24"/>
        </w:rPr>
        <w:t>: The ability of HRM to adapt to external factors such as technological advancements and economic shifts has proved essential for sustaining growth. The proactive management of these factors ensures resilience and flexibility within the workforce, allowing hotel brands to navigate challenges effectively (UNWTO, 2023).</w:t>
      </w:r>
    </w:p>
    <w:p w14:paraId="64A852A0" w14:textId="77777777" w:rsidR="00521A47" w:rsidRDefault="004D1660" w:rsidP="00B03473">
      <w:pPr>
        <w:spacing w:line="360" w:lineRule="auto"/>
        <w:jc w:val="both"/>
        <w:rPr>
          <w:rFonts w:ascii="Arial" w:hAnsi="Arial" w:cs="Arial"/>
          <w:sz w:val="24"/>
          <w:szCs w:val="24"/>
        </w:rPr>
      </w:pPr>
      <w:r w:rsidRPr="00A156C4">
        <w:rPr>
          <w:rFonts w:ascii="Arial" w:hAnsi="Arial" w:cs="Arial"/>
          <w:sz w:val="24"/>
          <w:szCs w:val="24"/>
        </w:rPr>
        <w:t>As the hotel industry continues to evolve, the role of HRM will increasingly focus on strategic alignment with global trends and sustainability goals, ensuring that the workforce is not only skilled but also adaptable and committed to long-term environmental and social objectives.</w:t>
      </w:r>
    </w:p>
    <w:p w14:paraId="4409BB40" w14:textId="28769DBE" w:rsidR="004D1660" w:rsidRPr="00F0242A" w:rsidRDefault="00031A2E" w:rsidP="00B03473">
      <w:pPr>
        <w:spacing w:line="360" w:lineRule="auto"/>
        <w:jc w:val="both"/>
        <w:rPr>
          <w:rFonts w:ascii="Arial" w:hAnsi="Arial" w:cs="Arial"/>
          <w:bCs/>
          <w:sz w:val="24"/>
          <w:szCs w:val="24"/>
        </w:rPr>
      </w:pPr>
      <w:r w:rsidRPr="00F0242A">
        <w:rPr>
          <w:rFonts w:ascii="Arial" w:hAnsi="Arial" w:cs="Arial"/>
          <w:bCs/>
          <w:sz w:val="24"/>
          <w:szCs w:val="24"/>
        </w:rPr>
        <w:t>Word count:</w:t>
      </w:r>
      <w:r w:rsidRPr="00F0242A">
        <w:rPr>
          <w:rFonts w:ascii="Arial" w:hAnsi="Arial" w:cs="Arial"/>
          <w:bCs/>
          <w:sz w:val="28"/>
          <w:szCs w:val="28"/>
        </w:rPr>
        <w:t xml:space="preserve"> </w:t>
      </w:r>
      <w:r w:rsidRPr="00F0242A">
        <w:rPr>
          <w:rFonts w:ascii="Arial" w:hAnsi="Arial" w:cs="Arial"/>
          <w:bCs/>
          <w:sz w:val="24"/>
          <w:szCs w:val="24"/>
        </w:rPr>
        <w:t>19</w:t>
      </w:r>
      <w:r w:rsidR="00521A47" w:rsidRPr="00F0242A">
        <w:rPr>
          <w:rFonts w:ascii="Arial" w:hAnsi="Arial" w:cs="Arial"/>
          <w:bCs/>
          <w:sz w:val="24"/>
          <w:szCs w:val="24"/>
        </w:rPr>
        <w:t>72</w:t>
      </w:r>
      <w:r w:rsidRPr="00F0242A">
        <w:rPr>
          <w:rFonts w:ascii="Arial" w:hAnsi="Arial" w:cs="Arial"/>
          <w:bCs/>
          <w:sz w:val="24"/>
          <w:szCs w:val="24"/>
        </w:rPr>
        <w:t xml:space="preserve"> words.</w:t>
      </w:r>
    </w:p>
    <w:sdt>
      <w:sdtPr>
        <w:rPr>
          <w:rFonts w:asciiTheme="minorHAnsi" w:eastAsiaTheme="minorHAnsi" w:hAnsiTheme="minorHAnsi" w:cstheme="minorBidi"/>
          <w:b w:val="0"/>
          <w:bCs w:val="0"/>
          <w:color w:val="auto"/>
          <w:sz w:val="22"/>
          <w:szCs w:val="22"/>
        </w:rPr>
        <w:id w:val="2288731"/>
        <w:docPartObj>
          <w:docPartGallery w:val="Table of Contents"/>
          <w:docPartUnique/>
        </w:docPartObj>
      </w:sdtPr>
      <w:sdtContent>
        <w:p w14:paraId="4461579F" w14:textId="77777777" w:rsidR="00DD4DA1" w:rsidRDefault="00DD4DA1" w:rsidP="00C35F54">
          <w:pPr>
            <w:pStyle w:val="TOCHeading"/>
          </w:pPr>
          <w:r>
            <w:t>References List</w:t>
          </w:r>
        </w:p>
        <w:p w14:paraId="656B52A4" w14:textId="51EB8BC1" w:rsidR="00DD4DA1" w:rsidRPr="004D1660" w:rsidRDefault="006925DC" w:rsidP="00C35F54">
          <w:pPr>
            <w:spacing w:line="360" w:lineRule="auto"/>
            <w:rPr>
              <w:rFonts w:ascii="Arial" w:hAnsi="Arial" w:cs="Arial"/>
              <w:sz w:val="24"/>
              <w:szCs w:val="24"/>
            </w:rPr>
          </w:pPr>
          <w:r>
            <w:rPr>
              <w:rFonts w:ascii="Arial" w:hAnsi="Arial" w:cs="Arial"/>
              <w:sz w:val="24"/>
              <w:szCs w:val="24"/>
            </w:rPr>
            <w:t xml:space="preserve">Baum, </w:t>
          </w:r>
          <w:r w:rsidR="009246CA">
            <w:rPr>
              <w:rFonts w:ascii="Arial" w:hAnsi="Arial" w:cs="Arial"/>
              <w:sz w:val="24"/>
              <w:szCs w:val="24"/>
            </w:rPr>
            <w:t>T.</w:t>
          </w:r>
          <w:r w:rsidR="009246CA" w:rsidRPr="004D1660">
            <w:rPr>
              <w:rFonts w:ascii="Arial" w:hAnsi="Arial" w:cs="Arial"/>
              <w:sz w:val="24"/>
              <w:szCs w:val="24"/>
            </w:rPr>
            <w:t xml:space="preserve"> (</w:t>
          </w:r>
          <w:r w:rsidR="00DD4DA1" w:rsidRPr="004D1660">
            <w:rPr>
              <w:rFonts w:ascii="Arial" w:hAnsi="Arial" w:cs="Arial"/>
              <w:sz w:val="24"/>
              <w:szCs w:val="24"/>
            </w:rPr>
            <w:t>2016). "Human resources in tourism: Still waiting for change? – A 201</w:t>
          </w:r>
          <w:r w:rsidR="00AC102E">
            <w:rPr>
              <w:rFonts w:ascii="Arial" w:hAnsi="Arial" w:cs="Arial"/>
              <w:sz w:val="24"/>
              <w:szCs w:val="24"/>
            </w:rPr>
            <w:t>5 reprise." Tourism Management</w:t>
          </w:r>
          <w:r w:rsidR="00DD4DA1" w:rsidRPr="004D1660">
            <w:rPr>
              <w:rFonts w:ascii="Arial" w:hAnsi="Arial" w:cs="Arial"/>
              <w:sz w:val="24"/>
              <w:szCs w:val="24"/>
            </w:rPr>
            <w:t>, 57, 285-294.</w:t>
          </w:r>
        </w:p>
        <w:p w14:paraId="614E3C49" w14:textId="0ACCE97F" w:rsidR="00DD4DA1" w:rsidRPr="004D1660" w:rsidRDefault="00DD4DA1" w:rsidP="00C35F54">
          <w:pPr>
            <w:spacing w:line="360" w:lineRule="auto"/>
            <w:rPr>
              <w:rFonts w:ascii="Arial" w:hAnsi="Arial" w:cs="Arial"/>
              <w:sz w:val="24"/>
              <w:szCs w:val="24"/>
            </w:rPr>
          </w:pPr>
          <w:r w:rsidRPr="004D1660">
            <w:rPr>
              <w:rFonts w:ascii="Arial" w:hAnsi="Arial" w:cs="Arial"/>
              <w:sz w:val="24"/>
              <w:szCs w:val="24"/>
            </w:rPr>
            <w:t>Baum, T., Mooney, S. K. K., R</w:t>
          </w:r>
          <w:r w:rsidR="00AC102E">
            <w:rPr>
              <w:rFonts w:ascii="Arial" w:hAnsi="Arial" w:cs="Arial"/>
              <w:sz w:val="24"/>
              <w:szCs w:val="24"/>
            </w:rPr>
            <w:t>obinson, R. N. S., &amp;</w:t>
          </w:r>
          <w:r w:rsidR="009246CA">
            <w:rPr>
              <w:rFonts w:ascii="Arial" w:hAnsi="Arial" w:cs="Arial"/>
              <w:sz w:val="24"/>
              <w:szCs w:val="24"/>
            </w:rPr>
            <w:t xml:space="preserve"> </w:t>
          </w:r>
          <w:r w:rsidR="00AC102E">
            <w:rPr>
              <w:rFonts w:ascii="Arial" w:hAnsi="Arial" w:cs="Arial"/>
              <w:sz w:val="24"/>
              <w:szCs w:val="24"/>
            </w:rPr>
            <w:t>Solnet, D.</w:t>
          </w:r>
          <w:r w:rsidRPr="004D1660">
            <w:rPr>
              <w:rFonts w:ascii="Arial" w:hAnsi="Arial" w:cs="Arial"/>
              <w:sz w:val="24"/>
              <w:szCs w:val="24"/>
            </w:rPr>
            <w:t xml:space="preserve"> (2017). "COVID-19’s impact on the hospitality workforce – new crisis or amplification of the norm?" International Journal of Cont</w:t>
          </w:r>
          <w:r w:rsidR="002720B4">
            <w:rPr>
              <w:rFonts w:ascii="Arial" w:hAnsi="Arial" w:cs="Arial"/>
              <w:sz w:val="24"/>
              <w:szCs w:val="24"/>
            </w:rPr>
            <w:t>emporary Hospitality Management</w:t>
          </w:r>
          <w:r w:rsidRPr="004D1660">
            <w:rPr>
              <w:rFonts w:ascii="Arial" w:hAnsi="Arial" w:cs="Arial"/>
              <w:sz w:val="24"/>
              <w:szCs w:val="24"/>
            </w:rPr>
            <w:t>, 32(9), 2813-2829.</w:t>
          </w:r>
        </w:p>
        <w:p w14:paraId="116BAD24" w14:textId="77777777" w:rsidR="00DD4DA1" w:rsidRPr="004D1660" w:rsidRDefault="00DD4DA1" w:rsidP="00C35F54">
          <w:pPr>
            <w:spacing w:line="360" w:lineRule="auto"/>
            <w:rPr>
              <w:rFonts w:ascii="Arial" w:hAnsi="Arial" w:cs="Arial"/>
              <w:sz w:val="24"/>
              <w:szCs w:val="24"/>
            </w:rPr>
          </w:pPr>
          <w:r w:rsidRPr="004D1660">
            <w:rPr>
              <w:rFonts w:ascii="Arial" w:hAnsi="Arial" w:cs="Arial"/>
              <w:sz w:val="24"/>
              <w:szCs w:val="24"/>
            </w:rPr>
            <w:t>Bo</w:t>
          </w:r>
          <w:r w:rsidR="006925DC">
            <w:rPr>
              <w:rFonts w:ascii="Arial" w:hAnsi="Arial" w:cs="Arial"/>
              <w:sz w:val="24"/>
              <w:szCs w:val="24"/>
            </w:rPr>
            <w:t>ella, M. J., &amp; Goss-Turner, S.</w:t>
          </w:r>
          <w:r w:rsidR="00ED3071">
            <w:rPr>
              <w:rFonts w:ascii="Arial" w:hAnsi="Arial" w:cs="Arial"/>
              <w:sz w:val="24"/>
              <w:szCs w:val="24"/>
            </w:rPr>
            <w:t xml:space="preserve"> (2013). </w:t>
          </w:r>
          <w:r w:rsidRPr="004D1660">
            <w:rPr>
              <w:rFonts w:ascii="Arial" w:hAnsi="Arial" w:cs="Arial"/>
              <w:sz w:val="24"/>
              <w:szCs w:val="24"/>
            </w:rPr>
            <w:t>Human Resource Management in the Hospitality Ind</w:t>
          </w:r>
          <w:r w:rsidR="00ED3071">
            <w:rPr>
              <w:rFonts w:ascii="Arial" w:hAnsi="Arial" w:cs="Arial"/>
              <w:sz w:val="24"/>
              <w:szCs w:val="24"/>
            </w:rPr>
            <w:t>ustry: A Guide to Best Practice</w:t>
          </w:r>
          <w:r w:rsidRPr="004D1660">
            <w:rPr>
              <w:rFonts w:ascii="Arial" w:hAnsi="Arial" w:cs="Arial"/>
              <w:sz w:val="24"/>
              <w:szCs w:val="24"/>
            </w:rPr>
            <w:t>. Routledge.</w:t>
          </w:r>
        </w:p>
        <w:p w14:paraId="6ADDF1C7" w14:textId="2463269C" w:rsidR="00DD4DA1" w:rsidRPr="004D1660" w:rsidRDefault="006925DC" w:rsidP="00C35F54">
          <w:pPr>
            <w:spacing w:line="360" w:lineRule="auto"/>
            <w:rPr>
              <w:rFonts w:ascii="Arial" w:hAnsi="Arial" w:cs="Arial"/>
              <w:sz w:val="24"/>
              <w:szCs w:val="24"/>
            </w:rPr>
          </w:pPr>
          <w:r>
            <w:rPr>
              <w:rFonts w:ascii="Arial" w:hAnsi="Arial" w:cs="Arial"/>
              <w:sz w:val="24"/>
              <w:szCs w:val="24"/>
            </w:rPr>
            <w:t>Chand, M., &amp;</w:t>
          </w:r>
          <w:r w:rsidR="009246CA">
            <w:rPr>
              <w:rFonts w:ascii="Arial" w:hAnsi="Arial" w:cs="Arial"/>
              <w:sz w:val="24"/>
              <w:szCs w:val="24"/>
            </w:rPr>
            <w:t xml:space="preserve"> </w:t>
          </w:r>
          <w:r>
            <w:rPr>
              <w:rFonts w:ascii="Arial" w:hAnsi="Arial" w:cs="Arial"/>
              <w:sz w:val="24"/>
              <w:szCs w:val="24"/>
            </w:rPr>
            <w:t>Katou, A. A.</w:t>
          </w:r>
          <w:r w:rsidR="00DD4DA1" w:rsidRPr="004D1660">
            <w:rPr>
              <w:rFonts w:ascii="Arial" w:hAnsi="Arial" w:cs="Arial"/>
              <w:sz w:val="24"/>
              <w:szCs w:val="24"/>
            </w:rPr>
            <w:t xml:space="preserve"> (2020). "The impact of HRM practices on service quality, customer satisfaction and performance </w:t>
          </w:r>
          <w:r w:rsidR="00ED3071">
            <w:rPr>
              <w:rFonts w:ascii="Arial" w:hAnsi="Arial" w:cs="Arial"/>
              <w:sz w:val="24"/>
              <w:szCs w:val="24"/>
            </w:rPr>
            <w:t xml:space="preserve">in the Indian hotel industry." </w:t>
          </w:r>
          <w:r w:rsidR="00DD4DA1" w:rsidRPr="004D1660">
            <w:rPr>
              <w:rFonts w:ascii="Arial" w:hAnsi="Arial" w:cs="Arial"/>
              <w:sz w:val="24"/>
              <w:szCs w:val="24"/>
            </w:rPr>
            <w:t>International Jo</w:t>
          </w:r>
          <w:r w:rsidR="002720B4">
            <w:rPr>
              <w:rFonts w:ascii="Arial" w:hAnsi="Arial" w:cs="Arial"/>
              <w:sz w:val="24"/>
              <w:szCs w:val="24"/>
            </w:rPr>
            <w:t>urnal of Hospitality Management</w:t>
          </w:r>
          <w:r w:rsidR="00DD4DA1" w:rsidRPr="004D1660">
            <w:rPr>
              <w:rFonts w:ascii="Arial" w:hAnsi="Arial" w:cs="Arial"/>
              <w:sz w:val="24"/>
              <w:szCs w:val="24"/>
            </w:rPr>
            <w:t>, 76, 102-113.</w:t>
          </w:r>
        </w:p>
        <w:p w14:paraId="5F9145DE" w14:textId="77777777" w:rsidR="00DD4DA1" w:rsidRPr="004D1660" w:rsidRDefault="0041607F" w:rsidP="00C35F54">
          <w:pPr>
            <w:spacing w:line="360" w:lineRule="auto"/>
            <w:rPr>
              <w:rFonts w:ascii="Arial" w:hAnsi="Arial" w:cs="Arial"/>
              <w:sz w:val="24"/>
              <w:szCs w:val="24"/>
            </w:rPr>
          </w:pPr>
          <w:r>
            <w:rPr>
              <w:rFonts w:ascii="Arial" w:hAnsi="Arial" w:cs="Arial"/>
              <w:sz w:val="24"/>
              <w:szCs w:val="24"/>
            </w:rPr>
            <w:t>Deery, M., &amp; Jago, L.</w:t>
          </w:r>
          <w:r w:rsidR="00DD4DA1" w:rsidRPr="004D1660">
            <w:rPr>
              <w:rFonts w:ascii="Arial" w:hAnsi="Arial" w:cs="Arial"/>
              <w:sz w:val="24"/>
              <w:szCs w:val="24"/>
            </w:rPr>
            <w:t xml:space="preserve"> (2015). "Revisiting talent management, work-life bala</w:t>
          </w:r>
          <w:r w:rsidR="00814D48">
            <w:rPr>
              <w:rFonts w:ascii="Arial" w:hAnsi="Arial" w:cs="Arial"/>
              <w:sz w:val="24"/>
              <w:szCs w:val="24"/>
            </w:rPr>
            <w:t xml:space="preserve">nce and retention strategies." </w:t>
          </w:r>
          <w:r w:rsidR="00DD4DA1" w:rsidRPr="004D1660">
            <w:rPr>
              <w:rFonts w:ascii="Arial" w:hAnsi="Arial" w:cs="Arial"/>
              <w:sz w:val="24"/>
              <w:szCs w:val="24"/>
            </w:rPr>
            <w:t>International Journal of Cont</w:t>
          </w:r>
          <w:r w:rsidR="00814D48">
            <w:rPr>
              <w:rFonts w:ascii="Arial" w:hAnsi="Arial" w:cs="Arial"/>
              <w:sz w:val="24"/>
              <w:szCs w:val="24"/>
            </w:rPr>
            <w:t>emporary Hospitality Management</w:t>
          </w:r>
          <w:r w:rsidR="00DD4DA1" w:rsidRPr="004D1660">
            <w:rPr>
              <w:rFonts w:ascii="Arial" w:hAnsi="Arial" w:cs="Arial"/>
              <w:sz w:val="24"/>
              <w:szCs w:val="24"/>
            </w:rPr>
            <w:t>, 27(3), 453-472.</w:t>
          </w:r>
        </w:p>
        <w:p w14:paraId="6332491C" w14:textId="34D61178" w:rsidR="00DD4DA1" w:rsidRPr="004D1660" w:rsidRDefault="0041607F" w:rsidP="00C35F54">
          <w:pPr>
            <w:spacing w:line="360" w:lineRule="auto"/>
            <w:rPr>
              <w:rFonts w:ascii="Arial" w:hAnsi="Arial" w:cs="Arial"/>
              <w:sz w:val="24"/>
              <w:szCs w:val="24"/>
            </w:rPr>
          </w:pPr>
          <w:r>
            <w:rPr>
              <w:rFonts w:ascii="Arial" w:hAnsi="Arial" w:cs="Arial"/>
              <w:sz w:val="24"/>
              <w:szCs w:val="24"/>
            </w:rPr>
            <w:t xml:space="preserve">Ganguli, R., </w:t>
          </w:r>
          <w:r w:rsidR="009246CA">
            <w:rPr>
              <w:rFonts w:ascii="Arial" w:hAnsi="Arial" w:cs="Arial"/>
              <w:sz w:val="24"/>
              <w:szCs w:val="24"/>
            </w:rPr>
            <w:t>et al.</w:t>
          </w:r>
          <w:r w:rsidR="009246CA" w:rsidRPr="004D1660">
            <w:rPr>
              <w:rFonts w:ascii="Arial" w:hAnsi="Arial" w:cs="Arial"/>
              <w:sz w:val="24"/>
              <w:szCs w:val="24"/>
            </w:rPr>
            <w:t xml:space="preserve"> (</w:t>
          </w:r>
          <w:r w:rsidR="00DD4DA1" w:rsidRPr="004D1660">
            <w:rPr>
              <w:rFonts w:ascii="Arial" w:hAnsi="Arial" w:cs="Arial"/>
              <w:sz w:val="24"/>
              <w:szCs w:val="24"/>
            </w:rPr>
            <w:t>2022). "The Characteristics and Preferences of Gen Z: A Review</w:t>
          </w:r>
          <w:r w:rsidR="004C0F49">
            <w:rPr>
              <w:rFonts w:ascii="Arial" w:hAnsi="Arial" w:cs="Arial"/>
              <w:sz w:val="24"/>
              <w:szCs w:val="24"/>
            </w:rPr>
            <w:t xml:space="preserve"> of Multi-Geography Findings." </w:t>
          </w:r>
          <w:r w:rsidR="00DD4DA1" w:rsidRPr="004D1660">
            <w:rPr>
              <w:rFonts w:ascii="Arial" w:hAnsi="Arial" w:cs="Arial"/>
              <w:sz w:val="24"/>
              <w:szCs w:val="24"/>
            </w:rPr>
            <w:t>IUP Journal of Organi</w:t>
          </w:r>
          <w:r w:rsidR="00ED3071">
            <w:rPr>
              <w:rFonts w:ascii="Arial" w:hAnsi="Arial" w:cs="Arial"/>
              <w:sz w:val="24"/>
              <w:szCs w:val="24"/>
            </w:rPr>
            <w:t>zational Behavior</w:t>
          </w:r>
          <w:r w:rsidR="00DD4DA1" w:rsidRPr="004D1660">
            <w:rPr>
              <w:rFonts w:ascii="Arial" w:hAnsi="Arial" w:cs="Arial"/>
              <w:sz w:val="24"/>
              <w:szCs w:val="24"/>
            </w:rPr>
            <w:t>, Hyderabad Vol. 21, Iss. 2, (Apr 2022): 79- 98.</w:t>
          </w:r>
        </w:p>
        <w:p w14:paraId="1B2BB3DB" w14:textId="77777777" w:rsidR="00DD4DA1" w:rsidRPr="004D1660" w:rsidRDefault="0041607F" w:rsidP="00C35F54">
          <w:pPr>
            <w:spacing w:line="360" w:lineRule="auto"/>
            <w:rPr>
              <w:rFonts w:ascii="Arial" w:hAnsi="Arial" w:cs="Arial"/>
              <w:sz w:val="24"/>
              <w:szCs w:val="24"/>
            </w:rPr>
          </w:pPr>
          <w:r>
            <w:rPr>
              <w:rFonts w:ascii="Arial" w:hAnsi="Arial" w:cs="Arial"/>
              <w:sz w:val="24"/>
              <w:szCs w:val="24"/>
            </w:rPr>
            <w:t>Goh, E., &amp; Lee, C</w:t>
          </w:r>
          <w:r w:rsidR="00DD4DA1" w:rsidRPr="004D1660">
            <w:rPr>
              <w:rFonts w:ascii="Arial" w:hAnsi="Arial" w:cs="Arial"/>
              <w:sz w:val="24"/>
              <w:szCs w:val="24"/>
            </w:rPr>
            <w:t xml:space="preserve"> (2018). "A workforce to be reckoned with: The emerging pivotal Genera</w:t>
          </w:r>
          <w:r w:rsidR="00814D48">
            <w:rPr>
              <w:rFonts w:ascii="Arial" w:hAnsi="Arial" w:cs="Arial"/>
              <w:sz w:val="24"/>
              <w:szCs w:val="24"/>
            </w:rPr>
            <w:t xml:space="preserve">tion Z hospitality workforce." </w:t>
          </w:r>
          <w:r w:rsidR="00DD4DA1" w:rsidRPr="004D1660">
            <w:rPr>
              <w:rFonts w:ascii="Arial" w:hAnsi="Arial" w:cs="Arial"/>
              <w:sz w:val="24"/>
              <w:szCs w:val="24"/>
            </w:rPr>
            <w:t>International Jo</w:t>
          </w:r>
          <w:r w:rsidR="004C0F49">
            <w:rPr>
              <w:rFonts w:ascii="Arial" w:hAnsi="Arial" w:cs="Arial"/>
              <w:sz w:val="24"/>
              <w:szCs w:val="24"/>
            </w:rPr>
            <w:t>urnal of Hospitality Management</w:t>
          </w:r>
          <w:r w:rsidR="00DD4DA1" w:rsidRPr="004D1660">
            <w:rPr>
              <w:rFonts w:ascii="Arial" w:hAnsi="Arial" w:cs="Arial"/>
              <w:sz w:val="24"/>
              <w:szCs w:val="24"/>
            </w:rPr>
            <w:t>, 73, 20-28.</w:t>
          </w:r>
        </w:p>
        <w:p w14:paraId="769F959F" w14:textId="77777777" w:rsidR="00DD4DA1" w:rsidRPr="004D1660" w:rsidRDefault="00DD4DA1" w:rsidP="00C35F54">
          <w:pPr>
            <w:spacing w:line="360" w:lineRule="auto"/>
            <w:rPr>
              <w:rFonts w:ascii="Arial" w:hAnsi="Arial" w:cs="Arial"/>
              <w:sz w:val="24"/>
              <w:szCs w:val="24"/>
            </w:rPr>
          </w:pPr>
          <w:r w:rsidRPr="004D1660">
            <w:rPr>
              <w:rFonts w:ascii="Arial" w:hAnsi="Arial" w:cs="Arial"/>
              <w:sz w:val="24"/>
              <w:szCs w:val="24"/>
            </w:rPr>
            <w:t xml:space="preserve">Harkison, T., </w:t>
          </w:r>
          <w:r w:rsidR="0041607F">
            <w:rPr>
              <w:rFonts w:ascii="Arial" w:hAnsi="Arial" w:cs="Arial"/>
              <w:sz w:val="24"/>
              <w:szCs w:val="24"/>
            </w:rPr>
            <w:t>Hemmington, N., &amp; Hyde, K. F.</w:t>
          </w:r>
          <w:r w:rsidRPr="004D1660">
            <w:rPr>
              <w:rFonts w:ascii="Arial" w:hAnsi="Arial" w:cs="Arial"/>
              <w:sz w:val="24"/>
              <w:szCs w:val="24"/>
            </w:rPr>
            <w:t>(2018). "The use of strategic planning tools and techniq</w:t>
          </w:r>
          <w:r w:rsidR="0041607F">
            <w:rPr>
              <w:rFonts w:ascii="Arial" w:hAnsi="Arial" w:cs="Arial"/>
              <w:sz w:val="24"/>
              <w:szCs w:val="24"/>
            </w:rPr>
            <w:t xml:space="preserve">ues by hotels in New Zealand." </w:t>
          </w:r>
          <w:r w:rsidRPr="004D1660">
            <w:rPr>
              <w:rFonts w:ascii="Arial" w:hAnsi="Arial" w:cs="Arial"/>
              <w:sz w:val="24"/>
              <w:szCs w:val="24"/>
            </w:rPr>
            <w:t>Journa</w:t>
          </w:r>
          <w:r w:rsidR="004C0F49">
            <w:rPr>
              <w:rFonts w:ascii="Arial" w:hAnsi="Arial" w:cs="Arial"/>
              <w:sz w:val="24"/>
              <w:szCs w:val="24"/>
            </w:rPr>
            <w:t>l of Travel &amp; Tourism Marketing</w:t>
          </w:r>
          <w:r w:rsidRPr="004D1660">
            <w:rPr>
              <w:rFonts w:ascii="Arial" w:hAnsi="Arial" w:cs="Arial"/>
              <w:sz w:val="24"/>
              <w:szCs w:val="24"/>
            </w:rPr>
            <w:t>, 35(9), 1184-1196.</w:t>
          </w:r>
        </w:p>
        <w:p w14:paraId="633BF663" w14:textId="77777777" w:rsidR="00DD4DA1" w:rsidRPr="004D1660" w:rsidRDefault="0041607F" w:rsidP="00C35F54">
          <w:pPr>
            <w:spacing w:line="360" w:lineRule="auto"/>
            <w:rPr>
              <w:rFonts w:ascii="Arial" w:hAnsi="Arial" w:cs="Arial"/>
              <w:sz w:val="24"/>
              <w:szCs w:val="24"/>
            </w:rPr>
          </w:pPr>
          <w:r>
            <w:rPr>
              <w:rFonts w:ascii="Arial" w:hAnsi="Arial" w:cs="Arial"/>
              <w:sz w:val="24"/>
              <w:szCs w:val="24"/>
            </w:rPr>
            <w:t>Hinkin, T. R., &amp; Tracey, J. B.</w:t>
          </w:r>
          <w:r w:rsidR="00DD4DA1" w:rsidRPr="004D1660">
            <w:rPr>
              <w:rFonts w:ascii="Arial" w:hAnsi="Arial" w:cs="Arial"/>
              <w:sz w:val="24"/>
              <w:szCs w:val="24"/>
            </w:rPr>
            <w:t xml:space="preserve"> (2010). "What Makes It So Great? An Analysis of Human Resources Practices Among Fortune’s Best Companies to Work For."</w:t>
          </w:r>
          <w:r w:rsidR="00ED3071">
            <w:rPr>
              <w:rFonts w:ascii="Arial" w:hAnsi="Arial" w:cs="Arial"/>
              <w:sz w:val="24"/>
              <w:szCs w:val="24"/>
            </w:rPr>
            <w:t xml:space="preserve"> </w:t>
          </w:r>
          <w:r w:rsidR="004C0F49">
            <w:rPr>
              <w:rFonts w:ascii="Arial" w:hAnsi="Arial" w:cs="Arial"/>
              <w:sz w:val="24"/>
              <w:szCs w:val="24"/>
            </w:rPr>
            <w:t>Cornell Hospitality Quarterly</w:t>
          </w:r>
          <w:r w:rsidR="00DD4DA1" w:rsidRPr="004D1660">
            <w:rPr>
              <w:rFonts w:ascii="Arial" w:hAnsi="Arial" w:cs="Arial"/>
              <w:sz w:val="24"/>
              <w:szCs w:val="24"/>
            </w:rPr>
            <w:t>, 51(2), 158-170.</w:t>
          </w:r>
        </w:p>
        <w:p w14:paraId="0E681719" w14:textId="77777777" w:rsidR="00DD4DA1" w:rsidRPr="004D1660" w:rsidRDefault="00DD4DA1" w:rsidP="00C35F54">
          <w:pPr>
            <w:spacing w:line="360" w:lineRule="auto"/>
            <w:rPr>
              <w:rFonts w:ascii="Arial" w:hAnsi="Arial" w:cs="Arial"/>
              <w:sz w:val="24"/>
              <w:szCs w:val="24"/>
            </w:rPr>
          </w:pPr>
          <w:r w:rsidRPr="004D1660">
            <w:rPr>
              <w:rFonts w:ascii="Arial" w:hAnsi="Arial" w:cs="Arial"/>
              <w:sz w:val="24"/>
              <w:szCs w:val="24"/>
            </w:rPr>
            <w:lastRenderedPageBreak/>
            <w:t>Hollenbeck, J.R</w:t>
          </w:r>
          <w:r w:rsidR="004C0F49">
            <w:rPr>
              <w:rFonts w:ascii="Arial" w:hAnsi="Arial" w:cs="Arial"/>
              <w:sz w:val="24"/>
              <w:szCs w:val="24"/>
            </w:rPr>
            <w:t>., Gerhart, B., &amp; Wright, P.M.</w:t>
          </w:r>
          <w:r w:rsidR="00C63D46">
            <w:rPr>
              <w:rFonts w:ascii="Arial" w:hAnsi="Arial" w:cs="Arial"/>
              <w:sz w:val="24"/>
              <w:szCs w:val="24"/>
            </w:rPr>
            <w:t xml:space="preserve"> (2018). </w:t>
          </w:r>
          <w:r w:rsidRPr="004D1660">
            <w:rPr>
              <w:rFonts w:ascii="Arial" w:hAnsi="Arial" w:cs="Arial"/>
              <w:sz w:val="24"/>
              <w:szCs w:val="24"/>
            </w:rPr>
            <w:t>Human Resource Management: Gaining Competitive</w:t>
          </w:r>
          <w:r w:rsidR="004C0F49">
            <w:rPr>
              <w:rFonts w:ascii="Arial" w:hAnsi="Arial" w:cs="Arial"/>
              <w:sz w:val="24"/>
              <w:szCs w:val="24"/>
            </w:rPr>
            <w:t xml:space="preserve"> Advantage</w:t>
          </w:r>
          <w:r w:rsidRPr="004D1660">
            <w:rPr>
              <w:rFonts w:ascii="Arial" w:hAnsi="Arial" w:cs="Arial"/>
              <w:sz w:val="24"/>
              <w:szCs w:val="24"/>
            </w:rPr>
            <w:t>. 13th Edition. McGraw-Hill, Boston.</w:t>
          </w:r>
        </w:p>
        <w:p w14:paraId="4A4AD979" w14:textId="77777777" w:rsidR="00DD4DA1" w:rsidRPr="004D1660" w:rsidRDefault="004C0F49" w:rsidP="00C35F54">
          <w:pPr>
            <w:spacing w:line="360" w:lineRule="auto"/>
            <w:rPr>
              <w:rFonts w:ascii="Arial" w:hAnsi="Arial" w:cs="Arial"/>
              <w:sz w:val="24"/>
              <w:szCs w:val="24"/>
            </w:rPr>
          </w:pPr>
          <w:r>
            <w:rPr>
              <w:rFonts w:ascii="Arial" w:hAnsi="Arial" w:cs="Arial"/>
              <w:sz w:val="24"/>
              <w:szCs w:val="24"/>
            </w:rPr>
            <w:t>Kapoor, C., &amp; Solomon, N.</w:t>
          </w:r>
          <w:r w:rsidR="00DD4DA1" w:rsidRPr="004D1660">
            <w:rPr>
              <w:rFonts w:ascii="Arial" w:hAnsi="Arial" w:cs="Arial"/>
              <w:sz w:val="24"/>
              <w:szCs w:val="24"/>
            </w:rPr>
            <w:t xml:space="preserve"> (2011). "Understanding and Managing Generational </w:t>
          </w:r>
          <w:r w:rsidR="00C63D46">
            <w:rPr>
              <w:rFonts w:ascii="Arial" w:hAnsi="Arial" w:cs="Arial"/>
              <w:sz w:val="24"/>
              <w:szCs w:val="24"/>
            </w:rPr>
            <w:t xml:space="preserve">Differences in the Workplace." </w:t>
          </w:r>
          <w:r w:rsidR="00DD4DA1" w:rsidRPr="004D1660">
            <w:rPr>
              <w:rFonts w:ascii="Arial" w:hAnsi="Arial" w:cs="Arial"/>
              <w:sz w:val="24"/>
              <w:szCs w:val="24"/>
            </w:rPr>
            <w:t>Worldwide</w:t>
          </w:r>
          <w:r w:rsidR="00C63D46">
            <w:rPr>
              <w:rFonts w:ascii="Arial" w:hAnsi="Arial" w:cs="Arial"/>
              <w:sz w:val="24"/>
              <w:szCs w:val="24"/>
            </w:rPr>
            <w:t xml:space="preserve"> Hospitality and Tourism Themes</w:t>
          </w:r>
          <w:r w:rsidR="00DD4DA1" w:rsidRPr="004D1660">
            <w:rPr>
              <w:rFonts w:ascii="Arial" w:hAnsi="Arial" w:cs="Arial"/>
              <w:sz w:val="24"/>
              <w:szCs w:val="24"/>
            </w:rPr>
            <w:t>, 3(4), 308-318.</w:t>
          </w:r>
        </w:p>
        <w:p w14:paraId="3485C40F" w14:textId="77777777" w:rsidR="00DD4DA1" w:rsidRPr="004D1660" w:rsidRDefault="004C0F49" w:rsidP="00C35F54">
          <w:pPr>
            <w:spacing w:line="360" w:lineRule="auto"/>
            <w:rPr>
              <w:rFonts w:ascii="Arial" w:hAnsi="Arial" w:cs="Arial"/>
              <w:sz w:val="24"/>
              <w:szCs w:val="24"/>
            </w:rPr>
          </w:pPr>
          <w:r>
            <w:rPr>
              <w:rFonts w:ascii="Arial" w:hAnsi="Arial" w:cs="Arial"/>
              <w:sz w:val="24"/>
              <w:szCs w:val="24"/>
            </w:rPr>
            <w:t>Kenner, M.</w:t>
          </w:r>
          <w:r w:rsidR="00DD4DA1" w:rsidRPr="004D1660">
            <w:rPr>
              <w:rFonts w:ascii="Arial" w:hAnsi="Arial" w:cs="Arial"/>
              <w:sz w:val="24"/>
              <w:szCs w:val="24"/>
            </w:rPr>
            <w:t xml:space="preserve"> (2018). "Businesses must embrace brain-friendly learning,</w:t>
          </w:r>
          <w:r w:rsidR="00C63D46">
            <w:rPr>
              <w:rFonts w:ascii="Arial" w:hAnsi="Arial" w:cs="Arial"/>
              <w:sz w:val="24"/>
              <w:szCs w:val="24"/>
            </w:rPr>
            <w:t xml:space="preserve"> says neuroleadership expert." </w:t>
          </w:r>
          <w:r w:rsidR="00DD4DA1" w:rsidRPr="004D1660">
            <w:rPr>
              <w:rFonts w:ascii="Arial" w:hAnsi="Arial" w:cs="Arial"/>
              <w:sz w:val="24"/>
              <w:szCs w:val="24"/>
            </w:rPr>
            <w:t>People Management* (online). January 22.</w:t>
          </w:r>
        </w:p>
        <w:p w14:paraId="0ABF49C5" w14:textId="4B48EDE3" w:rsidR="00DD4DA1" w:rsidRPr="004D1660" w:rsidRDefault="00DD4DA1" w:rsidP="00C35F54">
          <w:pPr>
            <w:spacing w:line="360" w:lineRule="auto"/>
            <w:rPr>
              <w:rFonts w:ascii="Arial" w:hAnsi="Arial" w:cs="Arial"/>
              <w:sz w:val="24"/>
              <w:szCs w:val="24"/>
            </w:rPr>
          </w:pPr>
          <w:r w:rsidRPr="004D1660">
            <w:rPr>
              <w:rFonts w:ascii="Arial" w:hAnsi="Arial" w:cs="Arial"/>
              <w:sz w:val="24"/>
              <w:szCs w:val="24"/>
            </w:rPr>
            <w:t>Kim, H.</w:t>
          </w:r>
          <w:r w:rsidR="004C0F49">
            <w:rPr>
              <w:rFonts w:ascii="Arial" w:hAnsi="Arial" w:cs="Arial"/>
              <w:sz w:val="24"/>
              <w:szCs w:val="24"/>
            </w:rPr>
            <w:t xml:space="preserve"> J., Lee, C. E., &amp; Hallab, </w:t>
          </w:r>
          <w:r w:rsidR="009246CA">
            <w:rPr>
              <w:rFonts w:ascii="Arial" w:hAnsi="Arial" w:cs="Arial"/>
              <w:sz w:val="24"/>
              <w:szCs w:val="24"/>
            </w:rPr>
            <w:t>Z.</w:t>
          </w:r>
          <w:r w:rsidR="009246CA" w:rsidRPr="004D1660">
            <w:rPr>
              <w:rFonts w:ascii="Arial" w:hAnsi="Arial" w:cs="Arial"/>
              <w:sz w:val="24"/>
              <w:szCs w:val="24"/>
            </w:rPr>
            <w:t xml:space="preserve"> (</w:t>
          </w:r>
          <w:r w:rsidRPr="004D1660">
            <w:rPr>
              <w:rFonts w:ascii="Arial" w:hAnsi="Arial" w:cs="Arial"/>
              <w:sz w:val="24"/>
              <w:szCs w:val="24"/>
            </w:rPr>
            <w:t>2019). "Predictive analytics in the hotel industry: Implementing strategies to forecast occupanc</w:t>
          </w:r>
          <w:r w:rsidR="004C0F49">
            <w:rPr>
              <w:rFonts w:ascii="Arial" w:hAnsi="Arial" w:cs="Arial"/>
              <w:sz w:val="24"/>
              <w:szCs w:val="24"/>
            </w:rPr>
            <w:t xml:space="preserve">y, pricing, and revenue." </w:t>
          </w:r>
          <w:r w:rsidRPr="004D1660">
            <w:rPr>
              <w:rFonts w:ascii="Arial" w:hAnsi="Arial" w:cs="Arial"/>
              <w:sz w:val="24"/>
              <w:szCs w:val="24"/>
            </w:rPr>
            <w:t>Journal of</w:t>
          </w:r>
          <w:r w:rsidR="004C0F49">
            <w:rPr>
              <w:rFonts w:ascii="Arial" w:hAnsi="Arial" w:cs="Arial"/>
              <w:sz w:val="24"/>
              <w:szCs w:val="24"/>
            </w:rPr>
            <w:t xml:space="preserve"> Revenue and Pricing Management</w:t>
          </w:r>
          <w:r w:rsidRPr="004D1660">
            <w:rPr>
              <w:rFonts w:ascii="Arial" w:hAnsi="Arial" w:cs="Arial"/>
              <w:sz w:val="24"/>
              <w:szCs w:val="24"/>
            </w:rPr>
            <w:t>, 18(2), 153-165.</w:t>
          </w:r>
        </w:p>
        <w:p w14:paraId="677DC7A2" w14:textId="77777777" w:rsidR="00DD4DA1" w:rsidRPr="004D1660" w:rsidRDefault="004C0F49" w:rsidP="00C35F54">
          <w:pPr>
            <w:spacing w:line="360" w:lineRule="auto"/>
            <w:rPr>
              <w:rFonts w:ascii="Arial" w:hAnsi="Arial" w:cs="Arial"/>
              <w:sz w:val="24"/>
              <w:szCs w:val="24"/>
            </w:rPr>
          </w:pPr>
          <w:r>
            <w:rPr>
              <w:rFonts w:ascii="Arial" w:hAnsi="Arial" w:cs="Arial"/>
              <w:sz w:val="24"/>
              <w:szCs w:val="24"/>
            </w:rPr>
            <w:t xml:space="preserve">Lancaster, A. (2019). </w:t>
          </w:r>
          <w:r w:rsidR="00DD4DA1" w:rsidRPr="004D1660">
            <w:rPr>
              <w:rFonts w:ascii="Arial" w:hAnsi="Arial" w:cs="Arial"/>
              <w:sz w:val="24"/>
              <w:szCs w:val="24"/>
            </w:rPr>
            <w:t>Drivi</w:t>
          </w:r>
          <w:r>
            <w:rPr>
              <w:rFonts w:ascii="Arial" w:hAnsi="Arial" w:cs="Arial"/>
              <w:sz w:val="24"/>
              <w:szCs w:val="24"/>
            </w:rPr>
            <w:t>ng Performance through Learning</w:t>
          </w:r>
          <w:r w:rsidR="00DD4DA1" w:rsidRPr="004D1660">
            <w:rPr>
              <w:rFonts w:ascii="Arial" w:hAnsi="Arial" w:cs="Arial"/>
              <w:sz w:val="24"/>
              <w:szCs w:val="24"/>
            </w:rPr>
            <w:t>. London: Kogan Page.</w:t>
          </w:r>
        </w:p>
        <w:p w14:paraId="5F606D1D" w14:textId="36BD766E" w:rsidR="00DD4DA1" w:rsidRPr="004D1660" w:rsidRDefault="00DD4DA1" w:rsidP="00C35F54">
          <w:pPr>
            <w:spacing w:line="360" w:lineRule="auto"/>
            <w:rPr>
              <w:rFonts w:ascii="Arial" w:hAnsi="Arial" w:cs="Arial"/>
              <w:sz w:val="24"/>
              <w:szCs w:val="24"/>
            </w:rPr>
          </w:pPr>
          <w:r w:rsidRPr="004D1660">
            <w:rPr>
              <w:rFonts w:ascii="Arial" w:hAnsi="Arial" w:cs="Arial"/>
              <w:sz w:val="24"/>
              <w:szCs w:val="24"/>
            </w:rPr>
            <w:t xml:space="preserve">Nankervis, A. R., Baird, </w:t>
          </w:r>
          <w:r w:rsidR="004C0F49">
            <w:rPr>
              <w:rFonts w:ascii="Arial" w:hAnsi="Arial" w:cs="Arial"/>
              <w:sz w:val="24"/>
              <w:szCs w:val="24"/>
            </w:rPr>
            <w:t xml:space="preserve">M., Coffey, J., &amp; Shields, </w:t>
          </w:r>
          <w:r w:rsidR="009246CA">
            <w:rPr>
              <w:rFonts w:ascii="Arial" w:hAnsi="Arial" w:cs="Arial"/>
              <w:sz w:val="24"/>
              <w:szCs w:val="24"/>
            </w:rPr>
            <w:t>J. (</w:t>
          </w:r>
          <w:r w:rsidR="00C63D46">
            <w:rPr>
              <w:rFonts w:ascii="Arial" w:hAnsi="Arial" w:cs="Arial"/>
              <w:sz w:val="24"/>
              <w:szCs w:val="24"/>
            </w:rPr>
            <w:t xml:space="preserve">2018). </w:t>
          </w:r>
          <w:r w:rsidRPr="004D1660">
            <w:rPr>
              <w:rFonts w:ascii="Arial" w:hAnsi="Arial" w:cs="Arial"/>
              <w:sz w:val="24"/>
              <w:szCs w:val="24"/>
            </w:rPr>
            <w:t>Human Resource Ma</w:t>
          </w:r>
          <w:r w:rsidR="00C63D46">
            <w:rPr>
              <w:rFonts w:ascii="Arial" w:hAnsi="Arial" w:cs="Arial"/>
              <w:sz w:val="24"/>
              <w:szCs w:val="24"/>
            </w:rPr>
            <w:t>nagement: Strategy and Practice</w:t>
          </w:r>
          <w:r w:rsidRPr="004D1660">
            <w:rPr>
              <w:rFonts w:ascii="Arial" w:hAnsi="Arial" w:cs="Arial"/>
              <w:sz w:val="24"/>
              <w:szCs w:val="24"/>
            </w:rPr>
            <w:t>. 9th ed. Cengage Learning.</w:t>
          </w:r>
        </w:p>
        <w:p w14:paraId="1146D485" w14:textId="630A7CD0" w:rsidR="00DD4DA1" w:rsidRPr="004D1660" w:rsidRDefault="00DD4DA1" w:rsidP="00C35F54">
          <w:pPr>
            <w:spacing w:line="360" w:lineRule="auto"/>
            <w:rPr>
              <w:rFonts w:ascii="Arial" w:hAnsi="Arial" w:cs="Arial"/>
              <w:sz w:val="24"/>
              <w:szCs w:val="24"/>
            </w:rPr>
          </w:pPr>
          <w:r w:rsidRPr="004D1660">
            <w:rPr>
              <w:rFonts w:ascii="Arial" w:hAnsi="Arial" w:cs="Arial"/>
              <w:sz w:val="24"/>
              <w:szCs w:val="24"/>
            </w:rPr>
            <w:t>Pulakos, E., Mueller-Hanson, R</w:t>
          </w:r>
          <w:r w:rsidR="004C0F49">
            <w:rPr>
              <w:rFonts w:ascii="Arial" w:hAnsi="Arial" w:cs="Arial"/>
              <w:sz w:val="24"/>
              <w:szCs w:val="24"/>
            </w:rPr>
            <w:t>., O'Leary, R., &amp;</w:t>
          </w:r>
          <w:r w:rsidR="009246CA">
            <w:rPr>
              <w:rFonts w:ascii="Arial" w:hAnsi="Arial" w:cs="Arial"/>
              <w:sz w:val="24"/>
              <w:szCs w:val="24"/>
            </w:rPr>
            <w:t xml:space="preserve"> </w:t>
          </w:r>
          <w:r w:rsidR="004C0F49">
            <w:rPr>
              <w:rFonts w:ascii="Arial" w:hAnsi="Arial" w:cs="Arial"/>
              <w:sz w:val="24"/>
              <w:szCs w:val="24"/>
            </w:rPr>
            <w:t>Meyrowitz, M.</w:t>
          </w:r>
          <w:r w:rsidRPr="004D1660">
            <w:rPr>
              <w:rFonts w:ascii="Arial" w:hAnsi="Arial" w:cs="Arial"/>
              <w:sz w:val="24"/>
              <w:szCs w:val="24"/>
            </w:rPr>
            <w:t xml:space="preserve"> (2012). Building a High-Performance Culture: A Fresh</w:t>
          </w:r>
          <w:r w:rsidR="004A7545">
            <w:rPr>
              <w:rFonts w:ascii="Arial" w:hAnsi="Arial" w:cs="Arial"/>
              <w:sz w:val="24"/>
              <w:szCs w:val="24"/>
            </w:rPr>
            <w:t xml:space="preserve"> Look at Performance Management</w:t>
          </w:r>
          <w:r w:rsidRPr="004D1660">
            <w:rPr>
              <w:rFonts w:ascii="Arial" w:hAnsi="Arial" w:cs="Arial"/>
              <w:sz w:val="24"/>
              <w:szCs w:val="24"/>
            </w:rPr>
            <w:t>. Alexandria, VA: SHRM Foundation.</w:t>
          </w:r>
        </w:p>
        <w:p w14:paraId="6553A3C4" w14:textId="77777777" w:rsidR="00DD4DA1" w:rsidRPr="004D1660" w:rsidRDefault="004C0F49" w:rsidP="00C35F54">
          <w:pPr>
            <w:spacing w:line="360" w:lineRule="auto"/>
            <w:rPr>
              <w:rFonts w:ascii="Arial" w:hAnsi="Arial" w:cs="Arial"/>
              <w:sz w:val="24"/>
              <w:szCs w:val="24"/>
            </w:rPr>
          </w:pPr>
          <w:r>
            <w:rPr>
              <w:rFonts w:ascii="Arial" w:hAnsi="Arial" w:cs="Arial"/>
              <w:sz w:val="24"/>
              <w:szCs w:val="24"/>
            </w:rPr>
            <w:t>Russell, J., &amp; Russell, L.</w:t>
          </w:r>
          <w:r w:rsidR="00DD4DA1" w:rsidRPr="004D1660">
            <w:rPr>
              <w:rFonts w:ascii="Arial" w:hAnsi="Arial" w:cs="Arial"/>
              <w:sz w:val="24"/>
              <w:szCs w:val="24"/>
            </w:rPr>
            <w:t xml:space="preserve"> (2010). "Talk Me through It: The Next Level of </w:t>
          </w:r>
          <w:r w:rsidR="00C63D46">
            <w:rPr>
              <w:rFonts w:ascii="Arial" w:hAnsi="Arial" w:cs="Arial"/>
              <w:sz w:val="24"/>
              <w:szCs w:val="24"/>
            </w:rPr>
            <w:t>Performance Management." T + D</w:t>
          </w:r>
          <w:r w:rsidR="00DD4DA1" w:rsidRPr="004D1660">
            <w:rPr>
              <w:rFonts w:ascii="Arial" w:hAnsi="Arial" w:cs="Arial"/>
              <w:sz w:val="24"/>
              <w:szCs w:val="24"/>
            </w:rPr>
            <w:t>, April, pp. 42-48.</w:t>
          </w:r>
        </w:p>
        <w:p w14:paraId="54BE91E9" w14:textId="6CE1496A" w:rsidR="00DD4DA1" w:rsidRPr="004D1660" w:rsidRDefault="004C0F49" w:rsidP="00C35F54">
          <w:pPr>
            <w:spacing w:line="360" w:lineRule="auto"/>
            <w:rPr>
              <w:rFonts w:ascii="Arial" w:hAnsi="Arial" w:cs="Arial"/>
              <w:sz w:val="24"/>
              <w:szCs w:val="24"/>
            </w:rPr>
          </w:pPr>
          <w:r>
            <w:rPr>
              <w:rFonts w:ascii="Arial" w:hAnsi="Arial" w:cs="Arial"/>
              <w:sz w:val="24"/>
              <w:szCs w:val="24"/>
            </w:rPr>
            <w:t>Tracey, J. B., &amp;</w:t>
          </w:r>
          <w:r w:rsidR="009246CA">
            <w:rPr>
              <w:rFonts w:ascii="Arial" w:hAnsi="Arial" w:cs="Arial"/>
              <w:sz w:val="24"/>
              <w:szCs w:val="24"/>
            </w:rPr>
            <w:t xml:space="preserve"> </w:t>
          </w:r>
          <w:r>
            <w:rPr>
              <w:rFonts w:ascii="Arial" w:hAnsi="Arial" w:cs="Arial"/>
              <w:sz w:val="24"/>
              <w:szCs w:val="24"/>
            </w:rPr>
            <w:t xml:space="preserve">Hinkin, T. </w:t>
          </w:r>
          <w:r w:rsidR="009246CA">
            <w:rPr>
              <w:rFonts w:ascii="Arial" w:hAnsi="Arial" w:cs="Arial"/>
              <w:sz w:val="24"/>
              <w:szCs w:val="24"/>
            </w:rPr>
            <w:t>R.</w:t>
          </w:r>
          <w:r w:rsidR="009246CA" w:rsidRPr="004D1660">
            <w:rPr>
              <w:rFonts w:ascii="Arial" w:hAnsi="Arial" w:cs="Arial"/>
              <w:sz w:val="24"/>
              <w:szCs w:val="24"/>
            </w:rPr>
            <w:t xml:space="preserve"> (</w:t>
          </w:r>
          <w:r w:rsidR="00DD4DA1" w:rsidRPr="004D1660">
            <w:rPr>
              <w:rFonts w:ascii="Arial" w:hAnsi="Arial" w:cs="Arial"/>
              <w:sz w:val="24"/>
              <w:szCs w:val="24"/>
            </w:rPr>
            <w:t>2008). "Contextual factors and cost profiles associated with employee turnover."</w:t>
          </w:r>
          <w:r w:rsidR="004A7545">
            <w:rPr>
              <w:rFonts w:ascii="Arial" w:hAnsi="Arial" w:cs="Arial"/>
              <w:sz w:val="24"/>
              <w:szCs w:val="24"/>
            </w:rPr>
            <w:t xml:space="preserve"> Cornell Hospitality Quarterly</w:t>
          </w:r>
          <w:r w:rsidR="00DD4DA1" w:rsidRPr="004D1660">
            <w:rPr>
              <w:rFonts w:ascii="Arial" w:hAnsi="Arial" w:cs="Arial"/>
              <w:sz w:val="24"/>
              <w:szCs w:val="24"/>
            </w:rPr>
            <w:t>, 49(1), 12-27.</w:t>
          </w:r>
        </w:p>
        <w:p w14:paraId="2DF06D37" w14:textId="1E920282" w:rsidR="00DD4DA1" w:rsidRPr="004D1660" w:rsidRDefault="009246CA" w:rsidP="00C35F54">
          <w:pPr>
            <w:spacing w:line="360" w:lineRule="auto"/>
            <w:rPr>
              <w:rFonts w:ascii="Arial" w:hAnsi="Arial" w:cs="Arial"/>
              <w:sz w:val="24"/>
              <w:szCs w:val="24"/>
            </w:rPr>
          </w:pPr>
          <w:r>
            <w:rPr>
              <w:rFonts w:ascii="Arial" w:hAnsi="Arial" w:cs="Arial"/>
              <w:sz w:val="24"/>
              <w:szCs w:val="24"/>
            </w:rPr>
            <w:t>UNWTO</w:t>
          </w:r>
          <w:r w:rsidRPr="004D1660">
            <w:rPr>
              <w:rFonts w:ascii="Arial" w:hAnsi="Arial" w:cs="Arial"/>
              <w:sz w:val="24"/>
              <w:szCs w:val="24"/>
            </w:rPr>
            <w:t xml:space="preserve"> (</w:t>
          </w:r>
          <w:r w:rsidR="00DD4DA1" w:rsidRPr="004D1660">
            <w:rPr>
              <w:rFonts w:ascii="Arial" w:hAnsi="Arial" w:cs="Arial"/>
              <w:sz w:val="24"/>
              <w:szCs w:val="24"/>
            </w:rPr>
            <w:t xml:space="preserve">2023). </w:t>
          </w:r>
        </w:p>
        <w:p w14:paraId="7B9A9B16" w14:textId="1F951FDB" w:rsidR="00DD4DA1" w:rsidRPr="004D1660" w:rsidRDefault="004C0F49" w:rsidP="00C35F54">
          <w:pPr>
            <w:spacing w:line="360" w:lineRule="auto"/>
            <w:rPr>
              <w:rFonts w:ascii="Arial" w:hAnsi="Arial" w:cs="Arial"/>
              <w:sz w:val="24"/>
              <w:szCs w:val="24"/>
            </w:rPr>
          </w:pPr>
          <w:r>
            <w:rPr>
              <w:rFonts w:ascii="Arial" w:hAnsi="Arial" w:cs="Arial"/>
              <w:sz w:val="24"/>
              <w:szCs w:val="24"/>
            </w:rPr>
            <w:t>McGraw-Hill/</w:t>
          </w:r>
          <w:r w:rsidR="009246CA">
            <w:rPr>
              <w:rFonts w:ascii="Arial" w:hAnsi="Arial" w:cs="Arial"/>
              <w:sz w:val="24"/>
              <w:szCs w:val="24"/>
            </w:rPr>
            <w:t>Irwin (</w:t>
          </w:r>
          <w:r>
            <w:rPr>
              <w:rFonts w:ascii="Arial" w:hAnsi="Arial" w:cs="Arial"/>
              <w:sz w:val="24"/>
              <w:szCs w:val="24"/>
            </w:rPr>
            <w:t>2017). Principles of Management</w:t>
          </w:r>
          <w:r w:rsidR="00DD4DA1" w:rsidRPr="004D1660">
            <w:rPr>
              <w:rFonts w:ascii="Arial" w:hAnsi="Arial" w:cs="Arial"/>
              <w:sz w:val="24"/>
              <w:szCs w:val="24"/>
            </w:rPr>
            <w:t>. Chapter 1. The McGraw-Hill Companies.</w:t>
          </w:r>
        </w:p>
        <w:p w14:paraId="753C9F76" w14:textId="77777777" w:rsidR="00DD4DA1" w:rsidRPr="004D1660" w:rsidRDefault="00DD4DA1" w:rsidP="00DD4DA1">
          <w:pPr>
            <w:jc w:val="both"/>
            <w:rPr>
              <w:rFonts w:ascii="Arial" w:hAnsi="Arial" w:cs="Arial"/>
              <w:sz w:val="24"/>
              <w:szCs w:val="24"/>
            </w:rPr>
          </w:pPr>
        </w:p>
        <w:p w14:paraId="72F9E4F9" w14:textId="4254ECB3" w:rsidR="00057589" w:rsidRPr="00844002" w:rsidRDefault="00000000" w:rsidP="00844002"/>
      </w:sdtContent>
    </w:sdt>
    <w:sectPr w:rsidR="00057589" w:rsidRPr="00844002" w:rsidSect="00C404D0">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C404D0"/>
    <w:rsid w:val="0001723F"/>
    <w:rsid w:val="00031A2E"/>
    <w:rsid w:val="00057589"/>
    <w:rsid w:val="00081A09"/>
    <w:rsid w:val="00184918"/>
    <w:rsid w:val="001A73C0"/>
    <w:rsid w:val="001C28F6"/>
    <w:rsid w:val="001E1666"/>
    <w:rsid w:val="002720B4"/>
    <w:rsid w:val="0036444B"/>
    <w:rsid w:val="0041607F"/>
    <w:rsid w:val="00426412"/>
    <w:rsid w:val="00433AFC"/>
    <w:rsid w:val="00485DD9"/>
    <w:rsid w:val="004A7545"/>
    <w:rsid w:val="004C0B06"/>
    <w:rsid w:val="004C0F49"/>
    <w:rsid w:val="004D1660"/>
    <w:rsid w:val="005068EB"/>
    <w:rsid w:val="00521A47"/>
    <w:rsid w:val="00576132"/>
    <w:rsid w:val="005930BF"/>
    <w:rsid w:val="005E43BB"/>
    <w:rsid w:val="00673AB3"/>
    <w:rsid w:val="00685DE4"/>
    <w:rsid w:val="006925DC"/>
    <w:rsid w:val="006937F5"/>
    <w:rsid w:val="006F2338"/>
    <w:rsid w:val="00743E08"/>
    <w:rsid w:val="007667FE"/>
    <w:rsid w:val="007C593B"/>
    <w:rsid w:val="00814D48"/>
    <w:rsid w:val="00844002"/>
    <w:rsid w:val="009246CA"/>
    <w:rsid w:val="009335A0"/>
    <w:rsid w:val="00945C3F"/>
    <w:rsid w:val="00977A2B"/>
    <w:rsid w:val="00A07BEF"/>
    <w:rsid w:val="00A13937"/>
    <w:rsid w:val="00A156C4"/>
    <w:rsid w:val="00A463D5"/>
    <w:rsid w:val="00A85C0A"/>
    <w:rsid w:val="00AC102E"/>
    <w:rsid w:val="00AC2C4F"/>
    <w:rsid w:val="00AE0649"/>
    <w:rsid w:val="00B03473"/>
    <w:rsid w:val="00B73D75"/>
    <w:rsid w:val="00C02322"/>
    <w:rsid w:val="00C147F2"/>
    <w:rsid w:val="00C35F54"/>
    <w:rsid w:val="00C404D0"/>
    <w:rsid w:val="00C57E60"/>
    <w:rsid w:val="00C63D46"/>
    <w:rsid w:val="00C83C39"/>
    <w:rsid w:val="00CC1F06"/>
    <w:rsid w:val="00D004C1"/>
    <w:rsid w:val="00D268B2"/>
    <w:rsid w:val="00D357AB"/>
    <w:rsid w:val="00D76206"/>
    <w:rsid w:val="00D94A1E"/>
    <w:rsid w:val="00DD4DA1"/>
    <w:rsid w:val="00E45B3C"/>
    <w:rsid w:val="00ED3071"/>
    <w:rsid w:val="00F0242A"/>
    <w:rsid w:val="00F04775"/>
    <w:rsid w:val="00F533B2"/>
    <w:rsid w:val="00FB7EA3"/>
    <w:rsid w:val="00FF17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33F66CFC"/>
  <w15:docId w15:val="{8209930E-C80B-45AB-A18E-23B4DE50A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DA1"/>
  </w:style>
  <w:style w:type="paragraph" w:styleId="Heading1">
    <w:name w:val="heading 1"/>
    <w:basedOn w:val="Normal"/>
    <w:next w:val="Normal"/>
    <w:link w:val="Heading1Char"/>
    <w:uiPriority w:val="9"/>
    <w:qFormat/>
    <w:rsid w:val="00C57E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04D0"/>
    <w:pPr>
      <w:spacing w:after="0" w:line="240" w:lineRule="auto"/>
    </w:pPr>
    <w:rPr>
      <w:rFonts w:eastAsiaTheme="minorEastAsia"/>
    </w:rPr>
  </w:style>
  <w:style w:type="character" w:customStyle="1" w:styleId="NoSpacingChar">
    <w:name w:val="No Spacing Char"/>
    <w:basedOn w:val="DefaultParagraphFont"/>
    <w:link w:val="NoSpacing"/>
    <w:uiPriority w:val="1"/>
    <w:rsid w:val="00C404D0"/>
    <w:rPr>
      <w:rFonts w:eastAsiaTheme="minorEastAsia"/>
    </w:rPr>
  </w:style>
  <w:style w:type="paragraph" w:styleId="BalloonText">
    <w:name w:val="Balloon Text"/>
    <w:basedOn w:val="Normal"/>
    <w:link w:val="BalloonTextChar"/>
    <w:uiPriority w:val="99"/>
    <w:semiHidden/>
    <w:unhideWhenUsed/>
    <w:rsid w:val="00C404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4D0"/>
    <w:rPr>
      <w:rFonts w:ascii="Tahoma" w:hAnsi="Tahoma" w:cs="Tahoma"/>
      <w:sz w:val="16"/>
      <w:szCs w:val="16"/>
    </w:rPr>
  </w:style>
  <w:style w:type="character" w:customStyle="1" w:styleId="Heading1Char">
    <w:name w:val="Heading 1 Char"/>
    <w:basedOn w:val="DefaultParagraphFont"/>
    <w:link w:val="Heading1"/>
    <w:uiPriority w:val="9"/>
    <w:rsid w:val="00C57E6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57E6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D231432A85443EAD6FA96945271CBB"/>
        <w:category>
          <w:name w:val="General"/>
          <w:gallery w:val="placeholder"/>
        </w:category>
        <w:types>
          <w:type w:val="bbPlcHdr"/>
        </w:types>
        <w:behaviors>
          <w:behavior w:val="content"/>
        </w:behaviors>
        <w:guid w:val="{7F41BCDA-7846-40C5-A432-C59E9B32D2C4}"/>
      </w:docPartPr>
      <w:docPartBody>
        <w:p w:rsidR="009D501C" w:rsidRDefault="00705B4E" w:rsidP="00705B4E">
          <w:pPr>
            <w:pStyle w:val="67D231432A85443EAD6FA96945271CBB"/>
          </w:pPr>
          <w:r>
            <w:rPr>
              <w:b/>
              <w:bCs/>
              <w:color w:val="808080" w:themeColor="text1" w:themeTint="7F"/>
              <w:sz w:val="32"/>
              <w:szCs w:val="32"/>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D397E"/>
    <w:rsid w:val="003A7305"/>
    <w:rsid w:val="005A367B"/>
    <w:rsid w:val="006E2398"/>
    <w:rsid w:val="00705B4E"/>
    <w:rsid w:val="00820B39"/>
    <w:rsid w:val="00861F2A"/>
    <w:rsid w:val="009D501C"/>
    <w:rsid w:val="00ED397E"/>
    <w:rsid w:val="00F83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B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D231432A85443EAD6FA96945271CBB">
    <w:name w:val="67D231432A85443EAD6FA96945271CBB"/>
    <w:rsid w:val="00705B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5A999C-AF06-474C-808D-6C64F9996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2745</Words>
  <Characters>15649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Discuss how the evolution of HRM facilitates the strategic development of an international hotel brand through workforce planning, recruitment and selection</vt:lpstr>
    </vt:vector>
  </TitlesOfParts>
  <Company> </Company>
  <LinksUpToDate>false</LinksUpToDate>
  <CharactersWithSpaces>18358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Discuss how the evolution of HRM facilitates the strategic development of an international hotel brand through workforce planning, recruitment and selection</dc:title>
  <dc:subject> </dc:subject>
  <dc:creator> </dc:creator>
  <cp:keywords/>
  <dc:description/>
  <dcterms:created xsi:type="dcterms:W3CDTF">2024-05-13T16:05:00Z</dcterms:created>
  <dcterms:modified xsi:type="dcterms:W3CDTF">2024-05-13T21:03:00Z</dcterms:modified>
</cp:coreProperties>
</file>