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6B8ADB81" w14:textId="77777777" w:rsidR="006A5CFC" w:rsidRDefault="006A5CFC">
      <w:pPr>
        <w:rPr>
          <w:rFonts w:ascii="Arial" w:hAnsi="Arial" w:cs="Arial"/>
        </w:rPr>
      </w:pPr>
    </w:p>
    <w:p w14:paraId="739D4DAE" w14:textId="77777777" w:rsidR="00D340D7" w:rsidRDefault="00D340D7"/>
    <w:p w14:paraId="168F467C" w14:textId="77777777" w:rsidR="006A5CFC" w:rsidRDefault="006A5CFC"/>
    <w:p w14:paraId="3BEDB360" w14:textId="77777777" w:rsidR="00ED5964" w:rsidRDefault="00ED5964"/>
    <w:p w14:paraId="2EF804A0" w14:textId="268B7D4C" w:rsidR="00ED5964" w:rsidRPr="00C31613" w:rsidRDefault="00ED5964" w:rsidP="00ED5964">
      <w:pPr>
        <w:jc w:val="both"/>
        <w:rPr>
          <w:rFonts w:ascii="Arial" w:hAnsi="Arial" w:cs="Arial"/>
          <w:sz w:val="22"/>
        </w:rPr>
      </w:pPr>
      <w:r w:rsidRPr="00C31613">
        <w:rPr>
          <w:rFonts w:ascii="Arial" w:hAnsi="Arial" w:cs="Arial"/>
          <w:sz w:val="22"/>
        </w:rPr>
        <w:t xml:space="preserve">Name: </w:t>
      </w:r>
      <w:r w:rsidR="00C31613">
        <w:rPr>
          <w:rFonts w:ascii="Arial" w:hAnsi="Arial" w:cs="Arial"/>
          <w:sz w:val="22"/>
        </w:rPr>
        <w:t>Chantal Montille</w:t>
      </w:r>
    </w:p>
    <w:p w14:paraId="485B6F49" w14:textId="2EE3C60B" w:rsidR="00ED5964" w:rsidRPr="00C31613" w:rsidRDefault="00ED5964" w:rsidP="00ED5964">
      <w:pPr>
        <w:jc w:val="both"/>
        <w:rPr>
          <w:rFonts w:ascii="Arial" w:hAnsi="Arial" w:cs="Arial"/>
          <w:sz w:val="22"/>
        </w:rPr>
      </w:pPr>
      <w:r w:rsidRPr="00C31613">
        <w:rPr>
          <w:rFonts w:ascii="Arial" w:hAnsi="Arial" w:cs="Arial"/>
          <w:sz w:val="22"/>
        </w:rPr>
        <w:t xml:space="preserve">Student ID: </w:t>
      </w:r>
      <w:r w:rsidR="00C31613">
        <w:rPr>
          <w:rFonts w:ascii="Arial" w:hAnsi="Arial" w:cs="Arial"/>
          <w:sz w:val="22"/>
        </w:rPr>
        <w:t>2532540</w:t>
      </w:r>
    </w:p>
    <w:p w14:paraId="3C1E7A20" w14:textId="136A7A22" w:rsidR="00ED5964" w:rsidRPr="00C31613" w:rsidRDefault="00ED5964" w:rsidP="00ED5964">
      <w:pPr>
        <w:jc w:val="both"/>
        <w:rPr>
          <w:rFonts w:ascii="Arial" w:hAnsi="Arial" w:cs="Arial"/>
          <w:b/>
          <w:bCs/>
          <w:sz w:val="22"/>
        </w:rPr>
      </w:pPr>
      <w:r w:rsidRPr="00C31613">
        <w:rPr>
          <w:rFonts w:ascii="Arial" w:hAnsi="Arial" w:cs="Arial"/>
          <w:sz w:val="22"/>
        </w:rPr>
        <w:t xml:space="preserve">Module Code: </w:t>
      </w:r>
      <w:r w:rsidR="00C31613" w:rsidRPr="00C31613">
        <w:rPr>
          <w:rFonts w:ascii="Arial" w:hAnsi="Arial" w:cs="Arial"/>
          <w:sz w:val="22"/>
        </w:rPr>
        <w:t>LCHS4001_LON)</w:t>
      </w:r>
    </w:p>
    <w:p w14:paraId="4EEB2DA3" w14:textId="03D6E582" w:rsidR="00ED5964" w:rsidRPr="00C31613" w:rsidRDefault="00ED5964" w:rsidP="00ED5964">
      <w:pPr>
        <w:jc w:val="both"/>
        <w:rPr>
          <w:rFonts w:ascii="Arial" w:hAnsi="Arial" w:cs="Arial"/>
          <w:sz w:val="22"/>
        </w:rPr>
      </w:pPr>
      <w:r w:rsidRPr="00C31613">
        <w:rPr>
          <w:rFonts w:ascii="Arial" w:hAnsi="Arial" w:cs="Arial"/>
          <w:sz w:val="22"/>
        </w:rPr>
        <w:t xml:space="preserve">Module: </w:t>
      </w:r>
      <w:r w:rsidR="00C31613">
        <w:rPr>
          <w:rFonts w:ascii="Arial" w:hAnsi="Arial" w:cs="Arial"/>
          <w:sz w:val="22"/>
        </w:rPr>
        <w:t>Academic and Employment Skills</w:t>
      </w:r>
    </w:p>
    <w:p w14:paraId="112342CB" w14:textId="58B5E375" w:rsidR="00ED5964" w:rsidRPr="00C31613" w:rsidRDefault="00ED5964" w:rsidP="00ED5964">
      <w:pPr>
        <w:jc w:val="both"/>
        <w:rPr>
          <w:rFonts w:ascii="Arial" w:hAnsi="Arial" w:cs="Arial"/>
          <w:sz w:val="22"/>
        </w:rPr>
      </w:pPr>
      <w:r w:rsidRPr="00C31613">
        <w:rPr>
          <w:rFonts w:ascii="Arial" w:hAnsi="Arial" w:cs="Arial"/>
          <w:sz w:val="22"/>
        </w:rPr>
        <w:t xml:space="preserve">Lecturer: </w:t>
      </w:r>
      <w:r w:rsidR="00C31613">
        <w:rPr>
          <w:rFonts w:ascii="Arial" w:hAnsi="Arial" w:cs="Arial"/>
          <w:sz w:val="22"/>
        </w:rPr>
        <w:t>Brian Mashuma</w:t>
      </w:r>
    </w:p>
    <w:p w14:paraId="78C0B80E"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5BAF5778"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2813C5">
        <w:rPr>
          <w:rFonts w:asciiTheme="minorBidi" w:hAnsiTheme="minorBidi"/>
          <w:sz w:val="28"/>
          <w:szCs w:val="28"/>
        </w:rPr>
        <w:t>20 April 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6EA1BBAE" w14:textId="77777777" w:rsidR="002813C5" w:rsidRDefault="002813C5" w:rsidP="00ED5964">
      <w:pPr>
        <w:jc w:val="both"/>
        <w:rPr>
          <w:rFonts w:asciiTheme="minorBidi" w:hAnsiTheme="minorBidi"/>
          <w:sz w:val="28"/>
          <w:szCs w:val="28"/>
        </w:rPr>
      </w:pPr>
    </w:p>
    <w:p w14:paraId="0AE6F3D1" w14:textId="77777777" w:rsidR="002813C5" w:rsidRDefault="002813C5" w:rsidP="00ED5964">
      <w:pPr>
        <w:jc w:val="both"/>
        <w:rPr>
          <w:rFonts w:asciiTheme="minorBidi" w:hAnsiTheme="minorBidi"/>
          <w:sz w:val="28"/>
          <w:szCs w:val="28"/>
        </w:rPr>
      </w:pPr>
    </w:p>
    <w:p w14:paraId="6200ECAA" w14:textId="77777777" w:rsidR="002813C5" w:rsidRDefault="002813C5" w:rsidP="00ED5964">
      <w:pPr>
        <w:jc w:val="both"/>
        <w:rPr>
          <w:rFonts w:asciiTheme="minorBidi" w:hAnsiTheme="minorBidi"/>
          <w:sz w:val="28"/>
          <w:szCs w:val="28"/>
        </w:rPr>
      </w:pPr>
    </w:p>
    <w:p w14:paraId="5F53FB5D" w14:textId="77777777" w:rsidR="002813C5" w:rsidRDefault="002813C5"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ascii="Arial" w:eastAsiaTheme="minorEastAsia" w:hAnsi="Arial" w:cs="Arial"/>
          <w:b/>
          <w:color w:val="auto"/>
          <w:kern w:val="2"/>
          <w:lang w:val="en-GB" w:eastAsia="zh-CN"/>
          <w14:ligatures w14:val="standardContextual"/>
        </w:rPr>
        <w:id w:val="2083777713"/>
        <w:docPartObj>
          <w:docPartGallery w:val="Table of Contents"/>
          <w:docPartUnique/>
        </w:docPartObj>
      </w:sdtPr>
      <w:sdtContent>
        <w:p w14:paraId="69A45AB4" w14:textId="1BC22B3F" w:rsidR="00184A9A" w:rsidRPr="000D1CB3" w:rsidRDefault="00184A9A">
          <w:pPr>
            <w:pStyle w:val="TOCHeading"/>
            <w:rPr>
              <w:rFonts w:ascii="Arial" w:hAnsi="Arial" w:cs="Arial"/>
              <w:color w:val="4472C4" w:themeColor="accent1"/>
            </w:rPr>
          </w:pPr>
          <w:r w:rsidRPr="000D1CB3">
            <w:rPr>
              <w:rFonts w:ascii="Arial" w:hAnsi="Arial" w:cs="Arial"/>
              <w:color w:val="4471C4"/>
            </w:rPr>
            <w:t>Table of Contents</w:t>
          </w:r>
        </w:p>
        <w:p w14:paraId="3E3B633D" w14:textId="62D8CDC4" w:rsidR="001D62D1" w:rsidRPr="000D1CB3" w:rsidRDefault="0156E134">
          <w:pPr>
            <w:pStyle w:val="TOC2"/>
            <w:tabs>
              <w:tab w:val="right" w:leader="dot" w:pos="9016"/>
            </w:tabs>
            <w:rPr>
              <w:rFonts w:ascii="Arial" w:hAnsi="Arial" w:cs="Arial"/>
              <w:b w:val="0"/>
              <w:bCs w:val="0"/>
              <w:noProof/>
              <w:sz w:val="28"/>
              <w:szCs w:val="28"/>
              <w:lang w:eastAsia="en-GB"/>
            </w:rPr>
          </w:pPr>
          <w:r w:rsidRPr="000D1CB3">
            <w:rPr>
              <w:rFonts w:ascii="Arial" w:hAnsi="Arial" w:cs="Arial"/>
              <w:sz w:val="28"/>
              <w:szCs w:val="28"/>
            </w:rPr>
            <w:fldChar w:fldCharType="begin"/>
          </w:r>
          <w:r w:rsidR="00184A9A" w:rsidRPr="000D1CB3">
            <w:rPr>
              <w:rFonts w:ascii="Arial" w:hAnsi="Arial" w:cs="Arial"/>
              <w:sz w:val="28"/>
              <w:szCs w:val="28"/>
            </w:rPr>
            <w:instrText>TOC \o "1-3" \z \u \h</w:instrText>
          </w:r>
          <w:r w:rsidRPr="000D1CB3">
            <w:rPr>
              <w:rFonts w:ascii="Arial" w:hAnsi="Arial" w:cs="Arial"/>
              <w:sz w:val="28"/>
              <w:szCs w:val="28"/>
            </w:rPr>
            <w:fldChar w:fldCharType="separate"/>
          </w:r>
          <w:hyperlink w:anchor="_Toc227544884" w:history="1">
            <w:r w:rsidR="001D62D1" w:rsidRPr="000D1CB3">
              <w:rPr>
                <w:rStyle w:val="Hyperlink"/>
                <w:rFonts w:ascii="Arial" w:hAnsi="Arial" w:cs="Arial"/>
                <w:noProof/>
                <w:sz w:val="28"/>
                <w:szCs w:val="28"/>
              </w:rPr>
              <w:t>1.1 Introduction</w:t>
            </w:r>
            <w:r w:rsidR="001D62D1" w:rsidRPr="000D1CB3">
              <w:rPr>
                <w:rFonts w:ascii="Arial" w:hAnsi="Arial" w:cs="Arial"/>
                <w:noProof/>
                <w:webHidden/>
                <w:sz w:val="28"/>
                <w:szCs w:val="28"/>
              </w:rPr>
              <w:tab/>
            </w:r>
            <w:r w:rsidR="001D62D1" w:rsidRPr="000D1CB3">
              <w:rPr>
                <w:rFonts w:ascii="Arial" w:hAnsi="Arial" w:cs="Arial"/>
                <w:noProof/>
                <w:webHidden/>
                <w:sz w:val="28"/>
                <w:szCs w:val="28"/>
              </w:rPr>
              <w:fldChar w:fldCharType="begin"/>
            </w:r>
            <w:r w:rsidR="001D62D1" w:rsidRPr="000D1CB3">
              <w:rPr>
                <w:rFonts w:ascii="Arial" w:hAnsi="Arial" w:cs="Arial"/>
                <w:noProof/>
                <w:webHidden/>
                <w:sz w:val="28"/>
                <w:szCs w:val="28"/>
              </w:rPr>
              <w:instrText xml:space="preserve"> PAGEREF _Toc227544884 \h </w:instrText>
            </w:r>
            <w:r w:rsidR="001D62D1" w:rsidRPr="000D1CB3">
              <w:rPr>
                <w:rFonts w:ascii="Arial" w:hAnsi="Arial" w:cs="Arial"/>
                <w:noProof/>
                <w:webHidden/>
                <w:sz w:val="28"/>
                <w:szCs w:val="28"/>
              </w:rPr>
            </w:r>
            <w:r w:rsidR="001D62D1" w:rsidRPr="000D1CB3">
              <w:rPr>
                <w:rFonts w:ascii="Arial" w:hAnsi="Arial" w:cs="Arial"/>
                <w:noProof/>
                <w:webHidden/>
                <w:sz w:val="28"/>
                <w:szCs w:val="28"/>
              </w:rPr>
              <w:fldChar w:fldCharType="separate"/>
            </w:r>
            <w:r w:rsidR="001D62D1" w:rsidRPr="000D1CB3">
              <w:rPr>
                <w:rFonts w:ascii="Arial" w:hAnsi="Arial" w:cs="Arial"/>
                <w:noProof/>
                <w:webHidden/>
                <w:sz w:val="28"/>
                <w:szCs w:val="28"/>
              </w:rPr>
              <w:t>3</w:t>
            </w:r>
            <w:r w:rsidR="001D62D1" w:rsidRPr="000D1CB3">
              <w:rPr>
                <w:rFonts w:ascii="Arial" w:hAnsi="Arial" w:cs="Arial"/>
                <w:noProof/>
                <w:webHidden/>
                <w:sz w:val="28"/>
                <w:szCs w:val="28"/>
              </w:rPr>
              <w:fldChar w:fldCharType="end"/>
            </w:r>
          </w:hyperlink>
        </w:p>
        <w:p w14:paraId="075ADF6C" w14:textId="5D3F0F3B" w:rsidR="001D62D1" w:rsidRPr="000D1CB3" w:rsidRDefault="001D62D1">
          <w:pPr>
            <w:pStyle w:val="TOC2"/>
            <w:tabs>
              <w:tab w:val="right" w:leader="dot" w:pos="9016"/>
            </w:tabs>
            <w:rPr>
              <w:rFonts w:ascii="Arial" w:hAnsi="Arial" w:cs="Arial"/>
              <w:b w:val="0"/>
              <w:bCs w:val="0"/>
              <w:noProof/>
              <w:sz w:val="28"/>
              <w:szCs w:val="28"/>
              <w:lang w:eastAsia="en-GB"/>
            </w:rPr>
          </w:pPr>
          <w:hyperlink w:anchor="_Toc227544885" w:history="1">
            <w:r w:rsidRPr="000D1CB3">
              <w:rPr>
                <w:rStyle w:val="Hyperlink"/>
                <w:rFonts w:ascii="Arial" w:hAnsi="Arial" w:cs="Arial"/>
                <w:noProof/>
                <w:sz w:val="28"/>
                <w:szCs w:val="28"/>
              </w:rPr>
              <w:t>2 Health Visitor/ Support Worker in the Health and Social Care Field</w:t>
            </w:r>
            <w:r w:rsidRPr="000D1CB3">
              <w:rPr>
                <w:rFonts w:ascii="Arial" w:hAnsi="Arial" w:cs="Arial"/>
                <w:noProof/>
                <w:webHidden/>
                <w:sz w:val="28"/>
                <w:szCs w:val="28"/>
              </w:rPr>
              <w:tab/>
            </w:r>
            <w:r w:rsidRPr="000D1CB3">
              <w:rPr>
                <w:rFonts w:ascii="Arial" w:hAnsi="Arial" w:cs="Arial"/>
                <w:noProof/>
                <w:webHidden/>
                <w:sz w:val="28"/>
                <w:szCs w:val="28"/>
              </w:rPr>
              <w:fldChar w:fldCharType="begin"/>
            </w:r>
            <w:r w:rsidRPr="000D1CB3">
              <w:rPr>
                <w:rFonts w:ascii="Arial" w:hAnsi="Arial" w:cs="Arial"/>
                <w:noProof/>
                <w:webHidden/>
                <w:sz w:val="28"/>
                <w:szCs w:val="28"/>
              </w:rPr>
              <w:instrText xml:space="preserve"> PAGEREF _Toc227544885 \h </w:instrText>
            </w:r>
            <w:r w:rsidRPr="000D1CB3">
              <w:rPr>
                <w:rFonts w:ascii="Arial" w:hAnsi="Arial" w:cs="Arial"/>
                <w:noProof/>
                <w:webHidden/>
                <w:sz w:val="28"/>
                <w:szCs w:val="28"/>
              </w:rPr>
            </w:r>
            <w:r w:rsidRPr="000D1CB3">
              <w:rPr>
                <w:rFonts w:ascii="Arial" w:hAnsi="Arial" w:cs="Arial"/>
                <w:noProof/>
                <w:webHidden/>
                <w:sz w:val="28"/>
                <w:szCs w:val="28"/>
              </w:rPr>
              <w:fldChar w:fldCharType="separate"/>
            </w:r>
            <w:r w:rsidRPr="000D1CB3">
              <w:rPr>
                <w:rFonts w:ascii="Arial" w:hAnsi="Arial" w:cs="Arial"/>
                <w:noProof/>
                <w:webHidden/>
                <w:sz w:val="28"/>
                <w:szCs w:val="28"/>
              </w:rPr>
              <w:t>3</w:t>
            </w:r>
            <w:r w:rsidRPr="000D1CB3">
              <w:rPr>
                <w:rFonts w:ascii="Arial" w:hAnsi="Arial" w:cs="Arial"/>
                <w:noProof/>
                <w:webHidden/>
                <w:sz w:val="28"/>
                <w:szCs w:val="28"/>
              </w:rPr>
              <w:fldChar w:fldCharType="end"/>
            </w:r>
          </w:hyperlink>
        </w:p>
        <w:p w14:paraId="4439F7EB" w14:textId="1F50290E" w:rsidR="001D62D1" w:rsidRPr="000D1CB3" w:rsidRDefault="001D62D1">
          <w:pPr>
            <w:pStyle w:val="TOC2"/>
            <w:tabs>
              <w:tab w:val="right" w:leader="dot" w:pos="9016"/>
            </w:tabs>
            <w:rPr>
              <w:rFonts w:ascii="Arial" w:hAnsi="Arial" w:cs="Arial"/>
              <w:b w:val="0"/>
              <w:bCs w:val="0"/>
              <w:noProof/>
              <w:sz w:val="28"/>
              <w:szCs w:val="28"/>
              <w:lang w:eastAsia="en-GB"/>
            </w:rPr>
          </w:pPr>
          <w:hyperlink w:anchor="_Toc227544886" w:history="1">
            <w:r w:rsidRPr="000D1CB3">
              <w:rPr>
                <w:rStyle w:val="Hyperlink"/>
                <w:rFonts w:ascii="Arial" w:hAnsi="Arial" w:cs="Arial"/>
                <w:noProof/>
                <w:sz w:val="28"/>
                <w:szCs w:val="28"/>
              </w:rPr>
              <w:t>2.1 Description of Health Visitor/ Support Worker in Health and Social Care</w:t>
            </w:r>
            <w:r w:rsidRPr="000D1CB3">
              <w:rPr>
                <w:rFonts w:ascii="Arial" w:hAnsi="Arial" w:cs="Arial"/>
                <w:noProof/>
                <w:webHidden/>
                <w:sz w:val="28"/>
                <w:szCs w:val="28"/>
              </w:rPr>
              <w:tab/>
            </w:r>
            <w:r w:rsidRPr="000D1CB3">
              <w:rPr>
                <w:rFonts w:ascii="Arial" w:hAnsi="Arial" w:cs="Arial"/>
                <w:noProof/>
                <w:webHidden/>
                <w:sz w:val="28"/>
                <w:szCs w:val="28"/>
              </w:rPr>
              <w:fldChar w:fldCharType="begin"/>
            </w:r>
            <w:r w:rsidRPr="000D1CB3">
              <w:rPr>
                <w:rFonts w:ascii="Arial" w:hAnsi="Arial" w:cs="Arial"/>
                <w:noProof/>
                <w:webHidden/>
                <w:sz w:val="28"/>
                <w:szCs w:val="28"/>
              </w:rPr>
              <w:instrText xml:space="preserve"> PAGEREF _Toc227544886 \h </w:instrText>
            </w:r>
            <w:r w:rsidRPr="000D1CB3">
              <w:rPr>
                <w:rFonts w:ascii="Arial" w:hAnsi="Arial" w:cs="Arial"/>
                <w:noProof/>
                <w:webHidden/>
                <w:sz w:val="28"/>
                <w:szCs w:val="28"/>
              </w:rPr>
            </w:r>
            <w:r w:rsidRPr="000D1CB3">
              <w:rPr>
                <w:rFonts w:ascii="Arial" w:hAnsi="Arial" w:cs="Arial"/>
                <w:noProof/>
                <w:webHidden/>
                <w:sz w:val="28"/>
                <w:szCs w:val="28"/>
              </w:rPr>
              <w:fldChar w:fldCharType="separate"/>
            </w:r>
            <w:r w:rsidRPr="000D1CB3">
              <w:rPr>
                <w:rFonts w:ascii="Arial" w:hAnsi="Arial" w:cs="Arial"/>
                <w:noProof/>
                <w:webHidden/>
                <w:sz w:val="28"/>
                <w:szCs w:val="28"/>
              </w:rPr>
              <w:t>3</w:t>
            </w:r>
            <w:r w:rsidRPr="000D1CB3">
              <w:rPr>
                <w:rFonts w:ascii="Arial" w:hAnsi="Arial" w:cs="Arial"/>
                <w:noProof/>
                <w:webHidden/>
                <w:sz w:val="28"/>
                <w:szCs w:val="28"/>
              </w:rPr>
              <w:fldChar w:fldCharType="end"/>
            </w:r>
          </w:hyperlink>
        </w:p>
        <w:p w14:paraId="7EE8C95C" w14:textId="7C9837A3" w:rsidR="001D62D1" w:rsidRPr="000D1CB3" w:rsidRDefault="001D62D1">
          <w:pPr>
            <w:pStyle w:val="TOC2"/>
            <w:tabs>
              <w:tab w:val="right" w:leader="dot" w:pos="9016"/>
            </w:tabs>
            <w:rPr>
              <w:rFonts w:ascii="Arial" w:hAnsi="Arial" w:cs="Arial"/>
              <w:b w:val="0"/>
              <w:bCs w:val="0"/>
              <w:noProof/>
              <w:sz w:val="28"/>
              <w:szCs w:val="28"/>
              <w:lang w:eastAsia="en-GB"/>
            </w:rPr>
          </w:pPr>
          <w:hyperlink w:anchor="_Toc227544887" w:history="1">
            <w:r w:rsidRPr="000D1CB3">
              <w:rPr>
                <w:rStyle w:val="Hyperlink"/>
                <w:rFonts w:ascii="Arial" w:hAnsi="Arial" w:cs="Arial"/>
                <w:noProof/>
                <w:sz w:val="28"/>
                <w:szCs w:val="28"/>
              </w:rPr>
              <w:t>2.2 Explanation of Most Significant Skills Needed for Health Visitor/ Support Worker in Health and Social Care</w:t>
            </w:r>
            <w:r w:rsidRPr="000D1CB3">
              <w:rPr>
                <w:rFonts w:ascii="Arial" w:hAnsi="Arial" w:cs="Arial"/>
                <w:noProof/>
                <w:webHidden/>
                <w:sz w:val="28"/>
                <w:szCs w:val="28"/>
              </w:rPr>
              <w:tab/>
            </w:r>
            <w:r w:rsidRPr="000D1CB3">
              <w:rPr>
                <w:rFonts w:ascii="Arial" w:hAnsi="Arial" w:cs="Arial"/>
                <w:noProof/>
                <w:webHidden/>
                <w:sz w:val="28"/>
                <w:szCs w:val="28"/>
              </w:rPr>
              <w:fldChar w:fldCharType="begin"/>
            </w:r>
            <w:r w:rsidRPr="000D1CB3">
              <w:rPr>
                <w:rFonts w:ascii="Arial" w:hAnsi="Arial" w:cs="Arial"/>
                <w:noProof/>
                <w:webHidden/>
                <w:sz w:val="28"/>
                <w:szCs w:val="28"/>
              </w:rPr>
              <w:instrText xml:space="preserve"> PAGEREF _Toc227544887 \h </w:instrText>
            </w:r>
            <w:r w:rsidRPr="000D1CB3">
              <w:rPr>
                <w:rFonts w:ascii="Arial" w:hAnsi="Arial" w:cs="Arial"/>
                <w:noProof/>
                <w:webHidden/>
                <w:sz w:val="28"/>
                <w:szCs w:val="28"/>
              </w:rPr>
            </w:r>
            <w:r w:rsidRPr="000D1CB3">
              <w:rPr>
                <w:rFonts w:ascii="Arial" w:hAnsi="Arial" w:cs="Arial"/>
                <w:noProof/>
                <w:webHidden/>
                <w:sz w:val="28"/>
                <w:szCs w:val="28"/>
              </w:rPr>
              <w:fldChar w:fldCharType="separate"/>
            </w:r>
            <w:r w:rsidRPr="000D1CB3">
              <w:rPr>
                <w:rFonts w:ascii="Arial" w:hAnsi="Arial" w:cs="Arial"/>
                <w:noProof/>
                <w:webHidden/>
                <w:sz w:val="28"/>
                <w:szCs w:val="28"/>
              </w:rPr>
              <w:t>3</w:t>
            </w:r>
            <w:r w:rsidRPr="000D1CB3">
              <w:rPr>
                <w:rFonts w:ascii="Arial" w:hAnsi="Arial" w:cs="Arial"/>
                <w:noProof/>
                <w:webHidden/>
                <w:sz w:val="28"/>
                <w:szCs w:val="28"/>
              </w:rPr>
              <w:fldChar w:fldCharType="end"/>
            </w:r>
          </w:hyperlink>
        </w:p>
        <w:p w14:paraId="4381CA34" w14:textId="422CEC30" w:rsidR="001D62D1" w:rsidRPr="000D1CB3" w:rsidRDefault="001D62D1">
          <w:pPr>
            <w:pStyle w:val="TOC2"/>
            <w:tabs>
              <w:tab w:val="right" w:leader="dot" w:pos="9016"/>
            </w:tabs>
            <w:rPr>
              <w:rFonts w:ascii="Arial" w:hAnsi="Arial" w:cs="Arial"/>
              <w:b w:val="0"/>
              <w:bCs w:val="0"/>
              <w:noProof/>
              <w:sz w:val="28"/>
              <w:szCs w:val="28"/>
              <w:lang w:eastAsia="en-GB"/>
            </w:rPr>
          </w:pPr>
          <w:hyperlink w:anchor="_Toc227544888" w:history="1">
            <w:r w:rsidRPr="000D1CB3">
              <w:rPr>
                <w:rStyle w:val="Hyperlink"/>
                <w:rFonts w:ascii="Arial" w:hAnsi="Arial" w:cs="Arial"/>
                <w:noProof/>
                <w:sz w:val="28"/>
                <w:szCs w:val="28"/>
              </w:rPr>
              <w:t>3 Strategies for Skill Improvement for Health Visitor/ Support Worker</w:t>
            </w:r>
            <w:r w:rsidRPr="000D1CB3">
              <w:rPr>
                <w:rFonts w:ascii="Arial" w:hAnsi="Arial" w:cs="Arial"/>
                <w:noProof/>
                <w:webHidden/>
                <w:sz w:val="28"/>
                <w:szCs w:val="28"/>
              </w:rPr>
              <w:tab/>
            </w:r>
            <w:r w:rsidRPr="000D1CB3">
              <w:rPr>
                <w:rFonts w:ascii="Arial" w:hAnsi="Arial" w:cs="Arial"/>
                <w:noProof/>
                <w:webHidden/>
                <w:sz w:val="28"/>
                <w:szCs w:val="28"/>
              </w:rPr>
              <w:fldChar w:fldCharType="begin"/>
            </w:r>
            <w:r w:rsidRPr="000D1CB3">
              <w:rPr>
                <w:rFonts w:ascii="Arial" w:hAnsi="Arial" w:cs="Arial"/>
                <w:noProof/>
                <w:webHidden/>
                <w:sz w:val="28"/>
                <w:szCs w:val="28"/>
              </w:rPr>
              <w:instrText xml:space="preserve"> PAGEREF _Toc227544888 \h </w:instrText>
            </w:r>
            <w:r w:rsidRPr="000D1CB3">
              <w:rPr>
                <w:rFonts w:ascii="Arial" w:hAnsi="Arial" w:cs="Arial"/>
                <w:noProof/>
                <w:webHidden/>
                <w:sz w:val="28"/>
                <w:szCs w:val="28"/>
              </w:rPr>
            </w:r>
            <w:r w:rsidRPr="000D1CB3">
              <w:rPr>
                <w:rFonts w:ascii="Arial" w:hAnsi="Arial" w:cs="Arial"/>
                <w:noProof/>
                <w:webHidden/>
                <w:sz w:val="28"/>
                <w:szCs w:val="28"/>
              </w:rPr>
              <w:fldChar w:fldCharType="separate"/>
            </w:r>
            <w:r w:rsidRPr="000D1CB3">
              <w:rPr>
                <w:rFonts w:ascii="Arial" w:hAnsi="Arial" w:cs="Arial"/>
                <w:noProof/>
                <w:webHidden/>
                <w:sz w:val="28"/>
                <w:szCs w:val="28"/>
              </w:rPr>
              <w:t>4</w:t>
            </w:r>
            <w:r w:rsidRPr="000D1CB3">
              <w:rPr>
                <w:rFonts w:ascii="Arial" w:hAnsi="Arial" w:cs="Arial"/>
                <w:noProof/>
                <w:webHidden/>
                <w:sz w:val="28"/>
                <w:szCs w:val="28"/>
              </w:rPr>
              <w:fldChar w:fldCharType="end"/>
            </w:r>
          </w:hyperlink>
        </w:p>
        <w:p w14:paraId="6537096D" w14:textId="1F34F873" w:rsidR="001D62D1" w:rsidRPr="000D1CB3" w:rsidRDefault="001D62D1">
          <w:pPr>
            <w:pStyle w:val="TOC2"/>
            <w:tabs>
              <w:tab w:val="right" w:leader="dot" w:pos="9016"/>
            </w:tabs>
            <w:rPr>
              <w:rFonts w:ascii="Arial" w:hAnsi="Arial" w:cs="Arial"/>
              <w:b w:val="0"/>
              <w:bCs w:val="0"/>
              <w:noProof/>
              <w:sz w:val="28"/>
              <w:szCs w:val="28"/>
              <w:lang w:eastAsia="en-GB"/>
            </w:rPr>
          </w:pPr>
          <w:hyperlink w:anchor="_Toc227544889" w:history="1">
            <w:r w:rsidRPr="000D1CB3">
              <w:rPr>
                <w:rStyle w:val="Hyperlink"/>
                <w:rFonts w:ascii="Arial" w:hAnsi="Arial" w:cs="Arial"/>
                <w:noProof/>
                <w:sz w:val="28"/>
                <w:szCs w:val="28"/>
              </w:rPr>
              <w:t>3.1 Three Strategies to Improve the Skills for Health Visitor/ Support Worker</w:t>
            </w:r>
            <w:r w:rsidRPr="000D1CB3">
              <w:rPr>
                <w:rFonts w:ascii="Arial" w:hAnsi="Arial" w:cs="Arial"/>
                <w:noProof/>
                <w:webHidden/>
                <w:sz w:val="28"/>
                <w:szCs w:val="28"/>
              </w:rPr>
              <w:tab/>
            </w:r>
            <w:r w:rsidRPr="000D1CB3">
              <w:rPr>
                <w:rFonts w:ascii="Arial" w:hAnsi="Arial" w:cs="Arial"/>
                <w:noProof/>
                <w:webHidden/>
                <w:sz w:val="28"/>
                <w:szCs w:val="28"/>
              </w:rPr>
              <w:fldChar w:fldCharType="begin"/>
            </w:r>
            <w:r w:rsidRPr="000D1CB3">
              <w:rPr>
                <w:rFonts w:ascii="Arial" w:hAnsi="Arial" w:cs="Arial"/>
                <w:noProof/>
                <w:webHidden/>
                <w:sz w:val="28"/>
                <w:szCs w:val="28"/>
              </w:rPr>
              <w:instrText xml:space="preserve"> PAGEREF _Toc227544889 \h </w:instrText>
            </w:r>
            <w:r w:rsidRPr="000D1CB3">
              <w:rPr>
                <w:rFonts w:ascii="Arial" w:hAnsi="Arial" w:cs="Arial"/>
                <w:noProof/>
                <w:webHidden/>
                <w:sz w:val="28"/>
                <w:szCs w:val="28"/>
              </w:rPr>
            </w:r>
            <w:r w:rsidRPr="000D1CB3">
              <w:rPr>
                <w:rFonts w:ascii="Arial" w:hAnsi="Arial" w:cs="Arial"/>
                <w:noProof/>
                <w:webHidden/>
                <w:sz w:val="28"/>
                <w:szCs w:val="28"/>
              </w:rPr>
              <w:fldChar w:fldCharType="separate"/>
            </w:r>
            <w:r w:rsidRPr="000D1CB3">
              <w:rPr>
                <w:rFonts w:ascii="Arial" w:hAnsi="Arial" w:cs="Arial"/>
                <w:noProof/>
                <w:webHidden/>
                <w:sz w:val="28"/>
                <w:szCs w:val="28"/>
              </w:rPr>
              <w:t>4</w:t>
            </w:r>
            <w:r w:rsidRPr="000D1CB3">
              <w:rPr>
                <w:rFonts w:ascii="Arial" w:hAnsi="Arial" w:cs="Arial"/>
                <w:noProof/>
                <w:webHidden/>
                <w:sz w:val="28"/>
                <w:szCs w:val="28"/>
              </w:rPr>
              <w:fldChar w:fldCharType="end"/>
            </w:r>
          </w:hyperlink>
        </w:p>
        <w:p w14:paraId="0B7180F4" w14:textId="0C020490" w:rsidR="001D62D1" w:rsidRPr="000D1CB3" w:rsidRDefault="001D62D1">
          <w:pPr>
            <w:pStyle w:val="TOC2"/>
            <w:tabs>
              <w:tab w:val="right" w:leader="dot" w:pos="9016"/>
            </w:tabs>
            <w:rPr>
              <w:rFonts w:ascii="Arial" w:hAnsi="Arial" w:cs="Arial"/>
              <w:b w:val="0"/>
              <w:bCs w:val="0"/>
              <w:noProof/>
              <w:sz w:val="28"/>
              <w:szCs w:val="28"/>
              <w:lang w:eastAsia="en-GB"/>
            </w:rPr>
          </w:pPr>
          <w:hyperlink w:anchor="_Toc227544890" w:history="1">
            <w:r w:rsidRPr="000D1CB3">
              <w:rPr>
                <w:rStyle w:val="Hyperlink"/>
                <w:rFonts w:ascii="Arial" w:hAnsi="Arial" w:cs="Arial"/>
                <w:noProof/>
                <w:sz w:val="28"/>
                <w:szCs w:val="28"/>
              </w:rPr>
              <w:t>4 Conclusion</w:t>
            </w:r>
            <w:r w:rsidRPr="000D1CB3">
              <w:rPr>
                <w:rFonts w:ascii="Arial" w:hAnsi="Arial" w:cs="Arial"/>
                <w:noProof/>
                <w:webHidden/>
                <w:sz w:val="28"/>
                <w:szCs w:val="28"/>
              </w:rPr>
              <w:tab/>
            </w:r>
            <w:r w:rsidRPr="000D1CB3">
              <w:rPr>
                <w:rFonts w:ascii="Arial" w:hAnsi="Arial" w:cs="Arial"/>
                <w:noProof/>
                <w:webHidden/>
                <w:sz w:val="28"/>
                <w:szCs w:val="28"/>
              </w:rPr>
              <w:fldChar w:fldCharType="begin"/>
            </w:r>
            <w:r w:rsidRPr="000D1CB3">
              <w:rPr>
                <w:rFonts w:ascii="Arial" w:hAnsi="Arial" w:cs="Arial"/>
                <w:noProof/>
                <w:webHidden/>
                <w:sz w:val="28"/>
                <w:szCs w:val="28"/>
              </w:rPr>
              <w:instrText xml:space="preserve"> PAGEREF _Toc227544890 \h </w:instrText>
            </w:r>
            <w:r w:rsidRPr="000D1CB3">
              <w:rPr>
                <w:rFonts w:ascii="Arial" w:hAnsi="Arial" w:cs="Arial"/>
                <w:noProof/>
                <w:webHidden/>
                <w:sz w:val="28"/>
                <w:szCs w:val="28"/>
              </w:rPr>
            </w:r>
            <w:r w:rsidRPr="000D1CB3">
              <w:rPr>
                <w:rFonts w:ascii="Arial" w:hAnsi="Arial" w:cs="Arial"/>
                <w:noProof/>
                <w:webHidden/>
                <w:sz w:val="28"/>
                <w:szCs w:val="28"/>
              </w:rPr>
              <w:fldChar w:fldCharType="separate"/>
            </w:r>
            <w:r w:rsidRPr="000D1CB3">
              <w:rPr>
                <w:rFonts w:ascii="Arial" w:hAnsi="Arial" w:cs="Arial"/>
                <w:noProof/>
                <w:webHidden/>
                <w:sz w:val="28"/>
                <w:szCs w:val="28"/>
              </w:rPr>
              <w:t>5</w:t>
            </w:r>
            <w:r w:rsidRPr="000D1CB3">
              <w:rPr>
                <w:rFonts w:ascii="Arial" w:hAnsi="Arial" w:cs="Arial"/>
                <w:noProof/>
                <w:webHidden/>
                <w:sz w:val="28"/>
                <w:szCs w:val="28"/>
              </w:rPr>
              <w:fldChar w:fldCharType="end"/>
            </w:r>
          </w:hyperlink>
        </w:p>
        <w:p w14:paraId="1C6CC8C4" w14:textId="735BC9EE" w:rsidR="001D62D1" w:rsidRPr="000D1CB3" w:rsidRDefault="001D62D1">
          <w:pPr>
            <w:pStyle w:val="TOC2"/>
            <w:tabs>
              <w:tab w:val="right" w:leader="dot" w:pos="9016"/>
            </w:tabs>
            <w:rPr>
              <w:rFonts w:ascii="Arial" w:hAnsi="Arial" w:cs="Arial"/>
              <w:b w:val="0"/>
              <w:bCs w:val="0"/>
              <w:noProof/>
              <w:sz w:val="28"/>
              <w:szCs w:val="28"/>
              <w:lang w:eastAsia="en-GB"/>
            </w:rPr>
          </w:pPr>
          <w:hyperlink w:anchor="_Toc227544891" w:history="1">
            <w:r w:rsidRPr="000D1CB3">
              <w:rPr>
                <w:rStyle w:val="Hyperlink"/>
                <w:rFonts w:ascii="Arial" w:hAnsi="Arial" w:cs="Arial"/>
                <w:noProof/>
                <w:sz w:val="28"/>
                <w:szCs w:val="28"/>
              </w:rPr>
              <w:t>5 Reference List</w:t>
            </w:r>
            <w:r w:rsidRPr="000D1CB3">
              <w:rPr>
                <w:rFonts w:ascii="Arial" w:hAnsi="Arial" w:cs="Arial"/>
                <w:noProof/>
                <w:webHidden/>
                <w:sz w:val="28"/>
                <w:szCs w:val="28"/>
              </w:rPr>
              <w:tab/>
            </w:r>
            <w:r w:rsidRPr="000D1CB3">
              <w:rPr>
                <w:rFonts w:ascii="Arial" w:hAnsi="Arial" w:cs="Arial"/>
                <w:noProof/>
                <w:webHidden/>
                <w:sz w:val="28"/>
                <w:szCs w:val="28"/>
              </w:rPr>
              <w:fldChar w:fldCharType="begin"/>
            </w:r>
            <w:r w:rsidRPr="000D1CB3">
              <w:rPr>
                <w:rFonts w:ascii="Arial" w:hAnsi="Arial" w:cs="Arial"/>
                <w:noProof/>
                <w:webHidden/>
                <w:sz w:val="28"/>
                <w:szCs w:val="28"/>
              </w:rPr>
              <w:instrText xml:space="preserve"> PAGEREF _Toc227544891 \h </w:instrText>
            </w:r>
            <w:r w:rsidRPr="000D1CB3">
              <w:rPr>
                <w:rFonts w:ascii="Arial" w:hAnsi="Arial" w:cs="Arial"/>
                <w:noProof/>
                <w:webHidden/>
                <w:sz w:val="28"/>
                <w:szCs w:val="28"/>
              </w:rPr>
            </w:r>
            <w:r w:rsidRPr="000D1CB3">
              <w:rPr>
                <w:rFonts w:ascii="Arial" w:hAnsi="Arial" w:cs="Arial"/>
                <w:noProof/>
                <w:webHidden/>
                <w:sz w:val="28"/>
                <w:szCs w:val="28"/>
              </w:rPr>
              <w:fldChar w:fldCharType="separate"/>
            </w:r>
            <w:r w:rsidRPr="000D1CB3">
              <w:rPr>
                <w:rFonts w:ascii="Arial" w:hAnsi="Arial" w:cs="Arial"/>
                <w:noProof/>
                <w:webHidden/>
                <w:sz w:val="28"/>
                <w:szCs w:val="28"/>
              </w:rPr>
              <w:t>6</w:t>
            </w:r>
            <w:r w:rsidRPr="000D1CB3">
              <w:rPr>
                <w:rFonts w:ascii="Arial" w:hAnsi="Arial" w:cs="Arial"/>
                <w:noProof/>
                <w:webHidden/>
                <w:sz w:val="28"/>
                <w:szCs w:val="28"/>
              </w:rPr>
              <w:fldChar w:fldCharType="end"/>
            </w:r>
          </w:hyperlink>
        </w:p>
        <w:p w14:paraId="2F2A1EA8" w14:textId="145EBC8E" w:rsidR="0156E134" w:rsidRPr="000D1CB3" w:rsidRDefault="0156E134" w:rsidP="0156E134">
          <w:pPr>
            <w:pStyle w:val="TOC2"/>
            <w:tabs>
              <w:tab w:val="right" w:leader="dot" w:pos="9015"/>
            </w:tabs>
            <w:rPr>
              <w:rStyle w:val="Hyperlink"/>
              <w:rFonts w:ascii="Arial" w:hAnsi="Arial" w:cs="Arial"/>
              <w:sz w:val="28"/>
              <w:szCs w:val="28"/>
            </w:rPr>
          </w:pPr>
          <w:r w:rsidRPr="000D1CB3">
            <w:rPr>
              <w:rFonts w:ascii="Arial" w:hAnsi="Arial" w:cs="Arial"/>
              <w:sz w:val="28"/>
              <w:szCs w:val="28"/>
            </w:rPr>
            <w:fldChar w:fldCharType="end"/>
          </w:r>
        </w:p>
      </w:sdtContent>
    </w:sdt>
    <w:p w14:paraId="6138A55F" w14:textId="5BBC1E8C" w:rsidR="00184A9A" w:rsidRPr="000D1CB3" w:rsidRDefault="00184A9A">
      <w:pPr>
        <w:rPr>
          <w:rFonts w:ascii="Arial" w:hAnsi="Arial" w:cs="Arial"/>
          <w:sz w:val="28"/>
          <w:szCs w:val="28"/>
        </w:rPr>
      </w:pPr>
    </w:p>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30F2230F" w14:textId="260E7EFD" w:rsidR="001815ED" w:rsidRPr="000D1CB3" w:rsidRDefault="001815ED" w:rsidP="000D1CB3">
      <w:pPr>
        <w:spacing w:before="30" w:after="30"/>
        <w:jc w:val="center"/>
        <w:rPr>
          <w:rFonts w:ascii="Arial" w:hAnsi="Arial" w:cs="Arial"/>
          <w:sz w:val="28"/>
          <w:szCs w:val="28"/>
        </w:rPr>
      </w:pPr>
      <w:r w:rsidRPr="000D1CB3">
        <w:rPr>
          <w:rFonts w:ascii="Arial" w:hAnsi="Arial" w:cs="Arial"/>
          <w:sz w:val="28"/>
          <w:szCs w:val="28"/>
        </w:rPr>
        <w:lastRenderedPageBreak/>
        <w:t>Health Visitor / Support Worker</w:t>
      </w:r>
    </w:p>
    <w:p w14:paraId="7BCB7DB9" w14:textId="77777777" w:rsidR="001815ED" w:rsidRDefault="001815ED" w:rsidP="00A44C76">
      <w:pPr>
        <w:pStyle w:val="Heading2"/>
        <w:spacing w:before="30" w:after="30"/>
        <w:rPr>
          <w:color w:val="4471C4"/>
        </w:rPr>
      </w:pPr>
    </w:p>
    <w:p w14:paraId="7E817B09" w14:textId="5437CD4A" w:rsidR="00A035CD" w:rsidRPr="002976D4" w:rsidRDefault="00AA77C8" w:rsidP="00A44C76">
      <w:pPr>
        <w:pStyle w:val="Heading2"/>
        <w:spacing w:before="30" w:after="30"/>
        <w:rPr>
          <w:color w:val="4472C4" w:themeColor="accent1"/>
        </w:rPr>
      </w:pPr>
      <w:bookmarkStart w:id="0" w:name="_Toc227544884"/>
      <w:r w:rsidRPr="0CF501EC">
        <w:rPr>
          <w:color w:val="4471C4"/>
        </w:rPr>
        <w:t>1</w:t>
      </w:r>
      <w:r w:rsidR="00500295" w:rsidRPr="0CF501EC">
        <w:rPr>
          <w:color w:val="4471C4"/>
        </w:rPr>
        <w:t xml:space="preserve">.1 </w:t>
      </w:r>
      <w:r w:rsidR="00A035CD" w:rsidRPr="0CF501EC">
        <w:rPr>
          <w:color w:val="4471C4"/>
        </w:rPr>
        <w:t>Introduction</w:t>
      </w:r>
      <w:bookmarkEnd w:id="0"/>
    </w:p>
    <w:p w14:paraId="3F38BB04" w14:textId="3480C1DC" w:rsidR="005B3BEB" w:rsidRDefault="001815ED" w:rsidP="00A44C76">
      <w:pPr>
        <w:spacing w:before="30" w:after="30" w:line="240" w:lineRule="auto"/>
        <w:rPr>
          <w:rFonts w:ascii="Arial" w:hAnsi="Arial" w:cs="Arial"/>
          <w:sz w:val="22"/>
        </w:rPr>
      </w:pPr>
      <w:r w:rsidRPr="001815ED">
        <w:rPr>
          <w:rFonts w:ascii="Arial" w:hAnsi="Arial" w:cs="Arial"/>
          <w:sz w:val="22"/>
        </w:rPr>
        <w:t>Health and S</w:t>
      </w:r>
      <w:r>
        <w:rPr>
          <w:rFonts w:ascii="Arial" w:hAnsi="Arial" w:cs="Arial"/>
          <w:sz w:val="22"/>
        </w:rPr>
        <w:t xml:space="preserve">ocial Care professionals play a fundamental role in promoting the health and safety, and wellbeing of individuals and communities. Among these professionals, Health Visitor and Support Workers contribute significantly to early intervention, prevention, and </w:t>
      </w:r>
      <w:r w:rsidR="00F9619A">
        <w:rPr>
          <w:rFonts w:ascii="Arial" w:hAnsi="Arial" w:cs="Arial"/>
          <w:sz w:val="22"/>
        </w:rPr>
        <w:t xml:space="preserve">the delivery of person-centred care. Health </w:t>
      </w:r>
      <w:r w:rsidR="005B3BEB">
        <w:rPr>
          <w:rFonts w:ascii="Arial" w:hAnsi="Arial" w:cs="Arial"/>
          <w:sz w:val="22"/>
        </w:rPr>
        <w:t>Visitor play a key role working</w:t>
      </w:r>
      <w:r w:rsidR="00F9619A">
        <w:rPr>
          <w:rFonts w:ascii="Arial" w:hAnsi="Arial" w:cs="Arial"/>
          <w:sz w:val="22"/>
        </w:rPr>
        <w:t xml:space="preserve"> closely with families and young children </w:t>
      </w:r>
      <w:r w:rsidR="005B3BEB">
        <w:rPr>
          <w:rFonts w:ascii="Arial" w:hAnsi="Arial" w:cs="Arial"/>
          <w:sz w:val="22"/>
        </w:rPr>
        <w:t xml:space="preserve">in delivering the Healthy Child Programme, which aims to improve outcomes for children and families through early </w:t>
      </w:r>
      <w:r w:rsidR="00622C75">
        <w:rPr>
          <w:rFonts w:ascii="Arial" w:hAnsi="Arial" w:cs="Arial"/>
          <w:sz w:val="22"/>
        </w:rPr>
        <w:t xml:space="preserve">support </w:t>
      </w:r>
      <w:r w:rsidR="00F9619A">
        <w:rPr>
          <w:rFonts w:ascii="Arial" w:hAnsi="Arial" w:cs="Arial"/>
          <w:sz w:val="22"/>
        </w:rPr>
        <w:t>(Department of Health and Social Care, 2021</w:t>
      </w:r>
      <w:r w:rsidR="00622C75">
        <w:rPr>
          <w:rFonts w:ascii="Arial" w:hAnsi="Arial" w:cs="Arial"/>
          <w:sz w:val="22"/>
        </w:rPr>
        <w:t>; NHS, 2023</w:t>
      </w:r>
      <w:r w:rsidR="00F9619A">
        <w:rPr>
          <w:rFonts w:ascii="Arial" w:hAnsi="Arial" w:cs="Arial"/>
          <w:sz w:val="22"/>
        </w:rPr>
        <w:t xml:space="preserve">). </w:t>
      </w:r>
    </w:p>
    <w:p w14:paraId="4CC61BC1" w14:textId="64E29795" w:rsidR="00F36ADC" w:rsidRPr="001815ED" w:rsidRDefault="00F9619A" w:rsidP="00A44C76">
      <w:pPr>
        <w:spacing w:before="30" w:after="30" w:line="240" w:lineRule="auto"/>
        <w:rPr>
          <w:rFonts w:ascii="Arial" w:hAnsi="Arial" w:cs="Arial"/>
          <w:sz w:val="22"/>
        </w:rPr>
      </w:pPr>
      <w:r>
        <w:rPr>
          <w:rFonts w:ascii="Arial" w:hAnsi="Arial" w:cs="Arial"/>
          <w:sz w:val="22"/>
        </w:rPr>
        <w:t xml:space="preserve">This report will examine the role of Health Visitor/ Support Worker, outline </w:t>
      </w:r>
      <w:r w:rsidR="00622C75">
        <w:rPr>
          <w:rFonts w:ascii="Arial" w:hAnsi="Arial" w:cs="Arial"/>
          <w:sz w:val="22"/>
        </w:rPr>
        <w:t xml:space="preserve">and identifying essential </w:t>
      </w:r>
      <w:r>
        <w:rPr>
          <w:rFonts w:ascii="Arial" w:hAnsi="Arial" w:cs="Arial"/>
          <w:sz w:val="22"/>
        </w:rPr>
        <w:t>key responsibilities and analyse three essential skills required for effective practice. It will also explore strategies to develop these skills, highlighting their importance in ensuring high-quality care outcomes.</w:t>
      </w:r>
    </w:p>
    <w:p w14:paraId="370F9503" w14:textId="1C439A08" w:rsidR="001815ED" w:rsidRDefault="00153E6C" w:rsidP="00A44C76">
      <w:pPr>
        <w:spacing w:before="30" w:after="30" w:line="240" w:lineRule="auto"/>
        <w:rPr>
          <w:rFonts w:ascii="Arial" w:hAnsi="Arial" w:cs="Arial"/>
          <w:sz w:val="22"/>
        </w:rPr>
      </w:pPr>
      <w:r>
        <w:rPr>
          <w:rFonts w:ascii="Arial" w:hAnsi="Arial" w:cs="Arial"/>
          <w:sz w:val="22"/>
        </w:rPr>
        <w:t xml:space="preserve">Furthermore, the role of </w:t>
      </w:r>
      <w:r w:rsidR="00480734">
        <w:rPr>
          <w:rFonts w:ascii="Arial" w:hAnsi="Arial" w:cs="Arial"/>
          <w:sz w:val="22"/>
        </w:rPr>
        <w:t>Health Visitor and Support workers has become increasing</w:t>
      </w:r>
      <w:r w:rsidR="002C65E4">
        <w:rPr>
          <w:rFonts w:ascii="Arial" w:hAnsi="Arial" w:cs="Arial"/>
          <w:sz w:val="22"/>
        </w:rPr>
        <w:t>ly important in addressing public</w:t>
      </w:r>
      <w:r w:rsidR="00AF5CAE">
        <w:rPr>
          <w:rFonts w:ascii="Arial" w:hAnsi="Arial" w:cs="Arial"/>
          <w:sz w:val="22"/>
        </w:rPr>
        <w:t xml:space="preserve"> health challenges, including health ine</w:t>
      </w:r>
      <w:r w:rsidR="00F2095C">
        <w:rPr>
          <w:rFonts w:ascii="Arial" w:hAnsi="Arial" w:cs="Arial"/>
          <w:sz w:val="22"/>
        </w:rPr>
        <w:t>qualities and early childhood development. These profes</w:t>
      </w:r>
      <w:r w:rsidR="002A240C">
        <w:rPr>
          <w:rFonts w:ascii="Arial" w:hAnsi="Arial" w:cs="Arial"/>
          <w:sz w:val="22"/>
        </w:rPr>
        <w:t>sionals provide essential support that promotes long</w:t>
      </w:r>
      <w:r w:rsidR="008722D6">
        <w:rPr>
          <w:rFonts w:ascii="Arial" w:hAnsi="Arial" w:cs="Arial"/>
          <w:sz w:val="22"/>
        </w:rPr>
        <w:t>-term positive outcomes for individuals and famili</w:t>
      </w:r>
      <w:r w:rsidR="00FE3C00">
        <w:rPr>
          <w:rFonts w:ascii="Arial" w:hAnsi="Arial" w:cs="Arial"/>
          <w:sz w:val="22"/>
        </w:rPr>
        <w:t>es. Therefore, developing key professional skills is critical</w:t>
      </w:r>
      <w:r w:rsidR="002D167E">
        <w:rPr>
          <w:rFonts w:ascii="Arial" w:hAnsi="Arial" w:cs="Arial"/>
          <w:sz w:val="22"/>
        </w:rPr>
        <w:t xml:space="preserve"> to ensuring effective and high-quality care delivery. </w:t>
      </w:r>
    </w:p>
    <w:p w14:paraId="025673A5" w14:textId="77777777" w:rsidR="002D167E" w:rsidRPr="001815ED" w:rsidRDefault="002D167E" w:rsidP="00A44C76">
      <w:pPr>
        <w:spacing w:before="30" w:after="30" w:line="240" w:lineRule="auto"/>
        <w:rPr>
          <w:rFonts w:ascii="Arial" w:hAnsi="Arial" w:cs="Arial"/>
          <w:sz w:val="22"/>
        </w:rPr>
      </w:pPr>
    </w:p>
    <w:p w14:paraId="64F36E68" w14:textId="1A5C2BDD" w:rsidR="3C659699" w:rsidRDefault="3C659699" w:rsidP="00A44C76">
      <w:pPr>
        <w:pStyle w:val="Heading2"/>
        <w:spacing w:before="30" w:after="30"/>
        <w:rPr>
          <w:color w:val="4472C4" w:themeColor="accent1"/>
        </w:rPr>
      </w:pPr>
      <w:bookmarkStart w:id="1" w:name="_Toc227544885"/>
      <w:r w:rsidRPr="0CF501EC">
        <w:rPr>
          <w:color w:val="4471C4"/>
        </w:rPr>
        <w:t xml:space="preserve">2 </w:t>
      </w:r>
      <w:r w:rsidR="001815ED">
        <w:rPr>
          <w:color w:val="4471C4"/>
        </w:rPr>
        <w:t xml:space="preserve">Health Visitor/ Support Worker </w:t>
      </w:r>
      <w:r w:rsidRPr="0CF501EC">
        <w:rPr>
          <w:color w:val="4471C4"/>
        </w:rPr>
        <w:t>in the Health and Social Care Field</w:t>
      </w:r>
      <w:bookmarkEnd w:id="1"/>
    </w:p>
    <w:p w14:paraId="3C079BEF" w14:textId="401104E7" w:rsidR="0156E134" w:rsidRDefault="0156E134" w:rsidP="00A44C76">
      <w:pPr>
        <w:spacing w:before="30" w:after="30" w:line="240" w:lineRule="auto"/>
        <w:jc w:val="both"/>
        <w:rPr>
          <w:sz w:val="21"/>
          <w:szCs w:val="21"/>
        </w:rPr>
      </w:pPr>
    </w:p>
    <w:p w14:paraId="50A9FBC6" w14:textId="7EEC05E6" w:rsidR="008B0B22" w:rsidRPr="002976D4" w:rsidRDefault="5CF7C3DB" w:rsidP="00A44C76">
      <w:pPr>
        <w:pStyle w:val="Heading2"/>
        <w:spacing w:before="30" w:after="30"/>
        <w:rPr>
          <w:color w:val="4472C4" w:themeColor="accent1"/>
        </w:rPr>
      </w:pPr>
      <w:bookmarkStart w:id="2" w:name="_Toc227544886"/>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1815ED">
        <w:rPr>
          <w:color w:val="4471C4"/>
        </w:rPr>
        <w:t xml:space="preserve">Health Visitor/ Support Worker </w:t>
      </w:r>
      <w:r w:rsidR="008B0B22" w:rsidRPr="0CF501EC">
        <w:rPr>
          <w:color w:val="4471C4"/>
        </w:rPr>
        <w:t>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26E0D1A5" w14:textId="609EBDAA" w:rsidR="0156E134" w:rsidRDefault="00A12EBF" w:rsidP="00A44C76">
      <w:pPr>
        <w:spacing w:before="30" w:after="30" w:line="240" w:lineRule="auto"/>
        <w:jc w:val="both"/>
        <w:rPr>
          <w:sz w:val="22"/>
        </w:rPr>
      </w:pPr>
      <w:r>
        <w:rPr>
          <w:sz w:val="22"/>
        </w:rPr>
        <w:t xml:space="preserve">A Health Visitor/Support worker plays a critical role in supporting individuals and families. Health Visitor are qualified nurses or midwives with additional training in public health, working primarily with families with children under five (Institute of Health Visiting, 2023). Their responsibilities include conducting home visits, assessing child development, providing health education, and safeguarding vulnerable individuals. </w:t>
      </w:r>
    </w:p>
    <w:p w14:paraId="39BB492F" w14:textId="6CA139C3" w:rsidR="00A12EBF" w:rsidRDefault="00A12EBF" w:rsidP="00A44C76">
      <w:pPr>
        <w:spacing w:before="30" w:after="30" w:line="240" w:lineRule="auto"/>
        <w:jc w:val="both"/>
        <w:rPr>
          <w:sz w:val="22"/>
        </w:rPr>
      </w:pPr>
      <w:r>
        <w:rPr>
          <w:sz w:val="22"/>
        </w:rPr>
        <w:t>The role is particularly significant in addressing health inequalities and promoting early intervention. For example, during a home visit, a Health Visitor may assess a child’s growth</w:t>
      </w:r>
      <w:r w:rsidR="007C0D9B">
        <w:rPr>
          <w:sz w:val="22"/>
        </w:rPr>
        <w:t xml:space="preserve"> and development, identify potential concerns, and provide guidance to parents on nutrition, sleep, and emotional wellbeing. Similarly, a Support Worker may assist individuals with daily living tasks, such as personal care, while promoting independence and dignity.</w:t>
      </w:r>
    </w:p>
    <w:p w14:paraId="23C005CB" w14:textId="66CEE6CB" w:rsidR="007C0D9B" w:rsidRDefault="007C0D9B" w:rsidP="00A44C76">
      <w:pPr>
        <w:spacing w:before="30" w:after="30" w:line="240" w:lineRule="auto"/>
        <w:jc w:val="both"/>
        <w:rPr>
          <w:sz w:val="22"/>
        </w:rPr>
      </w:pPr>
      <w:r>
        <w:rPr>
          <w:sz w:val="22"/>
        </w:rPr>
        <w:t>The role requires effective collaboration with multidisciplinary teams, including nurses, social workers, and general practitioners. Strong professional skills are essentials to ensure safe, efficient, and person-centred care. Without these competencies, the quality of care provided may be compromised.</w:t>
      </w:r>
    </w:p>
    <w:p w14:paraId="1CB8B0F1" w14:textId="34C40497" w:rsidR="0156E134" w:rsidRDefault="0156E134" w:rsidP="00A44C76">
      <w:pPr>
        <w:spacing w:before="30" w:after="30" w:line="240" w:lineRule="auto"/>
        <w:jc w:val="both"/>
        <w:rPr>
          <w:sz w:val="22"/>
        </w:rPr>
      </w:pPr>
    </w:p>
    <w:p w14:paraId="4010C35E" w14:textId="7B440DC8" w:rsidR="00EC7EBE" w:rsidRPr="002976D4" w:rsidRDefault="04019B15" w:rsidP="00A44C76">
      <w:pPr>
        <w:pStyle w:val="Heading2"/>
        <w:spacing w:before="30" w:after="30"/>
        <w:rPr>
          <w:color w:val="4472C4" w:themeColor="accent1"/>
        </w:rPr>
      </w:pPr>
      <w:bookmarkStart w:id="3" w:name="_Toc227544887"/>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eeded for</w:t>
      </w:r>
      <w:r w:rsidR="007C0D9B">
        <w:rPr>
          <w:color w:val="4471C4"/>
        </w:rPr>
        <w:t xml:space="preserve"> Health Visitor/ Support Worker</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7338813D" w14:textId="02687D60" w:rsidR="00C85A7C" w:rsidRDefault="001931B0" w:rsidP="00A44C76">
      <w:pPr>
        <w:spacing w:before="30" w:after="30" w:line="240" w:lineRule="auto"/>
        <w:jc w:val="both"/>
        <w:rPr>
          <w:sz w:val="21"/>
          <w:szCs w:val="21"/>
        </w:rPr>
      </w:pPr>
      <w:r>
        <w:rPr>
          <w:sz w:val="21"/>
          <w:szCs w:val="21"/>
        </w:rPr>
        <w:t xml:space="preserve">The Health Visitor/Support Worker has three most significant skill such as communication, empathy and organisation. This are significant as it </w:t>
      </w:r>
      <w:r w:rsidR="00844715">
        <w:rPr>
          <w:sz w:val="21"/>
          <w:szCs w:val="21"/>
        </w:rPr>
        <w:t>contributes</w:t>
      </w:r>
      <w:r>
        <w:rPr>
          <w:sz w:val="21"/>
          <w:szCs w:val="21"/>
        </w:rPr>
        <w:t xml:space="preserve"> to the wellbeing of the community. </w:t>
      </w:r>
    </w:p>
    <w:p w14:paraId="41BCB192" w14:textId="77777777" w:rsidR="00844715" w:rsidRDefault="00844715" w:rsidP="00A44C76">
      <w:pPr>
        <w:spacing w:before="30" w:after="30" w:line="240" w:lineRule="auto"/>
        <w:jc w:val="both"/>
        <w:rPr>
          <w:sz w:val="21"/>
          <w:szCs w:val="21"/>
        </w:rPr>
      </w:pPr>
    </w:p>
    <w:p w14:paraId="1F1D0908" w14:textId="710B3DB6" w:rsidR="00844715" w:rsidRDefault="00844715" w:rsidP="00A44C76">
      <w:pPr>
        <w:spacing w:before="30" w:after="30" w:line="240" w:lineRule="auto"/>
        <w:jc w:val="both"/>
        <w:rPr>
          <w:sz w:val="21"/>
          <w:szCs w:val="21"/>
        </w:rPr>
      </w:pPr>
      <w:r>
        <w:rPr>
          <w:sz w:val="21"/>
          <w:szCs w:val="21"/>
        </w:rPr>
        <w:lastRenderedPageBreak/>
        <w:t>Effective communication is a fundamental skill required for Health Visitors and Support Workers, as it ensures clear information exchange between professionals, service users, and families.</w:t>
      </w:r>
      <w:r w:rsidR="00622C75">
        <w:rPr>
          <w:sz w:val="21"/>
          <w:szCs w:val="21"/>
        </w:rPr>
        <w:t xml:space="preserve"> </w:t>
      </w:r>
      <w:r w:rsidR="00041F4E">
        <w:rPr>
          <w:sz w:val="21"/>
          <w:szCs w:val="21"/>
        </w:rPr>
        <w:t xml:space="preserve">According </w:t>
      </w:r>
      <w:r w:rsidR="00AD57CB">
        <w:rPr>
          <w:sz w:val="21"/>
          <w:szCs w:val="21"/>
        </w:rPr>
        <w:t xml:space="preserve">to </w:t>
      </w:r>
      <w:r w:rsidR="00622C75">
        <w:rPr>
          <w:sz w:val="21"/>
          <w:szCs w:val="21"/>
        </w:rPr>
        <w:t>NHS</w:t>
      </w:r>
      <w:r w:rsidR="00C5255C">
        <w:rPr>
          <w:sz w:val="21"/>
          <w:szCs w:val="21"/>
        </w:rPr>
        <w:t>,</w:t>
      </w:r>
      <w:r>
        <w:rPr>
          <w:sz w:val="21"/>
          <w:szCs w:val="21"/>
        </w:rPr>
        <w:t xml:space="preserve"> </w:t>
      </w:r>
      <w:r w:rsidR="00622C75">
        <w:rPr>
          <w:sz w:val="21"/>
          <w:szCs w:val="21"/>
        </w:rPr>
        <w:t xml:space="preserve">emphasises </w:t>
      </w:r>
      <w:r w:rsidR="00E871BB">
        <w:rPr>
          <w:sz w:val="21"/>
          <w:szCs w:val="21"/>
        </w:rPr>
        <w:t>with</w:t>
      </w:r>
      <w:r w:rsidR="00622C75">
        <w:rPr>
          <w:sz w:val="21"/>
          <w:szCs w:val="21"/>
        </w:rPr>
        <w:t xml:space="preserve"> clear</w:t>
      </w:r>
      <w:r>
        <w:rPr>
          <w:sz w:val="21"/>
          <w:szCs w:val="21"/>
        </w:rPr>
        <w:t xml:space="preserve"> communication improves understanding and reduces errors in healthcare setting (Parent Infant Foundation, 2022</w:t>
      </w:r>
      <w:r w:rsidR="00622C75">
        <w:rPr>
          <w:sz w:val="21"/>
          <w:szCs w:val="21"/>
        </w:rPr>
        <w:t>; NHS, 2023</w:t>
      </w:r>
      <w:r>
        <w:rPr>
          <w:sz w:val="21"/>
          <w:szCs w:val="21"/>
        </w:rPr>
        <w:t xml:space="preserve">). </w:t>
      </w:r>
      <w:r w:rsidR="00E871BB">
        <w:rPr>
          <w:sz w:val="21"/>
          <w:szCs w:val="21"/>
        </w:rPr>
        <w:t>This demo</w:t>
      </w:r>
      <w:r w:rsidR="00A374A1">
        <w:rPr>
          <w:sz w:val="21"/>
          <w:szCs w:val="21"/>
        </w:rPr>
        <w:t xml:space="preserve">nstrate that </w:t>
      </w:r>
      <w:r>
        <w:rPr>
          <w:sz w:val="21"/>
          <w:szCs w:val="21"/>
        </w:rPr>
        <w:t xml:space="preserve">Health visitors also support communication development in children and guide parents effectively. Therefore, communication is viral for safe and effective care. </w:t>
      </w:r>
    </w:p>
    <w:p w14:paraId="077B39A1" w14:textId="77777777" w:rsidR="00844715" w:rsidRDefault="00844715" w:rsidP="00A44C76">
      <w:pPr>
        <w:spacing w:before="30" w:after="30" w:line="240" w:lineRule="auto"/>
        <w:jc w:val="both"/>
        <w:rPr>
          <w:sz w:val="21"/>
          <w:szCs w:val="21"/>
        </w:rPr>
      </w:pPr>
    </w:p>
    <w:p w14:paraId="4F09B9C8" w14:textId="40C524F5" w:rsidR="00844715" w:rsidRDefault="00844715" w:rsidP="00A44C76">
      <w:pPr>
        <w:spacing w:before="30" w:after="30" w:line="240" w:lineRule="auto"/>
        <w:jc w:val="both"/>
        <w:rPr>
          <w:sz w:val="21"/>
          <w:szCs w:val="21"/>
        </w:rPr>
      </w:pPr>
      <w:r>
        <w:rPr>
          <w:sz w:val="21"/>
          <w:szCs w:val="21"/>
        </w:rPr>
        <w:t xml:space="preserve">Empathy enables professionals to understand and respond to the emotional needs of individuals. It helps build trust and encourages engagement with care services. Research highlights that </w:t>
      </w:r>
      <w:r w:rsidR="00012522">
        <w:rPr>
          <w:sz w:val="21"/>
          <w:szCs w:val="21"/>
        </w:rPr>
        <w:t>empathy</w:t>
      </w:r>
      <w:r>
        <w:rPr>
          <w:sz w:val="21"/>
          <w:szCs w:val="21"/>
        </w:rPr>
        <w:t xml:space="preserve"> is central to building </w:t>
      </w:r>
      <w:r w:rsidR="00012522">
        <w:rPr>
          <w:sz w:val="21"/>
          <w:szCs w:val="21"/>
        </w:rPr>
        <w:t>effective</w:t>
      </w:r>
      <w:r>
        <w:rPr>
          <w:sz w:val="21"/>
          <w:szCs w:val="21"/>
        </w:rPr>
        <w:t xml:space="preserve"> relationships in healthcare</w:t>
      </w:r>
      <w:r w:rsidR="00012522">
        <w:rPr>
          <w:sz w:val="21"/>
          <w:szCs w:val="21"/>
        </w:rPr>
        <w:t xml:space="preserve"> (Grant, 2024). For example, supporting new parents requires recognising emotional stress and responding appropriately. Therefor. Empathy is essential for person-centred care.</w:t>
      </w:r>
    </w:p>
    <w:p w14:paraId="16BB68DF" w14:textId="77777777" w:rsidR="00012522" w:rsidRDefault="00012522" w:rsidP="00A44C76">
      <w:pPr>
        <w:spacing w:before="30" w:after="30" w:line="240" w:lineRule="auto"/>
        <w:jc w:val="both"/>
        <w:rPr>
          <w:sz w:val="21"/>
          <w:szCs w:val="21"/>
        </w:rPr>
      </w:pPr>
    </w:p>
    <w:p w14:paraId="231B3A3C" w14:textId="47EABEF2" w:rsidR="00012522" w:rsidRDefault="00012522" w:rsidP="00A44C76">
      <w:pPr>
        <w:spacing w:before="30" w:after="30" w:line="240" w:lineRule="auto"/>
        <w:jc w:val="both"/>
        <w:rPr>
          <w:sz w:val="21"/>
          <w:szCs w:val="21"/>
        </w:rPr>
      </w:pPr>
      <w:r>
        <w:rPr>
          <w:sz w:val="21"/>
          <w:szCs w:val="21"/>
        </w:rPr>
        <w:t>Organisation skills are essential for managing workloads and ensuring efficient care delivery. Health visitors and Support Workers often manage multiple responsibilities, including appointments and documentation. Strong organisation improves efficiency and reduces errors (CPD online, 2023).</w:t>
      </w:r>
    </w:p>
    <w:p w14:paraId="11982BD9" w14:textId="77777777" w:rsidR="00012522" w:rsidRDefault="00012522" w:rsidP="00A44C76">
      <w:pPr>
        <w:spacing w:before="30" w:after="30" w:line="240" w:lineRule="auto"/>
        <w:jc w:val="both"/>
        <w:rPr>
          <w:sz w:val="21"/>
          <w:szCs w:val="21"/>
        </w:rPr>
      </w:pPr>
    </w:p>
    <w:p w14:paraId="289A852B" w14:textId="77777777" w:rsidR="001931B0" w:rsidRPr="00242974" w:rsidRDefault="001931B0" w:rsidP="00A44C76">
      <w:pPr>
        <w:spacing w:before="30" w:after="30" w:line="240" w:lineRule="auto"/>
        <w:jc w:val="both"/>
        <w:rPr>
          <w:sz w:val="21"/>
          <w:szCs w:val="21"/>
        </w:rPr>
      </w:pPr>
    </w:p>
    <w:p w14:paraId="2CAEA1EC" w14:textId="4D8B3870" w:rsidR="002370CE" w:rsidRPr="002976D4" w:rsidRDefault="1F09BC6E" w:rsidP="00A44C76">
      <w:pPr>
        <w:pStyle w:val="Heading2"/>
        <w:spacing w:before="30" w:after="30"/>
        <w:rPr>
          <w:color w:val="4472C4" w:themeColor="accent1"/>
        </w:rPr>
      </w:pPr>
      <w:bookmarkStart w:id="4" w:name="_Toc227544888"/>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r w:rsidR="00012522">
        <w:rPr>
          <w:color w:val="4471C4"/>
        </w:rPr>
        <w:t>Health Visitor/ Support Worker</w:t>
      </w:r>
      <w:bookmarkEnd w:id="4"/>
    </w:p>
    <w:p w14:paraId="01C49510" w14:textId="504C9F8C" w:rsidR="002370CE" w:rsidRPr="002976D4" w:rsidRDefault="0C5D0C5C" w:rsidP="00A44C76">
      <w:pPr>
        <w:pStyle w:val="Heading2"/>
        <w:spacing w:before="30" w:after="30"/>
        <w:rPr>
          <w:color w:val="4472C4" w:themeColor="accent1"/>
        </w:rPr>
      </w:pPr>
      <w:bookmarkStart w:id="5" w:name="_Toc227544889"/>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r w:rsidR="00012522">
        <w:rPr>
          <w:color w:val="4471C4"/>
        </w:rPr>
        <w:t>Health Visitor/ Support Worker</w:t>
      </w:r>
      <w:bookmarkEnd w:id="5"/>
    </w:p>
    <w:p w14:paraId="58A1B501" w14:textId="2362BB25" w:rsidR="0156E134" w:rsidRPr="00B2467B" w:rsidRDefault="00912A20" w:rsidP="00A44C76">
      <w:pPr>
        <w:spacing w:before="30" w:after="30"/>
        <w:rPr>
          <w:sz w:val="21"/>
          <w:szCs w:val="21"/>
        </w:rPr>
      </w:pPr>
      <w:r w:rsidRPr="00B2467B">
        <w:rPr>
          <w:sz w:val="21"/>
          <w:szCs w:val="21"/>
        </w:rPr>
        <w:t xml:space="preserve">Communication skills can be enhanced through structured professional training structured programmes that focus on active listening, verbal and non-verbal communication, and adapting communication styles to meet diverse needs. The Parent Infant Foundation (2022) suggests that training improves practitioner confidence and effectiveness in engaging with </w:t>
      </w:r>
      <w:r w:rsidR="00440A71" w:rsidRPr="00B2467B">
        <w:rPr>
          <w:sz w:val="21"/>
          <w:szCs w:val="21"/>
        </w:rPr>
        <w:t xml:space="preserve">families. </w:t>
      </w:r>
    </w:p>
    <w:p w14:paraId="5B5B56B8" w14:textId="73C37399" w:rsidR="00440A71" w:rsidRPr="00B2467B" w:rsidRDefault="00440A71" w:rsidP="00A44C76">
      <w:pPr>
        <w:spacing w:before="30" w:after="30"/>
        <w:rPr>
          <w:sz w:val="21"/>
          <w:szCs w:val="21"/>
        </w:rPr>
      </w:pPr>
      <w:r w:rsidRPr="00B2467B">
        <w:rPr>
          <w:sz w:val="21"/>
          <w:szCs w:val="21"/>
        </w:rPr>
        <w:t xml:space="preserve">For example, training in communication techniques can support Health Visitors in effectively interacting with parents from different cultural or linguistic backgrounds. This improves understanding and reduces the risk of miscommunication. </w:t>
      </w:r>
    </w:p>
    <w:p w14:paraId="470D9402" w14:textId="4E430E04" w:rsidR="00440A71" w:rsidRPr="00B2467B" w:rsidRDefault="00440A71" w:rsidP="00A44C76">
      <w:pPr>
        <w:spacing w:before="30" w:after="30"/>
        <w:rPr>
          <w:sz w:val="21"/>
          <w:szCs w:val="21"/>
        </w:rPr>
      </w:pPr>
      <w:r w:rsidRPr="00B2467B">
        <w:rPr>
          <w:sz w:val="21"/>
          <w:szCs w:val="21"/>
        </w:rPr>
        <w:t xml:space="preserve">Therefore, professional training is a highly effective strategy for developing communication skills and improving care delivery. </w:t>
      </w:r>
    </w:p>
    <w:p w14:paraId="522E8942" w14:textId="77777777" w:rsidR="00440A71" w:rsidRDefault="00440A71" w:rsidP="00A44C76">
      <w:pPr>
        <w:pStyle w:val="ListParagraph"/>
        <w:spacing w:before="30" w:after="30"/>
        <w:rPr>
          <w:sz w:val="21"/>
          <w:szCs w:val="21"/>
        </w:rPr>
      </w:pPr>
    </w:p>
    <w:p w14:paraId="6987B07A" w14:textId="4168DD30" w:rsidR="00440A71" w:rsidRPr="00B2467B" w:rsidRDefault="00440A71" w:rsidP="00A44C76">
      <w:pPr>
        <w:spacing w:before="30" w:after="30"/>
        <w:rPr>
          <w:sz w:val="21"/>
          <w:szCs w:val="21"/>
        </w:rPr>
      </w:pPr>
      <w:r w:rsidRPr="00B2467B">
        <w:rPr>
          <w:sz w:val="21"/>
          <w:szCs w:val="21"/>
        </w:rPr>
        <w:t>Empathy can be developed through reflective practice, which involves critically evaluating professional interactions to identify areas for improvement. Grant (2024) highlights that reflective practice enhances emotional awareness and strengthens relationships with services users.</w:t>
      </w:r>
      <w:r w:rsidR="00622C75">
        <w:rPr>
          <w:sz w:val="21"/>
          <w:szCs w:val="21"/>
        </w:rPr>
        <w:t xml:space="preserve"> The National Institute of Health and Care Excellence highlights that person-centred care most </w:t>
      </w:r>
      <w:r w:rsidR="001339A7">
        <w:rPr>
          <w:sz w:val="21"/>
          <w:szCs w:val="21"/>
        </w:rPr>
        <w:t>involve</w:t>
      </w:r>
      <w:r w:rsidR="00622C75">
        <w:rPr>
          <w:sz w:val="21"/>
          <w:szCs w:val="21"/>
        </w:rPr>
        <w:t xml:space="preserve"> understanding the individual’s </w:t>
      </w:r>
      <w:r w:rsidR="001339A7">
        <w:rPr>
          <w:sz w:val="21"/>
          <w:szCs w:val="21"/>
        </w:rPr>
        <w:t>emotional, social</w:t>
      </w:r>
      <w:r w:rsidR="00622C75">
        <w:rPr>
          <w:sz w:val="21"/>
          <w:szCs w:val="21"/>
        </w:rPr>
        <w:t>, and psychological needs. (NICE, 2021)</w:t>
      </w:r>
    </w:p>
    <w:p w14:paraId="759E8D9C" w14:textId="7122558F" w:rsidR="00440A71" w:rsidRPr="00B2467B" w:rsidRDefault="00440A71" w:rsidP="00A44C76">
      <w:pPr>
        <w:spacing w:before="30" w:after="30"/>
        <w:rPr>
          <w:sz w:val="21"/>
          <w:szCs w:val="21"/>
        </w:rPr>
      </w:pPr>
      <w:r w:rsidRPr="00B2467B">
        <w:rPr>
          <w:sz w:val="21"/>
          <w:szCs w:val="21"/>
        </w:rPr>
        <w:t>Therefore, reflective practice is a valuable strategy for developing empathy and enhancing person-centred care.</w:t>
      </w:r>
    </w:p>
    <w:p w14:paraId="535EE31B" w14:textId="77777777" w:rsidR="00AF0926" w:rsidRDefault="00AF0926" w:rsidP="00A44C76">
      <w:pPr>
        <w:pStyle w:val="ListParagraph"/>
        <w:spacing w:before="30" w:after="30"/>
        <w:rPr>
          <w:sz w:val="21"/>
          <w:szCs w:val="21"/>
        </w:rPr>
      </w:pPr>
    </w:p>
    <w:p w14:paraId="50C03099" w14:textId="60937DDB" w:rsidR="00AF0926" w:rsidRPr="00B2467B" w:rsidRDefault="00AF0926" w:rsidP="00A44C76">
      <w:pPr>
        <w:spacing w:before="30" w:after="30"/>
        <w:rPr>
          <w:sz w:val="21"/>
          <w:szCs w:val="21"/>
        </w:rPr>
      </w:pPr>
      <w:r w:rsidRPr="00B2467B">
        <w:rPr>
          <w:sz w:val="21"/>
          <w:szCs w:val="21"/>
        </w:rPr>
        <w:t>Organisational skills can be improved using time management tools such as planners, digital scheduling systems, and task prioritisation techniques.</w:t>
      </w:r>
      <w:r w:rsidR="001339A7">
        <w:rPr>
          <w:sz w:val="21"/>
          <w:szCs w:val="21"/>
        </w:rPr>
        <w:t xml:space="preserve"> </w:t>
      </w:r>
      <w:r w:rsidRPr="00B2467B">
        <w:rPr>
          <w:sz w:val="21"/>
          <w:szCs w:val="21"/>
        </w:rPr>
        <w:t xml:space="preserve">These tools enable professionals to manage workloads effectively and ensure that all responsibilities are completed efficiently, CPD online (2023) notes that structured planning significantly improves productivity in healthcare roles. </w:t>
      </w:r>
      <w:r w:rsidR="001339A7">
        <w:rPr>
          <w:sz w:val="21"/>
          <w:szCs w:val="21"/>
        </w:rPr>
        <w:t>According to the NHS, accurate documentation and effective time management are critical for ensuring continuity and safety in patient care (NHS, 2023)</w:t>
      </w:r>
    </w:p>
    <w:p w14:paraId="72A9343D" w14:textId="5C56A051" w:rsidR="00AF0926" w:rsidRPr="00B2467B" w:rsidRDefault="00AF0926" w:rsidP="00A44C76">
      <w:pPr>
        <w:spacing w:before="30" w:after="30"/>
        <w:rPr>
          <w:sz w:val="21"/>
          <w:szCs w:val="21"/>
        </w:rPr>
      </w:pPr>
      <w:r w:rsidRPr="00B2467B">
        <w:rPr>
          <w:sz w:val="21"/>
          <w:szCs w:val="21"/>
        </w:rPr>
        <w:lastRenderedPageBreak/>
        <w:t xml:space="preserve">For </w:t>
      </w:r>
      <w:r w:rsidR="00945BDF" w:rsidRPr="00B2467B">
        <w:rPr>
          <w:sz w:val="21"/>
          <w:szCs w:val="21"/>
        </w:rPr>
        <w:t>example,</w:t>
      </w:r>
      <w:r w:rsidRPr="00B2467B">
        <w:rPr>
          <w:sz w:val="21"/>
          <w:szCs w:val="21"/>
        </w:rPr>
        <w:t xml:space="preserve"> a Health Visitor may use a digital calendar to organise home visits and ensure that no appointments are missed. Similarly, checklists can help Support Workers complete daily care tasks</w:t>
      </w:r>
      <w:r w:rsidR="00945BDF" w:rsidRPr="00B2467B">
        <w:rPr>
          <w:sz w:val="21"/>
          <w:szCs w:val="21"/>
        </w:rPr>
        <w:t xml:space="preserve"> consistently. </w:t>
      </w:r>
    </w:p>
    <w:p w14:paraId="56840ACF" w14:textId="500B377F" w:rsidR="00945BDF" w:rsidRPr="00B2467B" w:rsidRDefault="00945BDF" w:rsidP="00A44C76">
      <w:pPr>
        <w:spacing w:before="30" w:after="30"/>
        <w:rPr>
          <w:sz w:val="21"/>
          <w:szCs w:val="21"/>
        </w:rPr>
      </w:pPr>
      <w:r w:rsidRPr="00B2467B">
        <w:rPr>
          <w:sz w:val="21"/>
          <w:szCs w:val="21"/>
        </w:rPr>
        <w:t>Therefore, the use of time management tools is an effective strategy for enhancing organisational skills and maintaining high standards of care.</w:t>
      </w:r>
    </w:p>
    <w:p w14:paraId="7E2FBC1C" w14:textId="77777777" w:rsidR="00945BDF" w:rsidRDefault="00945BDF" w:rsidP="00A44C76">
      <w:pPr>
        <w:pStyle w:val="ListParagraph"/>
        <w:spacing w:before="30" w:after="30"/>
        <w:rPr>
          <w:sz w:val="21"/>
          <w:szCs w:val="21"/>
        </w:rPr>
      </w:pPr>
    </w:p>
    <w:p w14:paraId="25E7D2C2" w14:textId="77777777" w:rsidR="00912A20" w:rsidRDefault="00912A20" w:rsidP="00A44C76">
      <w:pPr>
        <w:pStyle w:val="ListParagraph"/>
        <w:spacing w:before="30" w:after="30"/>
        <w:rPr>
          <w:sz w:val="21"/>
          <w:szCs w:val="21"/>
        </w:rPr>
      </w:pPr>
    </w:p>
    <w:p w14:paraId="2EA9ABD0" w14:textId="77777777" w:rsidR="00912A20" w:rsidRDefault="00912A20" w:rsidP="00A44C76">
      <w:pPr>
        <w:pStyle w:val="ListParagraph"/>
        <w:spacing w:before="30" w:after="30"/>
        <w:rPr>
          <w:sz w:val="21"/>
          <w:szCs w:val="21"/>
        </w:rPr>
      </w:pPr>
    </w:p>
    <w:p w14:paraId="214C3F21" w14:textId="77777777" w:rsidR="00B2467B" w:rsidRDefault="00B2467B" w:rsidP="00A44C76">
      <w:pPr>
        <w:pStyle w:val="ListParagraph"/>
        <w:spacing w:before="30" w:after="30"/>
        <w:rPr>
          <w:sz w:val="21"/>
          <w:szCs w:val="21"/>
        </w:rPr>
      </w:pPr>
    </w:p>
    <w:p w14:paraId="1497148C" w14:textId="5D9ACA22" w:rsidR="00A946CB" w:rsidRPr="002976D4" w:rsidRDefault="5617AA6E" w:rsidP="00A44C76">
      <w:pPr>
        <w:pStyle w:val="Heading2"/>
        <w:spacing w:before="30" w:after="30"/>
        <w:rPr>
          <w:color w:val="4472C4" w:themeColor="accent1"/>
        </w:rPr>
      </w:pPr>
      <w:bookmarkStart w:id="6" w:name="_Toc227544890"/>
      <w:r w:rsidRPr="0CF501EC">
        <w:rPr>
          <w:color w:val="4471C4"/>
        </w:rPr>
        <w:t>4</w:t>
      </w:r>
      <w:r w:rsidR="00A946CB" w:rsidRPr="0CF501EC">
        <w:rPr>
          <w:color w:val="4471C4"/>
        </w:rPr>
        <w:t xml:space="preserve"> Conclusion</w:t>
      </w:r>
      <w:bookmarkEnd w:id="6"/>
    </w:p>
    <w:p w14:paraId="14D8FCDC" w14:textId="77777777" w:rsidR="00945BDF" w:rsidRDefault="00945BDF" w:rsidP="00A44C76">
      <w:pPr>
        <w:spacing w:before="30" w:after="30"/>
        <w:rPr>
          <w:sz w:val="21"/>
          <w:szCs w:val="21"/>
        </w:rPr>
      </w:pPr>
    </w:p>
    <w:p w14:paraId="7F2CF6BB" w14:textId="77777777" w:rsidR="00B2467B" w:rsidRDefault="00945BDF" w:rsidP="00A44C76">
      <w:pPr>
        <w:spacing w:before="30" w:after="30"/>
        <w:rPr>
          <w:sz w:val="21"/>
          <w:szCs w:val="21"/>
        </w:rPr>
      </w:pPr>
      <w:r>
        <w:rPr>
          <w:sz w:val="21"/>
          <w:szCs w:val="21"/>
        </w:rPr>
        <w:t>In conclusion, the role of a Health Visitor/ Support Worker is essential in promoting health, wellbeing, and independence among individuals and families. This report has demonstrated that communication, empathy, and organisational skills are fundamental to effective practice within this role. These skills ensure that care is delivered safely, efficiently, and in a person-centred manner. Furthermore, strategies such as professional training, reflecti</w:t>
      </w:r>
      <w:r w:rsidR="00B2467B">
        <w:rPr>
          <w:sz w:val="21"/>
          <w:szCs w:val="21"/>
        </w:rPr>
        <w:t>ve practice, and time management tools can significantly enhance these competencies. Developing these skills is crucial for improving care outcomes and maintaining high standards within the health and social sector.</w:t>
      </w:r>
    </w:p>
    <w:p w14:paraId="322799F9" w14:textId="35901C69" w:rsidR="00240933" w:rsidRDefault="00240933" w:rsidP="00A44C76">
      <w:pPr>
        <w:spacing w:before="30" w:after="30"/>
        <w:rPr>
          <w:sz w:val="21"/>
          <w:szCs w:val="21"/>
        </w:rPr>
      </w:pPr>
      <w:r>
        <w:rPr>
          <w:sz w:val="21"/>
          <w:szCs w:val="21"/>
        </w:rPr>
        <w:t xml:space="preserve">Overall, developing these essential </w:t>
      </w:r>
      <w:r w:rsidR="00E71CA7">
        <w:rPr>
          <w:sz w:val="21"/>
          <w:szCs w:val="21"/>
        </w:rPr>
        <w:t>skills is</w:t>
      </w:r>
      <w:r>
        <w:rPr>
          <w:sz w:val="21"/>
          <w:szCs w:val="21"/>
        </w:rPr>
        <w:t xml:space="preserve"> not only necessary for professional</w:t>
      </w:r>
      <w:r w:rsidR="00E71CA7">
        <w:rPr>
          <w:sz w:val="21"/>
          <w:szCs w:val="21"/>
        </w:rPr>
        <w:t xml:space="preserve"> competence but also plays significant rol</w:t>
      </w:r>
      <w:r w:rsidR="0086204B">
        <w:rPr>
          <w:sz w:val="21"/>
          <w:szCs w:val="21"/>
        </w:rPr>
        <w:t>e in improving long-term outcomes for services users.</w:t>
      </w:r>
      <w:r w:rsidR="00592F91">
        <w:rPr>
          <w:sz w:val="21"/>
          <w:szCs w:val="21"/>
        </w:rPr>
        <w:t xml:space="preserve"> Continuous skill development ensures that Health Visitor</w:t>
      </w:r>
      <w:r w:rsidR="00AD45E8">
        <w:rPr>
          <w:sz w:val="21"/>
          <w:szCs w:val="21"/>
        </w:rPr>
        <w:t>s and Support Workers can deliver, safeguard, e</w:t>
      </w:r>
      <w:r w:rsidR="00E56F3A">
        <w:rPr>
          <w:sz w:val="21"/>
          <w:szCs w:val="21"/>
        </w:rPr>
        <w:t xml:space="preserve">ffective high quality care and </w:t>
      </w:r>
      <w:r w:rsidR="00077523">
        <w:rPr>
          <w:sz w:val="21"/>
          <w:szCs w:val="21"/>
        </w:rPr>
        <w:t>environmental safety.</w:t>
      </w:r>
    </w:p>
    <w:p w14:paraId="3F34EF19" w14:textId="503793C6" w:rsidR="00D676C3" w:rsidRDefault="00D676C3">
      <w:pPr>
        <w:rPr>
          <w:sz w:val="21"/>
          <w:szCs w:val="21"/>
        </w:rPr>
      </w:pPr>
      <w:r>
        <w:rPr>
          <w:sz w:val="21"/>
          <w:szCs w:val="21"/>
        </w:rPr>
        <w:br w:type="page"/>
      </w:r>
    </w:p>
    <w:p w14:paraId="5155B0ED" w14:textId="77777777" w:rsidR="00D676C3" w:rsidRPr="00242974" w:rsidRDefault="00D676C3" w:rsidP="00D676C3">
      <w:pPr>
        <w:pStyle w:val="ListParagraph"/>
        <w:spacing w:after="0" w:line="240" w:lineRule="auto"/>
        <w:rPr>
          <w:sz w:val="21"/>
          <w:szCs w:val="21"/>
        </w:rPr>
      </w:pPr>
    </w:p>
    <w:p w14:paraId="6C4B494D" w14:textId="3FD9A722" w:rsidR="00226D31" w:rsidRDefault="00226D31" w:rsidP="0156E134">
      <w:pPr>
        <w:pStyle w:val="Heading2"/>
        <w:rPr>
          <w:color w:val="4471C4"/>
        </w:rPr>
      </w:pPr>
      <w:bookmarkStart w:id="7" w:name="_Toc227544891"/>
      <w:r w:rsidRPr="0CF501EC">
        <w:rPr>
          <w:color w:val="4471C4"/>
        </w:rPr>
        <w:t>5 Reference List</w:t>
      </w:r>
      <w:bookmarkEnd w:id="7"/>
    </w:p>
    <w:p w14:paraId="5ABA1515" w14:textId="77777777" w:rsidR="00525129" w:rsidRPr="00525129" w:rsidRDefault="00525129" w:rsidP="00525129"/>
    <w:p w14:paraId="67035F08" w14:textId="3DC041AD" w:rsidR="009A108A" w:rsidRPr="00114368" w:rsidRDefault="00B2467B" w:rsidP="00114368">
      <w:pPr>
        <w:ind w:left="360"/>
        <w:rPr>
          <w:color w:val="000000" w:themeColor="text1"/>
        </w:rPr>
      </w:pPr>
      <w:r w:rsidRPr="00C32C00">
        <w:rPr>
          <w:color w:val="000000" w:themeColor="text1"/>
        </w:rPr>
        <w:t xml:space="preserve">CPD Oline (2023), </w:t>
      </w:r>
      <w:r w:rsidRPr="00C32C00">
        <w:rPr>
          <w:i/>
          <w:iCs/>
          <w:color w:val="000000" w:themeColor="text1"/>
        </w:rPr>
        <w:t>How to become a Health Visitor</w:t>
      </w:r>
      <w:r w:rsidRPr="00C32C00">
        <w:rPr>
          <w:color w:val="000000" w:themeColor="text1"/>
        </w:rPr>
        <w:t xml:space="preserve">. Available at: </w:t>
      </w:r>
      <w:hyperlink r:id="rId12" w:history="1">
        <w:r w:rsidRPr="00C32C00">
          <w:rPr>
            <w:rStyle w:val="Hyperlink"/>
            <w:color w:val="000000" w:themeColor="text1"/>
          </w:rPr>
          <w:t>https:</w:t>
        </w:r>
        <w:r w:rsidRPr="00C32C00">
          <w:rPr>
            <w:rStyle w:val="Hyperlink"/>
            <w:color w:val="000000" w:themeColor="text1"/>
          </w:rPr>
          <w:t>/</w:t>
        </w:r>
        <w:r w:rsidRPr="00C32C00">
          <w:rPr>
            <w:rStyle w:val="Hyperlink"/>
            <w:color w:val="000000" w:themeColor="text1"/>
          </w:rPr>
          <w:t>/cpdonline.co.uk</w:t>
        </w:r>
      </w:hyperlink>
      <w:r w:rsidR="005B7A4F" w:rsidRPr="00C32C00">
        <w:rPr>
          <w:color w:val="000000" w:themeColor="text1"/>
        </w:rPr>
        <w:t xml:space="preserve"> </w:t>
      </w:r>
      <w:r w:rsidRPr="00C32C00">
        <w:rPr>
          <w:color w:val="000000" w:themeColor="text1"/>
        </w:rPr>
        <w:t>(Accessed: April 2026).</w:t>
      </w:r>
    </w:p>
    <w:p w14:paraId="4401FC87" w14:textId="08DE5E24" w:rsidR="009A108A" w:rsidRPr="00114368" w:rsidRDefault="00B2467B" w:rsidP="00114368">
      <w:pPr>
        <w:ind w:left="360"/>
        <w:rPr>
          <w:color w:val="000000" w:themeColor="text1"/>
        </w:rPr>
      </w:pPr>
      <w:r w:rsidRPr="00C32C00">
        <w:rPr>
          <w:color w:val="000000" w:themeColor="text1"/>
        </w:rPr>
        <w:t>Department of Health and Social Care (2021)</w:t>
      </w:r>
      <w:r w:rsidR="009A108A" w:rsidRPr="00C32C00">
        <w:rPr>
          <w:color w:val="000000" w:themeColor="text1"/>
        </w:rPr>
        <w:t xml:space="preserve"> </w:t>
      </w:r>
      <w:r w:rsidR="009A108A" w:rsidRPr="00C32C00">
        <w:rPr>
          <w:i/>
          <w:iCs/>
          <w:color w:val="000000" w:themeColor="text1"/>
        </w:rPr>
        <w:t>Healthy Child Programme 0-5 years</w:t>
      </w:r>
      <w:r w:rsidR="009A108A" w:rsidRPr="00C32C00">
        <w:rPr>
          <w:color w:val="000000" w:themeColor="text1"/>
        </w:rPr>
        <w:t xml:space="preserve">. Available at: </w:t>
      </w:r>
      <w:hyperlink r:id="rId13" w:history="1">
        <w:r w:rsidR="009A108A" w:rsidRPr="00C32C00">
          <w:rPr>
            <w:rStyle w:val="Hyperlink"/>
            <w:color w:val="000000" w:themeColor="text1"/>
          </w:rPr>
          <w:t>https://www.gov.uk</w:t>
        </w:r>
      </w:hyperlink>
      <w:r w:rsidR="009A108A" w:rsidRPr="00C32C00">
        <w:rPr>
          <w:color w:val="000000" w:themeColor="text1"/>
        </w:rPr>
        <w:t xml:space="preserve"> (Accessed: April 2026)</w:t>
      </w:r>
    </w:p>
    <w:p w14:paraId="23C54EA7" w14:textId="6D48FA4B" w:rsidR="001339A7" w:rsidRPr="00114368" w:rsidRDefault="009A108A" w:rsidP="00114368">
      <w:pPr>
        <w:ind w:left="360"/>
        <w:rPr>
          <w:color w:val="000000" w:themeColor="text1"/>
        </w:rPr>
      </w:pPr>
      <w:r w:rsidRPr="00C32C00">
        <w:rPr>
          <w:color w:val="000000" w:themeColor="text1"/>
        </w:rPr>
        <w:t xml:space="preserve">Grant, A. (2024) ‘Health visitor’ family-focused practice’, </w:t>
      </w:r>
      <w:r w:rsidRPr="00C32C00">
        <w:rPr>
          <w:i/>
          <w:iCs/>
          <w:color w:val="000000" w:themeColor="text1"/>
        </w:rPr>
        <w:t>Journal of Health Visiting</w:t>
      </w:r>
      <w:r w:rsidRPr="00C32C00">
        <w:rPr>
          <w:color w:val="000000" w:themeColor="text1"/>
        </w:rPr>
        <w:t xml:space="preserve">. Available at: </w:t>
      </w:r>
      <w:hyperlink r:id="rId14" w:history="1">
        <w:r w:rsidRPr="00C32C00">
          <w:rPr>
            <w:rStyle w:val="Hyperlink"/>
            <w:color w:val="000000" w:themeColor="text1"/>
          </w:rPr>
          <w:t>https://pmc.ncbi.nlm.nih.gov</w:t>
        </w:r>
      </w:hyperlink>
      <w:r w:rsidRPr="00C32C00">
        <w:rPr>
          <w:color w:val="000000" w:themeColor="text1"/>
        </w:rPr>
        <w:t xml:space="preserve"> (Accessed April 2026)</w:t>
      </w:r>
    </w:p>
    <w:p w14:paraId="0A8281F8" w14:textId="77777777" w:rsidR="009F141A" w:rsidRPr="00C32C00" w:rsidRDefault="009F141A" w:rsidP="009F141A">
      <w:pPr>
        <w:ind w:left="360"/>
        <w:rPr>
          <w:color w:val="000000" w:themeColor="text1"/>
        </w:rPr>
      </w:pPr>
      <w:r w:rsidRPr="00C32C00">
        <w:rPr>
          <w:color w:val="000000" w:themeColor="text1"/>
        </w:rPr>
        <w:t xml:space="preserve">Institute of Health Visiting (2023) </w:t>
      </w:r>
      <w:r w:rsidRPr="00C32C00">
        <w:rPr>
          <w:i/>
          <w:iCs/>
          <w:color w:val="000000" w:themeColor="text1"/>
        </w:rPr>
        <w:t>What is a Health Visitor?</w:t>
      </w:r>
      <w:r w:rsidRPr="00C32C00">
        <w:rPr>
          <w:color w:val="000000" w:themeColor="text1"/>
        </w:rPr>
        <w:t xml:space="preserve"> Available: </w:t>
      </w:r>
      <w:hyperlink r:id="rId15" w:history="1">
        <w:r w:rsidRPr="00C32C00">
          <w:rPr>
            <w:rStyle w:val="Hyperlink"/>
            <w:color w:val="000000" w:themeColor="text1"/>
          </w:rPr>
          <w:t>https://ihv.gov.uk</w:t>
        </w:r>
      </w:hyperlink>
      <w:r w:rsidRPr="00C32C00">
        <w:rPr>
          <w:color w:val="000000" w:themeColor="text1"/>
        </w:rPr>
        <w:t xml:space="preserve"> (Accessed April 2026)</w:t>
      </w:r>
    </w:p>
    <w:p w14:paraId="134F31CA" w14:textId="6A96DC8D" w:rsidR="001339A7" w:rsidRPr="00114368" w:rsidRDefault="001339A7" w:rsidP="00114368">
      <w:pPr>
        <w:ind w:left="360"/>
        <w:rPr>
          <w:color w:val="000000" w:themeColor="text1"/>
        </w:rPr>
      </w:pPr>
      <w:r w:rsidRPr="00C32C00">
        <w:rPr>
          <w:color w:val="000000" w:themeColor="text1"/>
        </w:rPr>
        <w:t>N</w:t>
      </w:r>
      <w:r w:rsidR="00114368">
        <w:rPr>
          <w:color w:val="000000" w:themeColor="text1"/>
        </w:rPr>
        <w:t xml:space="preserve">ational </w:t>
      </w:r>
      <w:r w:rsidRPr="00C32C00">
        <w:rPr>
          <w:color w:val="000000" w:themeColor="text1"/>
        </w:rPr>
        <w:t>H</w:t>
      </w:r>
      <w:r w:rsidR="00114368">
        <w:rPr>
          <w:color w:val="000000" w:themeColor="text1"/>
        </w:rPr>
        <w:t xml:space="preserve">ealth </w:t>
      </w:r>
      <w:r w:rsidRPr="00C32C00">
        <w:rPr>
          <w:color w:val="000000" w:themeColor="text1"/>
        </w:rPr>
        <w:t>S</w:t>
      </w:r>
      <w:r w:rsidR="00114368">
        <w:rPr>
          <w:color w:val="000000" w:themeColor="text1"/>
        </w:rPr>
        <w:t>ervices</w:t>
      </w:r>
      <w:r w:rsidRPr="00C32C00">
        <w:rPr>
          <w:color w:val="000000" w:themeColor="text1"/>
        </w:rPr>
        <w:t xml:space="preserve"> (2023) </w:t>
      </w:r>
      <w:r w:rsidRPr="00C32C00">
        <w:rPr>
          <w:i/>
          <w:iCs/>
          <w:color w:val="000000" w:themeColor="text1"/>
        </w:rPr>
        <w:t>Communication and patient care</w:t>
      </w:r>
      <w:r w:rsidRPr="00C32C00">
        <w:rPr>
          <w:color w:val="000000" w:themeColor="text1"/>
        </w:rPr>
        <w:t xml:space="preserve">. Available at: </w:t>
      </w:r>
      <w:hyperlink r:id="rId16" w:history="1">
        <w:r w:rsidRPr="00C32C00">
          <w:rPr>
            <w:rStyle w:val="Hyperlink"/>
            <w:color w:val="000000" w:themeColor="text1"/>
          </w:rPr>
          <w:t>https://www.nhs.uk</w:t>
        </w:r>
      </w:hyperlink>
      <w:r w:rsidRPr="00C32C00">
        <w:rPr>
          <w:color w:val="000000" w:themeColor="text1"/>
        </w:rPr>
        <w:t xml:space="preserve"> (Accessed: April 2026)</w:t>
      </w:r>
    </w:p>
    <w:p w14:paraId="47CAB527" w14:textId="77777777" w:rsidR="009F141A" w:rsidRDefault="001339A7" w:rsidP="009F141A">
      <w:pPr>
        <w:ind w:left="360"/>
        <w:rPr>
          <w:color w:val="000000" w:themeColor="text1"/>
        </w:rPr>
      </w:pPr>
      <w:r w:rsidRPr="00C32C00">
        <w:rPr>
          <w:color w:val="000000" w:themeColor="text1"/>
        </w:rPr>
        <w:t xml:space="preserve">National Institute for Health and Care Excellence (2021), </w:t>
      </w:r>
      <w:r w:rsidRPr="00C32C00">
        <w:rPr>
          <w:i/>
          <w:iCs/>
          <w:color w:val="000000" w:themeColor="text1"/>
        </w:rPr>
        <w:t>Patient experience in adult NHS services</w:t>
      </w:r>
      <w:r w:rsidRPr="00C32C00">
        <w:rPr>
          <w:color w:val="000000" w:themeColor="text1"/>
        </w:rPr>
        <w:t>. Avai</w:t>
      </w:r>
      <w:r w:rsidR="00525129" w:rsidRPr="00C32C00">
        <w:rPr>
          <w:color w:val="000000" w:themeColor="text1"/>
        </w:rPr>
        <w:t xml:space="preserve">lable: </w:t>
      </w:r>
      <w:hyperlink r:id="rId17" w:history="1">
        <w:r w:rsidR="00525129" w:rsidRPr="00C32C00">
          <w:rPr>
            <w:rStyle w:val="Hyperlink"/>
            <w:color w:val="000000" w:themeColor="text1"/>
          </w:rPr>
          <w:t>https://www.nice.org.uk</w:t>
        </w:r>
      </w:hyperlink>
      <w:r w:rsidR="00525129" w:rsidRPr="00C32C00">
        <w:rPr>
          <w:color w:val="000000" w:themeColor="text1"/>
        </w:rPr>
        <w:t xml:space="preserve"> (Accessed: April 2026)</w:t>
      </w:r>
    </w:p>
    <w:p w14:paraId="5E2AE35B" w14:textId="2C976A03" w:rsidR="005B3BEB" w:rsidRPr="00C32C00" w:rsidRDefault="005B3BEB" w:rsidP="009F141A">
      <w:pPr>
        <w:ind w:left="360"/>
        <w:rPr>
          <w:color w:val="000000" w:themeColor="text1"/>
        </w:rPr>
      </w:pPr>
      <w:r w:rsidRPr="00C32C00">
        <w:rPr>
          <w:color w:val="000000" w:themeColor="text1"/>
        </w:rPr>
        <w:t xml:space="preserve">Parent Infant foundation (2022) </w:t>
      </w:r>
      <w:r w:rsidRPr="00C32C00">
        <w:rPr>
          <w:i/>
          <w:iCs/>
          <w:color w:val="000000" w:themeColor="text1"/>
        </w:rPr>
        <w:t>Why Health Visitor Matter</w:t>
      </w:r>
      <w:r w:rsidRPr="00C32C00">
        <w:rPr>
          <w:color w:val="000000" w:themeColor="text1"/>
        </w:rPr>
        <w:t xml:space="preserve">. Available at: </w:t>
      </w:r>
      <w:hyperlink r:id="rId18" w:history="1">
        <w:r w:rsidRPr="00C32C00">
          <w:rPr>
            <w:rStyle w:val="Hyperlink"/>
            <w:color w:val="000000" w:themeColor="text1"/>
          </w:rPr>
          <w:t>https://parentinfanfantfoundation.org.uk</w:t>
        </w:r>
      </w:hyperlink>
      <w:r w:rsidRPr="00C32C00">
        <w:rPr>
          <w:color w:val="000000" w:themeColor="text1"/>
        </w:rPr>
        <w:t xml:space="preserve"> (Accessed April 2026)</w:t>
      </w:r>
    </w:p>
    <w:sectPr w:rsidR="005B3BEB" w:rsidRPr="00C32C00" w:rsidSect="00D676C3">
      <w:headerReference w:type="even" r:id="rId19"/>
      <w:head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634F4" w14:textId="77777777" w:rsidR="00DD4792" w:rsidRDefault="00DD4792" w:rsidP="003C7C97">
      <w:pPr>
        <w:spacing w:after="0" w:line="240" w:lineRule="auto"/>
      </w:pPr>
      <w:r>
        <w:separator/>
      </w:r>
    </w:p>
  </w:endnote>
  <w:endnote w:type="continuationSeparator" w:id="0">
    <w:p w14:paraId="4813478E" w14:textId="77777777" w:rsidR="00DD4792" w:rsidRDefault="00DD4792"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B08C0" w14:textId="77777777" w:rsidR="00DD4792" w:rsidRDefault="00DD4792" w:rsidP="003C7C97">
      <w:pPr>
        <w:spacing w:after="0" w:line="240" w:lineRule="auto"/>
      </w:pPr>
      <w:r>
        <w:separator/>
      </w:r>
    </w:p>
  </w:footnote>
  <w:footnote w:type="continuationSeparator" w:id="0">
    <w:p w14:paraId="7981099C" w14:textId="77777777" w:rsidR="00DD4792" w:rsidRDefault="00DD4792"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4AD0E49"/>
    <w:multiLevelType w:val="hybridMultilevel"/>
    <w:tmpl w:val="F7CE27FC"/>
    <w:lvl w:ilvl="0" w:tplc="84AAFA60">
      <w:start w:val="5"/>
      <w:numFmt w:val="bullet"/>
      <w:lvlText w:val="-"/>
      <w:lvlJc w:val="left"/>
      <w:pPr>
        <w:ind w:left="720" w:hanging="360"/>
      </w:pPr>
      <w:rPr>
        <w:rFonts w:ascii="Segoe UI" w:eastAsiaTheme="minorEastAsia" w:hAnsi="Segoe UI" w:cs="Segoe UI"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542198"/>
    <w:multiLevelType w:val="hybridMultilevel"/>
    <w:tmpl w:val="97225C5A"/>
    <w:lvl w:ilvl="0" w:tplc="775801D8">
      <w:start w:val="1"/>
      <w:numFmt w:val="bullet"/>
      <w:lvlText w:val=""/>
      <w:lvlJc w:val="left"/>
      <w:pPr>
        <w:ind w:left="720" w:hanging="360"/>
      </w:pPr>
      <w:rPr>
        <w:rFonts w:ascii="Symbol" w:hAnsi="Symbol" w:hint="default"/>
      </w:rPr>
    </w:lvl>
    <w:lvl w:ilvl="1" w:tplc="FB884B96">
      <w:start w:val="1"/>
      <w:numFmt w:val="bullet"/>
      <w:lvlText w:val="o"/>
      <w:lvlJc w:val="left"/>
      <w:pPr>
        <w:ind w:left="1440" w:hanging="360"/>
      </w:pPr>
      <w:rPr>
        <w:rFonts w:ascii="Courier New" w:hAnsi="Courier New" w:hint="default"/>
      </w:rPr>
    </w:lvl>
    <w:lvl w:ilvl="2" w:tplc="30D0FEAE">
      <w:start w:val="1"/>
      <w:numFmt w:val="bullet"/>
      <w:lvlText w:val=""/>
      <w:lvlJc w:val="left"/>
      <w:pPr>
        <w:ind w:left="2160" w:hanging="360"/>
      </w:pPr>
      <w:rPr>
        <w:rFonts w:ascii="Wingdings" w:hAnsi="Wingdings" w:hint="default"/>
      </w:rPr>
    </w:lvl>
    <w:lvl w:ilvl="3" w:tplc="EE88668E">
      <w:start w:val="1"/>
      <w:numFmt w:val="bullet"/>
      <w:lvlText w:val=""/>
      <w:lvlJc w:val="left"/>
      <w:pPr>
        <w:ind w:left="2880" w:hanging="360"/>
      </w:pPr>
      <w:rPr>
        <w:rFonts w:ascii="Symbol" w:hAnsi="Symbol" w:hint="default"/>
      </w:rPr>
    </w:lvl>
    <w:lvl w:ilvl="4" w:tplc="E6223746">
      <w:start w:val="1"/>
      <w:numFmt w:val="bullet"/>
      <w:lvlText w:val="o"/>
      <w:lvlJc w:val="left"/>
      <w:pPr>
        <w:ind w:left="3600" w:hanging="360"/>
      </w:pPr>
      <w:rPr>
        <w:rFonts w:ascii="Courier New" w:hAnsi="Courier New" w:hint="default"/>
      </w:rPr>
    </w:lvl>
    <w:lvl w:ilvl="5" w:tplc="E5EADB9A">
      <w:start w:val="1"/>
      <w:numFmt w:val="bullet"/>
      <w:lvlText w:val=""/>
      <w:lvlJc w:val="left"/>
      <w:pPr>
        <w:ind w:left="4320" w:hanging="360"/>
      </w:pPr>
      <w:rPr>
        <w:rFonts w:ascii="Wingdings" w:hAnsi="Wingdings" w:hint="default"/>
      </w:rPr>
    </w:lvl>
    <w:lvl w:ilvl="6" w:tplc="3C4EFBB6">
      <w:start w:val="1"/>
      <w:numFmt w:val="bullet"/>
      <w:lvlText w:val=""/>
      <w:lvlJc w:val="left"/>
      <w:pPr>
        <w:ind w:left="5040" w:hanging="360"/>
      </w:pPr>
      <w:rPr>
        <w:rFonts w:ascii="Symbol" w:hAnsi="Symbol" w:hint="default"/>
      </w:rPr>
    </w:lvl>
    <w:lvl w:ilvl="7" w:tplc="06D6BE16">
      <w:start w:val="1"/>
      <w:numFmt w:val="bullet"/>
      <w:lvlText w:val="o"/>
      <w:lvlJc w:val="left"/>
      <w:pPr>
        <w:ind w:left="5760" w:hanging="360"/>
      </w:pPr>
      <w:rPr>
        <w:rFonts w:ascii="Courier New" w:hAnsi="Courier New" w:hint="default"/>
      </w:rPr>
    </w:lvl>
    <w:lvl w:ilvl="8" w:tplc="F0E62892">
      <w:start w:val="1"/>
      <w:numFmt w:val="bullet"/>
      <w:lvlText w:val=""/>
      <w:lvlJc w:val="left"/>
      <w:pPr>
        <w:ind w:left="6480" w:hanging="360"/>
      </w:pPr>
      <w:rPr>
        <w:rFonts w:ascii="Wingdings" w:hAnsi="Wingdings" w:hint="default"/>
      </w:rPr>
    </w:lvl>
  </w:abstractNum>
  <w:abstractNum w:abstractNumId="3"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CA6C03"/>
    <w:multiLevelType w:val="hybridMultilevel"/>
    <w:tmpl w:val="F368827A"/>
    <w:lvl w:ilvl="0" w:tplc="13761E50">
      <w:start w:val="1"/>
      <w:numFmt w:val="bullet"/>
      <w:lvlText w:val=""/>
      <w:lvlJc w:val="left"/>
      <w:pPr>
        <w:ind w:left="720" w:hanging="360"/>
      </w:pPr>
      <w:rPr>
        <w:rFonts w:ascii="Symbol" w:hAnsi="Symbol" w:hint="default"/>
      </w:rPr>
    </w:lvl>
    <w:lvl w:ilvl="1" w:tplc="2B5A6BBA">
      <w:start w:val="1"/>
      <w:numFmt w:val="bullet"/>
      <w:lvlText w:val="o"/>
      <w:lvlJc w:val="left"/>
      <w:pPr>
        <w:ind w:left="1440" w:hanging="360"/>
      </w:pPr>
      <w:rPr>
        <w:rFonts w:ascii="Courier New" w:hAnsi="Courier New" w:hint="default"/>
      </w:rPr>
    </w:lvl>
    <w:lvl w:ilvl="2" w:tplc="4DD8D2DE">
      <w:start w:val="1"/>
      <w:numFmt w:val="bullet"/>
      <w:lvlText w:val=""/>
      <w:lvlJc w:val="left"/>
      <w:pPr>
        <w:ind w:left="2160" w:hanging="360"/>
      </w:pPr>
      <w:rPr>
        <w:rFonts w:ascii="Wingdings" w:hAnsi="Wingdings" w:hint="default"/>
      </w:rPr>
    </w:lvl>
    <w:lvl w:ilvl="3" w:tplc="3B26A34E">
      <w:start w:val="1"/>
      <w:numFmt w:val="bullet"/>
      <w:lvlText w:val=""/>
      <w:lvlJc w:val="left"/>
      <w:pPr>
        <w:ind w:left="2880" w:hanging="360"/>
      </w:pPr>
      <w:rPr>
        <w:rFonts w:ascii="Symbol" w:hAnsi="Symbol" w:hint="default"/>
      </w:rPr>
    </w:lvl>
    <w:lvl w:ilvl="4" w:tplc="785AB8D6">
      <w:start w:val="1"/>
      <w:numFmt w:val="bullet"/>
      <w:lvlText w:val="o"/>
      <w:lvlJc w:val="left"/>
      <w:pPr>
        <w:ind w:left="3600" w:hanging="360"/>
      </w:pPr>
      <w:rPr>
        <w:rFonts w:ascii="Courier New" w:hAnsi="Courier New" w:hint="default"/>
      </w:rPr>
    </w:lvl>
    <w:lvl w:ilvl="5" w:tplc="7E32C4C6">
      <w:start w:val="1"/>
      <w:numFmt w:val="bullet"/>
      <w:lvlText w:val=""/>
      <w:lvlJc w:val="left"/>
      <w:pPr>
        <w:ind w:left="4320" w:hanging="360"/>
      </w:pPr>
      <w:rPr>
        <w:rFonts w:ascii="Wingdings" w:hAnsi="Wingdings" w:hint="default"/>
      </w:rPr>
    </w:lvl>
    <w:lvl w:ilvl="6" w:tplc="7CEC07DA">
      <w:start w:val="1"/>
      <w:numFmt w:val="bullet"/>
      <w:lvlText w:val=""/>
      <w:lvlJc w:val="left"/>
      <w:pPr>
        <w:ind w:left="5040" w:hanging="360"/>
      </w:pPr>
      <w:rPr>
        <w:rFonts w:ascii="Symbol" w:hAnsi="Symbol" w:hint="default"/>
      </w:rPr>
    </w:lvl>
    <w:lvl w:ilvl="7" w:tplc="B276C91A">
      <w:start w:val="1"/>
      <w:numFmt w:val="bullet"/>
      <w:lvlText w:val="o"/>
      <w:lvlJc w:val="left"/>
      <w:pPr>
        <w:ind w:left="5760" w:hanging="360"/>
      </w:pPr>
      <w:rPr>
        <w:rFonts w:ascii="Courier New" w:hAnsi="Courier New" w:hint="default"/>
      </w:rPr>
    </w:lvl>
    <w:lvl w:ilvl="8" w:tplc="64E8B38E">
      <w:start w:val="1"/>
      <w:numFmt w:val="bullet"/>
      <w:lvlText w:val=""/>
      <w:lvlJc w:val="left"/>
      <w:pPr>
        <w:ind w:left="6480" w:hanging="360"/>
      </w:pPr>
      <w:rPr>
        <w:rFonts w:ascii="Wingdings" w:hAnsi="Wingdings" w:hint="default"/>
      </w:rPr>
    </w:lvl>
  </w:abstractNum>
  <w:abstractNum w:abstractNumId="5"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C860B31C"/>
    <w:lvl w:ilvl="0" w:tplc="A5E26A5E">
      <w:start w:val="1"/>
      <w:numFmt w:val="bullet"/>
      <w:lvlText w:val=""/>
      <w:lvlJc w:val="left"/>
      <w:pPr>
        <w:ind w:left="720" w:hanging="360"/>
      </w:pPr>
      <w:rPr>
        <w:rFonts w:ascii="Symbol" w:hAnsi="Symbol" w:hint="default"/>
      </w:rPr>
    </w:lvl>
    <w:lvl w:ilvl="1" w:tplc="2E84C9D4">
      <w:start w:val="1"/>
      <w:numFmt w:val="bullet"/>
      <w:lvlText w:val="o"/>
      <w:lvlJc w:val="left"/>
      <w:pPr>
        <w:ind w:left="1440" w:hanging="360"/>
      </w:pPr>
      <w:rPr>
        <w:rFonts w:ascii="Courier New" w:hAnsi="Courier New" w:hint="default"/>
      </w:rPr>
    </w:lvl>
    <w:lvl w:ilvl="2" w:tplc="88F46358">
      <w:start w:val="1"/>
      <w:numFmt w:val="bullet"/>
      <w:lvlText w:val=""/>
      <w:lvlJc w:val="left"/>
      <w:pPr>
        <w:ind w:left="2160" w:hanging="360"/>
      </w:pPr>
      <w:rPr>
        <w:rFonts w:ascii="Wingdings" w:hAnsi="Wingdings" w:hint="default"/>
      </w:rPr>
    </w:lvl>
    <w:lvl w:ilvl="3" w:tplc="96560670">
      <w:start w:val="1"/>
      <w:numFmt w:val="bullet"/>
      <w:lvlText w:val=""/>
      <w:lvlJc w:val="left"/>
      <w:pPr>
        <w:ind w:left="2880" w:hanging="360"/>
      </w:pPr>
      <w:rPr>
        <w:rFonts w:ascii="Symbol" w:hAnsi="Symbol" w:hint="default"/>
      </w:rPr>
    </w:lvl>
    <w:lvl w:ilvl="4" w:tplc="4EC693B2">
      <w:start w:val="1"/>
      <w:numFmt w:val="bullet"/>
      <w:lvlText w:val="o"/>
      <w:lvlJc w:val="left"/>
      <w:pPr>
        <w:ind w:left="3600" w:hanging="360"/>
      </w:pPr>
      <w:rPr>
        <w:rFonts w:ascii="Courier New" w:hAnsi="Courier New" w:hint="default"/>
      </w:rPr>
    </w:lvl>
    <w:lvl w:ilvl="5" w:tplc="9DDA5A26">
      <w:start w:val="1"/>
      <w:numFmt w:val="bullet"/>
      <w:lvlText w:val=""/>
      <w:lvlJc w:val="left"/>
      <w:pPr>
        <w:ind w:left="4320" w:hanging="360"/>
      </w:pPr>
      <w:rPr>
        <w:rFonts w:ascii="Wingdings" w:hAnsi="Wingdings" w:hint="default"/>
      </w:rPr>
    </w:lvl>
    <w:lvl w:ilvl="6" w:tplc="F6A813B6">
      <w:start w:val="1"/>
      <w:numFmt w:val="bullet"/>
      <w:lvlText w:val=""/>
      <w:lvlJc w:val="left"/>
      <w:pPr>
        <w:ind w:left="5040" w:hanging="360"/>
      </w:pPr>
      <w:rPr>
        <w:rFonts w:ascii="Symbol" w:hAnsi="Symbol" w:hint="default"/>
      </w:rPr>
    </w:lvl>
    <w:lvl w:ilvl="7" w:tplc="88B64D9E">
      <w:start w:val="1"/>
      <w:numFmt w:val="bullet"/>
      <w:lvlText w:val="o"/>
      <w:lvlJc w:val="left"/>
      <w:pPr>
        <w:ind w:left="5760" w:hanging="360"/>
      </w:pPr>
      <w:rPr>
        <w:rFonts w:ascii="Courier New" w:hAnsi="Courier New" w:hint="default"/>
      </w:rPr>
    </w:lvl>
    <w:lvl w:ilvl="8" w:tplc="11761CFC">
      <w:start w:val="1"/>
      <w:numFmt w:val="bullet"/>
      <w:lvlText w:val=""/>
      <w:lvlJc w:val="left"/>
      <w:pPr>
        <w:ind w:left="6480" w:hanging="360"/>
      </w:pPr>
      <w:rPr>
        <w:rFonts w:ascii="Wingdings" w:hAnsi="Wingdings" w:hint="default"/>
      </w:rPr>
    </w:lvl>
  </w:abstractNum>
  <w:abstractNum w:abstractNumId="13" w15:restartNumberingAfterBreak="0">
    <w:nsid w:val="3AB16C17"/>
    <w:multiLevelType w:val="hybridMultilevel"/>
    <w:tmpl w:val="5082FDA6"/>
    <w:lvl w:ilvl="0" w:tplc="63BE0B74">
      <w:start w:val="1"/>
      <w:numFmt w:val="bullet"/>
      <w:lvlText w:val=""/>
      <w:lvlJc w:val="left"/>
      <w:pPr>
        <w:ind w:left="720" w:hanging="360"/>
      </w:pPr>
      <w:rPr>
        <w:rFonts w:ascii="Symbol" w:hAnsi="Symbol" w:hint="default"/>
      </w:rPr>
    </w:lvl>
    <w:lvl w:ilvl="1" w:tplc="DA6E2C56">
      <w:start w:val="1"/>
      <w:numFmt w:val="bullet"/>
      <w:lvlText w:val="o"/>
      <w:lvlJc w:val="left"/>
      <w:pPr>
        <w:ind w:left="1440" w:hanging="360"/>
      </w:pPr>
      <w:rPr>
        <w:rFonts w:ascii="Courier New" w:hAnsi="Courier New" w:hint="default"/>
      </w:rPr>
    </w:lvl>
    <w:lvl w:ilvl="2" w:tplc="6610129A">
      <w:start w:val="1"/>
      <w:numFmt w:val="bullet"/>
      <w:lvlText w:val=""/>
      <w:lvlJc w:val="left"/>
      <w:pPr>
        <w:ind w:left="2160" w:hanging="360"/>
      </w:pPr>
      <w:rPr>
        <w:rFonts w:ascii="Wingdings" w:hAnsi="Wingdings" w:hint="default"/>
      </w:rPr>
    </w:lvl>
    <w:lvl w:ilvl="3" w:tplc="FC4205AA">
      <w:start w:val="1"/>
      <w:numFmt w:val="bullet"/>
      <w:lvlText w:val=""/>
      <w:lvlJc w:val="left"/>
      <w:pPr>
        <w:ind w:left="2880" w:hanging="360"/>
      </w:pPr>
      <w:rPr>
        <w:rFonts w:ascii="Symbol" w:hAnsi="Symbol" w:hint="default"/>
      </w:rPr>
    </w:lvl>
    <w:lvl w:ilvl="4" w:tplc="BB8455DC">
      <w:start w:val="1"/>
      <w:numFmt w:val="bullet"/>
      <w:lvlText w:val="o"/>
      <w:lvlJc w:val="left"/>
      <w:pPr>
        <w:ind w:left="3600" w:hanging="360"/>
      </w:pPr>
      <w:rPr>
        <w:rFonts w:ascii="Courier New" w:hAnsi="Courier New" w:hint="default"/>
      </w:rPr>
    </w:lvl>
    <w:lvl w:ilvl="5" w:tplc="5A62DD26">
      <w:start w:val="1"/>
      <w:numFmt w:val="bullet"/>
      <w:lvlText w:val=""/>
      <w:lvlJc w:val="left"/>
      <w:pPr>
        <w:ind w:left="4320" w:hanging="360"/>
      </w:pPr>
      <w:rPr>
        <w:rFonts w:ascii="Wingdings" w:hAnsi="Wingdings" w:hint="default"/>
      </w:rPr>
    </w:lvl>
    <w:lvl w:ilvl="6" w:tplc="7BB06FDC">
      <w:start w:val="1"/>
      <w:numFmt w:val="bullet"/>
      <w:lvlText w:val=""/>
      <w:lvlJc w:val="left"/>
      <w:pPr>
        <w:ind w:left="5040" w:hanging="360"/>
      </w:pPr>
      <w:rPr>
        <w:rFonts w:ascii="Symbol" w:hAnsi="Symbol" w:hint="default"/>
      </w:rPr>
    </w:lvl>
    <w:lvl w:ilvl="7" w:tplc="D16A5BD6">
      <w:start w:val="1"/>
      <w:numFmt w:val="bullet"/>
      <w:lvlText w:val="o"/>
      <w:lvlJc w:val="left"/>
      <w:pPr>
        <w:ind w:left="5760" w:hanging="360"/>
      </w:pPr>
      <w:rPr>
        <w:rFonts w:ascii="Courier New" w:hAnsi="Courier New" w:hint="default"/>
      </w:rPr>
    </w:lvl>
    <w:lvl w:ilvl="8" w:tplc="BB0E7B6C">
      <w:start w:val="1"/>
      <w:numFmt w:val="bullet"/>
      <w:lvlText w:val=""/>
      <w:lvlJc w:val="left"/>
      <w:pPr>
        <w:ind w:left="6480" w:hanging="360"/>
      </w:pPr>
      <w:rPr>
        <w:rFonts w:ascii="Wingdings" w:hAnsi="Wingdings" w:hint="default"/>
      </w:rPr>
    </w:lvl>
  </w:abstractNum>
  <w:abstractNum w:abstractNumId="14"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224439"/>
    <w:multiLevelType w:val="hybridMultilevel"/>
    <w:tmpl w:val="C476555E"/>
    <w:lvl w:ilvl="0" w:tplc="6764F480">
      <w:start w:val="1"/>
      <w:numFmt w:val="bullet"/>
      <w:lvlText w:val=""/>
      <w:lvlJc w:val="left"/>
      <w:pPr>
        <w:ind w:left="720" w:hanging="360"/>
      </w:pPr>
      <w:rPr>
        <w:rFonts w:ascii="Symbol" w:hAnsi="Symbol" w:hint="default"/>
      </w:rPr>
    </w:lvl>
    <w:lvl w:ilvl="1" w:tplc="9C0AC7A2">
      <w:start w:val="1"/>
      <w:numFmt w:val="bullet"/>
      <w:lvlText w:val="o"/>
      <w:lvlJc w:val="left"/>
      <w:pPr>
        <w:ind w:left="1440" w:hanging="360"/>
      </w:pPr>
      <w:rPr>
        <w:rFonts w:ascii="Courier New" w:hAnsi="Courier New" w:hint="default"/>
      </w:rPr>
    </w:lvl>
    <w:lvl w:ilvl="2" w:tplc="24EE1084">
      <w:start w:val="1"/>
      <w:numFmt w:val="bullet"/>
      <w:lvlText w:val=""/>
      <w:lvlJc w:val="left"/>
      <w:pPr>
        <w:ind w:left="2160" w:hanging="360"/>
      </w:pPr>
      <w:rPr>
        <w:rFonts w:ascii="Wingdings" w:hAnsi="Wingdings" w:hint="default"/>
      </w:rPr>
    </w:lvl>
    <w:lvl w:ilvl="3" w:tplc="F760DFC0">
      <w:start w:val="1"/>
      <w:numFmt w:val="bullet"/>
      <w:lvlText w:val=""/>
      <w:lvlJc w:val="left"/>
      <w:pPr>
        <w:ind w:left="2880" w:hanging="360"/>
      </w:pPr>
      <w:rPr>
        <w:rFonts w:ascii="Symbol" w:hAnsi="Symbol" w:hint="default"/>
      </w:rPr>
    </w:lvl>
    <w:lvl w:ilvl="4" w:tplc="4FBC3CA2">
      <w:start w:val="1"/>
      <w:numFmt w:val="bullet"/>
      <w:lvlText w:val="o"/>
      <w:lvlJc w:val="left"/>
      <w:pPr>
        <w:ind w:left="3600" w:hanging="360"/>
      </w:pPr>
      <w:rPr>
        <w:rFonts w:ascii="Courier New" w:hAnsi="Courier New" w:hint="default"/>
      </w:rPr>
    </w:lvl>
    <w:lvl w:ilvl="5" w:tplc="6F629C6A">
      <w:start w:val="1"/>
      <w:numFmt w:val="bullet"/>
      <w:lvlText w:val=""/>
      <w:lvlJc w:val="left"/>
      <w:pPr>
        <w:ind w:left="4320" w:hanging="360"/>
      </w:pPr>
      <w:rPr>
        <w:rFonts w:ascii="Wingdings" w:hAnsi="Wingdings" w:hint="default"/>
      </w:rPr>
    </w:lvl>
    <w:lvl w:ilvl="6" w:tplc="2A2AF910">
      <w:start w:val="1"/>
      <w:numFmt w:val="bullet"/>
      <w:lvlText w:val=""/>
      <w:lvlJc w:val="left"/>
      <w:pPr>
        <w:ind w:left="5040" w:hanging="360"/>
      </w:pPr>
      <w:rPr>
        <w:rFonts w:ascii="Symbol" w:hAnsi="Symbol" w:hint="default"/>
      </w:rPr>
    </w:lvl>
    <w:lvl w:ilvl="7" w:tplc="62BC5EA0">
      <w:start w:val="1"/>
      <w:numFmt w:val="bullet"/>
      <w:lvlText w:val="o"/>
      <w:lvlJc w:val="left"/>
      <w:pPr>
        <w:ind w:left="5760" w:hanging="360"/>
      </w:pPr>
      <w:rPr>
        <w:rFonts w:ascii="Courier New" w:hAnsi="Courier New" w:hint="default"/>
      </w:rPr>
    </w:lvl>
    <w:lvl w:ilvl="8" w:tplc="8A6007BC">
      <w:start w:val="1"/>
      <w:numFmt w:val="bullet"/>
      <w:lvlText w:val=""/>
      <w:lvlJc w:val="left"/>
      <w:pPr>
        <w:ind w:left="6480" w:hanging="360"/>
      </w:pPr>
      <w:rPr>
        <w:rFonts w:ascii="Wingdings" w:hAnsi="Wingdings" w:hint="default"/>
      </w:rPr>
    </w:lvl>
  </w:abstractNum>
  <w:abstractNum w:abstractNumId="17"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502619AE"/>
    <w:multiLevelType w:val="hybridMultilevel"/>
    <w:tmpl w:val="CA22FDD0"/>
    <w:lvl w:ilvl="0" w:tplc="1CBA7AF0">
      <w:start w:val="5"/>
      <w:numFmt w:val="bullet"/>
      <w:lvlText w:val="-"/>
      <w:lvlJc w:val="left"/>
      <w:pPr>
        <w:ind w:left="720" w:hanging="360"/>
      </w:pPr>
      <w:rPr>
        <w:rFonts w:ascii="Segoe UI" w:eastAsiaTheme="minorEastAsia" w:hAnsi="Segoe UI" w:cs="Segoe UI" w:hint="default"/>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126354"/>
    <w:multiLevelType w:val="hybridMultilevel"/>
    <w:tmpl w:val="1474155C"/>
    <w:lvl w:ilvl="0" w:tplc="D4100F48">
      <w:start w:val="1"/>
      <w:numFmt w:val="bullet"/>
      <w:lvlText w:val=""/>
      <w:lvlJc w:val="left"/>
      <w:pPr>
        <w:ind w:left="720" w:hanging="360"/>
      </w:pPr>
      <w:rPr>
        <w:rFonts w:ascii="Symbol" w:hAnsi="Symbol" w:hint="default"/>
      </w:rPr>
    </w:lvl>
    <w:lvl w:ilvl="1" w:tplc="7A4649F0">
      <w:start w:val="1"/>
      <w:numFmt w:val="bullet"/>
      <w:lvlText w:val="o"/>
      <w:lvlJc w:val="left"/>
      <w:pPr>
        <w:ind w:left="1440" w:hanging="360"/>
      </w:pPr>
      <w:rPr>
        <w:rFonts w:ascii="Courier New" w:hAnsi="Courier New" w:hint="default"/>
      </w:rPr>
    </w:lvl>
    <w:lvl w:ilvl="2" w:tplc="12943182">
      <w:start w:val="1"/>
      <w:numFmt w:val="bullet"/>
      <w:lvlText w:val=""/>
      <w:lvlJc w:val="left"/>
      <w:pPr>
        <w:ind w:left="2160" w:hanging="360"/>
      </w:pPr>
      <w:rPr>
        <w:rFonts w:ascii="Wingdings" w:hAnsi="Wingdings" w:hint="default"/>
      </w:rPr>
    </w:lvl>
    <w:lvl w:ilvl="3" w:tplc="D0B66000">
      <w:start w:val="1"/>
      <w:numFmt w:val="bullet"/>
      <w:lvlText w:val=""/>
      <w:lvlJc w:val="left"/>
      <w:pPr>
        <w:ind w:left="2880" w:hanging="360"/>
      </w:pPr>
      <w:rPr>
        <w:rFonts w:ascii="Symbol" w:hAnsi="Symbol" w:hint="default"/>
      </w:rPr>
    </w:lvl>
    <w:lvl w:ilvl="4" w:tplc="4E4C17FA">
      <w:start w:val="1"/>
      <w:numFmt w:val="bullet"/>
      <w:lvlText w:val="o"/>
      <w:lvlJc w:val="left"/>
      <w:pPr>
        <w:ind w:left="3600" w:hanging="360"/>
      </w:pPr>
      <w:rPr>
        <w:rFonts w:ascii="Courier New" w:hAnsi="Courier New" w:hint="default"/>
      </w:rPr>
    </w:lvl>
    <w:lvl w:ilvl="5" w:tplc="547697DA">
      <w:start w:val="1"/>
      <w:numFmt w:val="bullet"/>
      <w:lvlText w:val=""/>
      <w:lvlJc w:val="left"/>
      <w:pPr>
        <w:ind w:left="4320" w:hanging="360"/>
      </w:pPr>
      <w:rPr>
        <w:rFonts w:ascii="Wingdings" w:hAnsi="Wingdings" w:hint="default"/>
      </w:rPr>
    </w:lvl>
    <w:lvl w:ilvl="6" w:tplc="113A27B0">
      <w:start w:val="1"/>
      <w:numFmt w:val="bullet"/>
      <w:lvlText w:val=""/>
      <w:lvlJc w:val="left"/>
      <w:pPr>
        <w:ind w:left="5040" w:hanging="360"/>
      </w:pPr>
      <w:rPr>
        <w:rFonts w:ascii="Symbol" w:hAnsi="Symbol" w:hint="default"/>
      </w:rPr>
    </w:lvl>
    <w:lvl w:ilvl="7" w:tplc="FADA3B8A">
      <w:start w:val="1"/>
      <w:numFmt w:val="bullet"/>
      <w:lvlText w:val="o"/>
      <w:lvlJc w:val="left"/>
      <w:pPr>
        <w:ind w:left="5760" w:hanging="360"/>
      </w:pPr>
      <w:rPr>
        <w:rFonts w:ascii="Courier New" w:hAnsi="Courier New" w:hint="default"/>
      </w:rPr>
    </w:lvl>
    <w:lvl w:ilvl="8" w:tplc="91307B1C">
      <w:start w:val="1"/>
      <w:numFmt w:val="bullet"/>
      <w:lvlText w:val=""/>
      <w:lvlJc w:val="left"/>
      <w:pPr>
        <w:ind w:left="6480" w:hanging="360"/>
      </w:pPr>
      <w:rPr>
        <w:rFonts w:ascii="Wingdings" w:hAnsi="Wingdings" w:hint="default"/>
      </w:rPr>
    </w:lvl>
  </w:abstractNum>
  <w:abstractNum w:abstractNumId="26"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11230">
    <w:abstractNumId w:val="12"/>
  </w:num>
  <w:num w:numId="2" w16cid:durableId="86773579">
    <w:abstractNumId w:val="13"/>
  </w:num>
  <w:num w:numId="3" w16cid:durableId="2135052956">
    <w:abstractNumId w:val="2"/>
  </w:num>
  <w:num w:numId="4" w16cid:durableId="1766070539">
    <w:abstractNumId w:val="4"/>
  </w:num>
  <w:num w:numId="5" w16cid:durableId="458455677">
    <w:abstractNumId w:val="16"/>
  </w:num>
  <w:num w:numId="6" w16cid:durableId="682509462">
    <w:abstractNumId w:val="25"/>
  </w:num>
  <w:num w:numId="7" w16cid:durableId="52895227">
    <w:abstractNumId w:val="9"/>
  </w:num>
  <w:num w:numId="8" w16cid:durableId="351032333">
    <w:abstractNumId w:val="3"/>
  </w:num>
  <w:num w:numId="9" w16cid:durableId="1067413603">
    <w:abstractNumId w:val="14"/>
  </w:num>
  <w:num w:numId="10" w16cid:durableId="931426930">
    <w:abstractNumId w:val="28"/>
  </w:num>
  <w:num w:numId="11" w16cid:durableId="1422484198">
    <w:abstractNumId w:val="23"/>
  </w:num>
  <w:num w:numId="12" w16cid:durableId="552929862">
    <w:abstractNumId w:val="24"/>
  </w:num>
  <w:num w:numId="13" w16cid:durableId="587203086">
    <w:abstractNumId w:val="29"/>
  </w:num>
  <w:num w:numId="14" w16cid:durableId="389156196">
    <w:abstractNumId w:val="20"/>
  </w:num>
  <w:num w:numId="15" w16cid:durableId="1393503788">
    <w:abstractNumId w:val="6"/>
  </w:num>
  <w:num w:numId="16" w16cid:durableId="1579359955">
    <w:abstractNumId w:val="17"/>
  </w:num>
  <w:num w:numId="17" w16cid:durableId="806699681">
    <w:abstractNumId w:val="19"/>
  </w:num>
  <w:num w:numId="18" w16cid:durableId="1314750107">
    <w:abstractNumId w:val="15"/>
  </w:num>
  <w:num w:numId="19" w16cid:durableId="1766919701">
    <w:abstractNumId w:val="22"/>
  </w:num>
  <w:num w:numId="20" w16cid:durableId="1957908719">
    <w:abstractNumId w:val="11"/>
  </w:num>
  <w:num w:numId="21" w16cid:durableId="1132019979">
    <w:abstractNumId w:val="5"/>
  </w:num>
  <w:num w:numId="22" w16cid:durableId="1457524365">
    <w:abstractNumId w:val="8"/>
  </w:num>
  <w:num w:numId="23" w16cid:durableId="1386294306">
    <w:abstractNumId w:val="31"/>
  </w:num>
  <w:num w:numId="24" w16cid:durableId="1838374920">
    <w:abstractNumId w:val="26"/>
  </w:num>
  <w:num w:numId="25" w16cid:durableId="1827044992">
    <w:abstractNumId w:val="10"/>
  </w:num>
  <w:num w:numId="26" w16cid:durableId="895820667">
    <w:abstractNumId w:val="21"/>
  </w:num>
  <w:num w:numId="27" w16cid:durableId="817497522">
    <w:abstractNumId w:val="33"/>
  </w:num>
  <w:num w:numId="28" w16cid:durableId="725690465">
    <w:abstractNumId w:val="0"/>
  </w:num>
  <w:num w:numId="29" w16cid:durableId="1814372142">
    <w:abstractNumId w:val="27"/>
  </w:num>
  <w:num w:numId="30" w16cid:durableId="258563261">
    <w:abstractNumId w:val="30"/>
  </w:num>
  <w:num w:numId="31" w16cid:durableId="1306274523">
    <w:abstractNumId w:val="32"/>
  </w:num>
  <w:num w:numId="32" w16cid:durableId="1396465663">
    <w:abstractNumId w:val="7"/>
  </w:num>
  <w:num w:numId="33" w16cid:durableId="1232808490">
    <w:abstractNumId w:val="1"/>
  </w:num>
  <w:num w:numId="34" w16cid:durableId="20428934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2522"/>
    <w:rsid w:val="0001715D"/>
    <w:rsid w:val="00022C42"/>
    <w:rsid w:val="00027B15"/>
    <w:rsid w:val="00030A05"/>
    <w:rsid w:val="00041F4E"/>
    <w:rsid w:val="00070818"/>
    <w:rsid w:val="00077523"/>
    <w:rsid w:val="0008238F"/>
    <w:rsid w:val="00082EC6"/>
    <w:rsid w:val="00085388"/>
    <w:rsid w:val="000D1CB3"/>
    <w:rsid w:val="000D41DC"/>
    <w:rsid w:val="000F235B"/>
    <w:rsid w:val="00114368"/>
    <w:rsid w:val="00125D37"/>
    <w:rsid w:val="00127C1A"/>
    <w:rsid w:val="001339A7"/>
    <w:rsid w:val="00150D81"/>
    <w:rsid w:val="00153E6C"/>
    <w:rsid w:val="00166CEB"/>
    <w:rsid w:val="001815ED"/>
    <w:rsid w:val="00183CB9"/>
    <w:rsid w:val="00184A9A"/>
    <w:rsid w:val="001931B0"/>
    <w:rsid w:val="001947DF"/>
    <w:rsid w:val="001B22BB"/>
    <w:rsid w:val="001B619C"/>
    <w:rsid w:val="001D1D3C"/>
    <w:rsid w:val="001D62D1"/>
    <w:rsid w:val="002205D4"/>
    <w:rsid w:val="00222C3A"/>
    <w:rsid w:val="00226D31"/>
    <w:rsid w:val="00236401"/>
    <w:rsid w:val="002370CE"/>
    <w:rsid w:val="00240933"/>
    <w:rsid w:val="00242974"/>
    <w:rsid w:val="002813C5"/>
    <w:rsid w:val="002976D4"/>
    <w:rsid w:val="002A240C"/>
    <w:rsid w:val="002A5577"/>
    <w:rsid w:val="002B4AA4"/>
    <w:rsid w:val="002C65E4"/>
    <w:rsid w:val="002D167E"/>
    <w:rsid w:val="002E71BA"/>
    <w:rsid w:val="002F5066"/>
    <w:rsid w:val="003003FD"/>
    <w:rsid w:val="00310245"/>
    <w:rsid w:val="00316C95"/>
    <w:rsid w:val="003458DB"/>
    <w:rsid w:val="003523D3"/>
    <w:rsid w:val="00364C35"/>
    <w:rsid w:val="00380B23"/>
    <w:rsid w:val="00396F60"/>
    <w:rsid w:val="003A51D6"/>
    <w:rsid w:val="003B125E"/>
    <w:rsid w:val="003B2A5E"/>
    <w:rsid w:val="003C7C97"/>
    <w:rsid w:val="00406B8D"/>
    <w:rsid w:val="00410068"/>
    <w:rsid w:val="0041618E"/>
    <w:rsid w:val="00421E63"/>
    <w:rsid w:val="0042295C"/>
    <w:rsid w:val="00426EEC"/>
    <w:rsid w:val="00440A71"/>
    <w:rsid w:val="004466C3"/>
    <w:rsid w:val="004552CE"/>
    <w:rsid w:val="00480734"/>
    <w:rsid w:val="00481FF7"/>
    <w:rsid w:val="004B2A3E"/>
    <w:rsid w:val="00500295"/>
    <w:rsid w:val="00501AAF"/>
    <w:rsid w:val="00525129"/>
    <w:rsid w:val="00527AFA"/>
    <w:rsid w:val="005419DA"/>
    <w:rsid w:val="005678AC"/>
    <w:rsid w:val="005679BD"/>
    <w:rsid w:val="005709B1"/>
    <w:rsid w:val="00572B3B"/>
    <w:rsid w:val="005836D2"/>
    <w:rsid w:val="00587C58"/>
    <w:rsid w:val="00592F91"/>
    <w:rsid w:val="005A7FD4"/>
    <w:rsid w:val="005B1A84"/>
    <w:rsid w:val="005B3BEB"/>
    <w:rsid w:val="005B7A4F"/>
    <w:rsid w:val="005D1AF9"/>
    <w:rsid w:val="005D5457"/>
    <w:rsid w:val="005E2699"/>
    <w:rsid w:val="005E44B5"/>
    <w:rsid w:val="00612DEA"/>
    <w:rsid w:val="00614572"/>
    <w:rsid w:val="00622C75"/>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B0F6D"/>
    <w:rsid w:val="007C0D9B"/>
    <w:rsid w:val="007C62C3"/>
    <w:rsid w:val="007D25AA"/>
    <w:rsid w:val="007F0873"/>
    <w:rsid w:val="00805726"/>
    <w:rsid w:val="00815117"/>
    <w:rsid w:val="00824CB1"/>
    <w:rsid w:val="00844715"/>
    <w:rsid w:val="008520F8"/>
    <w:rsid w:val="00855F34"/>
    <w:rsid w:val="0086204B"/>
    <w:rsid w:val="008722D6"/>
    <w:rsid w:val="008826B6"/>
    <w:rsid w:val="008B0B22"/>
    <w:rsid w:val="008B1DF1"/>
    <w:rsid w:val="008C58B0"/>
    <w:rsid w:val="008C591B"/>
    <w:rsid w:val="008C6182"/>
    <w:rsid w:val="0090779E"/>
    <w:rsid w:val="00912A20"/>
    <w:rsid w:val="00926458"/>
    <w:rsid w:val="00933720"/>
    <w:rsid w:val="00945BDF"/>
    <w:rsid w:val="009A108A"/>
    <w:rsid w:val="009C6563"/>
    <w:rsid w:val="009C7E52"/>
    <w:rsid w:val="009E4934"/>
    <w:rsid w:val="009F141A"/>
    <w:rsid w:val="009F40A7"/>
    <w:rsid w:val="009F5CE6"/>
    <w:rsid w:val="00A035CD"/>
    <w:rsid w:val="00A12EBF"/>
    <w:rsid w:val="00A374A1"/>
    <w:rsid w:val="00A44C76"/>
    <w:rsid w:val="00A50E80"/>
    <w:rsid w:val="00A513B0"/>
    <w:rsid w:val="00A63F7F"/>
    <w:rsid w:val="00A667CE"/>
    <w:rsid w:val="00A75042"/>
    <w:rsid w:val="00A774BC"/>
    <w:rsid w:val="00A82678"/>
    <w:rsid w:val="00A946CB"/>
    <w:rsid w:val="00AA77C8"/>
    <w:rsid w:val="00AC7BE2"/>
    <w:rsid w:val="00AD45E8"/>
    <w:rsid w:val="00AD57CB"/>
    <w:rsid w:val="00AE35BF"/>
    <w:rsid w:val="00AF0926"/>
    <w:rsid w:val="00AF5CAE"/>
    <w:rsid w:val="00B1067E"/>
    <w:rsid w:val="00B2467B"/>
    <w:rsid w:val="00B81790"/>
    <w:rsid w:val="00B81BBC"/>
    <w:rsid w:val="00BD03D5"/>
    <w:rsid w:val="00C31613"/>
    <w:rsid w:val="00C3215E"/>
    <w:rsid w:val="00C32C00"/>
    <w:rsid w:val="00C45272"/>
    <w:rsid w:val="00C47770"/>
    <w:rsid w:val="00C5255C"/>
    <w:rsid w:val="00C7160C"/>
    <w:rsid w:val="00C75856"/>
    <w:rsid w:val="00C85A7C"/>
    <w:rsid w:val="00C95214"/>
    <w:rsid w:val="00CC3F59"/>
    <w:rsid w:val="00CD4774"/>
    <w:rsid w:val="00CE1732"/>
    <w:rsid w:val="00D10AAF"/>
    <w:rsid w:val="00D134CD"/>
    <w:rsid w:val="00D27540"/>
    <w:rsid w:val="00D340D7"/>
    <w:rsid w:val="00D4006B"/>
    <w:rsid w:val="00D40D7A"/>
    <w:rsid w:val="00D64A0D"/>
    <w:rsid w:val="00D676C3"/>
    <w:rsid w:val="00D750B4"/>
    <w:rsid w:val="00D81C18"/>
    <w:rsid w:val="00D8461A"/>
    <w:rsid w:val="00D95CAF"/>
    <w:rsid w:val="00DB60B6"/>
    <w:rsid w:val="00DC1CC6"/>
    <w:rsid w:val="00DD4792"/>
    <w:rsid w:val="00DD5135"/>
    <w:rsid w:val="00E067A8"/>
    <w:rsid w:val="00E13924"/>
    <w:rsid w:val="00E15FD5"/>
    <w:rsid w:val="00E1725A"/>
    <w:rsid w:val="00E2553D"/>
    <w:rsid w:val="00E33758"/>
    <w:rsid w:val="00E53E5E"/>
    <w:rsid w:val="00E56F3A"/>
    <w:rsid w:val="00E64325"/>
    <w:rsid w:val="00E673C5"/>
    <w:rsid w:val="00E67967"/>
    <w:rsid w:val="00E71CA7"/>
    <w:rsid w:val="00E82723"/>
    <w:rsid w:val="00E871BB"/>
    <w:rsid w:val="00EA29A5"/>
    <w:rsid w:val="00EC107C"/>
    <w:rsid w:val="00EC7EBE"/>
    <w:rsid w:val="00EC7FD2"/>
    <w:rsid w:val="00ED5964"/>
    <w:rsid w:val="00F1720B"/>
    <w:rsid w:val="00F2095C"/>
    <w:rsid w:val="00F36ADC"/>
    <w:rsid w:val="00F605C6"/>
    <w:rsid w:val="00F6785B"/>
    <w:rsid w:val="00F9012D"/>
    <w:rsid w:val="00F915D6"/>
    <w:rsid w:val="00F9619A"/>
    <w:rsid w:val="00F96DD9"/>
    <w:rsid w:val="00FE3C00"/>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B2467B"/>
    <w:rPr>
      <w:color w:val="605E5C"/>
      <w:shd w:val="clear" w:color="auto" w:fill="E1DFDD"/>
    </w:rPr>
  </w:style>
  <w:style w:type="character" w:styleId="FollowedHyperlink">
    <w:name w:val="FollowedHyperlink"/>
    <w:basedOn w:val="DefaultParagraphFont"/>
    <w:uiPriority w:val="99"/>
    <w:semiHidden/>
    <w:unhideWhenUsed/>
    <w:rsid w:val="005B7A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 TargetMode="External"/><Relationship Id="rId18" Type="http://schemas.openxmlformats.org/officeDocument/2006/relationships/hyperlink" Target="https://parentinfanfantfoundation.org.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cpdonline.co.uk" TargetMode="External"/><Relationship Id="rId17" Type="http://schemas.openxmlformats.org/officeDocument/2006/relationships/hyperlink" Target="https://www.nice.org.uk" TargetMode="External"/><Relationship Id="rId2" Type="http://schemas.openxmlformats.org/officeDocument/2006/relationships/customXml" Target="../customXml/item2.xml"/><Relationship Id="rId16" Type="http://schemas.openxmlformats.org/officeDocument/2006/relationships/hyperlink" Target="https://www.nhs.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ihv.gov.uk"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mc.ncbi.nlm.nih.go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E8950C9B46B248B903B359A63F05A8" ma:contentTypeVersion="4" ma:contentTypeDescription="Create a new document." ma:contentTypeScope="" ma:versionID="3eb0a838b639d72fe64a84b63d40f4b8">
  <xsd:schema xmlns:xsd="http://www.w3.org/2001/XMLSchema" xmlns:xs="http://www.w3.org/2001/XMLSchema" xmlns:p="http://schemas.microsoft.com/office/2006/metadata/properties" xmlns:ns3="a2869aec-534e-4d31-8a93-17daff6bdddf" targetNamespace="http://schemas.microsoft.com/office/2006/metadata/properties" ma:root="true" ma:fieldsID="f735720e13fa27179ffeb3248bec5dba" ns3:_="">
    <xsd:import namespace="a2869aec-534e-4d31-8a93-17daff6bddd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869aec-534e-4d31-8a93-17daff6bddd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B2DD1D-E28D-4313-B72D-56CA5AEF22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869aec-534e-4d31-8a93-17daff6bdd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3.xml><?xml version="1.0" encoding="utf-8"?>
<ds:datastoreItem xmlns:ds="http://schemas.openxmlformats.org/officeDocument/2006/customXml" ds:itemID="{B37AE0B3-DEF3-4C64-A561-A29CD6468D7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E8A735-F714-42B0-B27C-93535848A2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Pages>
  <Words>1504</Words>
  <Characters>8579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Chantal Marie Josette Montille (2532540)</cp:lastModifiedBy>
  <cp:revision>41</cp:revision>
  <dcterms:created xsi:type="dcterms:W3CDTF">2026-04-20T01:07:00Z</dcterms:created>
  <dcterms:modified xsi:type="dcterms:W3CDTF">2026-04-20T11:42:00Z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0x010100BDE8950C9B46B248B903B359A63F05A8</vt:lpwstr>
  </property>
</Properties>
</file>