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AD6026" w14:textId="4BFFB764" w:rsidR="002E6DCC" w:rsidRDefault="003E14A5">
      <w:r>
        <w:t xml:space="preserve">                                                                   </w:t>
      </w:r>
      <w:r w:rsidR="00716A43">
        <w:rPr>
          <w:noProof/>
        </w:rPr>
        <w:drawing>
          <wp:inline distT="0" distB="0" distL="0" distR="0" wp14:anchorId="39C47667" wp14:editId="0568656D">
            <wp:extent cx="1866900" cy="884555"/>
            <wp:effectExtent l="0" t="0" r="0" b="0"/>
            <wp:docPr id="1045636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36618" name="Picture 1045636618"/>
                    <pic:cNvPicPr/>
                  </pic:nvPicPr>
                  <pic:blipFill>
                    <a:blip r:embed="rId11">
                      <a:extLst>
                        <a:ext uri="{28A0092B-C50C-407E-A947-70E740481C1C}">
                          <a14:useLocalDpi xmlns:a14="http://schemas.microsoft.com/office/drawing/2010/main" val="0"/>
                        </a:ext>
                      </a:extLst>
                    </a:blip>
                    <a:stretch>
                      <a:fillRect/>
                    </a:stretch>
                  </pic:blipFill>
                  <pic:spPr>
                    <a:xfrm>
                      <a:off x="0" y="0"/>
                      <a:ext cx="1875311" cy="888540"/>
                    </a:xfrm>
                    <a:prstGeom prst="rect">
                      <a:avLst/>
                    </a:prstGeom>
                  </pic:spPr>
                </pic:pic>
              </a:graphicData>
            </a:graphic>
          </wp:inline>
        </w:drawing>
      </w:r>
    </w:p>
    <w:p w14:paraId="0DF3E00E" w14:textId="77777777" w:rsidR="0067148A" w:rsidRDefault="0067148A" w:rsidP="0067148A">
      <w:pPr>
        <w:rPr>
          <w:rFonts w:ascii="Arial" w:hAnsi="Arial" w:cs="Arial"/>
          <w:sz w:val="22"/>
          <w:szCs w:val="22"/>
        </w:rPr>
      </w:pPr>
      <w:r>
        <w:rPr>
          <w:rFonts w:ascii="Arial" w:hAnsi="Arial" w:cs="Arial"/>
          <w:sz w:val="22"/>
          <w:szCs w:val="22"/>
        </w:rPr>
        <w:t xml:space="preserve">         </w:t>
      </w:r>
    </w:p>
    <w:p w14:paraId="438877C5" w14:textId="77777777" w:rsidR="0067148A" w:rsidRDefault="0067148A" w:rsidP="0067148A">
      <w:pPr>
        <w:rPr>
          <w:rFonts w:ascii="Arial" w:hAnsi="Arial" w:cs="Arial"/>
          <w:sz w:val="22"/>
          <w:szCs w:val="22"/>
        </w:rPr>
      </w:pPr>
    </w:p>
    <w:p w14:paraId="4FBE5A6E" w14:textId="77777777" w:rsidR="0067148A" w:rsidRDefault="0067148A" w:rsidP="0067148A">
      <w:pPr>
        <w:rPr>
          <w:rFonts w:ascii="Arial" w:hAnsi="Arial" w:cs="Arial"/>
          <w:sz w:val="22"/>
          <w:szCs w:val="22"/>
        </w:rPr>
      </w:pPr>
    </w:p>
    <w:p w14:paraId="6F60893F" w14:textId="3473C950" w:rsidR="008822AE" w:rsidRPr="00716C79" w:rsidRDefault="0067148A" w:rsidP="0067148A">
      <w:pPr>
        <w:rPr>
          <w:rFonts w:ascii="Arial" w:hAnsi="Arial" w:cs="Arial"/>
        </w:rPr>
      </w:pPr>
      <w:r>
        <w:rPr>
          <w:rFonts w:ascii="Arial" w:hAnsi="Arial" w:cs="Arial"/>
          <w:sz w:val="22"/>
          <w:szCs w:val="22"/>
        </w:rPr>
        <w:t xml:space="preserve">                                                </w:t>
      </w:r>
      <w:r w:rsidR="001E0D41" w:rsidRPr="00716C79">
        <w:rPr>
          <w:rFonts w:ascii="Arial" w:hAnsi="Arial" w:cs="Arial"/>
        </w:rPr>
        <w:t>Module Name</w:t>
      </w:r>
      <w:r w:rsidR="006667A0" w:rsidRPr="00716C79">
        <w:rPr>
          <w:rFonts w:ascii="Arial" w:hAnsi="Arial" w:cs="Arial"/>
        </w:rPr>
        <w:t xml:space="preserve">: Organisational </w:t>
      </w:r>
      <w:r w:rsidR="00AF1C86" w:rsidRPr="00716C79">
        <w:rPr>
          <w:rFonts w:ascii="Arial" w:hAnsi="Arial" w:cs="Arial"/>
        </w:rPr>
        <w:t>Culture</w:t>
      </w:r>
    </w:p>
    <w:p w14:paraId="219B6FD0" w14:textId="012CA7AB" w:rsidR="00DA193E" w:rsidRPr="00716C79" w:rsidRDefault="00703B49" w:rsidP="0067148A">
      <w:pPr>
        <w:rPr>
          <w:rFonts w:ascii="Arial" w:hAnsi="Arial" w:cs="Arial"/>
        </w:rPr>
      </w:pPr>
      <w:r w:rsidRPr="00716C79">
        <w:rPr>
          <w:rFonts w:ascii="Arial" w:hAnsi="Arial" w:cs="Arial"/>
        </w:rPr>
        <w:t xml:space="preserve">                                            </w:t>
      </w:r>
      <w:r w:rsidR="00DA193E" w:rsidRPr="00716C79">
        <w:rPr>
          <w:rFonts w:ascii="Arial" w:hAnsi="Arial" w:cs="Arial"/>
        </w:rPr>
        <w:t>Module Code: LCLM5005</w:t>
      </w:r>
    </w:p>
    <w:p w14:paraId="3FD87363" w14:textId="68C74C2F" w:rsidR="00AF1C86" w:rsidRPr="00716C79" w:rsidRDefault="00703B49" w:rsidP="0067148A">
      <w:pPr>
        <w:rPr>
          <w:rFonts w:ascii="Arial" w:hAnsi="Arial" w:cs="Arial"/>
        </w:rPr>
      </w:pPr>
      <w:r w:rsidRPr="00716C79">
        <w:rPr>
          <w:rFonts w:ascii="Arial" w:hAnsi="Arial" w:cs="Arial"/>
        </w:rPr>
        <w:t xml:space="preserve">                                            </w:t>
      </w:r>
      <w:r w:rsidR="00980179" w:rsidRPr="00716C79">
        <w:rPr>
          <w:rFonts w:ascii="Arial" w:hAnsi="Arial" w:cs="Arial"/>
        </w:rPr>
        <w:t xml:space="preserve">Lecturer Name: </w:t>
      </w:r>
      <w:proofErr w:type="spellStart"/>
      <w:r w:rsidR="00980179" w:rsidRPr="00716C79">
        <w:rPr>
          <w:rFonts w:ascii="Arial" w:hAnsi="Arial" w:cs="Arial"/>
        </w:rPr>
        <w:t>Mustak</w:t>
      </w:r>
      <w:r w:rsidR="0033424A" w:rsidRPr="00716C79">
        <w:rPr>
          <w:rFonts w:ascii="Arial" w:hAnsi="Arial" w:cs="Arial"/>
        </w:rPr>
        <w:t>k</w:t>
      </w:r>
      <w:r w:rsidR="00980179" w:rsidRPr="00716C79">
        <w:rPr>
          <w:rFonts w:ascii="Arial" w:hAnsi="Arial" w:cs="Arial"/>
        </w:rPr>
        <w:t>ima</w:t>
      </w:r>
      <w:proofErr w:type="spellEnd"/>
      <w:r w:rsidR="0033424A" w:rsidRPr="00716C79">
        <w:rPr>
          <w:rFonts w:ascii="Arial" w:hAnsi="Arial" w:cs="Arial"/>
        </w:rPr>
        <w:t xml:space="preserve"> Afrin</w:t>
      </w:r>
    </w:p>
    <w:p w14:paraId="23350E87" w14:textId="5C96ABD8" w:rsidR="00DA193E" w:rsidRPr="00716C79" w:rsidRDefault="00703B49" w:rsidP="0067148A">
      <w:pPr>
        <w:rPr>
          <w:rFonts w:ascii="Arial" w:hAnsi="Arial" w:cs="Arial"/>
        </w:rPr>
      </w:pPr>
      <w:r w:rsidRPr="00716C79">
        <w:rPr>
          <w:rFonts w:ascii="Arial" w:hAnsi="Arial" w:cs="Arial"/>
        </w:rPr>
        <w:t xml:space="preserve">                                            </w:t>
      </w:r>
      <w:r w:rsidR="00DA193E" w:rsidRPr="00716C79">
        <w:rPr>
          <w:rFonts w:ascii="Arial" w:hAnsi="Arial" w:cs="Arial"/>
        </w:rPr>
        <w:t>Student Name: Alexandru Florin Paun</w:t>
      </w:r>
    </w:p>
    <w:p w14:paraId="36549648" w14:textId="0FD8BAC8" w:rsidR="00DA193E" w:rsidRPr="00716C79" w:rsidRDefault="00F01986" w:rsidP="0067148A">
      <w:pPr>
        <w:rPr>
          <w:rFonts w:ascii="Arial" w:hAnsi="Arial" w:cs="Arial"/>
        </w:rPr>
      </w:pPr>
      <w:r w:rsidRPr="00716C79">
        <w:rPr>
          <w:rFonts w:ascii="Arial" w:hAnsi="Arial" w:cs="Arial"/>
        </w:rPr>
        <w:t xml:space="preserve">                                            </w:t>
      </w:r>
      <w:r w:rsidR="0040027C" w:rsidRPr="00716C79">
        <w:rPr>
          <w:rFonts w:ascii="Arial" w:hAnsi="Arial" w:cs="Arial"/>
        </w:rPr>
        <w:t>Student ID:</w:t>
      </w:r>
      <w:r w:rsidRPr="00716C79">
        <w:rPr>
          <w:rFonts w:ascii="Arial" w:hAnsi="Arial" w:cs="Arial"/>
        </w:rPr>
        <w:t xml:space="preserve"> </w:t>
      </w:r>
      <w:r w:rsidR="0040027C" w:rsidRPr="00716C79">
        <w:rPr>
          <w:rFonts w:ascii="Arial" w:hAnsi="Arial" w:cs="Arial"/>
        </w:rPr>
        <w:t>2411677</w:t>
      </w:r>
    </w:p>
    <w:p w14:paraId="45819985" w14:textId="1A08FF84" w:rsidR="007567FB" w:rsidRDefault="007567FB" w:rsidP="009C21E2">
      <w:pPr>
        <w:jc w:val="center"/>
        <w:rPr>
          <w:rFonts w:ascii="Arial" w:hAnsi="Arial" w:cs="Arial"/>
          <w:sz w:val="22"/>
          <w:szCs w:val="22"/>
        </w:rPr>
      </w:pPr>
    </w:p>
    <w:p w14:paraId="06DB605F" w14:textId="77777777" w:rsidR="00E05128" w:rsidRDefault="00E05128" w:rsidP="008822AE">
      <w:pPr>
        <w:jc w:val="both"/>
        <w:rPr>
          <w:rFonts w:ascii="Arial" w:hAnsi="Arial" w:cs="Arial"/>
          <w:sz w:val="22"/>
          <w:szCs w:val="22"/>
        </w:rPr>
      </w:pPr>
    </w:p>
    <w:p w14:paraId="69100B8C" w14:textId="77777777" w:rsidR="00E05128" w:rsidRDefault="00E05128" w:rsidP="008822AE">
      <w:pPr>
        <w:jc w:val="both"/>
        <w:rPr>
          <w:rFonts w:ascii="Arial" w:hAnsi="Arial" w:cs="Arial"/>
          <w:sz w:val="22"/>
          <w:szCs w:val="22"/>
        </w:rPr>
      </w:pPr>
    </w:p>
    <w:p w14:paraId="0CABC620" w14:textId="77777777" w:rsidR="00E05128" w:rsidRDefault="00E05128" w:rsidP="008822AE">
      <w:pPr>
        <w:jc w:val="both"/>
        <w:rPr>
          <w:rFonts w:ascii="Arial" w:hAnsi="Arial" w:cs="Arial"/>
          <w:sz w:val="22"/>
          <w:szCs w:val="22"/>
        </w:rPr>
      </w:pPr>
    </w:p>
    <w:p w14:paraId="0871C330" w14:textId="77777777" w:rsidR="00E05128" w:rsidRDefault="00E05128" w:rsidP="008822AE">
      <w:pPr>
        <w:jc w:val="both"/>
        <w:rPr>
          <w:rFonts w:ascii="Arial" w:hAnsi="Arial" w:cs="Arial"/>
          <w:sz w:val="22"/>
          <w:szCs w:val="22"/>
        </w:rPr>
      </w:pPr>
    </w:p>
    <w:p w14:paraId="01F50164" w14:textId="77777777" w:rsidR="00E05128" w:rsidRDefault="00E05128" w:rsidP="008822AE">
      <w:pPr>
        <w:jc w:val="both"/>
        <w:rPr>
          <w:rFonts w:ascii="Arial" w:hAnsi="Arial" w:cs="Arial"/>
          <w:sz w:val="22"/>
          <w:szCs w:val="22"/>
        </w:rPr>
      </w:pPr>
    </w:p>
    <w:p w14:paraId="372A30B9" w14:textId="77777777" w:rsidR="00E05128" w:rsidRDefault="00E05128" w:rsidP="008822AE">
      <w:pPr>
        <w:jc w:val="both"/>
        <w:rPr>
          <w:rFonts w:ascii="Arial" w:hAnsi="Arial" w:cs="Arial"/>
          <w:sz w:val="22"/>
          <w:szCs w:val="22"/>
        </w:rPr>
      </w:pPr>
    </w:p>
    <w:sdt>
      <w:sdtPr>
        <w:id w:val="-57312764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5802159" w14:textId="3E26BB49" w:rsidR="00AF4BD8" w:rsidRDefault="00AF4BD8">
          <w:pPr>
            <w:pStyle w:val="TOCHeading"/>
          </w:pPr>
          <w:r>
            <w:t>Contents</w:t>
          </w:r>
        </w:p>
        <w:p w14:paraId="722418F6" w14:textId="062A1DDA" w:rsidR="00AF4BD8" w:rsidRDefault="00AF4BD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069188" w:history="1">
            <w:r w:rsidRPr="001D333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_Toc237069188 \h </w:instrText>
            </w:r>
            <w:r>
              <w:rPr>
                <w:noProof/>
                <w:webHidden/>
              </w:rPr>
            </w:r>
            <w:r>
              <w:rPr>
                <w:noProof/>
                <w:webHidden/>
              </w:rPr>
              <w:fldChar w:fldCharType="separate"/>
            </w:r>
            <w:r>
              <w:rPr>
                <w:noProof/>
                <w:webHidden/>
              </w:rPr>
              <w:t>2</w:t>
            </w:r>
            <w:r>
              <w:rPr>
                <w:noProof/>
                <w:webHidden/>
              </w:rPr>
              <w:fldChar w:fldCharType="end"/>
            </w:r>
          </w:hyperlink>
        </w:p>
        <w:p w14:paraId="6DDE9139" w14:textId="49FB0D0B" w:rsidR="00AF4BD8" w:rsidRDefault="00AF4BD8">
          <w:pPr>
            <w:pStyle w:val="TOC1"/>
            <w:tabs>
              <w:tab w:val="right" w:leader="dot" w:pos="9016"/>
            </w:tabs>
            <w:rPr>
              <w:rFonts w:eastAsiaTheme="minorEastAsia"/>
              <w:noProof/>
              <w:lang w:eastAsia="en-GB"/>
            </w:rPr>
          </w:pPr>
          <w:hyperlink w:anchor="_Toc237069189" w:history="1">
            <w:r w:rsidRPr="001D333D">
              <w:rPr>
                <w:rStyle w:val="Hyperlink"/>
                <w:rFonts w:ascii="Arial" w:hAnsi="Arial" w:cs="Arial"/>
                <w:noProof/>
              </w:rPr>
              <w:t>Organisational Culture of Severn Trent Water</w:t>
            </w:r>
            <w:r>
              <w:rPr>
                <w:noProof/>
                <w:webHidden/>
              </w:rPr>
              <w:tab/>
            </w:r>
            <w:r>
              <w:rPr>
                <w:noProof/>
                <w:webHidden/>
              </w:rPr>
              <w:fldChar w:fldCharType="begin"/>
            </w:r>
            <w:r>
              <w:rPr>
                <w:noProof/>
                <w:webHidden/>
              </w:rPr>
              <w:instrText xml:space="preserve"> PAGEREF _Toc237069189 \h </w:instrText>
            </w:r>
            <w:r>
              <w:rPr>
                <w:noProof/>
                <w:webHidden/>
              </w:rPr>
            </w:r>
            <w:r>
              <w:rPr>
                <w:noProof/>
                <w:webHidden/>
              </w:rPr>
              <w:fldChar w:fldCharType="separate"/>
            </w:r>
            <w:r>
              <w:rPr>
                <w:noProof/>
                <w:webHidden/>
              </w:rPr>
              <w:t>3</w:t>
            </w:r>
            <w:r>
              <w:rPr>
                <w:noProof/>
                <w:webHidden/>
              </w:rPr>
              <w:fldChar w:fldCharType="end"/>
            </w:r>
          </w:hyperlink>
        </w:p>
        <w:p w14:paraId="0E761B4A" w14:textId="35D0B4A2" w:rsidR="00AF4BD8" w:rsidRDefault="00AF4BD8">
          <w:pPr>
            <w:pStyle w:val="TOC1"/>
            <w:tabs>
              <w:tab w:val="right" w:leader="dot" w:pos="9016"/>
            </w:tabs>
            <w:rPr>
              <w:rFonts w:eastAsiaTheme="minorEastAsia"/>
              <w:noProof/>
              <w:lang w:eastAsia="en-GB"/>
            </w:rPr>
          </w:pPr>
          <w:hyperlink w:anchor="_Toc237069190" w:history="1">
            <w:r w:rsidRPr="001D333D">
              <w:rPr>
                <w:rStyle w:val="Hyperlink"/>
                <w:rFonts w:ascii="Arial" w:hAnsi="Arial" w:cs="Arial"/>
                <w:noProof/>
              </w:rPr>
              <w:t>How Organisational Culture Helps Shape the Company's Structure and Decision-Making</w:t>
            </w:r>
            <w:r>
              <w:rPr>
                <w:noProof/>
                <w:webHidden/>
              </w:rPr>
              <w:tab/>
            </w:r>
            <w:r>
              <w:rPr>
                <w:noProof/>
                <w:webHidden/>
              </w:rPr>
              <w:fldChar w:fldCharType="begin"/>
            </w:r>
            <w:r>
              <w:rPr>
                <w:noProof/>
                <w:webHidden/>
              </w:rPr>
              <w:instrText xml:space="preserve"> PAGEREF _Toc237069190 \h </w:instrText>
            </w:r>
            <w:r>
              <w:rPr>
                <w:noProof/>
                <w:webHidden/>
              </w:rPr>
            </w:r>
            <w:r>
              <w:rPr>
                <w:noProof/>
                <w:webHidden/>
              </w:rPr>
              <w:fldChar w:fldCharType="separate"/>
            </w:r>
            <w:r>
              <w:rPr>
                <w:noProof/>
                <w:webHidden/>
              </w:rPr>
              <w:t>4</w:t>
            </w:r>
            <w:r>
              <w:rPr>
                <w:noProof/>
                <w:webHidden/>
              </w:rPr>
              <w:fldChar w:fldCharType="end"/>
            </w:r>
          </w:hyperlink>
        </w:p>
        <w:p w14:paraId="6401A8CB" w14:textId="1BC6703E" w:rsidR="00AF4BD8" w:rsidRDefault="00AF4BD8">
          <w:pPr>
            <w:pStyle w:val="TOC1"/>
            <w:tabs>
              <w:tab w:val="right" w:leader="dot" w:pos="9016"/>
            </w:tabs>
            <w:rPr>
              <w:rFonts w:eastAsiaTheme="minorEastAsia"/>
              <w:noProof/>
              <w:lang w:eastAsia="en-GB"/>
            </w:rPr>
          </w:pPr>
          <w:hyperlink w:anchor="_Toc237069191" w:history="1">
            <w:r w:rsidRPr="001D333D">
              <w:rPr>
                <w:rStyle w:val="Hyperlink"/>
                <w:rFonts w:ascii="Arial" w:hAnsi="Arial" w:cs="Arial"/>
                <w:noProof/>
              </w:rPr>
              <w:t>Relevant Frameworks, Models and Theories</w:t>
            </w:r>
            <w:r>
              <w:rPr>
                <w:noProof/>
                <w:webHidden/>
              </w:rPr>
              <w:tab/>
            </w:r>
            <w:r>
              <w:rPr>
                <w:noProof/>
                <w:webHidden/>
              </w:rPr>
              <w:fldChar w:fldCharType="begin"/>
            </w:r>
            <w:r>
              <w:rPr>
                <w:noProof/>
                <w:webHidden/>
              </w:rPr>
              <w:instrText xml:space="preserve"> PAGEREF _Toc237069191 \h </w:instrText>
            </w:r>
            <w:r>
              <w:rPr>
                <w:noProof/>
                <w:webHidden/>
              </w:rPr>
            </w:r>
            <w:r>
              <w:rPr>
                <w:noProof/>
                <w:webHidden/>
              </w:rPr>
              <w:fldChar w:fldCharType="separate"/>
            </w:r>
            <w:r>
              <w:rPr>
                <w:noProof/>
                <w:webHidden/>
              </w:rPr>
              <w:t>5</w:t>
            </w:r>
            <w:r>
              <w:rPr>
                <w:noProof/>
                <w:webHidden/>
              </w:rPr>
              <w:fldChar w:fldCharType="end"/>
            </w:r>
          </w:hyperlink>
        </w:p>
        <w:p w14:paraId="2EB55574" w14:textId="184CC45E" w:rsidR="00AF4BD8" w:rsidRDefault="00AF4BD8">
          <w:pPr>
            <w:pStyle w:val="TOC1"/>
            <w:tabs>
              <w:tab w:val="right" w:leader="dot" w:pos="9016"/>
            </w:tabs>
            <w:rPr>
              <w:rFonts w:eastAsiaTheme="minorEastAsia"/>
              <w:noProof/>
              <w:lang w:eastAsia="en-GB"/>
            </w:rPr>
          </w:pPr>
          <w:hyperlink w:anchor="_Toc237069192" w:history="1">
            <w:r w:rsidRPr="001D333D">
              <w:rPr>
                <w:rStyle w:val="Hyperlink"/>
                <w:rFonts w:ascii="Arial" w:hAnsi="Arial" w:cs="Arial"/>
                <w:noProof/>
              </w:rPr>
              <w:t>Organisational Culture and Effective Functioning</w:t>
            </w:r>
            <w:r>
              <w:rPr>
                <w:noProof/>
                <w:webHidden/>
              </w:rPr>
              <w:tab/>
            </w:r>
            <w:r>
              <w:rPr>
                <w:noProof/>
                <w:webHidden/>
              </w:rPr>
              <w:fldChar w:fldCharType="begin"/>
            </w:r>
            <w:r>
              <w:rPr>
                <w:noProof/>
                <w:webHidden/>
              </w:rPr>
              <w:instrText xml:space="preserve"> PAGEREF _Toc237069192 \h </w:instrText>
            </w:r>
            <w:r>
              <w:rPr>
                <w:noProof/>
                <w:webHidden/>
              </w:rPr>
            </w:r>
            <w:r>
              <w:rPr>
                <w:noProof/>
                <w:webHidden/>
              </w:rPr>
              <w:fldChar w:fldCharType="separate"/>
            </w:r>
            <w:r>
              <w:rPr>
                <w:noProof/>
                <w:webHidden/>
              </w:rPr>
              <w:t>9</w:t>
            </w:r>
            <w:r>
              <w:rPr>
                <w:noProof/>
                <w:webHidden/>
              </w:rPr>
              <w:fldChar w:fldCharType="end"/>
            </w:r>
          </w:hyperlink>
        </w:p>
        <w:p w14:paraId="7D9C1795" w14:textId="6E7E28F4" w:rsidR="00AF4BD8" w:rsidRDefault="00AF4BD8">
          <w:pPr>
            <w:pStyle w:val="TOC1"/>
            <w:tabs>
              <w:tab w:val="right" w:leader="dot" w:pos="9016"/>
            </w:tabs>
            <w:rPr>
              <w:rFonts w:eastAsiaTheme="minorEastAsia"/>
              <w:noProof/>
              <w:lang w:eastAsia="en-GB"/>
            </w:rPr>
          </w:pPr>
          <w:hyperlink w:anchor="_Toc237069193" w:history="1">
            <w:r w:rsidRPr="001D333D">
              <w:rPr>
                <w:rStyle w:val="Hyperlink"/>
                <w:noProof/>
              </w:rPr>
              <w:t>Conclusion</w:t>
            </w:r>
            <w:r>
              <w:rPr>
                <w:noProof/>
                <w:webHidden/>
              </w:rPr>
              <w:tab/>
            </w:r>
            <w:r>
              <w:rPr>
                <w:noProof/>
                <w:webHidden/>
              </w:rPr>
              <w:fldChar w:fldCharType="begin"/>
            </w:r>
            <w:r>
              <w:rPr>
                <w:noProof/>
                <w:webHidden/>
              </w:rPr>
              <w:instrText xml:space="preserve"> PAGEREF _Toc237069193 \h </w:instrText>
            </w:r>
            <w:r>
              <w:rPr>
                <w:noProof/>
                <w:webHidden/>
              </w:rPr>
            </w:r>
            <w:r>
              <w:rPr>
                <w:noProof/>
                <w:webHidden/>
              </w:rPr>
              <w:fldChar w:fldCharType="separate"/>
            </w:r>
            <w:r>
              <w:rPr>
                <w:noProof/>
                <w:webHidden/>
              </w:rPr>
              <w:t>11</w:t>
            </w:r>
            <w:r>
              <w:rPr>
                <w:noProof/>
                <w:webHidden/>
              </w:rPr>
              <w:fldChar w:fldCharType="end"/>
            </w:r>
          </w:hyperlink>
        </w:p>
        <w:p w14:paraId="6841A42A" w14:textId="11AE6477" w:rsidR="00AF4BD8" w:rsidRDefault="00AF4BD8">
          <w:pPr>
            <w:pStyle w:val="TOC1"/>
            <w:tabs>
              <w:tab w:val="right" w:leader="dot" w:pos="9016"/>
            </w:tabs>
            <w:rPr>
              <w:rFonts w:eastAsiaTheme="minorEastAsia"/>
              <w:noProof/>
              <w:lang w:eastAsia="en-GB"/>
            </w:rPr>
          </w:pPr>
          <w:hyperlink w:anchor="_Toc237069194" w:history="1">
            <w:r w:rsidRPr="001D333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_Toc237069194 \h </w:instrText>
            </w:r>
            <w:r>
              <w:rPr>
                <w:noProof/>
                <w:webHidden/>
              </w:rPr>
            </w:r>
            <w:r>
              <w:rPr>
                <w:noProof/>
                <w:webHidden/>
              </w:rPr>
              <w:fldChar w:fldCharType="separate"/>
            </w:r>
            <w:r>
              <w:rPr>
                <w:noProof/>
                <w:webHidden/>
              </w:rPr>
              <w:t>13</w:t>
            </w:r>
            <w:r>
              <w:rPr>
                <w:noProof/>
                <w:webHidden/>
              </w:rPr>
              <w:fldChar w:fldCharType="end"/>
            </w:r>
          </w:hyperlink>
        </w:p>
        <w:p w14:paraId="7F8C339D" w14:textId="6A50F07C" w:rsidR="00AF4BD8" w:rsidRDefault="00AF4BD8">
          <w:r>
            <w:rPr>
              <w:b/>
              <w:bCs/>
              <w:noProof/>
            </w:rPr>
            <w:fldChar w:fldCharType="end"/>
          </w:r>
        </w:p>
      </w:sdtContent>
    </w:sdt>
    <w:p w14:paraId="42422B25" w14:textId="77777777" w:rsidR="00E05128" w:rsidRDefault="00E05128" w:rsidP="008822AE">
      <w:pPr>
        <w:jc w:val="both"/>
        <w:rPr>
          <w:rFonts w:ascii="Arial" w:hAnsi="Arial" w:cs="Arial"/>
          <w:sz w:val="22"/>
          <w:szCs w:val="22"/>
        </w:rPr>
      </w:pPr>
    </w:p>
    <w:p w14:paraId="2285182A" w14:textId="77777777" w:rsidR="00E05128" w:rsidRDefault="00E05128" w:rsidP="008822AE">
      <w:pPr>
        <w:jc w:val="both"/>
        <w:rPr>
          <w:rFonts w:ascii="Arial" w:hAnsi="Arial" w:cs="Arial"/>
          <w:sz w:val="22"/>
          <w:szCs w:val="22"/>
        </w:rPr>
      </w:pPr>
    </w:p>
    <w:p w14:paraId="09E3C5FD" w14:textId="77777777" w:rsidR="00E05128" w:rsidRDefault="00E05128" w:rsidP="008822AE">
      <w:pPr>
        <w:jc w:val="both"/>
        <w:rPr>
          <w:rFonts w:ascii="Arial" w:hAnsi="Arial" w:cs="Arial"/>
          <w:sz w:val="22"/>
          <w:szCs w:val="22"/>
        </w:rPr>
      </w:pPr>
    </w:p>
    <w:p w14:paraId="6580EFBE" w14:textId="77777777" w:rsidR="00E05128" w:rsidRDefault="00E05128" w:rsidP="008822AE">
      <w:pPr>
        <w:jc w:val="both"/>
        <w:rPr>
          <w:rFonts w:ascii="Arial" w:hAnsi="Arial" w:cs="Arial"/>
          <w:sz w:val="22"/>
          <w:szCs w:val="22"/>
        </w:rPr>
      </w:pPr>
    </w:p>
    <w:p w14:paraId="4F33B626" w14:textId="77777777" w:rsidR="00E05128" w:rsidRDefault="00E05128" w:rsidP="008822AE">
      <w:pPr>
        <w:jc w:val="both"/>
        <w:rPr>
          <w:rFonts w:ascii="Arial" w:hAnsi="Arial" w:cs="Arial"/>
          <w:sz w:val="22"/>
          <w:szCs w:val="22"/>
        </w:rPr>
      </w:pPr>
    </w:p>
    <w:p w14:paraId="59E90030" w14:textId="77777777" w:rsidR="00E05128" w:rsidRDefault="00E05128" w:rsidP="008822AE">
      <w:pPr>
        <w:jc w:val="both"/>
        <w:rPr>
          <w:rFonts w:ascii="Arial" w:hAnsi="Arial" w:cs="Arial"/>
          <w:sz w:val="22"/>
          <w:szCs w:val="22"/>
        </w:rPr>
      </w:pPr>
    </w:p>
    <w:p w14:paraId="09EF3D94" w14:textId="77777777" w:rsidR="00E05128" w:rsidRDefault="00E05128" w:rsidP="008822AE">
      <w:pPr>
        <w:jc w:val="both"/>
        <w:rPr>
          <w:rFonts w:ascii="Arial" w:hAnsi="Arial" w:cs="Arial"/>
          <w:sz w:val="22"/>
          <w:szCs w:val="22"/>
        </w:rPr>
      </w:pPr>
    </w:p>
    <w:p w14:paraId="13E25FE1" w14:textId="77777777" w:rsidR="00E05128" w:rsidRDefault="00E05128" w:rsidP="008822AE">
      <w:pPr>
        <w:jc w:val="both"/>
        <w:rPr>
          <w:rFonts w:ascii="Arial" w:hAnsi="Arial" w:cs="Arial"/>
          <w:sz w:val="22"/>
          <w:szCs w:val="22"/>
        </w:rPr>
      </w:pPr>
    </w:p>
    <w:p w14:paraId="7EE9CC2C" w14:textId="77777777" w:rsidR="00E05128" w:rsidRDefault="00E05128" w:rsidP="008822AE">
      <w:pPr>
        <w:jc w:val="both"/>
        <w:rPr>
          <w:rFonts w:ascii="Arial" w:hAnsi="Arial" w:cs="Arial"/>
          <w:sz w:val="22"/>
          <w:szCs w:val="22"/>
        </w:rPr>
      </w:pPr>
    </w:p>
    <w:p w14:paraId="4DF27290" w14:textId="77777777" w:rsidR="00E05128" w:rsidRDefault="00E05128" w:rsidP="008822AE">
      <w:pPr>
        <w:jc w:val="both"/>
        <w:rPr>
          <w:rFonts w:ascii="Arial" w:hAnsi="Arial" w:cs="Arial"/>
          <w:sz w:val="22"/>
          <w:szCs w:val="22"/>
        </w:rPr>
      </w:pPr>
    </w:p>
    <w:p w14:paraId="56031895" w14:textId="77777777" w:rsidR="00E05128" w:rsidRDefault="00E05128" w:rsidP="008822AE">
      <w:pPr>
        <w:jc w:val="both"/>
        <w:rPr>
          <w:rFonts w:ascii="Arial" w:hAnsi="Arial" w:cs="Arial"/>
          <w:sz w:val="22"/>
          <w:szCs w:val="22"/>
        </w:rPr>
      </w:pPr>
    </w:p>
    <w:p w14:paraId="6CF1DD0B" w14:textId="77777777" w:rsidR="00E05128" w:rsidRDefault="00E05128" w:rsidP="008822AE">
      <w:pPr>
        <w:jc w:val="both"/>
        <w:rPr>
          <w:rFonts w:ascii="Arial" w:hAnsi="Arial" w:cs="Arial"/>
          <w:sz w:val="22"/>
          <w:szCs w:val="22"/>
        </w:rPr>
      </w:pPr>
    </w:p>
    <w:p w14:paraId="155D146B" w14:textId="77777777" w:rsidR="00E05128" w:rsidRDefault="00E05128" w:rsidP="008822AE">
      <w:pPr>
        <w:jc w:val="both"/>
        <w:rPr>
          <w:rFonts w:ascii="Arial" w:hAnsi="Arial" w:cs="Arial"/>
          <w:sz w:val="22"/>
          <w:szCs w:val="22"/>
        </w:rPr>
      </w:pPr>
    </w:p>
    <w:p w14:paraId="23003FDC" w14:textId="77777777" w:rsidR="00E05128" w:rsidRDefault="00E05128" w:rsidP="008822AE">
      <w:pPr>
        <w:jc w:val="both"/>
        <w:rPr>
          <w:rFonts w:ascii="Arial" w:hAnsi="Arial" w:cs="Arial"/>
          <w:sz w:val="22"/>
          <w:szCs w:val="22"/>
        </w:rPr>
      </w:pPr>
    </w:p>
    <w:p w14:paraId="6E0E821C" w14:textId="77777777" w:rsidR="00E05128" w:rsidRDefault="00E05128" w:rsidP="008822AE">
      <w:pPr>
        <w:jc w:val="both"/>
        <w:rPr>
          <w:rFonts w:ascii="Arial" w:hAnsi="Arial" w:cs="Arial"/>
          <w:sz w:val="22"/>
          <w:szCs w:val="22"/>
        </w:rPr>
      </w:pPr>
    </w:p>
    <w:p w14:paraId="1A471AA8" w14:textId="77777777" w:rsidR="00E05128" w:rsidRDefault="00E05128" w:rsidP="008822AE">
      <w:pPr>
        <w:jc w:val="both"/>
        <w:rPr>
          <w:rFonts w:ascii="Arial" w:hAnsi="Arial" w:cs="Arial"/>
          <w:sz w:val="22"/>
          <w:szCs w:val="22"/>
        </w:rPr>
      </w:pPr>
    </w:p>
    <w:p w14:paraId="20BD0DA5" w14:textId="77777777" w:rsidR="00E05128" w:rsidRDefault="00E05128" w:rsidP="008822AE">
      <w:pPr>
        <w:jc w:val="both"/>
        <w:rPr>
          <w:rFonts w:ascii="Arial" w:hAnsi="Arial" w:cs="Arial"/>
          <w:sz w:val="22"/>
          <w:szCs w:val="22"/>
        </w:rPr>
      </w:pPr>
    </w:p>
    <w:p w14:paraId="041058D3" w14:textId="77777777" w:rsidR="00E05128" w:rsidRDefault="00E05128" w:rsidP="008822AE">
      <w:pPr>
        <w:jc w:val="both"/>
        <w:rPr>
          <w:rFonts w:ascii="Arial" w:hAnsi="Arial" w:cs="Arial"/>
          <w:sz w:val="22"/>
          <w:szCs w:val="22"/>
        </w:rPr>
      </w:pPr>
    </w:p>
    <w:p w14:paraId="7A272E82" w14:textId="77777777" w:rsidR="00E05128" w:rsidRDefault="00E05128" w:rsidP="008822AE">
      <w:pPr>
        <w:jc w:val="both"/>
        <w:rPr>
          <w:rFonts w:ascii="Arial" w:hAnsi="Arial" w:cs="Arial"/>
          <w:sz w:val="22"/>
          <w:szCs w:val="22"/>
        </w:rPr>
      </w:pPr>
    </w:p>
    <w:p w14:paraId="77B7D205" w14:textId="52557D5A" w:rsidR="00E05128" w:rsidRPr="00151062" w:rsidRDefault="00F313ED" w:rsidP="005F554F">
      <w:pPr>
        <w:pStyle w:val="Heading1"/>
        <w:rPr>
          <w:rFonts w:ascii="Arial" w:hAnsi="Arial" w:cs="Arial"/>
        </w:rPr>
      </w:pPr>
      <w:bookmarkStart w:id="0" w:name="_Toc237069188"/>
      <w:r w:rsidRPr="00151062">
        <w:rPr>
          <w:rFonts w:ascii="Arial" w:hAnsi="Arial" w:cs="Arial"/>
        </w:rPr>
        <w:t>Introduction</w:t>
      </w:r>
      <w:bookmarkEnd w:id="0"/>
    </w:p>
    <w:p w14:paraId="59C83792" w14:textId="77777777" w:rsidR="00E05128" w:rsidRDefault="00E05128" w:rsidP="008822AE">
      <w:pPr>
        <w:jc w:val="both"/>
        <w:rPr>
          <w:rFonts w:ascii="Arial" w:hAnsi="Arial" w:cs="Arial"/>
          <w:sz w:val="22"/>
          <w:szCs w:val="22"/>
        </w:rPr>
      </w:pPr>
    </w:p>
    <w:p w14:paraId="75F9ED1F" w14:textId="58557103" w:rsidR="00E05128" w:rsidRDefault="00C35C12" w:rsidP="008822AE">
      <w:pPr>
        <w:jc w:val="both"/>
        <w:rPr>
          <w:rFonts w:ascii="Arial" w:hAnsi="Arial" w:cs="Arial"/>
          <w:sz w:val="22"/>
          <w:szCs w:val="22"/>
        </w:rPr>
      </w:pPr>
      <w:r w:rsidRPr="00C35C12">
        <w:rPr>
          <w:rFonts w:ascii="Arial" w:hAnsi="Arial" w:cs="Arial"/>
          <w:sz w:val="22"/>
          <w:szCs w:val="22"/>
        </w:rPr>
        <w:t>Organisational culture refers to the shared values, beliefs, assumptions and behavioural expectations that influence how employees think and behave within an organisation. Mullins and Christy (2016, p. 574) argue that culture has a pervasive influence on organisational processes, including decision-making, organisational structure, group behaviour, motivation and job satisfaction. This is particularly relevant to Severn Trent Water because it operates in a highly regulated industry where reliability, safety, environmental responsibility and customer service are essential. Severn Trent identifies its values through the principle of “Doing the Right Thing”, which provides employees with a common framework for responsible behaviour and everyday decision-making (Severn Trent, 2025a). The organisation also places considerable emphasis on customer outcomes, sustainability, employee engagement and continuous improvement. This report critically evaluates how organisational culture influences Severn Trent’s structure and decision-making, examines its culture using Schein’s Three-Level Model and Deal and Kennedy’s Cultural Model, and assesses how culture supports adaptation and effective organisational functioning.</w:t>
      </w:r>
    </w:p>
    <w:p w14:paraId="3314A770" w14:textId="77777777" w:rsidR="00313B69" w:rsidRDefault="00313B69" w:rsidP="008822AE">
      <w:pPr>
        <w:jc w:val="both"/>
        <w:rPr>
          <w:rFonts w:ascii="Arial" w:hAnsi="Arial" w:cs="Arial"/>
          <w:sz w:val="22"/>
          <w:szCs w:val="22"/>
        </w:rPr>
      </w:pPr>
    </w:p>
    <w:p w14:paraId="4BB2C566" w14:textId="77777777" w:rsidR="00313B69" w:rsidRDefault="00313B69" w:rsidP="008822AE">
      <w:pPr>
        <w:jc w:val="both"/>
        <w:rPr>
          <w:rFonts w:ascii="Arial" w:hAnsi="Arial" w:cs="Arial"/>
          <w:sz w:val="22"/>
          <w:szCs w:val="22"/>
        </w:rPr>
      </w:pPr>
    </w:p>
    <w:p w14:paraId="12ACE9B4" w14:textId="77777777" w:rsidR="00C63F98" w:rsidRDefault="00C63F98" w:rsidP="00F86E55">
      <w:pPr>
        <w:pStyle w:val="Subtitle"/>
        <w:rPr>
          <w:rFonts w:ascii="Arial" w:hAnsi="Arial" w:cs="Arial"/>
          <w:sz w:val="40"/>
          <w:szCs w:val="40"/>
        </w:rPr>
      </w:pPr>
    </w:p>
    <w:p w14:paraId="0779C5B5" w14:textId="77777777" w:rsidR="00C63F98" w:rsidRDefault="00C63F98" w:rsidP="00F86E55">
      <w:pPr>
        <w:pStyle w:val="Subtitle"/>
        <w:rPr>
          <w:rFonts w:ascii="Arial" w:hAnsi="Arial" w:cs="Arial"/>
          <w:sz w:val="40"/>
          <w:szCs w:val="40"/>
        </w:rPr>
      </w:pPr>
    </w:p>
    <w:p w14:paraId="2428035F" w14:textId="77777777" w:rsidR="00C63F98" w:rsidRDefault="00C63F98" w:rsidP="00F86E55">
      <w:pPr>
        <w:pStyle w:val="Subtitle"/>
        <w:rPr>
          <w:rFonts w:ascii="Arial" w:hAnsi="Arial" w:cs="Arial"/>
          <w:sz w:val="40"/>
          <w:szCs w:val="40"/>
        </w:rPr>
      </w:pPr>
    </w:p>
    <w:p w14:paraId="219AA11B" w14:textId="77777777" w:rsidR="00C63F98" w:rsidRDefault="00C63F98" w:rsidP="00F86E55">
      <w:pPr>
        <w:pStyle w:val="Subtitle"/>
        <w:rPr>
          <w:rFonts w:ascii="Arial" w:hAnsi="Arial" w:cs="Arial"/>
          <w:sz w:val="40"/>
          <w:szCs w:val="40"/>
        </w:rPr>
      </w:pPr>
    </w:p>
    <w:p w14:paraId="18E61603" w14:textId="77777777" w:rsidR="00C63F98" w:rsidRDefault="00C63F98" w:rsidP="00F86E55">
      <w:pPr>
        <w:pStyle w:val="Subtitle"/>
        <w:rPr>
          <w:rFonts w:ascii="Arial" w:hAnsi="Arial" w:cs="Arial"/>
          <w:sz w:val="40"/>
          <w:szCs w:val="40"/>
        </w:rPr>
      </w:pPr>
    </w:p>
    <w:p w14:paraId="36E006F2" w14:textId="77777777" w:rsidR="00C63F98" w:rsidRDefault="00C63F98" w:rsidP="00F86E55">
      <w:pPr>
        <w:pStyle w:val="Subtitle"/>
        <w:rPr>
          <w:rFonts w:ascii="Arial" w:hAnsi="Arial" w:cs="Arial"/>
          <w:sz w:val="40"/>
          <w:szCs w:val="40"/>
        </w:rPr>
      </w:pPr>
    </w:p>
    <w:p w14:paraId="4C92F55E" w14:textId="4DE720BE" w:rsidR="00A72EA6" w:rsidRPr="00716C79" w:rsidRDefault="00A72EA6" w:rsidP="00716C79">
      <w:pPr>
        <w:pStyle w:val="Heading1"/>
        <w:rPr>
          <w:rFonts w:ascii="Arial" w:hAnsi="Arial" w:cs="Arial"/>
        </w:rPr>
      </w:pPr>
      <w:bookmarkStart w:id="1" w:name="_Toc237069189"/>
      <w:r w:rsidRPr="00716C79">
        <w:rPr>
          <w:rFonts w:ascii="Arial" w:hAnsi="Arial" w:cs="Arial"/>
        </w:rPr>
        <w:t>Organisational Culture of Severn Trent Water</w:t>
      </w:r>
      <w:bookmarkEnd w:id="1"/>
    </w:p>
    <w:p w14:paraId="3CDBED51" w14:textId="7CC7B294" w:rsidR="00A72EA6" w:rsidRPr="00A72EA6" w:rsidRDefault="00A72EA6" w:rsidP="00A72EA6">
      <w:pPr>
        <w:jc w:val="both"/>
        <w:rPr>
          <w:rFonts w:ascii="Arial" w:hAnsi="Arial" w:cs="Arial"/>
          <w:sz w:val="22"/>
          <w:szCs w:val="22"/>
        </w:rPr>
      </w:pPr>
      <w:r w:rsidRPr="00A72EA6">
        <w:rPr>
          <w:rFonts w:ascii="Arial" w:hAnsi="Arial" w:cs="Arial"/>
          <w:sz w:val="22"/>
          <w:szCs w:val="22"/>
        </w:rPr>
        <w:t xml:space="preserve">Organisational culture is particularly important at Severn Trent because the company provides an essential public service. Its decisions can directly affect customers, communities, employees and the natural environment. Consequently, Severn Trent requires a culture that encourages employees to prioritise reliability, safety, ethical behaviour, environmental protection and customer needs. The company's principle of </w:t>
      </w:r>
      <w:r w:rsidRPr="00262B01">
        <w:rPr>
          <w:rFonts w:ascii="Arial" w:hAnsi="Arial" w:cs="Arial"/>
          <w:sz w:val="22"/>
          <w:szCs w:val="22"/>
        </w:rPr>
        <w:t>“Doing the Right Thing”</w:t>
      </w:r>
      <w:r w:rsidRPr="00A72EA6">
        <w:rPr>
          <w:rFonts w:ascii="Arial" w:hAnsi="Arial" w:cs="Arial"/>
          <w:sz w:val="22"/>
          <w:szCs w:val="22"/>
        </w:rPr>
        <w:t xml:space="preserve"> provides a common framework for employees and business partners, covering what is safe, ethical, legal and appropriate for customers</w:t>
      </w:r>
      <w:r>
        <w:rPr>
          <w:rFonts w:ascii="Arial" w:hAnsi="Arial" w:cs="Arial"/>
          <w:sz w:val="22"/>
          <w:szCs w:val="22"/>
        </w:rPr>
        <w:t xml:space="preserve"> </w:t>
      </w:r>
      <w:r w:rsidRPr="00A72EA6">
        <w:rPr>
          <w:rFonts w:ascii="Arial" w:hAnsi="Arial" w:cs="Arial"/>
          <w:sz w:val="22"/>
          <w:szCs w:val="22"/>
        </w:rPr>
        <w:t>(Severn Trent, 2025). This demonstrates that culture is deliberately incorporated into everyday organisational behaviour rather than being treated simply as a human-resource concept.</w:t>
      </w:r>
    </w:p>
    <w:p w14:paraId="5C2C11EB" w14:textId="77777777" w:rsidR="00A72EA6" w:rsidRPr="00A72EA6" w:rsidRDefault="00A72EA6" w:rsidP="00A72EA6">
      <w:pPr>
        <w:jc w:val="both"/>
        <w:rPr>
          <w:rFonts w:ascii="Arial" w:hAnsi="Arial" w:cs="Arial"/>
          <w:sz w:val="22"/>
          <w:szCs w:val="22"/>
        </w:rPr>
      </w:pPr>
      <w:r w:rsidRPr="00A72EA6">
        <w:rPr>
          <w:rFonts w:ascii="Arial" w:hAnsi="Arial" w:cs="Arial"/>
          <w:sz w:val="22"/>
          <w:szCs w:val="22"/>
        </w:rPr>
        <w:t xml:space="preserve">A significant characteristic of Severn Trent's culture is its emphasis on </w:t>
      </w:r>
      <w:r w:rsidRPr="00262B01">
        <w:rPr>
          <w:rFonts w:ascii="Arial" w:hAnsi="Arial" w:cs="Arial"/>
          <w:sz w:val="22"/>
          <w:szCs w:val="22"/>
        </w:rPr>
        <w:t>responsibility and consistency</w:t>
      </w:r>
      <w:r w:rsidRPr="00A72EA6">
        <w:rPr>
          <w:rFonts w:ascii="Arial" w:hAnsi="Arial" w:cs="Arial"/>
          <w:sz w:val="22"/>
          <w:szCs w:val="22"/>
        </w:rPr>
        <w:t>. The company operates within a highly regulated water industry, meaning employees must follow established procedures and standards relating to water quality, environmental protection, health and safety and customer service. Severn Trent's policies apply across the Group and are designed to clarify employee responsibilities and connect organisational purpose with day-to-day management (Severn Trent, 2025b). These characteristics strongly support the argument that Severn Trent demonstrates elements of a Process Culture.</w:t>
      </w:r>
    </w:p>
    <w:p w14:paraId="21B847E1" w14:textId="77777777" w:rsidR="00A72EA6" w:rsidRPr="00A72EA6" w:rsidRDefault="00A72EA6" w:rsidP="00A72EA6">
      <w:pPr>
        <w:jc w:val="both"/>
        <w:rPr>
          <w:rFonts w:ascii="Arial" w:hAnsi="Arial" w:cs="Arial"/>
          <w:sz w:val="22"/>
          <w:szCs w:val="22"/>
        </w:rPr>
      </w:pPr>
      <w:r w:rsidRPr="00A72EA6">
        <w:rPr>
          <w:rFonts w:ascii="Arial" w:hAnsi="Arial" w:cs="Arial"/>
          <w:sz w:val="22"/>
          <w:szCs w:val="22"/>
        </w:rPr>
        <w:t>At the same time, the organisation promotes employee involvement and an open working environment. Its 2025 Annual Report describes its culture as important to organisational success and identifies an open and trusting environment that encourages collaboration, ideas and employee perspectives. In 2024, Severn Trent achieved an employee engagement score of 8.6 out of 10, placing it within the top 2% of energy and utility businesses globally (Severn Trent, 2025c). This suggests that its culture is not exclusively based on rules and procedures but also incorporates employee participation.</w:t>
      </w:r>
    </w:p>
    <w:p w14:paraId="35AA3E9B" w14:textId="77777777" w:rsidR="00A72EA6" w:rsidRPr="00A72EA6" w:rsidRDefault="00A72EA6" w:rsidP="00A72EA6">
      <w:pPr>
        <w:jc w:val="both"/>
        <w:rPr>
          <w:rFonts w:ascii="Arial" w:hAnsi="Arial" w:cs="Arial"/>
          <w:sz w:val="22"/>
          <w:szCs w:val="22"/>
        </w:rPr>
      </w:pPr>
      <w:r w:rsidRPr="00A72EA6">
        <w:rPr>
          <w:rFonts w:ascii="Arial" w:hAnsi="Arial" w:cs="Arial"/>
          <w:sz w:val="22"/>
          <w:szCs w:val="22"/>
        </w:rPr>
        <w:t xml:space="preserve">Customer and environmental responsibility are additional cultural characteristics. Severn Trent's 2025–2030 investment programme is valued at £12.9 billion, including £5 billion of enhancements, with 82% of these enhancements focused on environmental and sustainability priorities (Severn Trent, 2025d). The organisation also links employee rewards to customer </w:t>
      </w:r>
      <w:r w:rsidRPr="00A72EA6">
        <w:rPr>
          <w:rFonts w:ascii="Arial" w:hAnsi="Arial" w:cs="Arial"/>
          <w:sz w:val="22"/>
          <w:szCs w:val="22"/>
        </w:rPr>
        <w:lastRenderedPageBreak/>
        <w:t>and environmental outcomes, demonstrating that these values influence organisational systems rather than simply appearing in corporate statements (Severn Trent, 2025e).</w:t>
      </w:r>
    </w:p>
    <w:p w14:paraId="5F309F2B" w14:textId="6DE762F3" w:rsidR="00A72EA6" w:rsidRPr="00A72EA6" w:rsidRDefault="00A72EA6" w:rsidP="00A72EA6">
      <w:pPr>
        <w:jc w:val="both"/>
        <w:rPr>
          <w:rFonts w:ascii="Arial" w:hAnsi="Arial" w:cs="Arial"/>
          <w:sz w:val="22"/>
          <w:szCs w:val="22"/>
        </w:rPr>
      </w:pPr>
      <w:r w:rsidRPr="00A72EA6">
        <w:rPr>
          <w:rFonts w:ascii="Arial" w:hAnsi="Arial" w:cs="Arial"/>
          <w:sz w:val="22"/>
          <w:szCs w:val="22"/>
        </w:rPr>
        <w:t xml:space="preserve">Overall, Severn Trent's organisational culture can be described as </w:t>
      </w:r>
      <w:r w:rsidRPr="00BF2CBD">
        <w:rPr>
          <w:rFonts w:ascii="Arial" w:hAnsi="Arial" w:cs="Arial"/>
          <w:sz w:val="22"/>
          <w:szCs w:val="22"/>
        </w:rPr>
        <w:t>responsible, compliance-</w:t>
      </w:r>
      <w:r w:rsidRPr="00A72EA6">
        <w:rPr>
          <w:rFonts w:ascii="Arial" w:hAnsi="Arial" w:cs="Arial"/>
          <w:sz w:val="22"/>
          <w:szCs w:val="22"/>
        </w:rPr>
        <w:t>oriented, customer-focused, environmentally conscious and increasingly collaborative. Its strongest characteristic is Process Culture</w:t>
      </w:r>
      <w:r w:rsidR="00B26957">
        <w:rPr>
          <w:rFonts w:ascii="Arial" w:hAnsi="Arial" w:cs="Arial"/>
          <w:sz w:val="22"/>
          <w:szCs w:val="22"/>
        </w:rPr>
        <w:t>, as consistency, procedures,</w:t>
      </w:r>
      <w:r w:rsidRPr="00A72EA6">
        <w:rPr>
          <w:rFonts w:ascii="Arial" w:hAnsi="Arial" w:cs="Arial"/>
          <w:sz w:val="22"/>
          <w:szCs w:val="22"/>
        </w:rPr>
        <w:t xml:space="preserve"> and controlled decision-making are essential within a regulated utility. However, the organisation is also attempting to develop a culture of curiosity, learning and continuous improvement. Severn Trent therefore represents an example of an organisation where a traditional process-oriented culture is being adapted to meet changing environmental, technological and stakeholder expectations.</w:t>
      </w:r>
    </w:p>
    <w:p w14:paraId="09047590" w14:textId="77777777" w:rsidR="00313B69" w:rsidRDefault="00313B69" w:rsidP="008822AE">
      <w:pPr>
        <w:jc w:val="both"/>
        <w:rPr>
          <w:rFonts w:ascii="Arial" w:hAnsi="Arial" w:cs="Arial"/>
          <w:sz w:val="22"/>
          <w:szCs w:val="22"/>
        </w:rPr>
      </w:pPr>
    </w:p>
    <w:p w14:paraId="7A251BA6" w14:textId="77777777" w:rsidR="005A7C52" w:rsidRDefault="005A7C52" w:rsidP="005A7C52">
      <w:pPr>
        <w:jc w:val="both"/>
        <w:rPr>
          <w:rFonts w:ascii="Arial" w:hAnsi="Arial" w:cs="Arial"/>
          <w:b/>
          <w:bCs/>
          <w:sz w:val="22"/>
          <w:szCs w:val="22"/>
        </w:rPr>
      </w:pPr>
    </w:p>
    <w:p w14:paraId="75A50799" w14:textId="77777777" w:rsidR="001E79D8" w:rsidRDefault="001E79D8" w:rsidP="005A7C52">
      <w:pPr>
        <w:pStyle w:val="Subtitle"/>
        <w:rPr>
          <w:rStyle w:val="SubtleEmphasis"/>
        </w:rPr>
      </w:pPr>
    </w:p>
    <w:p w14:paraId="07206E60" w14:textId="6FE2CB2C" w:rsidR="005A7C52" w:rsidRPr="00542D19" w:rsidRDefault="005A7C52" w:rsidP="00542D19">
      <w:pPr>
        <w:pStyle w:val="Heading1"/>
        <w:rPr>
          <w:rStyle w:val="SubtleEmphasis"/>
          <w:i w:val="0"/>
          <w:iCs w:val="0"/>
          <w:color w:val="0F4761" w:themeColor="accent1" w:themeShade="BF"/>
        </w:rPr>
      </w:pPr>
      <w:bookmarkStart w:id="2" w:name="_Toc237069190"/>
      <w:r w:rsidRPr="00542D19">
        <w:rPr>
          <w:rStyle w:val="SubtleEmphasis"/>
          <w:i w:val="0"/>
          <w:iCs w:val="0"/>
          <w:color w:val="0F4761" w:themeColor="accent1" w:themeShade="BF"/>
        </w:rPr>
        <w:t>How Organisational Culture Helps Shape the Company's Structure and Decision-Making</w:t>
      </w:r>
      <w:bookmarkEnd w:id="2"/>
    </w:p>
    <w:p w14:paraId="02370C6E" w14:textId="77777777" w:rsidR="005A7C52" w:rsidRPr="005A7C52" w:rsidRDefault="005A7C52" w:rsidP="005A7C52">
      <w:pPr>
        <w:jc w:val="both"/>
        <w:rPr>
          <w:rFonts w:ascii="Arial" w:hAnsi="Arial" w:cs="Arial"/>
          <w:sz w:val="22"/>
          <w:szCs w:val="22"/>
        </w:rPr>
      </w:pPr>
      <w:r w:rsidRPr="005A7C52">
        <w:rPr>
          <w:rFonts w:ascii="Arial" w:hAnsi="Arial" w:cs="Arial"/>
          <w:sz w:val="22"/>
          <w:szCs w:val="22"/>
        </w:rPr>
        <w:t>Mullins and Christy (2016) argue that organisational culture has an important influence on organisational structure because shared values and assumptions affect how authority, responsibility and management control are established. Severn Trent's structure demonstrates strong characteristics of formal control and accountability, which are consistent with its Process Culture.</w:t>
      </w:r>
    </w:p>
    <w:p w14:paraId="14E48A3E" w14:textId="77777777" w:rsidR="005A7C52" w:rsidRPr="005A7C52" w:rsidRDefault="005A7C52" w:rsidP="005A7C52">
      <w:pPr>
        <w:jc w:val="both"/>
        <w:rPr>
          <w:rFonts w:ascii="Arial" w:hAnsi="Arial" w:cs="Arial"/>
          <w:sz w:val="22"/>
          <w:szCs w:val="22"/>
        </w:rPr>
      </w:pPr>
      <w:r w:rsidRPr="005A7C52">
        <w:rPr>
          <w:rFonts w:ascii="Arial" w:hAnsi="Arial" w:cs="Arial"/>
          <w:sz w:val="22"/>
          <w:szCs w:val="22"/>
        </w:rPr>
        <w:t>Severn Trent has a formal governance structure consisting of the Board, Executive Committee and specialist committees. Its Audit and Risk Committee oversees financial reporting, risk management and internal controls, while the Corporate Sustainability Committee considers sustainability-related risks and opportunities. The Executive Committee is responsible for developing and executing strategy and achieving business results (Severn Trent, 2025f). This structure demonstrates clearly defined responsibilities and formal decision-making processes.</w:t>
      </w:r>
    </w:p>
    <w:p w14:paraId="1E981B6F" w14:textId="77777777" w:rsidR="005A7C52" w:rsidRPr="005A7C52" w:rsidRDefault="005A7C52" w:rsidP="005A7C52">
      <w:pPr>
        <w:jc w:val="both"/>
        <w:rPr>
          <w:rFonts w:ascii="Arial" w:hAnsi="Arial" w:cs="Arial"/>
          <w:sz w:val="22"/>
          <w:szCs w:val="22"/>
        </w:rPr>
      </w:pPr>
      <w:r w:rsidRPr="005A7C52">
        <w:rPr>
          <w:rFonts w:ascii="Arial" w:hAnsi="Arial" w:cs="Arial"/>
          <w:sz w:val="22"/>
          <w:szCs w:val="22"/>
        </w:rPr>
        <w:t>Such a structure is appropriate for a water company because some decisions require significant levels of control. Decisions involving drinking-water quality, environmental pollution, infrastructure investment, financial risk or employee safety cannot be based purely on individual judgement. They require procedures, specialist expertise, monitoring and accountability. Process Culture therefore supports organisational reliability by ensuring that employees understand what is expected and that important decisions are appropriately reviewed.</w:t>
      </w:r>
    </w:p>
    <w:p w14:paraId="4C613090" w14:textId="77777777" w:rsidR="005A7C52" w:rsidRPr="005A7C52" w:rsidRDefault="005A7C52" w:rsidP="005A7C52">
      <w:pPr>
        <w:jc w:val="both"/>
        <w:rPr>
          <w:rFonts w:ascii="Arial" w:hAnsi="Arial" w:cs="Arial"/>
          <w:sz w:val="22"/>
          <w:szCs w:val="22"/>
        </w:rPr>
      </w:pPr>
      <w:r w:rsidRPr="005A7C52">
        <w:rPr>
          <w:rFonts w:ascii="Arial" w:hAnsi="Arial" w:cs="Arial"/>
          <w:sz w:val="22"/>
          <w:szCs w:val="22"/>
        </w:rPr>
        <w:t xml:space="preserve">Culture also influences the </w:t>
      </w:r>
      <w:r w:rsidRPr="00B26957">
        <w:rPr>
          <w:rFonts w:ascii="Arial" w:hAnsi="Arial" w:cs="Arial"/>
          <w:sz w:val="22"/>
          <w:szCs w:val="22"/>
        </w:rPr>
        <w:t>basis on which decisions are made</w:t>
      </w:r>
      <w:r w:rsidRPr="005A7C52">
        <w:rPr>
          <w:rFonts w:ascii="Arial" w:hAnsi="Arial" w:cs="Arial"/>
          <w:sz w:val="22"/>
          <w:szCs w:val="22"/>
        </w:rPr>
        <w:t>. Severn Trent's “Doing the Right Thing” principles provide employees with a framework for making decisions involving safety, customers, ethics and legal requirements (Severn Trent, 2025a). This can reduce uncertainty because employees have a shared understanding of appropriate behaviour.</w:t>
      </w:r>
    </w:p>
    <w:p w14:paraId="4790E9D7" w14:textId="77777777" w:rsidR="005A7C52" w:rsidRPr="005A7C52" w:rsidRDefault="005A7C52" w:rsidP="005A7C52">
      <w:pPr>
        <w:jc w:val="both"/>
        <w:rPr>
          <w:rFonts w:ascii="Arial" w:hAnsi="Arial" w:cs="Arial"/>
          <w:sz w:val="22"/>
          <w:szCs w:val="22"/>
        </w:rPr>
      </w:pPr>
      <w:r w:rsidRPr="005A7C52">
        <w:rPr>
          <w:rFonts w:ascii="Arial" w:hAnsi="Arial" w:cs="Arial"/>
          <w:sz w:val="22"/>
          <w:szCs w:val="22"/>
        </w:rPr>
        <w:t xml:space="preserve">The company's reward systems further demonstrate how culture influences decision-making. For 2025/26, 60% of the all-employee bonus is based on non-financial measures, including </w:t>
      </w:r>
      <w:r w:rsidRPr="005A7C52">
        <w:rPr>
          <w:rFonts w:ascii="Arial" w:hAnsi="Arial" w:cs="Arial"/>
          <w:sz w:val="22"/>
          <w:szCs w:val="22"/>
        </w:rPr>
        <w:lastRenderedPageBreak/>
        <w:t>customer outcomes, storm-overflow reduction and Environmental Performance Assessment performance. Furthermore, 39% of the all-employee bonus is linked to ESG-related measures (Severn Trent, 2025e). This encourages employees to consider customer and environmental outcomes alongside financial performance.</w:t>
      </w:r>
    </w:p>
    <w:p w14:paraId="1D67BBAB" w14:textId="77777777" w:rsidR="005A7C52" w:rsidRPr="005A7C52" w:rsidRDefault="005A7C52" w:rsidP="005A7C52">
      <w:pPr>
        <w:jc w:val="both"/>
        <w:rPr>
          <w:rFonts w:ascii="Arial" w:hAnsi="Arial" w:cs="Arial"/>
          <w:sz w:val="22"/>
          <w:szCs w:val="22"/>
        </w:rPr>
      </w:pPr>
      <w:r w:rsidRPr="005A7C52">
        <w:rPr>
          <w:rFonts w:ascii="Arial" w:hAnsi="Arial" w:cs="Arial"/>
          <w:sz w:val="22"/>
          <w:szCs w:val="22"/>
        </w:rPr>
        <w:t>However, Process Culture can create disadvantages. Excessive reliance on procedures may lead to bureaucracy and slower decision-making. Employees may become more concerned with following the correct process than finding the most effective solution. In a rapidly changing environment, this could restrict innovation.</w:t>
      </w:r>
    </w:p>
    <w:p w14:paraId="2F974B71" w14:textId="77777777" w:rsidR="005A7C52" w:rsidRPr="005A7C52" w:rsidRDefault="005A7C52" w:rsidP="005A7C52">
      <w:pPr>
        <w:jc w:val="both"/>
        <w:rPr>
          <w:rFonts w:ascii="Arial" w:hAnsi="Arial" w:cs="Arial"/>
          <w:sz w:val="22"/>
          <w:szCs w:val="22"/>
        </w:rPr>
      </w:pPr>
      <w:r w:rsidRPr="005A7C52">
        <w:rPr>
          <w:rFonts w:ascii="Arial" w:hAnsi="Arial" w:cs="Arial"/>
          <w:sz w:val="22"/>
          <w:szCs w:val="22"/>
        </w:rPr>
        <w:t xml:space="preserve">Severn Trent therefore needs to maintain a balance between </w:t>
      </w:r>
      <w:r w:rsidRPr="00B26957">
        <w:rPr>
          <w:rFonts w:ascii="Arial" w:hAnsi="Arial" w:cs="Arial"/>
          <w:sz w:val="22"/>
          <w:szCs w:val="22"/>
        </w:rPr>
        <w:t>control and flexibility</w:t>
      </w:r>
      <w:r w:rsidRPr="005A7C52">
        <w:rPr>
          <w:rFonts w:ascii="Arial" w:hAnsi="Arial" w:cs="Arial"/>
          <w:sz w:val="22"/>
          <w:szCs w:val="22"/>
        </w:rPr>
        <w:t>. Its formal structure is necessary because of regulatory and operational risks, but employees also need opportunities to challenge existing processes and propose improvements. Evidence of this balance can be seen in Severn Trent's employee forums and engagement mechanisms, through which employee perspectives are incorporated into organisational discussions (Severn Trent, 2025c).</w:t>
      </w:r>
    </w:p>
    <w:p w14:paraId="5A35E9FE" w14:textId="77777777" w:rsidR="005A7C52" w:rsidRDefault="005A7C52" w:rsidP="005A7C52">
      <w:pPr>
        <w:jc w:val="both"/>
        <w:rPr>
          <w:rFonts w:ascii="Arial" w:hAnsi="Arial" w:cs="Arial"/>
          <w:sz w:val="22"/>
          <w:szCs w:val="22"/>
        </w:rPr>
      </w:pPr>
      <w:r w:rsidRPr="005A7C52">
        <w:rPr>
          <w:rFonts w:ascii="Arial" w:hAnsi="Arial" w:cs="Arial"/>
          <w:sz w:val="22"/>
          <w:szCs w:val="22"/>
        </w:rPr>
        <w:t>Consequently, organisational culture shapes Severn Trent into a structured and accountable organisation, while its increasing emphasis on employee voice attempts to prevent the Process Culture from becoming excessively bureaucratic.</w:t>
      </w:r>
    </w:p>
    <w:p w14:paraId="0DE3DEF2" w14:textId="77777777" w:rsidR="004C13E6" w:rsidRDefault="004C13E6" w:rsidP="005A7C52">
      <w:pPr>
        <w:jc w:val="both"/>
        <w:rPr>
          <w:rFonts w:ascii="Arial" w:hAnsi="Arial" w:cs="Arial"/>
          <w:sz w:val="22"/>
          <w:szCs w:val="22"/>
        </w:rPr>
      </w:pPr>
    </w:p>
    <w:p w14:paraId="048FE051" w14:textId="77777777" w:rsidR="004C13E6" w:rsidRPr="005A7C52" w:rsidRDefault="004C13E6" w:rsidP="005A7C52">
      <w:pPr>
        <w:jc w:val="both"/>
        <w:rPr>
          <w:rFonts w:ascii="Arial" w:hAnsi="Arial" w:cs="Arial"/>
          <w:sz w:val="22"/>
          <w:szCs w:val="22"/>
        </w:rPr>
      </w:pPr>
    </w:p>
    <w:p w14:paraId="5E4D09F2" w14:textId="77777777" w:rsidR="00AB1DBF" w:rsidRDefault="00AB1DBF" w:rsidP="00BE5573">
      <w:pPr>
        <w:pStyle w:val="Subtitle"/>
      </w:pPr>
    </w:p>
    <w:p w14:paraId="6B4D2B4B" w14:textId="5B6ECCA0" w:rsidR="00AB1DBF" w:rsidRDefault="00213A55" w:rsidP="00BE5573">
      <w:pPr>
        <w:pStyle w:val="Subtitle"/>
      </w:pPr>
      <w:r>
        <w:rPr>
          <w:noProof/>
        </w:rPr>
        <w:drawing>
          <wp:inline distT="0" distB="0" distL="0" distR="0" wp14:anchorId="44AD064B" wp14:editId="1FAB4C50">
            <wp:extent cx="5731510" cy="3873500"/>
            <wp:effectExtent l="0" t="0" r="2540" b="0"/>
            <wp:docPr id="552905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905460" name="Picture 552905460"/>
                    <pic:cNvPicPr/>
                  </pic:nvPicPr>
                  <pic:blipFill>
                    <a:blip r:embed="rId12">
                      <a:extLst>
                        <a:ext uri="{28A0092B-C50C-407E-A947-70E740481C1C}">
                          <a14:useLocalDpi xmlns:a14="http://schemas.microsoft.com/office/drawing/2010/main" val="0"/>
                        </a:ext>
                      </a:extLst>
                    </a:blip>
                    <a:stretch>
                      <a:fillRect/>
                    </a:stretch>
                  </pic:blipFill>
                  <pic:spPr>
                    <a:xfrm>
                      <a:off x="0" y="0"/>
                      <a:ext cx="5731510" cy="3873500"/>
                    </a:xfrm>
                    <a:prstGeom prst="rect">
                      <a:avLst/>
                    </a:prstGeom>
                  </pic:spPr>
                </pic:pic>
              </a:graphicData>
            </a:graphic>
          </wp:inline>
        </w:drawing>
      </w:r>
    </w:p>
    <w:p w14:paraId="5983B732" w14:textId="77777777" w:rsidR="00AB1DBF" w:rsidRDefault="00AB1DBF" w:rsidP="00BE5573">
      <w:pPr>
        <w:pStyle w:val="Subtitle"/>
      </w:pPr>
    </w:p>
    <w:p w14:paraId="07626F64" w14:textId="77777777" w:rsidR="00AB1DBF" w:rsidRDefault="00AB1DBF" w:rsidP="00BE5573">
      <w:pPr>
        <w:pStyle w:val="Subtitle"/>
      </w:pPr>
    </w:p>
    <w:p w14:paraId="59620B27" w14:textId="77777777" w:rsidR="00AB1DBF" w:rsidRDefault="00AB1DBF" w:rsidP="00BE5573">
      <w:pPr>
        <w:pStyle w:val="Subtitle"/>
      </w:pPr>
    </w:p>
    <w:p w14:paraId="7F62A89B" w14:textId="77777777" w:rsidR="00AB1DBF" w:rsidRDefault="00AB1DBF" w:rsidP="00BE5573">
      <w:pPr>
        <w:pStyle w:val="Subtitle"/>
      </w:pPr>
    </w:p>
    <w:p w14:paraId="0AEA8756" w14:textId="77777777" w:rsidR="00AB1DBF" w:rsidRDefault="00AB1DBF" w:rsidP="00BE5573">
      <w:pPr>
        <w:pStyle w:val="Subtitle"/>
      </w:pPr>
    </w:p>
    <w:p w14:paraId="32446D79" w14:textId="77777777" w:rsidR="00AB1DBF" w:rsidRDefault="00AB1DBF" w:rsidP="00BE5573">
      <w:pPr>
        <w:pStyle w:val="Subtitle"/>
      </w:pPr>
    </w:p>
    <w:p w14:paraId="5A12B39F" w14:textId="77777777" w:rsidR="00AB1DBF" w:rsidRDefault="00AB1DBF" w:rsidP="00BE5573">
      <w:pPr>
        <w:pStyle w:val="Subtitle"/>
      </w:pPr>
    </w:p>
    <w:p w14:paraId="7F4D4ED8" w14:textId="77777777" w:rsidR="00AB1DBF" w:rsidRDefault="00AB1DBF" w:rsidP="00BE5573">
      <w:pPr>
        <w:pStyle w:val="Subtitle"/>
      </w:pPr>
    </w:p>
    <w:p w14:paraId="6D70EC94" w14:textId="77777777" w:rsidR="00AB1DBF" w:rsidRDefault="00AB1DBF" w:rsidP="00BE5573">
      <w:pPr>
        <w:pStyle w:val="Subtitle"/>
      </w:pPr>
    </w:p>
    <w:p w14:paraId="4E39B50B" w14:textId="53D6AB27" w:rsidR="00BE5573" w:rsidRPr="00C63F98" w:rsidRDefault="00BE5573" w:rsidP="00C63F98">
      <w:pPr>
        <w:pStyle w:val="Heading1"/>
        <w:rPr>
          <w:rFonts w:ascii="Arial" w:hAnsi="Arial" w:cs="Arial"/>
        </w:rPr>
      </w:pPr>
      <w:bookmarkStart w:id="3" w:name="_Toc237069191"/>
      <w:r w:rsidRPr="00C63F98">
        <w:rPr>
          <w:rFonts w:ascii="Arial" w:hAnsi="Arial" w:cs="Arial"/>
        </w:rPr>
        <w:t>Relevant Frameworks, Models and Theories</w:t>
      </w:r>
      <w:bookmarkEnd w:id="3"/>
    </w:p>
    <w:p w14:paraId="39158508" w14:textId="77777777" w:rsidR="00C63F98" w:rsidRDefault="00C63F98" w:rsidP="00BE5573">
      <w:pPr>
        <w:jc w:val="both"/>
        <w:rPr>
          <w:rFonts w:ascii="Arial" w:hAnsi="Arial" w:cs="Arial"/>
          <w:b/>
          <w:bCs/>
          <w:sz w:val="22"/>
          <w:szCs w:val="22"/>
        </w:rPr>
      </w:pPr>
    </w:p>
    <w:p w14:paraId="16E335AC" w14:textId="3BD36D51" w:rsidR="00BE5573" w:rsidRPr="00BE5573" w:rsidRDefault="00BE5573" w:rsidP="00BE5573">
      <w:pPr>
        <w:jc w:val="both"/>
        <w:rPr>
          <w:rFonts w:ascii="Arial" w:hAnsi="Arial" w:cs="Arial"/>
          <w:b/>
          <w:bCs/>
          <w:sz w:val="22"/>
          <w:szCs w:val="22"/>
        </w:rPr>
      </w:pPr>
      <w:r w:rsidRPr="00BE5573">
        <w:rPr>
          <w:rFonts w:ascii="Arial" w:hAnsi="Arial" w:cs="Arial"/>
          <w:b/>
          <w:bCs/>
          <w:sz w:val="22"/>
          <w:szCs w:val="22"/>
        </w:rPr>
        <w:t>Schein's Three-Level Model</w:t>
      </w:r>
    </w:p>
    <w:p w14:paraId="258ED6AF" w14:textId="5C4FEBEC" w:rsidR="00BE5573" w:rsidRPr="00BE5573" w:rsidRDefault="00BE5573" w:rsidP="00BE5573">
      <w:pPr>
        <w:jc w:val="both"/>
        <w:rPr>
          <w:rFonts w:ascii="Arial" w:hAnsi="Arial" w:cs="Arial"/>
          <w:sz w:val="22"/>
          <w:szCs w:val="22"/>
        </w:rPr>
      </w:pPr>
      <w:r w:rsidRPr="00BE5573">
        <w:rPr>
          <w:rFonts w:ascii="Arial" w:hAnsi="Arial" w:cs="Arial"/>
          <w:sz w:val="22"/>
          <w:szCs w:val="22"/>
        </w:rPr>
        <w:t xml:space="preserve">Schein's model provides a useful framework for analysing Severn Trent because it identifies organisational culture at three levels: artefacts, espoused values and basic underlying assumptions (Schein </w:t>
      </w:r>
      <w:r>
        <w:rPr>
          <w:rFonts w:ascii="Arial" w:hAnsi="Arial" w:cs="Arial"/>
          <w:sz w:val="22"/>
          <w:szCs w:val="22"/>
        </w:rPr>
        <w:t>&amp;</w:t>
      </w:r>
      <w:r w:rsidRPr="00BE5573">
        <w:rPr>
          <w:rFonts w:ascii="Arial" w:hAnsi="Arial" w:cs="Arial"/>
          <w:sz w:val="22"/>
          <w:szCs w:val="22"/>
        </w:rPr>
        <w:t xml:space="preserve"> Schein, 2017).</w:t>
      </w:r>
    </w:p>
    <w:p w14:paraId="285BDA3D" w14:textId="77777777" w:rsidR="00CE1937" w:rsidRDefault="00BE5573" w:rsidP="00BE5573">
      <w:pPr>
        <w:jc w:val="both"/>
        <w:rPr>
          <w:rFonts w:ascii="Arial" w:hAnsi="Arial" w:cs="Arial"/>
          <w:sz w:val="22"/>
          <w:szCs w:val="22"/>
        </w:rPr>
      </w:pPr>
      <w:r w:rsidRPr="00BE5573">
        <w:rPr>
          <w:rFonts w:ascii="Arial" w:hAnsi="Arial" w:cs="Arial"/>
          <w:sz w:val="22"/>
          <w:szCs w:val="22"/>
        </w:rPr>
        <w:t>The first level, artefacts, includes visible aspects of culture. At Severn Trent</w:t>
      </w:r>
      <w:r>
        <w:rPr>
          <w:rFonts w:ascii="Arial" w:hAnsi="Arial" w:cs="Arial"/>
          <w:sz w:val="22"/>
          <w:szCs w:val="22"/>
        </w:rPr>
        <w:t>,</w:t>
      </w:r>
      <w:r w:rsidRPr="00BE5573">
        <w:rPr>
          <w:rFonts w:ascii="Arial" w:hAnsi="Arial" w:cs="Arial"/>
          <w:sz w:val="22"/>
          <w:szCs w:val="22"/>
        </w:rPr>
        <w:t xml:space="preserve"> these include its governance structures, policies, employee engagement programmes, sustainability initiatives and corporate values. The company's “Doing the Right Thing” framework is a clear cultural artefact because it communicates expected behaviours across the organisation (Severn Trent, 2025a).</w:t>
      </w:r>
      <w:r w:rsidR="009351DE">
        <w:rPr>
          <w:rFonts w:ascii="Arial" w:hAnsi="Arial" w:cs="Arial"/>
          <w:sz w:val="22"/>
          <w:szCs w:val="22"/>
        </w:rPr>
        <w:t xml:space="preserve"> </w:t>
      </w:r>
    </w:p>
    <w:p w14:paraId="603C0191" w14:textId="0D0C350D" w:rsidR="00BE5573" w:rsidRPr="00BE5573" w:rsidRDefault="00BE5573" w:rsidP="00BE5573">
      <w:pPr>
        <w:jc w:val="both"/>
        <w:rPr>
          <w:rFonts w:ascii="Arial" w:hAnsi="Arial" w:cs="Arial"/>
          <w:sz w:val="22"/>
          <w:szCs w:val="22"/>
        </w:rPr>
      </w:pPr>
      <w:r w:rsidRPr="00BE5573">
        <w:rPr>
          <w:rFonts w:ascii="Arial" w:hAnsi="Arial" w:cs="Arial"/>
          <w:sz w:val="22"/>
          <w:szCs w:val="22"/>
        </w:rPr>
        <w:t>The second level consists of espoused values, which are the values an organisation claims to support. Severn Trent promotes safety, customer responsibility, ethical behaviour, environmental sustainability and inclusion. These values are reinforced through employee reward systems, sustainability objectives and governance arrangements (Severn Trent, 2025e).</w:t>
      </w:r>
    </w:p>
    <w:p w14:paraId="7914FD80" w14:textId="3B12B4C2" w:rsidR="00BE5573" w:rsidRDefault="00BE5573" w:rsidP="00BE5573">
      <w:pPr>
        <w:jc w:val="both"/>
        <w:rPr>
          <w:rFonts w:ascii="Arial" w:hAnsi="Arial" w:cs="Arial"/>
          <w:sz w:val="22"/>
          <w:szCs w:val="22"/>
        </w:rPr>
      </w:pPr>
      <w:r w:rsidRPr="00BE5573">
        <w:rPr>
          <w:rFonts w:ascii="Arial" w:hAnsi="Arial" w:cs="Arial"/>
          <w:sz w:val="22"/>
          <w:szCs w:val="22"/>
        </w:rPr>
        <w:t xml:space="preserve">The third level is basic underlying assumptions, which are deeper beliefs that become accepted as normal within an organisation. At Severn Trent, the evidence suggests assumptions that customers should receive reliable services, employees should behave responsibly, environmental impacts should be </w:t>
      </w:r>
      <w:r w:rsidR="00691764" w:rsidRPr="00BE5573">
        <w:rPr>
          <w:rFonts w:ascii="Arial" w:hAnsi="Arial" w:cs="Arial"/>
          <w:sz w:val="22"/>
          <w:szCs w:val="22"/>
        </w:rPr>
        <w:t>controlled,</w:t>
      </w:r>
      <w:r w:rsidRPr="00BE5573">
        <w:rPr>
          <w:rFonts w:ascii="Arial" w:hAnsi="Arial" w:cs="Arial"/>
          <w:sz w:val="22"/>
          <w:szCs w:val="22"/>
        </w:rPr>
        <w:t xml:space="preserve"> and organisational decisions should consider long-term consequences.</w:t>
      </w:r>
    </w:p>
    <w:p w14:paraId="2CDE1CE5" w14:textId="13386FE0" w:rsidR="00691764" w:rsidRDefault="00691764" w:rsidP="00BE5573">
      <w:pPr>
        <w:jc w:val="both"/>
        <w:rPr>
          <w:rFonts w:ascii="Arial" w:hAnsi="Arial" w:cs="Arial"/>
          <w:sz w:val="22"/>
          <w:szCs w:val="22"/>
        </w:rPr>
      </w:pPr>
      <w:r>
        <w:rPr>
          <w:rFonts w:ascii="Arial" w:hAnsi="Arial" w:cs="Arial"/>
          <w:noProof/>
          <w:sz w:val="22"/>
          <w:szCs w:val="22"/>
        </w:rPr>
        <w:lastRenderedPageBreak/>
        <w:drawing>
          <wp:inline distT="0" distB="0" distL="0" distR="0" wp14:anchorId="7728ABEE" wp14:editId="63A553AC">
            <wp:extent cx="4003589" cy="2892974"/>
            <wp:effectExtent l="0" t="0" r="0" b="3175"/>
            <wp:docPr id="14909008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00879" name="Picture 1490900879"/>
                    <pic:cNvPicPr/>
                  </pic:nvPicPr>
                  <pic:blipFill>
                    <a:blip r:embed="rId13">
                      <a:extLst>
                        <a:ext uri="{28A0092B-C50C-407E-A947-70E740481C1C}">
                          <a14:useLocalDpi xmlns:a14="http://schemas.microsoft.com/office/drawing/2010/main" val="0"/>
                        </a:ext>
                      </a:extLst>
                    </a:blip>
                    <a:stretch>
                      <a:fillRect/>
                    </a:stretch>
                  </pic:blipFill>
                  <pic:spPr>
                    <a:xfrm>
                      <a:off x="0" y="0"/>
                      <a:ext cx="4008236" cy="2896332"/>
                    </a:xfrm>
                    <a:prstGeom prst="rect">
                      <a:avLst/>
                    </a:prstGeom>
                  </pic:spPr>
                </pic:pic>
              </a:graphicData>
            </a:graphic>
          </wp:inline>
        </w:drawing>
      </w:r>
    </w:p>
    <w:p w14:paraId="4D8DB70C" w14:textId="77777777" w:rsidR="00691764" w:rsidRDefault="00691764" w:rsidP="00BE5573">
      <w:pPr>
        <w:jc w:val="both"/>
        <w:rPr>
          <w:rFonts w:ascii="Arial" w:hAnsi="Arial" w:cs="Arial"/>
          <w:sz w:val="22"/>
          <w:szCs w:val="22"/>
        </w:rPr>
      </w:pPr>
    </w:p>
    <w:p w14:paraId="29F74CDD" w14:textId="77777777" w:rsidR="00691764" w:rsidRDefault="00691764" w:rsidP="00BE5573">
      <w:pPr>
        <w:jc w:val="both"/>
        <w:rPr>
          <w:rFonts w:ascii="Arial" w:hAnsi="Arial" w:cs="Arial"/>
          <w:sz w:val="22"/>
          <w:szCs w:val="22"/>
        </w:rPr>
      </w:pPr>
    </w:p>
    <w:p w14:paraId="21310E0B" w14:textId="77777777" w:rsidR="000F49FD" w:rsidRDefault="000F49FD" w:rsidP="00BE5573">
      <w:pPr>
        <w:jc w:val="both"/>
        <w:rPr>
          <w:rFonts w:ascii="Arial" w:hAnsi="Arial" w:cs="Arial"/>
          <w:sz w:val="22"/>
          <w:szCs w:val="22"/>
        </w:rPr>
      </w:pPr>
    </w:p>
    <w:p w14:paraId="4A22FE18" w14:textId="77777777" w:rsidR="000F49FD" w:rsidRDefault="000F49FD" w:rsidP="00BE5573">
      <w:pPr>
        <w:jc w:val="both"/>
        <w:rPr>
          <w:rFonts w:ascii="Arial" w:hAnsi="Arial" w:cs="Arial"/>
          <w:sz w:val="22"/>
          <w:szCs w:val="22"/>
        </w:rPr>
      </w:pPr>
    </w:p>
    <w:p w14:paraId="6D719E58" w14:textId="77777777" w:rsidR="000F49FD" w:rsidRDefault="000F49FD" w:rsidP="00BE5573">
      <w:pPr>
        <w:jc w:val="both"/>
        <w:rPr>
          <w:rFonts w:ascii="Arial" w:hAnsi="Arial" w:cs="Arial"/>
          <w:sz w:val="22"/>
          <w:szCs w:val="22"/>
        </w:rPr>
      </w:pPr>
    </w:p>
    <w:p w14:paraId="061F43EE" w14:textId="77777777" w:rsidR="000F49FD" w:rsidRDefault="000F49FD" w:rsidP="00BE5573">
      <w:pPr>
        <w:jc w:val="both"/>
        <w:rPr>
          <w:rFonts w:ascii="Arial" w:hAnsi="Arial" w:cs="Arial"/>
          <w:sz w:val="22"/>
          <w:szCs w:val="22"/>
        </w:rPr>
      </w:pPr>
    </w:p>
    <w:p w14:paraId="0734A827" w14:textId="77777777" w:rsidR="000F49FD" w:rsidRDefault="000F49FD" w:rsidP="00BE5573">
      <w:pPr>
        <w:jc w:val="both"/>
        <w:rPr>
          <w:rFonts w:ascii="Arial" w:hAnsi="Arial" w:cs="Arial"/>
          <w:sz w:val="22"/>
          <w:szCs w:val="22"/>
        </w:rPr>
      </w:pPr>
    </w:p>
    <w:p w14:paraId="354E11EF" w14:textId="77777777" w:rsidR="00BE5573" w:rsidRPr="00BE5573" w:rsidRDefault="00BE5573" w:rsidP="00BE5573">
      <w:pPr>
        <w:jc w:val="both"/>
        <w:rPr>
          <w:rFonts w:ascii="Arial" w:hAnsi="Arial" w:cs="Arial"/>
          <w:b/>
          <w:bCs/>
          <w:sz w:val="22"/>
          <w:szCs w:val="22"/>
        </w:rPr>
      </w:pPr>
      <w:r w:rsidRPr="00BE5573">
        <w:rPr>
          <w:rFonts w:ascii="Arial" w:hAnsi="Arial" w:cs="Arial"/>
          <w:b/>
          <w:bCs/>
          <w:sz w:val="22"/>
          <w:szCs w:val="22"/>
        </w:rPr>
        <w:t>Deal and Kennedy's Cultural Model</w:t>
      </w:r>
    </w:p>
    <w:p w14:paraId="0F12D02C" w14:textId="77777777" w:rsidR="00BE5573" w:rsidRPr="00BE5573" w:rsidRDefault="00BE5573" w:rsidP="00BE5573">
      <w:pPr>
        <w:jc w:val="both"/>
        <w:rPr>
          <w:rFonts w:ascii="Arial" w:hAnsi="Arial" w:cs="Arial"/>
          <w:sz w:val="22"/>
          <w:szCs w:val="22"/>
        </w:rPr>
      </w:pPr>
      <w:r w:rsidRPr="00BE5573">
        <w:rPr>
          <w:rFonts w:ascii="Arial" w:hAnsi="Arial" w:cs="Arial"/>
          <w:sz w:val="22"/>
          <w:szCs w:val="22"/>
        </w:rPr>
        <w:t xml:space="preserve">Deal and Kennedy (2000) identify four cultural types based on the level of risk and the speed at which employees receive feedback: </w:t>
      </w:r>
      <w:r w:rsidRPr="002E1FE2">
        <w:rPr>
          <w:rFonts w:ascii="Arial" w:hAnsi="Arial" w:cs="Arial"/>
          <w:sz w:val="22"/>
          <w:szCs w:val="22"/>
        </w:rPr>
        <w:t>Tough-Guy/Macho Culture, Work-Hard/Play-Hard Culture, Bet-Your-Company Culture and Process Culture</w:t>
      </w:r>
      <w:r w:rsidRPr="00BE5573">
        <w:rPr>
          <w:rFonts w:ascii="Arial" w:hAnsi="Arial" w:cs="Arial"/>
          <w:sz w:val="22"/>
          <w:szCs w:val="22"/>
        </w:rPr>
        <w:t>.</w:t>
      </w:r>
    </w:p>
    <w:p w14:paraId="5FC8F35C" w14:textId="77777777" w:rsidR="00BE5573" w:rsidRPr="00BE5573" w:rsidRDefault="00BE5573" w:rsidP="00BE5573">
      <w:pPr>
        <w:jc w:val="both"/>
        <w:rPr>
          <w:rFonts w:ascii="Arial" w:hAnsi="Arial" w:cs="Arial"/>
          <w:sz w:val="22"/>
          <w:szCs w:val="22"/>
        </w:rPr>
      </w:pPr>
      <w:r w:rsidRPr="00BE5573">
        <w:rPr>
          <w:rFonts w:ascii="Arial" w:hAnsi="Arial" w:cs="Arial"/>
          <w:sz w:val="22"/>
          <w:szCs w:val="22"/>
        </w:rPr>
        <w:t xml:space="preserve">Severn Trent most closely resembles </w:t>
      </w:r>
      <w:r w:rsidRPr="007538FF">
        <w:rPr>
          <w:rFonts w:ascii="Arial" w:hAnsi="Arial" w:cs="Arial"/>
          <w:sz w:val="22"/>
          <w:szCs w:val="22"/>
        </w:rPr>
        <w:t>Process Culture</w:t>
      </w:r>
      <w:r w:rsidRPr="00BE5573">
        <w:rPr>
          <w:rFonts w:ascii="Arial" w:hAnsi="Arial" w:cs="Arial"/>
          <w:sz w:val="22"/>
          <w:szCs w:val="22"/>
        </w:rPr>
        <w:t>, which is associated with lower immediate feedback, formal procedures, consistency, rules and attention to how work is completed. This is highly appropriate for a regulated water company. Decisions concerning water quality, safety, infrastructure and environmental performance often involve established procedures and may take considerable time before their consequences become visible.</w:t>
      </w:r>
    </w:p>
    <w:p w14:paraId="3B2D0649" w14:textId="77777777" w:rsidR="00BE5573" w:rsidRPr="00BE5573" w:rsidRDefault="00BE5573" w:rsidP="00BE5573">
      <w:pPr>
        <w:jc w:val="both"/>
        <w:rPr>
          <w:rFonts w:ascii="Arial" w:hAnsi="Arial" w:cs="Arial"/>
          <w:sz w:val="22"/>
          <w:szCs w:val="22"/>
        </w:rPr>
      </w:pPr>
      <w:r w:rsidRPr="00BE5573">
        <w:rPr>
          <w:rFonts w:ascii="Arial" w:hAnsi="Arial" w:cs="Arial"/>
          <w:sz w:val="22"/>
          <w:szCs w:val="22"/>
        </w:rPr>
        <w:t>The strength of Process Culture at Severn Trent is that it promotes reliability, consistency and accountability. However, Deal and Kennedy's framework also helps identify a potential weakness: excessive process orientation can create bureaucracy and risk aversion.</w:t>
      </w:r>
    </w:p>
    <w:p w14:paraId="4956EDA5" w14:textId="77777777" w:rsidR="00BE5573" w:rsidRPr="00BE5573" w:rsidRDefault="00BE5573" w:rsidP="00BE5573">
      <w:pPr>
        <w:jc w:val="both"/>
        <w:rPr>
          <w:rFonts w:ascii="Arial" w:hAnsi="Arial" w:cs="Arial"/>
          <w:sz w:val="22"/>
          <w:szCs w:val="22"/>
        </w:rPr>
      </w:pPr>
      <w:r w:rsidRPr="00BE5573">
        <w:rPr>
          <w:rFonts w:ascii="Arial" w:hAnsi="Arial" w:cs="Arial"/>
          <w:sz w:val="22"/>
          <w:szCs w:val="22"/>
        </w:rPr>
        <w:t>Therefore, Severn Trent should not be regarded as a purely Process Culture organisation. Its culture is evolving through employee engagement, data analytics and continuous improvement. The company itself states that it has a strong culture of continuous improvement and uses data and analytics to challenge long-term assumptions and adapt to changing circumstances (Severn Trent, 2025g).</w:t>
      </w:r>
    </w:p>
    <w:p w14:paraId="26E7A597" w14:textId="77777777" w:rsidR="00BE5573" w:rsidRPr="00BE5573" w:rsidRDefault="00BE5573" w:rsidP="00BE5573">
      <w:pPr>
        <w:jc w:val="both"/>
        <w:rPr>
          <w:rFonts w:ascii="Arial" w:hAnsi="Arial" w:cs="Arial"/>
          <w:sz w:val="22"/>
          <w:szCs w:val="22"/>
        </w:rPr>
      </w:pPr>
      <w:r w:rsidRPr="00BE5573">
        <w:rPr>
          <w:rFonts w:ascii="Arial" w:hAnsi="Arial" w:cs="Arial"/>
          <w:sz w:val="22"/>
          <w:szCs w:val="22"/>
        </w:rPr>
        <w:lastRenderedPageBreak/>
        <w:t xml:space="preserve">The two frameworks therefore complement each other. Schein </w:t>
      </w:r>
      <w:r w:rsidRPr="0092772B">
        <w:rPr>
          <w:rFonts w:ascii="Arial" w:hAnsi="Arial" w:cs="Arial"/>
          <w:sz w:val="22"/>
          <w:szCs w:val="22"/>
        </w:rPr>
        <w:t>explains how Severn Trent's culture is embedded</w:t>
      </w:r>
      <w:r w:rsidRPr="00BE5573">
        <w:rPr>
          <w:rFonts w:ascii="Arial" w:hAnsi="Arial" w:cs="Arial"/>
          <w:sz w:val="22"/>
          <w:szCs w:val="22"/>
        </w:rPr>
        <w:t xml:space="preserve">, while Deal and Kennedy help identify </w:t>
      </w:r>
      <w:r w:rsidRPr="0092772B">
        <w:rPr>
          <w:rFonts w:ascii="Arial" w:hAnsi="Arial" w:cs="Arial"/>
          <w:sz w:val="22"/>
          <w:szCs w:val="22"/>
        </w:rPr>
        <w:t>the dominant cultural type</w:t>
      </w:r>
      <w:r w:rsidRPr="00BE5573">
        <w:rPr>
          <w:rFonts w:ascii="Arial" w:hAnsi="Arial" w:cs="Arial"/>
          <w:sz w:val="22"/>
          <w:szCs w:val="22"/>
        </w:rPr>
        <w:t>. Together, they support the conclusion that Severn Trent has a predominantly Process Culture that is increasingly being balanced with learning, collaboration and innovation.</w:t>
      </w:r>
    </w:p>
    <w:p w14:paraId="58252BD5" w14:textId="77777777" w:rsidR="00CE1937" w:rsidRDefault="00CE1937" w:rsidP="009420ED">
      <w:pPr>
        <w:jc w:val="both"/>
        <w:rPr>
          <w:rFonts w:ascii="Arial" w:hAnsi="Arial" w:cs="Arial"/>
          <w:b/>
          <w:bCs/>
          <w:sz w:val="22"/>
          <w:szCs w:val="22"/>
        </w:rPr>
      </w:pPr>
    </w:p>
    <w:p w14:paraId="5A90097F" w14:textId="06461389" w:rsidR="00CE1937" w:rsidRDefault="00691764" w:rsidP="009420ED">
      <w:pPr>
        <w:jc w:val="both"/>
        <w:rPr>
          <w:rFonts w:ascii="Arial" w:hAnsi="Arial" w:cs="Arial"/>
          <w:b/>
          <w:bCs/>
          <w:sz w:val="22"/>
          <w:szCs w:val="22"/>
        </w:rPr>
      </w:pPr>
      <w:r>
        <w:rPr>
          <w:rFonts w:ascii="Arial" w:hAnsi="Arial" w:cs="Arial"/>
          <w:b/>
          <w:bCs/>
          <w:noProof/>
          <w:sz w:val="22"/>
          <w:szCs w:val="22"/>
        </w:rPr>
        <w:drawing>
          <wp:inline distT="0" distB="0" distL="0" distR="0" wp14:anchorId="4968276A" wp14:editId="3175BCD3">
            <wp:extent cx="3330229" cy="2598645"/>
            <wp:effectExtent l="0" t="0" r="3810" b="0"/>
            <wp:docPr id="10098651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65170" name="Picture 1009865170"/>
                    <pic:cNvPicPr/>
                  </pic:nvPicPr>
                  <pic:blipFill>
                    <a:blip r:embed="rId14">
                      <a:extLst>
                        <a:ext uri="{28A0092B-C50C-407E-A947-70E740481C1C}">
                          <a14:useLocalDpi xmlns:a14="http://schemas.microsoft.com/office/drawing/2010/main" val="0"/>
                        </a:ext>
                      </a:extLst>
                    </a:blip>
                    <a:stretch>
                      <a:fillRect/>
                    </a:stretch>
                  </pic:blipFill>
                  <pic:spPr>
                    <a:xfrm>
                      <a:off x="0" y="0"/>
                      <a:ext cx="3330229" cy="2598645"/>
                    </a:xfrm>
                    <a:prstGeom prst="rect">
                      <a:avLst/>
                    </a:prstGeom>
                  </pic:spPr>
                </pic:pic>
              </a:graphicData>
            </a:graphic>
          </wp:inline>
        </w:drawing>
      </w:r>
    </w:p>
    <w:p w14:paraId="154BF5E0" w14:textId="77777777" w:rsidR="00691764" w:rsidRDefault="00691764" w:rsidP="009420ED">
      <w:pPr>
        <w:jc w:val="both"/>
        <w:rPr>
          <w:rFonts w:ascii="Arial" w:hAnsi="Arial" w:cs="Arial"/>
          <w:b/>
          <w:bCs/>
          <w:sz w:val="22"/>
          <w:szCs w:val="22"/>
        </w:rPr>
      </w:pPr>
    </w:p>
    <w:p w14:paraId="73C60944" w14:textId="77777777" w:rsidR="00691764" w:rsidRDefault="00691764" w:rsidP="009420ED">
      <w:pPr>
        <w:jc w:val="both"/>
        <w:rPr>
          <w:rFonts w:ascii="Arial" w:hAnsi="Arial" w:cs="Arial"/>
          <w:b/>
          <w:bCs/>
          <w:sz w:val="22"/>
          <w:szCs w:val="22"/>
        </w:rPr>
      </w:pPr>
    </w:p>
    <w:p w14:paraId="337F923E" w14:textId="77777777" w:rsidR="00691764" w:rsidRDefault="00691764" w:rsidP="009420ED">
      <w:pPr>
        <w:jc w:val="both"/>
        <w:rPr>
          <w:rFonts w:ascii="Arial" w:hAnsi="Arial" w:cs="Arial"/>
          <w:b/>
          <w:bCs/>
          <w:sz w:val="22"/>
          <w:szCs w:val="22"/>
        </w:rPr>
      </w:pPr>
    </w:p>
    <w:p w14:paraId="06979427" w14:textId="77777777" w:rsidR="000F49FD" w:rsidRDefault="000F49FD" w:rsidP="009420ED">
      <w:pPr>
        <w:jc w:val="both"/>
        <w:rPr>
          <w:rFonts w:ascii="Arial" w:hAnsi="Arial" w:cs="Arial"/>
          <w:b/>
          <w:bCs/>
          <w:sz w:val="22"/>
          <w:szCs w:val="22"/>
        </w:rPr>
      </w:pPr>
    </w:p>
    <w:p w14:paraId="3518841A" w14:textId="77777777" w:rsidR="000F49FD" w:rsidRDefault="000F49FD" w:rsidP="009420ED">
      <w:pPr>
        <w:jc w:val="both"/>
        <w:rPr>
          <w:rFonts w:ascii="Arial" w:hAnsi="Arial" w:cs="Arial"/>
          <w:b/>
          <w:bCs/>
          <w:sz w:val="22"/>
          <w:szCs w:val="22"/>
        </w:rPr>
      </w:pPr>
    </w:p>
    <w:p w14:paraId="3209F9C7" w14:textId="77777777" w:rsidR="000F49FD" w:rsidRDefault="000F49FD" w:rsidP="009420ED">
      <w:pPr>
        <w:jc w:val="both"/>
        <w:rPr>
          <w:rFonts w:ascii="Arial" w:hAnsi="Arial" w:cs="Arial"/>
          <w:b/>
          <w:bCs/>
          <w:sz w:val="22"/>
          <w:szCs w:val="22"/>
        </w:rPr>
      </w:pPr>
    </w:p>
    <w:p w14:paraId="369596C3" w14:textId="7D7512D6" w:rsidR="009420ED" w:rsidRDefault="009420ED" w:rsidP="009420ED">
      <w:pPr>
        <w:jc w:val="both"/>
        <w:rPr>
          <w:rFonts w:ascii="Arial" w:hAnsi="Arial" w:cs="Arial"/>
          <w:b/>
          <w:bCs/>
          <w:sz w:val="22"/>
          <w:szCs w:val="22"/>
        </w:rPr>
      </w:pPr>
      <w:r w:rsidRPr="009420ED">
        <w:rPr>
          <w:rFonts w:ascii="Arial" w:hAnsi="Arial" w:cs="Arial"/>
          <w:b/>
          <w:bCs/>
          <w:sz w:val="22"/>
          <w:szCs w:val="22"/>
        </w:rPr>
        <w:t>Handy’s Four Types of Organisational Culture</w:t>
      </w:r>
    </w:p>
    <w:p w14:paraId="07B3D201" w14:textId="51A288EC" w:rsidR="0096331D" w:rsidRPr="009420ED" w:rsidRDefault="0096331D" w:rsidP="009420ED">
      <w:pPr>
        <w:jc w:val="both"/>
        <w:rPr>
          <w:rFonts w:ascii="Arial" w:hAnsi="Arial" w:cs="Arial"/>
          <w:sz w:val="22"/>
          <w:szCs w:val="22"/>
        </w:rPr>
      </w:pPr>
      <w:r w:rsidRPr="0096331D">
        <w:rPr>
          <w:rFonts w:ascii="Arial" w:hAnsi="Arial" w:cs="Arial"/>
          <w:sz w:val="22"/>
          <w:szCs w:val="22"/>
        </w:rPr>
        <w:t>Handy (1995) identifies four types of organisational culture: Power Culture, Role Culture, Task Culture and Person Culture. These cultures differ according to how power is distributed, how work is organised</w:t>
      </w:r>
      <w:r w:rsidR="007521A5">
        <w:rPr>
          <w:rFonts w:ascii="Arial" w:hAnsi="Arial" w:cs="Arial"/>
          <w:sz w:val="22"/>
          <w:szCs w:val="22"/>
        </w:rPr>
        <w:t>,</w:t>
      </w:r>
      <w:r w:rsidRPr="0096331D">
        <w:rPr>
          <w:rFonts w:ascii="Arial" w:hAnsi="Arial" w:cs="Arial"/>
          <w:sz w:val="22"/>
          <w:szCs w:val="22"/>
        </w:rPr>
        <w:t xml:space="preserve"> and the degree of autonomy given to employees. The framework can be applied to Severn Trent Water to identify its prevailing cultural characteristics.</w:t>
      </w:r>
    </w:p>
    <w:p w14:paraId="502072FA" w14:textId="77777777" w:rsidR="00AB1DBF" w:rsidRDefault="00AB1DBF" w:rsidP="008822AE">
      <w:pPr>
        <w:jc w:val="both"/>
        <w:rPr>
          <w:rFonts w:ascii="Arial" w:hAnsi="Arial" w:cs="Arial"/>
          <w:sz w:val="22"/>
          <w:szCs w:val="22"/>
        </w:rPr>
      </w:pPr>
    </w:p>
    <w:p w14:paraId="34902689" w14:textId="6F7E0205" w:rsidR="005A7C52" w:rsidRDefault="00632862" w:rsidP="008822AE">
      <w:pPr>
        <w:jc w:val="both"/>
        <w:rPr>
          <w:rFonts w:ascii="Arial" w:hAnsi="Arial" w:cs="Arial"/>
          <w:sz w:val="22"/>
          <w:szCs w:val="22"/>
        </w:rPr>
      </w:pPr>
      <w:r>
        <w:rPr>
          <w:rFonts w:ascii="Arial" w:hAnsi="Arial" w:cs="Arial"/>
          <w:noProof/>
          <w:sz w:val="22"/>
          <w:szCs w:val="22"/>
        </w:rPr>
        <w:lastRenderedPageBreak/>
        <w:drawing>
          <wp:inline distT="0" distB="0" distL="0" distR="0" wp14:anchorId="17403EB9" wp14:editId="6254E900">
            <wp:extent cx="5731510" cy="4024630"/>
            <wp:effectExtent l="0" t="0" r="2540" b="0"/>
            <wp:docPr id="8592953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295313" name="Picture 859295313"/>
                    <pic:cNvPicPr/>
                  </pic:nvPicPr>
                  <pic:blipFill>
                    <a:blip r:embed="rId15">
                      <a:extLst>
                        <a:ext uri="{28A0092B-C50C-407E-A947-70E740481C1C}">
                          <a14:useLocalDpi xmlns:a14="http://schemas.microsoft.com/office/drawing/2010/main" val="0"/>
                        </a:ext>
                      </a:extLst>
                    </a:blip>
                    <a:stretch>
                      <a:fillRect/>
                    </a:stretch>
                  </pic:blipFill>
                  <pic:spPr>
                    <a:xfrm>
                      <a:off x="0" y="0"/>
                      <a:ext cx="5731510" cy="4024630"/>
                    </a:xfrm>
                    <a:prstGeom prst="rect">
                      <a:avLst/>
                    </a:prstGeom>
                  </pic:spPr>
                </pic:pic>
              </a:graphicData>
            </a:graphic>
          </wp:inline>
        </w:drawing>
      </w:r>
    </w:p>
    <w:p w14:paraId="64092CE1" w14:textId="77777777" w:rsidR="004C086A" w:rsidRDefault="004C086A" w:rsidP="008822AE">
      <w:pPr>
        <w:jc w:val="both"/>
        <w:rPr>
          <w:rFonts w:ascii="Arial" w:hAnsi="Arial" w:cs="Arial"/>
          <w:sz w:val="22"/>
          <w:szCs w:val="22"/>
        </w:rPr>
      </w:pPr>
    </w:p>
    <w:p w14:paraId="0D090CFD" w14:textId="6E225E58" w:rsidR="004C086A" w:rsidRDefault="004C086A" w:rsidP="008822AE">
      <w:pPr>
        <w:jc w:val="both"/>
        <w:rPr>
          <w:rFonts w:ascii="Arial" w:hAnsi="Arial" w:cs="Arial"/>
          <w:sz w:val="22"/>
          <w:szCs w:val="22"/>
        </w:rPr>
      </w:pPr>
      <w:r w:rsidRPr="004C086A">
        <w:rPr>
          <w:rFonts w:ascii="Arial" w:hAnsi="Arial" w:cs="Arial"/>
          <w:sz w:val="22"/>
          <w:szCs w:val="22"/>
        </w:rPr>
        <w:t xml:space="preserve">Based on Handy's framework, Severn Trent Water can be characterised predominantly as a Role Culture, with some characteristics of Task Culture. Role Culture is particularly evident through the organisation's formal governance arrangements, clearly defined responsibilities, policies, procedures and regulatory controls. These characteristics are appropriate for a highly regulated water utility because consistency, accountability and risk management are essential to maintaining reliable services. However, Severn Trent also demonstrates elements of Task Culture through its emphasis on innovation, sustainability, data and cross-functional problem-solving. Therefore, although Role Culture remains dominant, the organisation needs Task </w:t>
      </w:r>
      <w:r w:rsidRPr="00F623AE">
        <w:rPr>
          <w:rFonts w:ascii="Arial" w:hAnsi="Arial" w:cs="Arial"/>
          <w:sz w:val="22"/>
          <w:szCs w:val="22"/>
        </w:rPr>
        <w:t>Culture characteristics to adapt to technological, environmental</w:t>
      </w:r>
      <w:r w:rsidRPr="004C086A">
        <w:rPr>
          <w:rFonts w:ascii="Arial" w:hAnsi="Arial" w:cs="Arial"/>
          <w:sz w:val="22"/>
          <w:szCs w:val="22"/>
        </w:rPr>
        <w:t xml:space="preserve"> and customer-related changes.</w:t>
      </w:r>
    </w:p>
    <w:p w14:paraId="68ABBA79" w14:textId="77777777" w:rsidR="000B44EB" w:rsidRPr="000B44EB" w:rsidRDefault="000B44EB" w:rsidP="000B44EB">
      <w:pPr>
        <w:jc w:val="both"/>
        <w:rPr>
          <w:rFonts w:ascii="Arial" w:hAnsi="Arial" w:cs="Arial"/>
          <w:b/>
          <w:bCs/>
          <w:sz w:val="22"/>
          <w:szCs w:val="22"/>
        </w:rPr>
      </w:pPr>
      <w:r w:rsidRPr="000B44EB">
        <w:rPr>
          <w:rFonts w:ascii="Arial" w:hAnsi="Arial" w:cs="Arial"/>
          <w:b/>
          <w:bCs/>
          <w:sz w:val="22"/>
          <w:szCs w:val="22"/>
        </w:rPr>
        <w:t>Organisational Culture and Adaptation to the External Environment</w:t>
      </w:r>
    </w:p>
    <w:p w14:paraId="1F1DABEB" w14:textId="77777777" w:rsidR="000B44EB" w:rsidRPr="000B44EB" w:rsidRDefault="000B44EB" w:rsidP="000B44EB">
      <w:pPr>
        <w:jc w:val="both"/>
        <w:rPr>
          <w:rFonts w:ascii="Arial" w:hAnsi="Arial" w:cs="Arial"/>
          <w:sz w:val="22"/>
          <w:szCs w:val="22"/>
        </w:rPr>
      </w:pPr>
      <w:r w:rsidRPr="000B44EB">
        <w:rPr>
          <w:rFonts w:ascii="Arial" w:hAnsi="Arial" w:cs="Arial"/>
          <w:sz w:val="22"/>
          <w:szCs w:val="22"/>
        </w:rPr>
        <w:t>Severn Trent operates in an external environment characterised by significant regulatory, environmental, technological, social and economic pressures. Organisational culture plays an important role in determining how the company responds to these pressures.</w:t>
      </w:r>
    </w:p>
    <w:p w14:paraId="505928CB" w14:textId="77777777" w:rsidR="000B44EB" w:rsidRPr="000B44EB" w:rsidRDefault="000B44EB" w:rsidP="000B44EB">
      <w:pPr>
        <w:jc w:val="both"/>
        <w:rPr>
          <w:rFonts w:ascii="Arial" w:hAnsi="Arial" w:cs="Arial"/>
          <w:sz w:val="22"/>
          <w:szCs w:val="22"/>
        </w:rPr>
      </w:pPr>
      <w:r w:rsidRPr="000B44EB">
        <w:rPr>
          <w:rFonts w:ascii="Arial" w:hAnsi="Arial" w:cs="Arial"/>
          <w:sz w:val="22"/>
          <w:szCs w:val="22"/>
        </w:rPr>
        <w:t>One of the strongest external influences is regulation. Water companies must comply with extensive requirements relating to water quality, environmental performance, customer outcomes and infrastructure. Process Culture helps Severn Trent respond to these requirements because employees operate within defined policies, procedures and accountability systems. Ofwat's regulatory framework for 2025–2030 also uses outcome-based incentives, encouraging water companies to improve measurable customer and environmental outcomes (Ofwat, 2025).</w:t>
      </w:r>
    </w:p>
    <w:p w14:paraId="077EC619" w14:textId="77777777" w:rsidR="000B44EB" w:rsidRPr="000B44EB" w:rsidRDefault="000B44EB" w:rsidP="000B44EB">
      <w:pPr>
        <w:jc w:val="both"/>
        <w:rPr>
          <w:rFonts w:ascii="Arial" w:hAnsi="Arial" w:cs="Arial"/>
          <w:sz w:val="22"/>
          <w:szCs w:val="22"/>
        </w:rPr>
      </w:pPr>
      <w:r w:rsidRPr="000B44EB">
        <w:rPr>
          <w:rFonts w:ascii="Arial" w:hAnsi="Arial" w:cs="Arial"/>
          <w:sz w:val="22"/>
          <w:szCs w:val="22"/>
        </w:rPr>
        <w:lastRenderedPageBreak/>
        <w:t>Environmental change is another major influence. Climate change, extreme weather, population growth and water scarcity create long-term risks for water infrastructure. Severn Trent's culture is adapting to these pressures through long-term planning and investment. Its 2050 vision places reliable, sustainable and affordable services at the centre of its strategy and uses adaptive planning, data and analytics to respond to different possible futures (Severn Trent, 2025g).</w:t>
      </w:r>
    </w:p>
    <w:p w14:paraId="25825219" w14:textId="77777777" w:rsidR="000B44EB" w:rsidRPr="000B44EB" w:rsidRDefault="000B44EB" w:rsidP="000B44EB">
      <w:pPr>
        <w:jc w:val="both"/>
        <w:rPr>
          <w:rFonts w:ascii="Arial" w:hAnsi="Arial" w:cs="Arial"/>
          <w:sz w:val="22"/>
          <w:szCs w:val="22"/>
        </w:rPr>
      </w:pPr>
      <w:r w:rsidRPr="000B44EB">
        <w:rPr>
          <w:rFonts w:ascii="Arial" w:hAnsi="Arial" w:cs="Arial"/>
          <w:sz w:val="22"/>
          <w:szCs w:val="22"/>
        </w:rPr>
        <w:t>The organisation's £12.9 billion 2025–2030 investment programme also demonstrates cultural adaptation. The programme includes £5 billion of enhancements, with 82% focused on environmental and sustainability priorities (Severn Trent, 2025d). This suggests that environmental responsibility has become embedded within organisational decision-making rather than being treated simply as an external regulatory obligation.</w:t>
      </w:r>
    </w:p>
    <w:p w14:paraId="13945896" w14:textId="77777777" w:rsidR="000B44EB" w:rsidRPr="000B44EB" w:rsidRDefault="000B44EB" w:rsidP="000B44EB">
      <w:pPr>
        <w:jc w:val="both"/>
        <w:rPr>
          <w:rFonts w:ascii="Arial" w:hAnsi="Arial" w:cs="Arial"/>
          <w:sz w:val="22"/>
          <w:szCs w:val="22"/>
        </w:rPr>
      </w:pPr>
      <w:r w:rsidRPr="000B44EB">
        <w:rPr>
          <w:rFonts w:ascii="Arial" w:hAnsi="Arial" w:cs="Arial"/>
          <w:sz w:val="22"/>
          <w:szCs w:val="22"/>
        </w:rPr>
        <w:t>Social expectations also influence the company's culture. Customers increasingly expect water companies to provide reliable services while protecting the environment and supporting vulnerable customers. Severn Trent therefore places customer outcomes within its strategy and employee reward systems (Severn Trent, 2025e).</w:t>
      </w:r>
    </w:p>
    <w:p w14:paraId="3D171B41" w14:textId="77777777" w:rsidR="000B44EB" w:rsidRPr="000B44EB" w:rsidRDefault="000B44EB" w:rsidP="000B44EB">
      <w:pPr>
        <w:jc w:val="both"/>
        <w:rPr>
          <w:rFonts w:ascii="Arial" w:hAnsi="Arial" w:cs="Arial"/>
          <w:sz w:val="22"/>
          <w:szCs w:val="22"/>
        </w:rPr>
      </w:pPr>
      <w:r w:rsidRPr="000B44EB">
        <w:rPr>
          <w:rFonts w:ascii="Arial" w:hAnsi="Arial" w:cs="Arial"/>
          <w:sz w:val="22"/>
          <w:szCs w:val="22"/>
        </w:rPr>
        <w:t>Technology is another important external influence. Severn Trent states that it uses data and analytics alongside a culture of curiosity to test long-term models and challenge assumptions (Severn Trent, 2025g). This is particularly important because Process Culture can otherwise encourage organisations to rely too heavily on established procedures.</w:t>
      </w:r>
    </w:p>
    <w:p w14:paraId="3A7D5F43" w14:textId="77777777" w:rsidR="000B44EB" w:rsidRPr="000B44EB" w:rsidRDefault="000B44EB" w:rsidP="000B44EB">
      <w:pPr>
        <w:jc w:val="both"/>
        <w:rPr>
          <w:rFonts w:ascii="Arial" w:hAnsi="Arial" w:cs="Arial"/>
          <w:sz w:val="22"/>
          <w:szCs w:val="22"/>
        </w:rPr>
      </w:pPr>
      <w:r w:rsidRPr="000B44EB">
        <w:rPr>
          <w:rFonts w:ascii="Arial" w:hAnsi="Arial" w:cs="Arial"/>
          <w:sz w:val="22"/>
          <w:szCs w:val="22"/>
        </w:rPr>
        <w:t>However, adaptation can be difficult where existing cultural practices are deeply embedded. Employees accustomed to established procedures may resist new technologies or alternative ways of working. The challenge for Severn Trent is therefore to preserve the reliability of Process Culture while encouraging employees to question processes when external conditions change.</w:t>
      </w:r>
    </w:p>
    <w:p w14:paraId="76BC4E3A" w14:textId="77777777" w:rsidR="000B44EB" w:rsidRPr="000B44EB" w:rsidRDefault="000B44EB" w:rsidP="000B44EB">
      <w:pPr>
        <w:jc w:val="both"/>
        <w:rPr>
          <w:rFonts w:ascii="Arial" w:hAnsi="Arial" w:cs="Arial"/>
          <w:sz w:val="22"/>
          <w:szCs w:val="22"/>
        </w:rPr>
      </w:pPr>
      <w:r w:rsidRPr="000B44EB">
        <w:rPr>
          <w:rFonts w:ascii="Arial" w:hAnsi="Arial" w:cs="Arial"/>
          <w:sz w:val="22"/>
          <w:szCs w:val="22"/>
        </w:rPr>
        <w:t>Overall, Severn Trent demonstrates cultural adaptation through sustainability investment, employee participation, adaptive planning and technology. Its culture provides stability while increasingly incorporating flexibility.</w:t>
      </w:r>
    </w:p>
    <w:p w14:paraId="3111EC73" w14:textId="328ED060" w:rsidR="000B44EB" w:rsidRDefault="000B44EB" w:rsidP="000B44EB">
      <w:pPr>
        <w:jc w:val="both"/>
        <w:rPr>
          <w:rFonts w:ascii="Arial" w:hAnsi="Arial" w:cs="Arial"/>
          <w:sz w:val="22"/>
          <w:szCs w:val="22"/>
        </w:rPr>
      </w:pPr>
    </w:p>
    <w:p w14:paraId="4A4E1EEC" w14:textId="77777777" w:rsidR="006931E5" w:rsidRDefault="006931E5" w:rsidP="006931E5">
      <w:pPr>
        <w:jc w:val="both"/>
        <w:rPr>
          <w:rFonts w:ascii="Arial" w:hAnsi="Arial" w:cs="Arial"/>
          <w:b/>
          <w:bCs/>
          <w:sz w:val="22"/>
          <w:szCs w:val="22"/>
        </w:rPr>
      </w:pPr>
    </w:p>
    <w:p w14:paraId="0BB66646" w14:textId="77777777" w:rsidR="006931E5" w:rsidRDefault="006931E5" w:rsidP="006931E5">
      <w:pPr>
        <w:jc w:val="both"/>
        <w:rPr>
          <w:rFonts w:ascii="Arial" w:hAnsi="Arial" w:cs="Arial"/>
          <w:b/>
          <w:bCs/>
          <w:sz w:val="22"/>
          <w:szCs w:val="22"/>
        </w:rPr>
      </w:pPr>
    </w:p>
    <w:p w14:paraId="24575D36" w14:textId="32052DAF" w:rsidR="006931E5" w:rsidRPr="00534D99" w:rsidRDefault="006931E5" w:rsidP="00534D99">
      <w:pPr>
        <w:pStyle w:val="Heading1"/>
        <w:rPr>
          <w:rFonts w:ascii="Arial" w:hAnsi="Arial" w:cs="Arial"/>
        </w:rPr>
      </w:pPr>
      <w:bookmarkStart w:id="4" w:name="_Toc237069192"/>
      <w:r w:rsidRPr="00534D99">
        <w:rPr>
          <w:rFonts w:ascii="Arial" w:hAnsi="Arial" w:cs="Arial"/>
        </w:rPr>
        <w:t>Organisational Culture and Effective Functioning</w:t>
      </w:r>
      <w:bookmarkEnd w:id="4"/>
    </w:p>
    <w:p w14:paraId="469F9D29" w14:textId="77777777" w:rsidR="006931E5" w:rsidRPr="006931E5" w:rsidRDefault="006931E5" w:rsidP="006931E5">
      <w:pPr>
        <w:jc w:val="both"/>
        <w:rPr>
          <w:rFonts w:ascii="Arial" w:hAnsi="Arial" w:cs="Arial"/>
          <w:sz w:val="22"/>
          <w:szCs w:val="22"/>
        </w:rPr>
      </w:pPr>
      <w:r w:rsidRPr="006931E5">
        <w:rPr>
          <w:rFonts w:ascii="Arial" w:hAnsi="Arial" w:cs="Arial"/>
          <w:sz w:val="22"/>
          <w:szCs w:val="22"/>
        </w:rPr>
        <w:t xml:space="preserve">Organisational culture can either enable or restrict effective organisational functioning. In the case of Severn Trent, culture appears to act predominantly as an </w:t>
      </w:r>
      <w:r w:rsidRPr="006931E5">
        <w:rPr>
          <w:rFonts w:ascii="Arial" w:hAnsi="Arial" w:cs="Arial"/>
          <w:b/>
          <w:bCs/>
          <w:sz w:val="22"/>
          <w:szCs w:val="22"/>
        </w:rPr>
        <w:t>enabler</w:t>
      </w:r>
      <w:r w:rsidRPr="006931E5">
        <w:rPr>
          <w:rFonts w:ascii="Arial" w:hAnsi="Arial" w:cs="Arial"/>
          <w:sz w:val="22"/>
          <w:szCs w:val="22"/>
        </w:rPr>
        <w:t>, although its Process Culture creates potential barriers if it becomes excessively rigid.</w:t>
      </w:r>
    </w:p>
    <w:p w14:paraId="745CFEBD" w14:textId="77777777" w:rsidR="006931E5" w:rsidRPr="006931E5" w:rsidRDefault="006931E5" w:rsidP="006931E5">
      <w:pPr>
        <w:jc w:val="both"/>
        <w:rPr>
          <w:rFonts w:ascii="Arial" w:hAnsi="Arial" w:cs="Arial"/>
          <w:sz w:val="22"/>
          <w:szCs w:val="22"/>
        </w:rPr>
      </w:pPr>
      <w:r w:rsidRPr="006931E5">
        <w:rPr>
          <w:rFonts w:ascii="Arial" w:hAnsi="Arial" w:cs="Arial"/>
          <w:sz w:val="22"/>
          <w:szCs w:val="22"/>
        </w:rPr>
        <w:t xml:space="preserve">A major advantage is </w:t>
      </w:r>
      <w:r w:rsidRPr="006931E5">
        <w:rPr>
          <w:rFonts w:ascii="Arial" w:hAnsi="Arial" w:cs="Arial"/>
          <w:b/>
          <w:bCs/>
          <w:sz w:val="22"/>
          <w:szCs w:val="22"/>
        </w:rPr>
        <w:t>consistency</w:t>
      </w:r>
      <w:r w:rsidRPr="006931E5">
        <w:rPr>
          <w:rFonts w:ascii="Arial" w:hAnsi="Arial" w:cs="Arial"/>
          <w:sz w:val="22"/>
          <w:szCs w:val="22"/>
        </w:rPr>
        <w:t>. In a regulated utility, employees need to understand the standards expected of them. Severn Trent's values and policies provide a common framework for responsible behaviour, helping employees make decisions consistently (Severn Trent, 2025a; Severn Trent, 2025b).</w:t>
      </w:r>
    </w:p>
    <w:p w14:paraId="2EA5987D" w14:textId="77777777" w:rsidR="006931E5" w:rsidRPr="006931E5" w:rsidRDefault="006931E5" w:rsidP="006931E5">
      <w:pPr>
        <w:jc w:val="both"/>
        <w:rPr>
          <w:rFonts w:ascii="Arial" w:hAnsi="Arial" w:cs="Arial"/>
          <w:sz w:val="22"/>
          <w:szCs w:val="22"/>
        </w:rPr>
      </w:pPr>
      <w:r w:rsidRPr="006931E5">
        <w:rPr>
          <w:rFonts w:ascii="Arial" w:hAnsi="Arial" w:cs="Arial"/>
          <w:sz w:val="22"/>
          <w:szCs w:val="22"/>
        </w:rPr>
        <w:lastRenderedPageBreak/>
        <w:t xml:space="preserve">A second advantage is </w:t>
      </w:r>
      <w:r w:rsidRPr="006931E5">
        <w:rPr>
          <w:rFonts w:ascii="Arial" w:hAnsi="Arial" w:cs="Arial"/>
          <w:b/>
          <w:bCs/>
          <w:sz w:val="22"/>
          <w:szCs w:val="22"/>
        </w:rPr>
        <w:t>employee engagement</w:t>
      </w:r>
      <w:r w:rsidRPr="006931E5">
        <w:rPr>
          <w:rFonts w:ascii="Arial" w:hAnsi="Arial" w:cs="Arial"/>
          <w:sz w:val="22"/>
          <w:szCs w:val="22"/>
        </w:rPr>
        <w:t>. Severn Trent reported an engagement score of 8.6 out of 10 in 2024, with the organisation placing within the top 2% of energy and utility businesses globally (Severn Trent, 2025c). High engagement can contribute to cooperation, motivation, knowledge sharing and employee retention.</w:t>
      </w:r>
    </w:p>
    <w:p w14:paraId="21D7C8C1" w14:textId="77777777" w:rsidR="006931E5" w:rsidRPr="006931E5" w:rsidRDefault="006931E5" w:rsidP="006931E5">
      <w:pPr>
        <w:jc w:val="both"/>
        <w:rPr>
          <w:rFonts w:ascii="Arial" w:hAnsi="Arial" w:cs="Arial"/>
          <w:sz w:val="22"/>
          <w:szCs w:val="22"/>
        </w:rPr>
      </w:pPr>
      <w:r w:rsidRPr="006931E5">
        <w:rPr>
          <w:rFonts w:ascii="Arial" w:hAnsi="Arial" w:cs="Arial"/>
          <w:sz w:val="22"/>
          <w:szCs w:val="22"/>
        </w:rPr>
        <w:t xml:space="preserve">A third advantage is </w:t>
      </w:r>
      <w:r w:rsidRPr="006931E5">
        <w:rPr>
          <w:rFonts w:ascii="Arial" w:hAnsi="Arial" w:cs="Arial"/>
          <w:b/>
          <w:bCs/>
          <w:sz w:val="22"/>
          <w:szCs w:val="22"/>
        </w:rPr>
        <w:t>stakeholder alignment</w:t>
      </w:r>
      <w:r w:rsidRPr="006931E5">
        <w:rPr>
          <w:rFonts w:ascii="Arial" w:hAnsi="Arial" w:cs="Arial"/>
          <w:sz w:val="22"/>
          <w:szCs w:val="22"/>
        </w:rPr>
        <w:t>. Severn Trent does not rely solely on financial measures when assessing performance. Customer and environmental outcomes are incorporated into employee reward systems. This encourages employees to consider the wider consequences of organisational decisions (Severn Trent, 2025e).</w:t>
      </w:r>
    </w:p>
    <w:p w14:paraId="6E3D69AE" w14:textId="77777777" w:rsidR="006931E5" w:rsidRPr="006931E5" w:rsidRDefault="006931E5" w:rsidP="006931E5">
      <w:pPr>
        <w:jc w:val="both"/>
        <w:rPr>
          <w:rFonts w:ascii="Arial" w:hAnsi="Arial" w:cs="Arial"/>
          <w:sz w:val="22"/>
          <w:szCs w:val="22"/>
        </w:rPr>
      </w:pPr>
      <w:r w:rsidRPr="006931E5">
        <w:rPr>
          <w:rFonts w:ascii="Arial" w:hAnsi="Arial" w:cs="Arial"/>
          <w:sz w:val="22"/>
          <w:szCs w:val="22"/>
        </w:rPr>
        <w:t xml:space="preserve">The culture also supports </w:t>
      </w:r>
      <w:r w:rsidRPr="006931E5">
        <w:rPr>
          <w:rFonts w:ascii="Arial" w:hAnsi="Arial" w:cs="Arial"/>
          <w:b/>
          <w:bCs/>
          <w:sz w:val="22"/>
          <w:szCs w:val="22"/>
        </w:rPr>
        <w:t>organisational resilience</w:t>
      </w:r>
      <w:r w:rsidRPr="006931E5">
        <w:rPr>
          <w:rFonts w:ascii="Arial" w:hAnsi="Arial" w:cs="Arial"/>
          <w:sz w:val="22"/>
          <w:szCs w:val="22"/>
        </w:rPr>
        <w:t>. Severn Trent's long-term planning approach combines established processes with data, analytics and continuous improvement. This allows the company to respond to changing environmental conditions while maintaining operational controls (Severn Trent, 2025g).</w:t>
      </w:r>
    </w:p>
    <w:p w14:paraId="450C22AF" w14:textId="77777777" w:rsidR="006931E5" w:rsidRPr="006931E5" w:rsidRDefault="006931E5" w:rsidP="006931E5">
      <w:pPr>
        <w:jc w:val="both"/>
        <w:rPr>
          <w:rFonts w:ascii="Arial" w:hAnsi="Arial" w:cs="Arial"/>
          <w:sz w:val="22"/>
          <w:szCs w:val="22"/>
        </w:rPr>
      </w:pPr>
      <w:r w:rsidRPr="006931E5">
        <w:rPr>
          <w:rFonts w:ascii="Arial" w:hAnsi="Arial" w:cs="Arial"/>
          <w:sz w:val="22"/>
          <w:szCs w:val="22"/>
        </w:rPr>
        <w:t>Nevertheless, Process Culture can become a barrier to effective functioning. Excessive procedures may create delays and reduce employees' willingness to experiment. A highly process-oriented organisation can also develop a “this is how we have always done it” mentality. This would be particularly problematic for Severn Trent because climate change, technology and changing customer expectations require continuous adaptation.</w:t>
      </w:r>
    </w:p>
    <w:p w14:paraId="7D9B71C1" w14:textId="77777777" w:rsidR="006931E5" w:rsidRPr="006931E5" w:rsidRDefault="006931E5" w:rsidP="006931E5">
      <w:pPr>
        <w:jc w:val="both"/>
        <w:rPr>
          <w:rFonts w:ascii="Arial" w:hAnsi="Arial" w:cs="Arial"/>
          <w:sz w:val="22"/>
          <w:szCs w:val="22"/>
        </w:rPr>
      </w:pPr>
      <w:r w:rsidRPr="006931E5">
        <w:rPr>
          <w:rFonts w:ascii="Arial" w:hAnsi="Arial" w:cs="Arial"/>
          <w:sz w:val="22"/>
          <w:szCs w:val="22"/>
        </w:rPr>
        <w:t xml:space="preserve">The organisation therefore needs </w:t>
      </w:r>
      <w:r w:rsidRPr="006931E5">
        <w:rPr>
          <w:rFonts w:ascii="Arial" w:hAnsi="Arial" w:cs="Arial"/>
          <w:b/>
          <w:bCs/>
          <w:sz w:val="22"/>
          <w:szCs w:val="22"/>
        </w:rPr>
        <w:t>controlled flexibility</w:t>
      </w:r>
      <w:r w:rsidRPr="006931E5">
        <w:rPr>
          <w:rFonts w:ascii="Arial" w:hAnsi="Arial" w:cs="Arial"/>
          <w:sz w:val="22"/>
          <w:szCs w:val="22"/>
        </w:rPr>
        <w:t>. Employees should have clear procedures for high-risk activities but also have mechanisms for suggesting improvements and challenging inefficient processes. Severn Trent's Company Forum and other employee engagement mechanisms provide evidence that the organisation is already attempting to create this balance (Severn Trent, 2025c).</w:t>
      </w:r>
    </w:p>
    <w:p w14:paraId="4F6805AE" w14:textId="77777777" w:rsidR="006931E5" w:rsidRPr="006931E5" w:rsidRDefault="006931E5" w:rsidP="006931E5">
      <w:pPr>
        <w:jc w:val="both"/>
        <w:rPr>
          <w:rFonts w:ascii="Arial" w:hAnsi="Arial" w:cs="Arial"/>
          <w:sz w:val="22"/>
          <w:szCs w:val="22"/>
        </w:rPr>
      </w:pPr>
      <w:r w:rsidRPr="006931E5">
        <w:rPr>
          <w:rFonts w:ascii="Arial" w:hAnsi="Arial" w:cs="Arial"/>
          <w:sz w:val="22"/>
          <w:szCs w:val="22"/>
        </w:rPr>
        <w:t>Overall, Severn Trent's culture is an effective organisational resource because it provides consistency, accountability, engagement and stakeholder alignment. However, management must ensure that Process Culture remains a source of reliability rather than becoming a source of bureaucracy.</w:t>
      </w:r>
    </w:p>
    <w:p w14:paraId="69BEE502" w14:textId="77777777" w:rsidR="00AF5D96" w:rsidRPr="00AF5D96" w:rsidRDefault="00AF5D96" w:rsidP="00AF5D96">
      <w:pPr>
        <w:jc w:val="both"/>
        <w:rPr>
          <w:rFonts w:ascii="Arial" w:hAnsi="Arial" w:cs="Arial"/>
          <w:b/>
          <w:bCs/>
          <w:sz w:val="22"/>
          <w:szCs w:val="22"/>
        </w:rPr>
      </w:pPr>
      <w:r w:rsidRPr="00AF5D96">
        <w:rPr>
          <w:rFonts w:ascii="Arial" w:hAnsi="Arial" w:cs="Arial"/>
          <w:b/>
          <w:bCs/>
          <w:sz w:val="22"/>
          <w:szCs w:val="22"/>
        </w:rPr>
        <w:t>Evaluation of the Impact of Organisational Culture on Organisational Performance</w:t>
      </w:r>
    </w:p>
    <w:p w14:paraId="5B645A30" w14:textId="77777777" w:rsidR="00AF5D96" w:rsidRPr="00AF5D96" w:rsidRDefault="00AF5D96" w:rsidP="00AF5D96">
      <w:pPr>
        <w:jc w:val="both"/>
        <w:rPr>
          <w:rFonts w:ascii="Arial" w:hAnsi="Arial" w:cs="Arial"/>
          <w:sz w:val="22"/>
          <w:szCs w:val="22"/>
        </w:rPr>
      </w:pPr>
      <w:r w:rsidRPr="00AF5D96">
        <w:rPr>
          <w:rFonts w:ascii="Arial" w:hAnsi="Arial" w:cs="Arial"/>
          <w:sz w:val="22"/>
          <w:szCs w:val="22"/>
        </w:rPr>
        <w:t>Organisational culture can influence performance through employee engagement, decision-making, customer service, innovation, operational reliability and organisational reputation. Evidence suggests that Severn Trent's culture has contributed positively to several dimensions of organisational performance.</w:t>
      </w:r>
    </w:p>
    <w:p w14:paraId="33E4C2D3" w14:textId="77777777" w:rsidR="00AF5D96" w:rsidRPr="00AF5D96" w:rsidRDefault="00AF5D96" w:rsidP="00AF5D96">
      <w:pPr>
        <w:jc w:val="both"/>
        <w:rPr>
          <w:rFonts w:ascii="Arial" w:hAnsi="Arial" w:cs="Arial"/>
          <w:sz w:val="22"/>
          <w:szCs w:val="22"/>
        </w:rPr>
      </w:pPr>
      <w:r w:rsidRPr="00AF5D96">
        <w:rPr>
          <w:rFonts w:ascii="Arial" w:hAnsi="Arial" w:cs="Arial"/>
          <w:sz w:val="22"/>
          <w:szCs w:val="22"/>
        </w:rPr>
        <w:t>Employee engagement is one clear indicator. Severn Trent achieved an engagement score of 8.6 out of 10 in 2024, maintaining its highest-ever score and placing the organisation in the top 2% of energy and utility businesses globally (Severn Trent, 2025c). This provides evidence that its culture of openness, collaboration and employee involvement is associated with positive workforce outcomes.</w:t>
      </w:r>
    </w:p>
    <w:p w14:paraId="6A12D4E4" w14:textId="77777777" w:rsidR="00AF5D96" w:rsidRPr="00AF5D96" w:rsidRDefault="00AF5D96" w:rsidP="00AF5D96">
      <w:pPr>
        <w:jc w:val="both"/>
        <w:rPr>
          <w:rFonts w:ascii="Arial" w:hAnsi="Arial" w:cs="Arial"/>
          <w:sz w:val="22"/>
          <w:szCs w:val="22"/>
        </w:rPr>
      </w:pPr>
      <w:r w:rsidRPr="00AF5D96">
        <w:rPr>
          <w:rFonts w:ascii="Arial" w:hAnsi="Arial" w:cs="Arial"/>
          <w:sz w:val="22"/>
          <w:szCs w:val="22"/>
        </w:rPr>
        <w:t>Environmental performance also provides evidence of organisational effectiveness. In October 2025, Severn Trent received a four-star Environmental Performance Assessment rating from the Environment Agency for the sixth consecutive year (Severn Trent, 2025h). Although this performance cannot be attributed exclusively to organisational culture, it is consistent with the company's emphasis on environmental responsibility and continuous improvement.</w:t>
      </w:r>
    </w:p>
    <w:p w14:paraId="6F7E3087" w14:textId="77777777" w:rsidR="00AF5D96" w:rsidRPr="00AF5D96" w:rsidRDefault="00AF5D96" w:rsidP="00AF5D96">
      <w:pPr>
        <w:jc w:val="both"/>
        <w:rPr>
          <w:rFonts w:ascii="Arial" w:hAnsi="Arial" w:cs="Arial"/>
          <w:sz w:val="22"/>
          <w:szCs w:val="22"/>
        </w:rPr>
      </w:pPr>
      <w:r w:rsidRPr="00AF5D96">
        <w:rPr>
          <w:rFonts w:ascii="Arial" w:hAnsi="Arial" w:cs="Arial"/>
          <w:sz w:val="22"/>
          <w:szCs w:val="22"/>
        </w:rPr>
        <w:lastRenderedPageBreak/>
        <w:t>The company's investment strategy further demonstrates the relationship between culture and performance. The £12.9 billion investment programme is intended to improve customer service, resilience and environmental performance (Severn Trent, 2025d). The scale and long-term nature of this investment are consistent with a Process Culture in which decisions are carefully planned, controlled and implemented.</w:t>
      </w:r>
    </w:p>
    <w:p w14:paraId="571894FE" w14:textId="326E64E6" w:rsidR="00AF5D96" w:rsidRPr="00AF5D96" w:rsidRDefault="00AF5D96" w:rsidP="00AF5D96">
      <w:pPr>
        <w:jc w:val="both"/>
        <w:rPr>
          <w:rFonts w:ascii="Arial" w:hAnsi="Arial" w:cs="Arial"/>
          <w:sz w:val="22"/>
          <w:szCs w:val="22"/>
        </w:rPr>
      </w:pPr>
      <w:r w:rsidRPr="00AF5D96">
        <w:rPr>
          <w:rFonts w:ascii="Arial" w:hAnsi="Arial" w:cs="Arial"/>
          <w:sz w:val="22"/>
          <w:szCs w:val="22"/>
        </w:rPr>
        <w:t>The use of non-financial performance measures is particularly significant. Severn Trent's 2025/26 all-employee bonus allocates 60% to non-financial measures</w:t>
      </w:r>
      <w:r w:rsidR="00B046E4">
        <w:rPr>
          <w:rFonts w:ascii="Arial" w:hAnsi="Arial" w:cs="Arial"/>
          <w:sz w:val="22"/>
          <w:szCs w:val="22"/>
        </w:rPr>
        <w:t xml:space="preserve"> and 39% </w:t>
      </w:r>
      <w:r w:rsidRPr="00AF5D96">
        <w:rPr>
          <w:rFonts w:ascii="Arial" w:hAnsi="Arial" w:cs="Arial"/>
          <w:sz w:val="22"/>
          <w:szCs w:val="22"/>
        </w:rPr>
        <w:t>to ESG-related measures (Severn Trent, 2025e). This aligns employee behaviour with customer and environmental performance rather than focusing exclusively on financial outcomes.</w:t>
      </w:r>
    </w:p>
    <w:p w14:paraId="6518A81E" w14:textId="5B3240AE" w:rsidR="00AF5D96" w:rsidRPr="00AF5D96" w:rsidRDefault="00AF5D96" w:rsidP="00AF5D96">
      <w:pPr>
        <w:jc w:val="both"/>
        <w:rPr>
          <w:rFonts w:ascii="Arial" w:hAnsi="Arial" w:cs="Arial"/>
          <w:sz w:val="22"/>
          <w:szCs w:val="22"/>
        </w:rPr>
      </w:pPr>
      <w:r w:rsidRPr="00AF5D96">
        <w:rPr>
          <w:rFonts w:ascii="Arial" w:hAnsi="Arial" w:cs="Arial"/>
          <w:sz w:val="22"/>
          <w:szCs w:val="22"/>
        </w:rPr>
        <w:t>However, organisational culture should not be viewed as the sole explanation for performance. External factors such as regulation, weather, infrastructure condition, economic conditions and customer expectations can influence organisational outcomes. Furthermore, Process Culture can produce both positive and negative effects. Procedures can improve reliability</w:t>
      </w:r>
      <w:r w:rsidR="00B046E4">
        <w:rPr>
          <w:rFonts w:ascii="Arial" w:hAnsi="Arial" w:cs="Arial"/>
          <w:sz w:val="22"/>
          <w:szCs w:val="22"/>
        </w:rPr>
        <w:t>,</w:t>
      </w:r>
      <w:r w:rsidRPr="00AF5D96">
        <w:rPr>
          <w:rFonts w:ascii="Arial" w:hAnsi="Arial" w:cs="Arial"/>
          <w:sz w:val="22"/>
          <w:szCs w:val="22"/>
        </w:rPr>
        <w:t xml:space="preserve"> but excessive bureaucracy can reduce responsiveness and innovation.</w:t>
      </w:r>
    </w:p>
    <w:p w14:paraId="7DF66A8D" w14:textId="77777777" w:rsidR="00AF5D96" w:rsidRPr="00AF5D96" w:rsidRDefault="00AF5D96" w:rsidP="00AF5D96">
      <w:pPr>
        <w:jc w:val="both"/>
        <w:rPr>
          <w:rFonts w:ascii="Arial" w:hAnsi="Arial" w:cs="Arial"/>
          <w:sz w:val="22"/>
          <w:szCs w:val="22"/>
        </w:rPr>
      </w:pPr>
      <w:r w:rsidRPr="00AF5D96">
        <w:rPr>
          <w:rFonts w:ascii="Arial" w:hAnsi="Arial" w:cs="Arial"/>
          <w:sz w:val="22"/>
          <w:szCs w:val="22"/>
        </w:rPr>
        <w:t xml:space="preserve">The key performance challenge for Severn Trent is therefore to maintain the benefits of Process Culture while developing a stronger </w:t>
      </w:r>
      <w:r w:rsidRPr="00B046E4">
        <w:rPr>
          <w:rFonts w:ascii="Arial" w:hAnsi="Arial" w:cs="Arial"/>
          <w:sz w:val="22"/>
          <w:szCs w:val="22"/>
        </w:rPr>
        <w:t>learning and innovation orientation</w:t>
      </w:r>
      <w:r w:rsidRPr="00AF5D96">
        <w:rPr>
          <w:rFonts w:ascii="Arial" w:hAnsi="Arial" w:cs="Arial"/>
          <w:sz w:val="22"/>
          <w:szCs w:val="22"/>
        </w:rPr>
        <w:t>. Management should measure not only whether employees follow procedures but also whether those procedures continue to deliver the best outcomes.</w:t>
      </w:r>
    </w:p>
    <w:p w14:paraId="71629363" w14:textId="77777777" w:rsidR="00AF5D96" w:rsidRPr="00AF5D96" w:rsidRDefault="00AF5D96" w:rsidP="00AF5D96">
      <w:pPr>
        <w:jc w:val="both"/>
        <w:rPr>
          <w:rFonts w:ascii="Arial" w:hAnsi="Arial" w:cs="Arial"/>
          <w:sz w:val="22"/>
          <w:szCs w:val="22"/>
        </w:rPr>
      </w:pPr>
      <w:r w:rsidRPr="00AF5D96">
        <w:rPr>
          <w:rFonts w:ascii="Arial" w:hAnsi="Arial" w:cs="Arial"/>
          <w:sz w:val="22"/>
          <w:szCs w:val="22"/>
        </w:rPr>
        <w:t>Three recommendations emerge from this analysis. First, Severn Trent should strengthen mechanisms for employees to challenge inefficient processes and suggest improvements. Second, it should expand cross-functional teams to combine technical expertise with different organisational perspectives. Third, cultural KPIs should continue to be linked to measurable customer, environmental, safety and employee outcomes.</w:t>
      </w:r>
    </w:p>
    <w:p w14:paraId="6DBD3A05" w14:textId="77777777" w:rsidR="00AF5D96" w:rsidRDefault="00AF5D96" w:rsidP="00AF5D96">
      <w:pPr>
        <w:jc w:val="both"/>
        <w:rPr>
          <w:rFonts w:ascii="Arial" w:hAnsi="Arial" w:cs="Arial"/>
          <w:sz w:val="22"/>
          <w:szCs w:val="22"/>
        </w:rPr>
      </w:pPr>
      <w:r w:rsidRPr="00AF5D96">
        <w:rPr>
          <w:rFonts w:ascii="Arial" w:hAnsi="Arial" w:cs="Arial"/>
          <w:sz w:val="22"/>
          <w:szCs w:val="22"/>
        </w:rPr>
        <w:t>These actions would allow Severn Trent to retain the reliability of Process Culture while reducing the risks of bureaucracy and organisational rigidity.</w:t>
      </w:r>
    </w:p>
    <w:p w14:paraId="5B14D69F" w14:textId="0DB637C0" w:rsidR="001E330A" w:rsidRDefault="00DB48EF" w:rsidP="003E5682">
      <w:pPr>
        <w:jc w:val="both"/>
        <w:rPr>
          <w:rFonts w:ascii="Arial" w:hAnsi="Arial" w:cs="Arial"/>
          <w:b/>
          <w:bCs/>
          <w:sz w:val="22"/>
          <w:szCs w:val="22"/>
        </w:rPr>
      </w:pPr>
      <w:r>
        <w:rPr>
          <w:rFonts w:ascii="Arial" w:hAnsi="Arial" w:cs="Arial"/>
          <w:b/>
          <w:bCs/>
          <w:noProof/>
          <w:sz w:val="22"/>
          <w:szCs w:val="22"/>
        </w:rPr>
        <w:lastRenderedPageBreak/>
        <w:drawing>
          <wp:inline distT="0" distB="0" distL="0" distR="0" wp14:anchorId="22858AEE" wp14:editId="6DAA70DA">
            <wp:extent cx="5731510" cy="3814445"/>
            <wp:effectExtent l="0" t="0" r="2540" b="0"/>
            <wp:docPr id="330035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35782" name="Picture 330035782"/>
                    <pic:cNvPicPr/>
                  </pic:nvPicPr>
                  <pic:blipFill>
                    <a:blip r:embed="rId16">
                      <a:extLst>
                        <a:ext uri="{28A0092B-C50C-407E-A947-70E740481C1C}">
                          <a14:useLocalDpi xmlns:a14="http://schemas.microsoft.com/office/drawing/2010/main" val="0"/>
                        </a:ext>
                      </a:extLst>
                    </a:blip>
                    <a:stretch>
                      <a:fillRect/>
                    </a:stretch>
                  </pic:blipFill>
                  <pic:spPr>
                    <a:xfrm>
                      <a:off x="0" y="0"/>
                      <a:ext cx="5731510" cy="3814445"/>
                    </a:xfrm>
                    <a:prstGeom prst="rect">
                      <a:avLst/>
                    </a:prstGeom>
                  </pic:spPr>
                </pic:pic>
              </a:graphicData>
            </a:graphic>
          </wp:inline>
        </w:drawing>
      </w:r>
    </w:p>
    <w:p w14:paraId="7B86E1B2" w14:textId="77777777" w:rsidR="001E330A" w:rsidRDefault="001E330A" w:rsidP="003E5682">
      <w:pPr>
        <w:jc w:val="both"/>
        <w:rPr>
          <w:rFonts w:ascii="Arial" w:hAnsi="Arial" w:cs="Arial"/>
          <w:b/>
          <w:bCs/>
          <w:sz w:val="22"/>
          <w:szCs w:val="22"/>
        </w:rPr>
      </w:pPr>
    </w:p>
    <w:p w14:paraId="4C0C3C6E" w14:textId="77777777" w:rsidR="001E330A" w:rsidRDefault="001E330A" w:rsidP="003E5682">
      <w:pPr>
        <w:jc w:val="both"/>
        <w:rPr>
          <w:rFonts w:ascii="Arial" w:hAnsi="Arial" w:cs="Arial"/>
          <w:b/>
          <w:bCs/>
          <w:sz w:val="22"/>
          <w:szCs w:val="22"/>
        </w:rPr>
      </w:pPr>
    </w:p>
    <w:p w14:paraId="5183B0AB" w14:textId="77777777" w:rsidR="001E330A" w:rsidRDefault="001E330A" w:rsidP="003E5682">
      <w:pPr>
        <w:jc w:val="both"/>
        <w:rPr>
          <w:rFonts w:ascii="Arial" w:hAnsi="Arial" w:cs="Arial"/>
          <w:b/>
          <w:bCs/>
          <w:sz w:val="22"/>
          <w:szCs w:val="22"/>
        </w:rPr>
      </w:pPr>
    </w:p>
    <w:p w14:paraId="386E08EB" w14:textId="77777777" w:rsidR="001E330A" w:rsidRDefault="001E330A" w:rsidP="003E5682">
      <w:pPr>
        <w:jc w:val="both"/>
        <w:rPr>
          <w:rFonts w:ascii="Arial" w:hAnsi="Arial" w:cs="Arial"/>
          <w:b/>
          <w:bCs/>
          <w:sz w:val="22"/>
          <w:szCs w:val="22"/>
        </w:rPr>
      </w:pPr>
    </w:p>
    <w:p w14:paraId="1EED6ED8" w14:textId="77777777" w:rsidR="001E330A" w:rsidRDefault="001E330A" w:rsidP="003E5682">
      <w:pPr>
        <w:jc w:val="both"/>
        <w:rPr>
          <w:rFonts w:ascii="Arial" w:hAnsi="Arial" w:cs="Arial"/>
          <w:b/>
          <w:bCs/>
          <w:sz w:val="22"/>
          <w:szCs w:val="22"/>
        </w:rPr>
      </w:pPr>
    </w:p>
    <w:p w14:paraId="016FB487" w14:textId="7058EF9E" w:rsidR="003E5682" w:rsidRPr="003E5682" w:rsidRDefault="003E5682" w:rsidP="00534D99">
      <w:pPr>
        <w:pStyle w:val="Heading1"/>
      </w:pPr>
      <w:bookmarkStart w:id="5" w:name="_Toc237069193"/>
      <w:r w:rsidRPr="003E5682">
        <w:t>Conclusion</w:t>
      </w:r>
      <w:bookmarkEnd w:id="5"/>
    </w:p>
    <w:p w14:paraId="356D4F39" w14:textId="77777777" w:rsidR="003E5682" w:rsidRPr="003E5682" w:rsidRDefault="003E5682" w:rsidP="003E5682">
      <w:pPr>
        <w:jc w:val="both"/>
        <w:rPr>
          <w:rFonts w:ascii="Arial" w:hAnsi="Arial" w:cs="Arial"/>
          <w:sz w:val="22"/>
          <w:szCs w:val="22"/>
        </w:rPr>
      </w:pPr>
      <w:r w:rsidRPr="003E5682">
        <w:rPr>
          <w:rFonts w:ascii="Arial" w:hAnsi="Arial" w:cs="Arial"/>
          <w:sz w:val="22"/>
          <w:szCs w:val="22"/>
        </w:rPr>
        <w:t xml:space="preserve">Organisational culture has a significant influence on how Severn Trent Water is structured, how decisions are made and how effectively the organisation responds to its external environment. Consistent with Mullins and Christy (2016), culture influences the organisation's values, behaviours, management control and decision-making processes. Schein's model demonstrates that Severn Trent's culture is visible through its policies and practices, expressed through values such as “Doing the Right Thing”, and embedded through underlying assumptions concerning safety, customers, reliability and environmental responsibility. Deal and Kennedy's model indicates that </w:t>
      </w:r>
      <w:r w:rsidRPr="001E330A">
        <w:rPr>
          <w:rFonts w:ascii="Arial" w:hAnsi="Arial" w:cs="Arial"/>
          <w:sz w:val="22"/>
          <w:szCs w:val="22"/>
        </w:rPr>
        <w:t>Process Culture is the dominant cultural characteristic</w:t>
      </w:r>
      <w:r w:rsidRPr="003E5682">
        <w:rPr>
          <w:rFonts w:ascii="Arial" w:hAnsi="Arial" w:cs="Arial"/>
          <w:sz w:val="22"/>
          <w:szCs w:val="22"/>
        </w:rPr>
        <w:t>, reflecting the organisation's reliance on procedures, regulation, accountability and consistency. This culture is primarily an enabler because it supports reliability, employee engagement and responsible decision-making. However, excessive process orientation could create bureaucracy, risk aversion and resistance to innovation. Severn Trent should therefore maintain strong controls while increasing employee voice, cross-functional collaboration, innovation and continuous improvement. This balance will allow its culture to support both operational reliability and long-term organisational performance.</w:t>
      </w:r>
    </w:p>
    <w:p w14:paraId="6A5C7C35" w14:textId="77777777" w:rsidR="003E5682" w:rsidRPr="00AF5D96" w:rsidRDefault="003E5682" w:rsidP="00AF5D96">
      <w:pPr>
        <w:jc w:val="both"/>
        <w:rPr>
          <w:rFonts w:ascii="Arial" w:hAnsi="Arial" w:cs="Arial"/>
          <w:sz w:val="22"/>
          <w:szCs w:val="22"/>
        </w:rPr>
      </w:pPr>
    </w:p>
    <w:p w14:paraId="64AEB4C2" w14:textId="5B8B093F" w:rsidR="006931E5" w:rsidRPr="006931E5" w:rsidRDefault="006931E5" w:rsidP="006931E5">
      <w:pPr>
        <w:jc w:val="both"/>
        <w:rPr>
          <w:rFonts w:ascii="Arial" w:hAnsi="Arial" w:cs="Arial"/>
          <w:sz w:val="22"/>
          <w:szCs w:val="22"/>
        </w:rPr>
      </w:pPr>
    </w:p>
    <w:p w14:paraId="12C6CB85" w14:textId="77777777" w:rsidR="006931E5" w:rsidRPr="000B44EB" w:rsidRDefault="006931E5" w:rsidP="000B44EB">
      <w:pPr>
        <w:jc w:val="both"/>
        <w:rPr>
          <w:rFonts w:ascii="Arial" w:hAnsi="Arial" w:cs="Arial"/>
          <w:sz w:val="22"/>
          <w:szCs w:val="22"/>
        </w:rPr>
      </w:pPr>
    </w:p>
    <w:p w14:paraId="083D5C0B" w14:textId="77777777" w:rsidR="00EE1813" w:rsidRPr="00EE1813" w:rsidRDefault="00EE1813" w:rsidP="00EE1813">
      <w:pPr>
        <w:jc w:val="both"/>
        <w:rPr>
          <w:rFonts w:ascii="Arial" w:hAnsi="Arial" w:cs="Arial"/>
          <w:b/>
          <w:bCs/>
          <w:sz w:val="22"/>
          <w:szCs w:val="22"/>
        </w:rPr>
      </w:pPr>
      <w:r w:rsidRPr="00EE1813">
        <w:rPr>
          <w:rFonts w:ascii="Arial" w:hAnsi="Arial" w:cs="Arial"/>
          <w:b/>
          <w:bCs/>
          <w:sz w:val="22"/>
          <w:szCs w:val="22"/>
        </w:rPr>
        <w:t>Recommendations for Improving Organisational Culture and Performance</w:t>
      </w:r>
    </w:p>
    <w:p w14:paraId="3500CC97" w14:textId="77777777" w:rsidR="00EE1813" w:rsidRPr="00EE1813" w:rsidRDefault="00EE1813" w:rsidP="00EE1813">
      <w:pPr>
        <w:jc w:val="both"/>
        <w:rPr>
          <w:rFonts w:ascii="Arial" w:hAnsi="Arial" w:cs="Arial"/>
          <w:sz w:val="22"/>
          <w:szCs w:val="22"/>
        </w:rPr>
      </w:pPr>
      <w:r w:rsidRPr="00EE1813">
        <w:rPr>
          <w:rFonts w:ascii="Arial" w:hAnsi="Arial" w:cs="Arial"/>
          <w:sz w:val="22"/>
          <w:szCs w:val="22"/>
        </w:rPr>
        <w:t>Based on the analysis of Schein’s Three-Level Model, Handy’s Four Types of Culture and Deal and Kennedy’s Cultural Model, Severn Trent should retain the strengths of its established culture while developing greater flexibility and innovation. The following recommendations are proposed.</w:t>
      </w:r>
    </w:p>
    <w:p w14:paraId="7AB59857" w14:textId="77777777" w:rsidR="00EE1813" w:rsidRPr="00EE1813" w:rsidRDefault="00EE1813" w:rsidP="00EE1813">
      <w:pPr>
        <w:jc w:val="both"/>
        <w:rPr>
          <w:rFonts w:ascii="Arial" w:hAnsi="Arial" w:cs="Arial"/>
          <w:b/>
          <w:bCs/>
          <w:sz w:val="22"/>
          <w:szCs w:val="22"/>
        </w:rPr>
      </w:pPr>
      <w:r w:rsidRPr="00EE1813">
        <w:rPr>
          <w:rFonts w:ascii="Arial" w:hAnsi="Arial" w:cs="Arial"/>
          <w:b/>
          <w:bCs/>
          <w:sz w:val="22"/>
          <w:szCs w:val="22"/>
        </w:rPr>
        <w:t>1. Strengthen employee voice and constructive challenge</w:t>
      </w:r>
    </w:p>
    <w:p w14:paraId="23A2397E" w14:textId="77777777" w:rsidR="00EE1813" w:rsidRPr="00EE1813" w:rsidRDefault="00EE1813" w:rsidP="00EE1813">
      <w:pPr>
        <w:jc w:val="both"/>
        <w:rPr>
          <w:rFonts w:ascii="Arial" w:hAnsi="Arial" w:cs="Arial"/>
          <w:sz w:val="22"/>
          <w:szCs w:val="22"/>
        </w:rPr>
      </w:pPr>
      <w:r w:rsidRPr="00EE1813">
        <w:rPr>
          <w:rFonts w:ascii="Arial" w:hAnsi="Arial" w:cs="Arial"/>
          <w:sz w:val="22"/>
          <w:szCs w:val="22"/>
        </w:rPr>
        <w:t>Severn Trent should establish stronger mechanisms through which employees can challenge existing procedures, report inefficiencies and propose improvements. This could include regular innovation forums, digital suggestion platforms and structured feedback sessions between operational employees and senior management. This recommendation would reduce the potential negative effects of Role and Process Culture by encouraging employees to question whether established procedures remain appropriate. It would also reinforce Schein’s concept of organisational culture by ensuring that employee participation becomes embedded within everyday organisational practices rather than remaining an espoused value.</w:t>
      </w:r>
    </w:p>
    <w:p w14:paraId="4F487623" w14:textId="77777777" w:rsidR="00EE1813" w:rsidRPr="00EE1813" w:rsidRDefault="00EE1813" w:rsidP="00EE1813">
      <w:pPr>
        <w:jc w:val="both"/>
        <w:rPr>
          <w:rFonts w:ascii="Arial" w:hAnsi="Arial" w:cs="Arial"/>
          <w:b/>
          <w:bCs/>
          <w:sz w:val="22"/>
          <w:szCs w:val="22"/>
        </w:rPr>
      </w:pPr>
      <w:r w:rsidRPr="00EE1813">
        <w:rPr>
          <w:rFonts w:ascii="Arial" w:hAnsi="Arial" w:cs="Arial"/>
          <w:b/>
          <w:bCs/>
          <w:sz w:val="22"/>
          <w:szCs w:val="22"/>
        </w:rPr>
        <w:t>3. Balance compliance with innovation</w:t>
      </w:r>
    </w:p>
    <w:p w14:paraId="29E8EFD0" w14:textId="03E52E14" w:rsidR="00EE1813" w:rsidRPr="00EE1813" w:rsidRDefault="00EE1813" w:rsidP="00EE1813">
      <w:pPr>
        <w:jc w:val="both"/>
        <w:rPr>
          <w:rFonts w:ascii="Arial" w:hAnsi="Arial" w:cs="Arial"/>
          <w:sz w:val="22"/>
          <w:szCs w:val="22"/>
        </w:rPr>
      </w:pPr>
      <w:r w:rsidRPr="00EE1813">
        <w:rPr>
          <w:rFonts w:ascii="Arial" w:hAnsi="Arial" w:cs="Arial"/>
          <w:sz w:val="22"/>
          <w:szCs w:val="22"/>
        </w:rPr>
        <w:t>Severn Trent should review internal procedures regularly to identify unnecessary bureaucracy and duplicated approval processes. Importantly, this does not mean reducing regulatory controls. Instead, the organisation should distinguish between processes that are legally or operationally essential and processes that exist mainly because of historical practice. Controlled pilot projects could allow employees to test new technologies and working practices within clearly defined risk boundaries. This would help overcome the risk of the Process Culture becoming excessively rigid</w:t>
      </w:r>
      <w:r w:rsidR="00CF5678">
        <w:rPr>
          <w:rFonts w:ascii="Arial" w:hAnsi="Arial" w:cs="Arial"/>
          <w:sz w:val="22"/>
          <w:szCs w:val="22"/>
        </w:rPr>
        <w:t>.</w:t>
      </w:r>
    </w:p>
    <w:p w14:paraId="211D24F6" w14:textId="77777777" w:rsidR="004C086A" w:rsidRDefault="004C086A" w:rsidP="008822AE">
      <w:pPr>
        <w:jc w:val="both"/>
        <w:rPr>
          <w:rFonts w:ascii="Arial" w:hAnsi="Arial" w:cs="Arial"/>
          <w:sz w:val="22"/>
          <w:szCs w:val="22"/>
        </w:rPr>
      </w:pPr>
    </w:p>
    <w:p w14:paraId="7B56B325" w14:textId="77777777" w:rsidR="00EC2FFD" w:rsidRDefault="00EC2FFD" w:rsidP="00EC2FFD">
      <w:pPr>
        <w:pStyle w:val="Heading1"/>
        <w:rPr>
          <w:rFonts w:ascii="Arial" w:hAnsi="Arial" w:cs="Arial"/>
        </w:rPr>
      </w:pPr>
    </w:p>
    <w:p w14:paraId="17D494A8" w14:textId="77777777" w:rsidR="00EC2FFD" w:rsidRDefault="00EC2FFD" w:rsidP="00EC2FFD">
      <w:pPr>
        <w:pStyle w:val="Heading1"/>
        <w:rPr>
          <w:rFonts w:ascii="Arial" w:hAnsi="Arial" w:cs="Arial"/>
        </w:rPr>
      </w:pPr>
    </w:p>
    <w:p w14:paraId="36E9E54E" w14:textId="452D9EB7" w:rsidR="004C086A" w:rsidRDefault="00716C79" w:rsidP="00EC2FFD">
      <w:pPr>
        <w:pStyle w:val="Heading1"/>
        <w:rPr>
          <w:rFonts w:ascii="Arial" w:hAnsi="Arial" w:cs="Arial"/>
        </w:rPr>
      </w:pPr>
      <w:r>
        <w:rPr>
          <w:rFonts w:ascii="Arial" w:hAnsi="Arial" w:cs="Arial"/>
        </w:rPr>
        <w:t xml:space="preserve">                           </w:t>
      </w:r>
      <w:bookmarkStart w:id="6" w:name="_Toc237069194"/>
      <w:r w:rsidR="006B495B" w:rsidRPr="00EC2FFD">
        <w:rPr>
          <w:rFonts w:ascii="Arial" w:hAnsi="Arial" w:cs="Arial"/>
        </w:rPr>
        <w:t>Reference</w:t>
      </w:r>
      <w:r w:rsidR="00EC2FFD" w:rsidRPr="00EC2FFD">
        <w:rPr>
          <w:rFonts w:ascii="Arial" w:hAnsi="Arial" w:cs="Arial"/>
        </w:rPr>
        <w:t xml:space="preserve"> list</w:t>
      </w:r>
      <w:bookmarkEnd w:id="6"/>
    </w:p>
    <w:p w14:paraId="539B5734" w14:textId="77777777" w:rsidR="00716C79" w:rsidRDefault="00716C79" w:rsidP="00716C79"/>
    <w:p w14:paraId="21B1AEDD"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Mullins, L.J. and Christy, G. (2016)</w:t>
      </w:r>
      <w:r w:rsidRPr="00716C79">
        <w:rPr>
          <w:rFonts w:ascii="Arial" w:hAnsi="Arial" w:cs="Arial"/>
          <w:sz w:val="22"/>
          <w:szCs w:val="22"/>
        </w:rPr>
        <w:t xml:space="preserve"> </w:t>
      </w:r>
      <w:r w:rsidRPr="00716C79">
        <w:rPr>
          <w:rFonts w:ascii="Arial" w:hAnsi="Arial" w:cs="Arial"/>
          <w:i/>
          <w:iCs/>
          <w:sz w:val="22"/>
          <w:szCs w:val="22"/>
        </w:rPr>
        <w:t>Management and Organisational Behaviour</w:t>
      </w:r>
      <w:r w:rsidRPr="00716C79">
        <w:rPr>
          <w:rFonts w:ascii="Arial" w:hAnsi="Arial" w:cs="Arial"/>
          <w:sz w:val="22"/>
          <w:szCs w:val="22"/>
        </w:rPr>
        <w:t xml:space="preserve">. 11th </w:t>
      </w:r>
      <w:proofErr w:type="spellStart"/>
      <w:r w:rsidRPr="00716C79">
        <w:rPr>
          <w:rFonts w:ascii="Arial" w:hAnsi="Arial" w:cs="Arial"/>
          <w:sz w:val="22"/>
          <w:szCs w:val="22"/>
        </w:rPr>
        <w:t>edn</w:t>
      </w:r>
      <w:proofErr w:type="spellEnd"/>
      <w:r w:rsidRPr="00716C79">
        <w:rPr>
          <w:rFonts w:ascii="Arial" w:hAnsi="Arial" w:cs="Arial"/>
          <w:sz w:val="22"/>
          <w:szCs w:val="22"/>
        </w:rPr>
        <w:t xml:space="preserve">. Harlow: Pearson Education Limited. </w:t>
      </w:r>
    </w:p>
    <w:p w14:paraId="388E1EEA"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Main source for the argument that organisational culture </w:t>
      </w:r>
      <w:proofErr w:type="gramStart"/>
      <w:r w:rsidRPr="00716C79">
        <w:rPr>
          <w:rFonts w:ascii="Arial" w:hAnsi="Arial" w:cs="Arial"/>
          <w:sz w:val="22"/>
          <w:szCs w:val="22"/>
        </w:rPr>
        <w:t>influences</w:t>
      </w:r>
      <w:proofErr w:type="gramEnd"/>
      <w:r w:rsidRPr="00716C79">
        <w:rPr>
          <w:rFonts w:ascii="Arial" w:hAnsi="Arial" w:cs="Arial"/>
          <w:sz w:val="22"/>
          <w:szCs w:val="22"/>
        </w:rPr>
        <w:t xml:space="preserve"> structure, decision-making, motivation and behaviour. </w:t>
      </w:r>
    </w:p>
    <w:p w14:paraId="3F44CD8D"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lastRenderedPageBreak/>
        <w:t>Schein, E.H. and Schein, P.A. (2017)</w:t>
      </w:r>
      <w:r w:rsidRPr="00716C79">
        <w:rPr>
          <w:rFonts w:ascii="Arial" w:hAnsi="Arial" w:cs="Arial"/>
          <w:sz w:val="22"/>
          <w:szCs w:val="22"/>
        </w:rPr>
        <w:t xml:space="preserve"> </w:t>
      </w:r>
      <w:r w:rsidRPr="00716C79">
        <w:rPr>
          <w:rFonts w:ascii="Arial" w:hAnsi="Arial" w:cs="Arial"/>
          <w:i/>
          <w:iCs/>
          <w:sz w:val="22"/>
          <w:szCs w:val="22"/>
        </w:rPr>
        <w:t>Organizational Culture and Leadership</w:t>
      </w:r>
      <w:r w:rsidRPr="00716C79">
        <w:rPr>
          <w:rFonts w:ascii="Arial" w:hAnsi="Arial" w:cs="Arial"/>
          <w:sz w:val="22"/>
          <w:szCs w:val="22"/>
        </w:rPr>
        <w:t xml:space="preserve">. 5th </w:t>
      </w:r>
      <w:proofErr w:type="spellStart"/>
      <w:r w:rsidRPr="00716C79">
        <w:rPr>
          <w:rFonts w:ascii="Arial" w:hAnsi="Arial" w:cs="Arial"/>
          <w:sz w:val="22"/>
          <w:szCs w:val="22"/>
        </w:rPr>
        <w:t>edn</w:t>
      </w:r>
      <w:proofErr w:type="spellEnd"/>
      <w:r w:rsidRPr="00716C79">
        <w:rPr>
          <w:rFonts w:ascii="Arial" w:hAnsi="Arial" w:cs="Arial"/>
          <w:sz w:val="22"/>
          <w:szCs w:val="22"/>
        </w:rPr>
        <w:t xml:space="preserve">. Hoboken, NJ: Wiley. </w:t>
      </w:r>
    </w:p>
    <w:p w14:paraId="4D8E6C32"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Main source for Schein's Three-Level Model. </w:t>
      </w:r>
    </w:p>
    <w:p w14:paraId="6BD98910"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Handy, C. (1995)</w:t>
      </w:r>
      <w:r w:rsidRPr="00716C79">
        <w:rPr>
          <w:rFonts w:ascii="Arial" w:hAnsi="Arial" w:cs="Arial"/>
          <w:sz w:val="22"/>
          <w:szCs w:val="22"/>
        </w:rPr>
        <w:t xml:space="preserve"> </w:t>
      </w:r>
      <w:r w:rsidRPr="00716C79">
        <w:rPr>
          <w:rFonts w:ascii="Arial" w:hAnsi="Arial" w:cs="Arial"/>
          <w:i/>
          <w:iCs/>
          <w:sz w:val="22"/>
          <w:szCs w:val="22"/>
        </w:rPr>
        <w:t>Gods of Management: The Changing Work of Organisations</w:t>
      </w:r>
      <w:r w:rsidRPr="00716C79">
        <w:rPr>
          <w:rFonts w:ascii="Arial" w:hAnsi="Arial" w:cs="Arial"/>
          <w:sz w:val="22"/>
          <w:szCs w:val="22"/>
        </w:rPr>
        <w:t xml:space="preserve">. London: Arrow Books. </w:t>
      </w:r>
    </w:p>
    <w:p w14:paraId="136C0EEB"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Main source for Handy's four cultural types. </w:t>
      </w:r>
    </w:p>
    <w:p w14:paraId="33851AA0"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Deal, T.E. and Kennedy, A.A. (2000)</w:t>
      </w:r>
      <w:r w:rsidRPr="00716C79">
        <w:rPr>
          <w:rFonts w:ascii="Arial" w:hAnsi="Arial" w:cs="Arial"/>
          <w:sz w:val="22"/>
          <w:szCs w:val="22"/>
        </w:rPr>
        <w:t xml:space="preserve"> </w:t>
      </w:r>
      <w:r w:rsidRPr="00716C79">
        <w:rPr>
          <w:rFonts w:ascii="Arial" w:hAnsi="Arial" w:cs="Arial"/>
          <w:i/>
          <w:iCs/>
          <w:sz w:val="22"/>
          <w:szCs w:val="22"/>
        </w:rPr>
        <w:t>Corporate Cultures: The Rites and Rituals of Corporate Life</w:t>
      </w:r>
      <w:r w:rsidRPr="00716C79">
        <w:rPr>
          <w:rFonts w:ascii="Arial" w:hAnsi="Arial" w:cs="Arial"/>
          <w:sz w:val="22"/>
          <w:szCs w:val="22"/>
        </w:rPr>
        <w:t xml:space="preserve">. Rev. </w:t>
      </w:r>
      <w:proofErr w:type="spellStart"/>
      <w:r w:rsidRPr="00716C79">
        <w:rPr>
          <w:rFonts w:ascii="Arial" w:hAnsi="Arial" w:cs="Arial"/>
          <w:sz w:val="22"/>
          <w:szCs w:val="22"/>
        </w:rPr>
        <w:t>edn</w:t>
      </w:r>
      <w:proofErr w:type="spellEnd"/>
      <w:r w:rsidRPr="00716C79">
        <w:rPr>
          <w:rFonts w:ascii="Arial" w:hAnsi="Arial" w:cs="Arial"/>
          <w:sz w:val="22"/>
          <w:szCs w:val="22"/>
        </w:rPr>
        <w:t xml:space="preserve">. New York: Perseus Books. </w:t>
      </w:r>
    </w:p>
    <w:p w14:paraId="145B2A05"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Main source for Deal and Kennedy's cultural model. </w:t>
      </w:r>
    </w:p>
    <w:p w14:paraId="0867B6A5"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Severn Trent Plc (2025a)</w:t>
      </w:r>
      <w:r w:rsidRPr="00716C79">
        <w:rPr>
          <w:rFonts w:ascii="Arial" w:hAnsi="Arial" w:cs="Arial"/>
          <w:sz w:val="22"/>
          <w:szCs w:val="22"/>
        </w:rPr>
        <w:t xml:space="preserve"> </w:t>
      </w:r>
      <w:r w:rsidRPr="00716C79">
        <w:rPr>
          <w:rFonts w:ascii="Arial" w:hAnsi="Arial" w:cs="Arial"/>
          <w:i/>
          <w:iCs/>
          <w:sz w:val="22"/>
          <w:szCs w:val="22"/>
        </w:rPr>
        <w:t>Annual Report and Accounts 2024/25</w:t>
      </w:r>
      <w:r w:rsidRPr="00716C79">
        <w:rPr>
          <w:rFonts w:ascii="Arial" w:hAnsi="Arial" w:cs="Arial"/>
          <w:sz w:val="22"/>
          <w:szCs w:val="22"/>
        </w:rPr>
        <w:t xml:space="preserve">. Coventry: Severn Trent Plc. Available at: </w:t>
      </w:r>
      <w:hyperlink r:id="rId17" w:tgtFrame="_blank" w:history="1">
        <w:r w:rsidRPr="00716C79">
          <w:rPr>
            <w:rStyle w:val="Hyperlink"/>
            <w:rFonts w:ascii="Arial" w:hAnsi="Arial" w:cs="Arial"/>
            <w:sz w:val="22"/>
            <w:szCs w:val="22"/>
          </w:rPr>
          <w:t>Severn Trent Annual Report</w:t>
        </w:r>
      </w:hyperlink>
      <w:r w:rsidRPr="00716C79">
        <w:rPr>
          <w:rFonts w:ascii="Arial" w:hAnsi="Arial" w:cs="Arial"/>
          <w:sz w:val="22"/>
          <w:szCs w:val="22"/>
        </w:rPr>
        <w:t xml:space="preserve"> </w:t>
      </w:r>
    </w:p>
    <w:p w14:paraId="0DD68D98"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Evidence about Severn Trent's culture, governance, employees, performance and strategy. </w:t>
      </w:r>
    </w:p>
    <w:p w14:paraId="7B02B5CA"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Severn Trent Plc (2025b)</w:t>
      </w:r>
      <w:r w:rsidRPr="00716C79">
        <w:rPr>
          <w:rFonts w:ascii="Arial" w:hAnsi="Arial" w:cs="Arial"/>
          <w:sz w:val="22"/>
          <w:szCs w:val="22"/>
        </w:rPr>
        <w:t xml:space="preserve"> </w:t>
      </w:r>
      <w:r w:rsidRPr="00716C79">
        <w:rPr>
          <w:rFonts w:ascii="Arial" w:hAnsi="Arial" w:cs="Arial"/>
          <w:i/>
          <w:iCs/>
          <w:sz w:val="22"/>
          <w:szCs w:val="22"/>
        </w:rPr>
        <w:t>Our Values – Doing the Right Thing</w:t>
      </w:r>
      <w:r w:rsidRPr="00716C79">
        <w:rPr>
          <w:rFonts w:ascii="Arial" w:hAnsi="Arial" w:cs="Arial"/>
          <w:sz w:val="22"/>
          <w:szCs w:val="22"/>
        </w:rPr>
        <w:t xml:space="preserve">. Available at: </w:t>
      </w:r>
      <w:hyperlink r:id="rId18" w:tgtFrame="_blank" w:history="1">
        <w:r w:rsidRPr="00716C79">
          <w:rPr>
            <w:rStyle w:val="Hyperlink"/>
            <w:rFonts w:ascii="Arial" w:hAnsi="Arial" w:cs="Arial"/>
            <w:sz w:val="22"/>
            <w:szCs w:val="22"/>
          </w:rPr>
          <w:t>Severn Trent – Our Values</w:t>
        </w:r>
      </w:hyperlink>
      <w:r w:rsidRPr="00716C79">
        <w:rPr>
          <w:rFonts w:ascii="Arial" w:hAnsi="Arial" w:cs="Arial"/>
          <w:sz w:val="22"/>
          <w:szCs w:val="22"/>
        </w:rPr>
        <w:t xml:space="preserve"> </w:t>
      </w:r>
    </w:p>
    <w:p w14:paraId="320501B7"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Evidence for Severn Trent's organisational values and expected employee behaviours. </w:t>
      </w:r>
    </w:p>
    <w:p w14:paraId="051FA2B9"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Severn Trent Plc (2025c)</w:t>
      </w:r>
      <w:r w:rsidRPr="00716C79">
        <w:rPr>
          <w:rFonts w:ascii="Arial" w:hAnsi="Arial" w:cs="Arial"/>
          <w:sz w:val="22"/>
          <w:szCs w:val="22"/>
        </w:rPr>
        <w:t xml:space="preserve"> </w:t>
      </w:r>
      <w:r w:rsidRPr="00716C79">
        <w:rPr>
          <w:rFonts w:ascii="Arial" w:hAnsi="Arial" w:cs="Arial"/>
          <w:i/>
          <w:iCs/>
          <w:sz w:val="22"/>
          <w:szCs w:val="22"/>
        </w:rPr>
        <w:t>Our Policies</w:t>
      </w:r>
      <w:r w:rsidRPr="00716C79">
        <w:rPr>
          <w:rFonts w:ascii="Arial" w:hAnsi="Arial" w:cs="Arial"/>
          <w:sz w:val="22"/>
          <w:szCs w:val="22"/>
        </w:rPr>
        <w:t xml:space="preserve">. Available at: </w:t>
      </w:r>
      <w:hyperlink r:id="rId19" w:tgtFrame="_blank" w:history="1">
        <w:r w:rsidRPr="00716C79">
          <w:rPr>
            <w:rStyle w:val="Hyperlink"/>
            <w:rFonts w:ascii="Arial" w:hAnsi="Arial" w:cs="Arial"/>
            <w:sz w:val="22"/>
            <w:szCs w:val="22"/>
          </w:rPr>
          <w:t>Severn Trent – Our Policies</w:t>
        </w:r>
      </w:hyperlink>
      <w:r w:rsidRPr="00716C79">
        <w:rPr>
          <w:rFonts w:ascii="Arial" w:hAnsi="Arial" w:cs="Arial"/>
          <w:sz w:val="22"/>
          <w:szCs w:val="22"/>
        </w:rPr>
        <w:t xml:space="preserve"> </w:t>
      </w:r>
    </w:p>
    <w:p w14:paraId="29B2537F"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Evidence for procedures, governance, accountability and compliance. </w:t>
      </w:r>
    </w:p>
    <w:p w14:paraId="393A0322"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Severn Trent Plc (2025d)</w:t>
      </w:r>
      <w:r w:rsidRPr="00716C79">
        <w:rPr>
          <w:rFonts w:ascii="Arial" w:hAnsi="Arial" w:cs="Arial"/>
          <w:sz w:val="22"/>
          <w:szCs w:val="22"/>
        </w:rPr>
        <w:t xml:space="preserve"> </w:t>
      </w:r>
      <w:r w:rsidRPr="00716C79">
        <w:rPr>
          <w:rFonts w:ascii="Arial" w:hAnsi="Arial" w:cs="Arial"/>
          <w:i/>
          <w:iCs/>
          <w:sz w:val="22"/>
          <w:szCs w:val="22"/>
        </w:rPr>
        <w:t>Investing in our future now</w:t>
      </w:r>
      <w:r w:rsidRPr="00716C79">
        <w:rPr>
          <w:rFonts w:ascii="Arial" w:hAnsi="Arial" w:cs="Arial"/>
          <w:sz w:val="22"/>
          <w:szCs w:val="22"/>
        </w:rPr>
        <w:t xml:space="preserve">. Available at: </w:t>
      </w:r>
      <w:hyperlink r:id="rId20" w:tgtFrame="_blank" w:history="1">
        <w:r w:rsidRPr="00716C79">
          <w:rPr>
            <w:rStyle w:val="Hyperlink"/>
            <w:rFonts w:ascii="Arial" w:hAnsi="Arial" w:cs="Arial"/>
            <w:sz w:val="22"/>
            <w:szCs w:val="22"/>
          </w:rPr>
          <w:t>Severn Trent – Investing in Our Future</w:t>
        </w:r>
      </w:hyperlink>
      <w:r w:rsidRPr="00716C79">
        <w:rPr>
          <w:rFonts w:ascii="Arial" w:hAnsi="Arial" w:cs="Arial"/>
          <w:sz w:val="22"/>
          <w:szCs w:val="22"/>
        </w:rPr>
        <w:t xml:space="preserve"> </w:t>
      </w:r>
    </w:p>
    <w:p w14:paraId="0196FA95"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Evidence for investment, sustainability and environmental adaptation. </w:t>
      </w:r>
    </w:p>
    <w:p w14:paraId="1817E7B2"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Severn Trent Plc (2025e)</w:t>
      </w:r>
      <w:r w:rsidRPr="00716C79">
        <w:rPr>
          <w:rFonts w:ascii="Arial" w:hAnsi="Arial" w:cs="Arial"/>
          <w:sz w:val="22"/>
          <w:szCs w:val="22"/>
        </w:rPr>
        <w:t xml:space="preserve"> </w:t>
      </w:r>
      <w:r w:rsidRPr="00716C79">
        <w:rPr>
          <w:rFonts w:ascii="Arial" w:hAnsi="Arial" w:cs="Arial"/>
          <w:i/>
          <w:iCs/>
          <w:sz w:val="22"/>
          <w:szCs w:val="22"/>
        </w:rPr>
        <w:t>Remuneration – Governance of Sustainability</w:t>
      </w:r>
      <w:r w:rsidRPr="00716C79">
        <w:rPr>
          <w:rFonts w:ascii="Arial" w:hAnsi="Arial" w:cs="Arial"/>
          <w:sz w:val="22"/>
          <w:szCs w:val="22"/>
        </w:rPr>
        <w:t xml:space="preserve">. Available at: </w:t>
      </w:r>
      <w:hyperlink r:id="rId21" w:tgtFrame="_blank" w:history="1">
        <w:r w:rsidRPr="00716C79">
          <w:rPr>
            <w:rStyle w:val="Hyperlink"/>
            <w:rFonts w:ascii="Arial" w:hAnsi="Arial" w:cs="Arial"/>
            <w:sz w:val="22"/>
            <w:szCs w:val="22"/>
          </w:rPr>
          <w:t>Severn Trent – Remuneration</w:t>
        </w:r>
      </w:hyperlink>
      <w:r w:rsidRPr="00716C79">
        <w:rPr>
          <w:rFonts w:ascii="Arial" w:hAnsi="Arial" w:cs="Arial"/>
          <w:sz w:val="22"/>
          <w:szCs w:val="22"/>
        </w:rPr>
        <w:t xml:space="preserve"> </w:t>
      </w:r>
    </w:p>
    <w:p w14:paraId="682048AB" w14:textId="77777777" w:rsidR="00716C79" w:rsidRPr="00716C79" w:rsidRDefault="00716C79" w:rsidP="00716C79">
      <w:pPr>
        <w:numPr>
          <w:ilvl w:val="1"/>
          <w:numId w:val="2"/>
        </w:numPr>
        <w:rPr>
          <w:rFonts w:ascii="Arial" w:hAnsi="Arial" w:cs="Arial"/>
          <w:sz w:val="22"/>
          <w:szCs w:val="22"/>
        </w:rPr>
      </w:pPr>
      <w:r w:rsidRPr="00716C79">
        <w:rPr>
          <w:rFonts w:ascii="Arial" w:hAnsi="Arial" w:cs="Arial"/>
          <w:sz w:val="22"/>
          <w:szCs w:val="22"/>
        </w:rPr>
        <w:t xml:space="preserve">Evidence that employee rewards are linked to customer, environmental and ESG outcomes. </w:t>
      </w:r>
    </w:p>
    <w:p w14:paraId="3990A585" w14:textId="77777777" w:rsidR="00716C79" w:rsidRPr="00716C79" w:rsidRDefault="00716C79" w:rsidP="00716C79">
      <w:pPr>
        <w:numPr>
          <w:ilvl w:val="0"/>
          <w:numId w:val="2"/>
        </w:numPr>
        <w:rPr>
          <w:rFonts w:ascii="Arial" w:hAnsi="Arial" w:cs="Arial"/>
          <w:sz w:val="22"/>
          <w:szCs w:val="22"/>
        </w:rPr>
      </w:pPr>
      <w:r w:rsidRPr="00716C79">
        <w:rPr>
          <w:rFonts w:ascii="Arial" w:hAnsi="Arial" w:cs="Arial"/>
          <w:b/>
          <w:bCs/>
          <w:sz w:val="22"/>
          <w:szCs w:val="22"/>
        </w:rPr>
        <w:t>Severn Trent Plc (2025f)</w:t>
      </w:r>
      <w:r w:rsidRPr="00716C79">
        <w:rPr>
          <w:rFonts w:ascii="Arial" w:hAnsi="Arial" w:cs="Arial"/>
          <w:sz w:val="22"/>
          <w:szCs w:val="22"/>
        </w:rPr>
        <w:t xml:space="preserve"> </w:t>
      </w:r>
      <w:r w:rsidRPr="00716C79">
        <w:rPr>
          <w:rFonts w:ascii="Arial" w:hAnsi="Arial" w:cs="Arial"/>
          <w:i/>
          <w:iCs/>
          <w:sz w:val="22"/>
          <w:szCs w:val="22"/>
        </w:rPr>
        <w:t>Governance</w:t>
      </w:r>
      <w:r w:rsidRPr="00716C79">
        <w:rPr>
          <w:rFonts w:ascii="Arial" w:hAnsi="Arial" w:cs="Arial"/>
          <w:sz w:val="22"/>
          <w:szCs w:val="22"/>
        </w:rPr>
        <w:t xml:space="preserve">. Available at: </w:t>
      </w:r>
      <w:hyperlink r:id="rId22" w:tgtFrame="_blank" w:history="1">
        <w:r w:rsidRPr="00716C79">
          <w:rPr>
            <w:rStyle w:val="Hyperlink"/>
            <w:rFonts w:ascii="Arial" w:hAnsi="Arial" w:cs="Arial"/>
            <w:sz w:val="22"/>
            <w:szCs w:val="22"/>
          </w:rPr>
          <w:t>Severn Trent – Governance</w:t>
        </w:r>
      </w:hyperlink>
      <w:r w:rsidRPr="00716C79">
        <w:rPr>
          <w:rFonts w:ascii="Arial" w:hAnsi="Arial" w:cs="Arial"/>
          <w:sz w:val="22"/>
          <w:szCs w:val="22"/>
        </w:rPr>
        <w:t xml:space="preserve"> </w:t>
      </w:r>
    </w:p>
    <w:p w14:paraId="7D2AB5EE" w14:textId="77777777" w:rsidR="00716C79" w:rsidRPr="00716C79" w:rsidRDefault="00716C79" w:rsidP="00716C79">
      <w:pPr>
        <w:numPr>
          <w:ilvl w:val="0"/>
          <w:numId w:val="3"/>
        </w:numPr>
        <w:rPr>
          <w:rFonts w:ascii="Arial" w:hAnsi="Arial" w:cs="Arial"/>
          <w:sz w:val="22"/>
          <w:szCs w:val="22"/>
        </w:rPr>
      </w:pPr>
      <w:r w:rsidRPr="00716C79">
        <w:rPr>
          <w:rFonts w:ascii="Arial" w:hAnsi="Arial" w:cs="Arial"/>
          <w:sz w:val="22"/>
          <w:szCs w:val="22"/>
        </w:rPr>
        <w:t xml:space="preserve">Evidence for Board structure, committees, accountability and decision-making. </w:t>
      </w:r>
    </w:p>
    <w:p w14:paraId="6A926AC3" w14:textId="77777777" w:rsidR="00716C79" w:rsidRPr="00716C79" w:rsidRDefault="00716C79" w:rsidP="00716C79">
      <w:pPr>
        <w:numPr>
          <w:ilvl w:val="0"/>
          <w:numId w:val="4"/>
        </w:numPr>
        <w:rPr>
          <w:rFonts w:ascii="Arial" w:hAnsi="Arial" w:cs="Arial"/>
          <w:sz w:val="22"/>
          <w:szCs w:val="22"/>
        </w:rPr>
      </w:pPr>
      <w:r w:rsidRPr="00716C79">
        <w:rPr>
          <w:rFonts w:ascii="Arial" w:hAnsi="Arial" w:cs="Arial"/>
          <w:b/>
          <w:bCs/>
          <w:sz w:val="22"/>
          <w:szCs w:val="22"/>
        </w:rPr>
        <w:t>Severn Trent Plc (2025g)</w:t>
      </w:r>
      <w:r w:rsidRPr="00716C79">
        <w:rPr>
          <w:rFonts w:ascii="Arial" w:hAnsi="Arial" w:cs="Arial"/>
          <w:sz w:val="22"/>
          <w:szCs w:val="22"/>
        </w:rPr>
        <w:t xml:space="preserve"> </w:t>
      </w:r>
      <w:r w:rsidRPr="00716C79">
        <w:rPr>
          <w:rFonts w:ascii="Arial" w:hAnsi="Arial" w:cs="Arial"/>
          <w:i/>
          <w:iCs/>
          <w:sz w:val="22"/>
          <w:szCs w:val="22"/>
        </w:rPr>
        <w:t>Our 2050 Vision</w:t>
      </w:r>
      <w:r w:rsidRPr="00716C79">
        <w:rPr>
          <w:rFonts w:ascii="Arial" w:hAnsi="Arial" w:cs="Arial"/>
          <w:sz w:val="22"/>
          <w:szCs w:val="22"/>
        </w:rPr>
        <w:t xml:space="preserve">. Available at: </w:t>
      </w:r>
      <w:hyperlink r:id="rId23" w:tgtFrame="_blank" w:history="1">
        <w:r w:rsidRPr="00716C79">
          <w:rPr>
            <w:rStyle w:val="Hyperlink"/>
            <w:rFonts w:ascii="Arial" w:hAnsi="Arial" w:cs="Arial"/>
            <w:sz w:val="22"/>
            <w:szCs w:val="22"/>
          </w:rPr>
          <w:t>Severn Trent – Our 2050 Vision</w:t>
        </w:r>
      </w:hyperlink>
      <w:r w:rsidRPr="00716C79">
        <w:rPr>
          <w:rFonts w:ascii="Arial" w:hAnsi="Arial" w:cs="Arial"/>
          <w:sz w:val="22"/>
          <w:szCs w:val="22"/>
        </w:rPr>
        <w:t xml:space="preserve"> </w:t>
      </w:r>
    </w:p>
    <w:p w14:paraId="0E16AC0F" w14:textId="77777777" w:rsidR="00716C79" w:rsidRPr="00716C79" w:rsidRDefault="00716C79" w:rsidP="00716C79">
      <w:pPr>
        <w:numPr>
          <w:ilvl w:val="0"/>
          <w:numId w:val="5"/>
        </w:numPr>
        <w:rPr>
          <w:rFonts w:ascii="Arial" w:hAnsi="Arial" w:cs="Arial"/>
          <w:sz w:val="22"/>
          <w:szCs w:val="22"/>
        </w:rPr>
      </w:pPr>
      <w:r w:rsidRPr="00716C79">
        <w:rPr>
          <w:rFonts w:ascii="Arial" w:hAnsi="Arial" w:cs="Arial"/>
          <w:sz w:val="22"/>
          <w:szCs w:val="22"/>
        </w:rPr>
        <w:t xml:space="preserve">Evidence for long-term planning, climate adaptation, sustainability and resilience. </w:t>
      </w:r>
    </w:p>
    <w:p w14:paraId="16D38089" w14:textId="77777777" w:rsidR="00716C79" w:rsidRPr="00716C79" w:rsidRDefault="00716C79" w:rsidP="00716C79">
      <w:pPr>
        <w:numPr>
          <w:ilvl w:val="0"/>
          <w:numId w:val="6"/>
        </w:numPr>
        <w:rPr>
          <w:rFonts w:ascii="Arial" w:hAnsi="Arial" w:cs="Arial"/>
          <w:sz w:val="22"/>
          <w:szCs w:val="22"/>
        </w:rPr>
      </w:pPr>
      <w:r w:rsidRPr="00716C79">
        <w:rPr>
          <w:rFonts w:ascii="Arial" w:hAnsi="Arial" w:cs="Arial"/>
          <w:b/>
          <w:bCs/>
          <w:sz w:val="22"/>
          <w:szCs w:val="22"/>
        </w:rPr>
        <w:t>Ofwat (2025)</w:t>
      </w:r>
      <w:r w:rsidRPr="00716C79">
        <w:rPr>
          <w:rFonts w:ascii="Arial" w:hAnsi="Arial" w:cs="Arial"/>
          <w:sz w:val="22"/>
          <w:szCs w:val="22"/>
        </w:rPr>
        <w:t xml:space="preserve"> </w:t>
      </w:r>
      <w:r w:rsidRPr="00716C79">
        <w:rPr>
          <w:rFonts w:ascii="Arial" w:hAnsi="Arial" w:cs="Arial"/>
          <w:i/>
          <w:iCs/>
          <w:sz w:val="22"/>
          <w:szCs w:val="22"/>
        </w:rPr>
        <w:t>PR24 Final Determinations</w:t>
      </w:r>
      <w:r w:rsidRPr="00716C79">
        <w:rPr>
          <w:rFonts w:ascii="Arial" w:hAnsi="Arial" w:cs="Arial"/>
          <w:sz w:val="22"/>
          <w:szCs w:val="22"/>
        </w:rPr>
        <w:t xml:space="preserve">. Available at: </w:t>
      </w:r>
      <w:hyperlink r:id="rId24" w:tgtFrame="_blank" w:history="1">
        <w:r w:rsidRPr="00716C79">
          <w:rPr>
            <w:rStyle w:val="Hyperlink"/>
            <w:rFonts w:ascii="Arial" w:hAnsi="Arial" w:cs="Arial"/>
            <w:sz w:val="22"/>
            <w:szCs w:val="22"/>
          </w:rPr>
          <w:t>Ofwat – Price Review 2024</w:t>
        </w:r>
      </w:hyperlink>
      <w:r w:rsidRPr="00716C79">
        <w:rPr>
          <w:rFonts w:ascii="Arial" w:hAnsi="Arial" w:cs="Arial"/>
          <w:sz w:val="22"/>
          <w:szCs w:val="22"/>
        </w:rPr>
        <w:t xml:space="preserve"> </w:t>
      </w:r>
    </w:p>
    <w:p w14:paraId="4AF6CD61" w14:textId="77777777" w:rsidR="00716C79" w:rsidRPr="00716C79" w:rsidRDefault="00716C79" w:rsidP="00716C79">
      <w:pPr>
        <w:numPr>
          <w:ilvl w:val="0"/>
          <w:numId w:val="7"/>
        </w:numPr>
        <w:rPr>
          <w:rFonts w:ascii="Arial" w:hAnsi="Arial" w:cs="Arial"/>
          <w:sz w:val="22"/>
          <w:szCs w:val="22"/>
        </w:rPr>
      </w:pPr>
      <w:r w:rsidRPr="00716C79">
        <w:rPr>
          <w:rFonts w:ascii="Arial" w:hAnsi="Arial" w:cs="Arial"/>
          <w:sz w:val="22"/>
          <w:szCs w:val="22"/>
        </w:rPr>
        <w:t xml:space="preserve">Strong independent evidence for the regulatory environment in which Severn Trent operates. </w:t>
      </w:r>
    </w:p>
    <w:p w14:paraId="7931D242" w14:textId="77777777" w:rsidR="00716C79" w:rsidRPr="00716C79" w:rsidRDefault="00716C79" w:rsidP="00716C79">
      <w:pPr>
        <w:numPr>
          <w:ilvl w:val="0"/>
          <w:numId w:val="8"/>
        </w:numPr>
        <w:rPr>
          <w:rFonts w:ascii="Arial" w:hAnsi="Arial" w:cs="Arial"/>
          <w:sz w:val="22"/>
          <w:szCs w:val="22"/>
        </w:rPr>
      </w:pPr>
      <w:r w:rsidRPr="00716C79">
        <w:rPr>
          <w:rFonts w:ascii="Arial" w:hAnsi="Arial" w:cs="Arial"/>
          <w:b/>
          <w:bCs/>
          <w:sz w:val="22"/>
          <w:szCs w:val="22"/>
        </w:rPr>
        <w:lastRenderedPageBreak/>
        <w:t>Environment Agency (2025)</w:t>
      </w:r>
      <w:r w:rsidRPr="00716C79">
        <w:rPr>
          <w:rFonts w:ascii="Arial" w:hAnsi="Arial" w:cs="Arial"/>
          <w:sz w:val="22"/>
          <w:szCs w:val="22"/>
        </w:rPr>
        <w:t xml:space="preserve"> </w:t>
      </w:r>
      <w:r w:rsidRPr="00716C79">
        <w:rPr>
          <w:rFonts w:ascii="Arial" w:hAnsi="Arial" w:cs="Arial"/>
          <w:i/>
          <w:iCs/>
          <w:sz w:val="22"/>
          <w:szCs w:val="22"/>
        </w:rPr>
        <w:t>Environmental Performance Assessment</w:t>
      </w:r>
      <w:r w:rsidRPr="00716C79">
        <w:rPr>
          <w:rFonts w:ascii="Arial" w:hAnsi="Arial" w:cs="Arial"/>
          <w:sz w:val="22"/>
          <w:szCs w:val="22"/>
        </w:rPr>
        <w:t xml:space="preserve">. Available at: Environment Agency – Environmental Performance Assessment </w:t>
      </w:r>
    </w:p>
    <w:p w14:paraId="075C2DE2" w14:textId="77777777" w:rsidR="00716C79" w:rsidRPr="00716C79" w:rsidRDefault="00716C79" w:rsidP="00716C79">
      <w:pPr>
        <w:numPr>
          <w:ilvl w:val="0"/>
          <w:numId w:val="9"/>
        </w:numPr>
        <w:rPr>
          <w:rFonts w:ascii="Arial" w:hAnsi="Arial" w:cs="Arial"/>
          <w:sz w:val="22"/>
          <w:szCs w:val="22"/>
        </w:rPr>
      </w:pPr>
      <w:r w:rsidRPr="00716C79">
        <w:rPr>
          <w:rFonts w:ascii="Arial" w:hAnsi="Arial" w:cs="Arial"/>
          <w:sz w:val="22"/>
          <w:szCs w:val="22"/>
        </w:rPr>
        <w:t xml:space="preserve">Useful independent source for environmental performance and regulation of water companies. </w:t>
      </w:r>
    </w:p>
    <w:p w14:paraId="7658ECF9" w14:textId="77777777" w:rsidR="00716C79" w:rsidRPr="00716C79" w:rsidRDefault="00716C79" w:rsidP="00716C79">
      <w:pPr>
        <w:numPr>
          <w:ilvl w:val="0"/>
          <w:numId w:val="10"/>
        </w:numPr>
        <w:rPr>
          <w:rFonts w:ascii="Arial" w:hAnsi="Arial" w:cs="Arial"/>
          <w:sz w:val="22"/>
          <w:szCs w:val="22"/>
        </w:rPr>
      </w:pPr>
      <w:r w:rsidRPr="00716C79">
        <w:rPr>
          <w:rFonts w:ascii="Arial" w:hAnsi="Arial" w:cs="Arial"/>
          <w:b/>
          <w:bCs/>
          <w:sz w:val="22"/>
          <w:szCs w:val="22"/>
        </w:rPr>
        <w:t>CIPD (2024)</w:t>
      </w:r>
      <w:r w:rsidRPr="00716C79">
        <w:rPr>
          <w:rFonts w:ascii="Arial" w:hAnsi="Arial" w:cs="Arial"/>
          <w:sz w:val="22"/>
          <w:szCs w:val="22"/>
        </w:rPr>
        <w:t xml:space="preserve"> </w:t>
      </w:r>
      <w:r w:rsidRPr="00716C79">
        <w:rPr>
          <w:rFonts w:ascii="Arial" w:hAnsi="Arial" w:cs="Arial"/>
          <w:i/>
          <w:iCs/>
          <w:sz w:val="22"/>
          <w:szCs w:val="22"/>
        </w:rPr>
        <w:t>Organisational culture and behaviour</w:t>
      </w:r>
      <w:r w:rsidRPr="00716C79">
        <w:rPr>
          <w:rFonts w:ascii="Arial" w:hAnsi="Arial" w:cs="Arial"/>
          <w:sz w:val="22"/>
          <w:szCs w:val="22"/>
        </w:rPr>
        <w:t xml:space="preserve">. London: Chartered Institute of Personnel and Development. Available at: CIPD – Organisational Culture </w:t>
      </w:r>
    </w:p>
    <w:p w14:paraId="4C87FD4C" w14:textId="77777777" w:rsidR="00716C79" w:rsidRPr="00716C79" w:rsidRDefault="00716C79" w:rsidP="00716C79">
      <w:pPr>
        <w:numPr>
          <w:ilvl w:val="0"/>
          <w:numId w:val="11"/>
        </w:numPr>
        <w:rPr>
          <w:rFonts w:ascii="Arial" w:hAnsi="Arial" w:cs="Arial"/>
          <w:sz w:val="22"/>
          <w:szCs w:val="22"/>
        </w:rPr>
      </w:pPr>
      <w:r w:rsidRPr="00716C79">
        <w:rPr>
          <w:rFonts w:ascii="Arial" w:hAnsi="Arial" w:cs="Arial"/>
          <w:sz w:val="22"/>
          <w:szCs w:val="22"/>
        </w:rPr>
        <w:t xml:space="preserve">Supports discussion of how culture influences employee behaviour and organisational effectiveness. </w:t>
      </w:r>
    </w:p>
    <w:p w14:paraId="180D3BBB" w14:textId="77777777" w:rsidR="00716C79" w:rsidRPr="00716C79" w:rsidRDefault="00716C79" w:rsidP="00716C79">
      <w:pPr>
        <w:numPr>
          <w:ilvl w:val="0"/>
          <w:numId w:val="12"/>
        </w:numPr>
        <w:rPr>
          <w:rFonts w:ascii="Arial" w:hAnsi="Arial" w:cs="Arial"/>
          <w:sz w:val="22"/>
          <w:szCs w:val="22"/>
        </w:rPr>
      </w:pPr>
      <w:r w:rsidRPr="00716C79">
        <w:rPr>
          <w:rFonts w:ascii="Arial" w:hAnsi="Arial" w:cs="Arial"/>
          <w:b/>
          <w:bCs/>
          <w:sz w:val="22"/>
          <w:szCs w:val="22"/>
        </w:rPr>
        <w:t>Cameron, K.S. and Quinn, R.E. (2011)</w:t>
      </w:r>
      <w:r w:rsidRPr="00716C79">
        <w:rPr>
          <w:rFonts w:ascii="Arial" w:hAnsi="Arial" w:cs="Arial"/>
          <w:sz w:val="22"/>
          <w:szCs w:val="22"/>
        </w:rPr>
        <w:t xml:space="preserve"> </w:t>
      </w:r>
      <w:r w:rsidRPr="00716C79">
        <w:rPr>
          <w:rFonts w:ascii="Arial" w:hAnsi="Arial" w:cs="Arial"/>
          <w:i/>
          <w:iCs/>
          <w:sz w:val="22"/>
          <w:szCs w:val="22"/>
        </w:rPr>
        <w:t>Diagnosing and Changing Organizational Culture: Based on the Competing Values Framework</w:t>
      </w:r>
      <w:r w:rsidRPr="00716C79">
        <w:rPr>
          <w:rFonts w:ascii="Arial" w:hAnsi="Arial" w:cs="Arial"/>
          <w:sz w:val="22"/>
          <w:szCs w:val="22"/>
        </w:rPr>
        <w:t xml:space="preserve">. 3rd </w:t>
      </w:r>
      <w:proofErr w:type="spellStart"/>
      <w:r w:rsidRPr="00716C79">
        <w:rPr>
          <w:rFonts w:ascii="Arial" w:hAnsi="Arial" w:cs="Arial"/>
          <w:sz w:val="22"/>
          <w:szCs w:val="22"/>
        </w:rPr>
        <w:t>edn</w:t>
      </w:r>
      <w:proofErr w:type="spellEnd"/>
      <w:r w:rsidRPr="00716C79">
        <w:rPr>
          <w:rFonts w:ascii="Arial" w:hAnsi="Arial" w:cs="Arial"/>
          <w:sz w:val="22"/>
          <w:szCs w:val="22"/>
        </w:rPr>
        <w:t xml:space="preserve">. San Francisco: Jossey-Bass. </w:t>
      </w:r>
    </w:p>
    <w:p w14:paraId="4EB936B8" w14:textId="77777777" w:rsidR="00716C79" w:rsidRPr="00716C79" w:rsidRDefault="00716C79" w:rsidP="00716C79">
      <w:pPr>
        <w:numPr>
          <w:ilvl w:val="0"/>
          <w:numId w:val="13"/>
        </w:numPr>
        <w:rPr>
          <w:rFonts w:ascii="Arial" w:hAnsi="Arial" w:cs="Arial"/>
          <w:sz w:val="22"/>
          <w:szCs w:val="22"/>
        </w:rPr>
      </w:pPr>
      <w:r w:rsidRPr="00716C79">
        <w:rPr>
          <w:rFonts w:ascii="Arial" w:hAnsi="Arial" w:cs="Arial"/>
          <w:sz w:val="22"/>
          <w:szCs w:val="22"/>
        </w:rPr>
        <w:t xml:space="preserve">Additional academic support for organisational culture analysis. </w:t>
      </w:r>
    </w:p>
    <w:p w14:paraId="32751D1E" w14:textId="77777777" w:rsidR="00716C79" w:rsidRPr="00716C79" w:rsidRDefault="00716C79" w:rsidP="00716C79">
      <w:pPr>
        <w:numPr>
          <w:ilvl w:val="0"/>
          <w:numId w:val="14"/>
        </w:numPr>
        <w:rPr>
          <w:rFonts w:ascii="Arial" w:hAnsi="Arial" w:cs="Arial"/>
          <w:sz w:val="22"/>
          <w:szCs w:val="22"/>
        </w:rPr>
      </w:pPr>
      <w:r w:rsidRPr="00716C79">
        <w:rPr>
          <w:rFonts w:ascii="Arial" w:hAnsi="Arial" w:cs="Arial"/>
          <w:b/>
          <w:bCs/>
          <w:sz w:val="22"/>
          <w:szCs w:val="22"/>
        </w:rPr>
        <w:t>Robbins, S.P. and Judge, T.A. (2022)</w:t>
      </w:r>
      <w:r w:rsidRPr="00716C79">
        <w:rPr>
          <w:rFonts w:ascii="Arial" w:hAnsi="Arial" w:cs="Arial"/>
          <w:sz w:val="22"/>
          <w:szCs w:val="22"/>
        </w:rPr>
        <w:t xml:space="preserve"> </w:t>
      </w:r>
      <w:r w:rsidRPr="00716C79">
        <w:rPr>
          <w:rFonts w:ascii="Arial" w:hAnsi="Arial" w:cs="Arial"/>
          <w:i/>
          <w:iCs/>
          <w:sz w:val="22"/>
          <w:szCs w:val="22"/>
        </w:rPr>
        <w:t xml:space="preserve">Organizational </w:t>
      </w:r>
      <w:proofErr w:type="spellStart"/>
      <w:r w:rsidRPr="00716C79">
        <w:rPr>
          <w:rFonts w:ascii="Arial" w:hAnsi="Arial" w:cs="Arial"/>
          <w:i/>
          <w:iCs/>
          <w:sz w:val="22"/>
          <w:szCs w:val="22"/>
        </w:rPr>
        <w:t>Behavior</w:t>
      </w:r>
      <w:proofErr w:type="spellEnd"/>
      <w:r w:rsidRPr="00716C79">
        <w:rPr>
          <w:rFonts w:ascii="Arial" w:hAnsi="Arial" w:cs="Arial"/>
          <w:sz w:val="22"/>
          <w:szCs w:val="22"/>
        </w:rPr>
        <w:t xml:space="preserve">. 19th </w:t>
      </w:r>
      <w:proofErr w:type="spellStart"/>
      <w:r w:rsidRPr="00716C79">
        <w:rPr>
          <w:rFonts w:ascii="Arial" w:hAnsi="Arial" w:cs="Arial"/>
          <w:sz w:val="22"/>
          <w:szCs w:val="22"/>
        </w:rPr>
        <w:t>edn</w:t>
      </w:r>
      <w:proofErr w:type="spellEnd"/>
      <w:r w:rsidRPr="00716C79">
        <w:rPr>
          <w:rFonts w:ascii="Arial" w:hAnsi="Arial" w:cs="Arial"/>
          <w:sz w:val="22"/>
          <w:szCs w:val="22"/>
        </w:rPr>
        <w:t xml:space="preserve">. Harlow: Pearson. </w:t>
      </w:r>
    </w:p>
    <w:p w14:paraId="51EACD6E" w14:textId="77777777" w:rsidR="00716C79" w:rsidRPr="00716C79" w:rsidRDefault="00716C79" w:rsidP="00716C79">
      <w:pPr>
        <w:numPr>
          <w:ilvl w:val="0"/>
          <w:numId w:val="15"/>
        </w:numPr>
        <w:rPr>
          <w:rFonts w:ascii="Arial" w:hAnsi="Arial" w:cs="Arial"/>
          <w:sz w:val="22"/>
          <w:szCs w:val="22"/>
        </w:rPr>
      </w:pPr>
      <w:r w:rsidRPr="00716C79">
        <w:rPr>
          <w:rFonts w:ascii="Arial" w:hAnsi="Arial" w:cs="Arial"/>
          <w:sz w:val="22"/>
          <w:szCs w:val="22"/>
        </w:rPr>
        <w:t>Supports discussion of organisational behaviour, culture, employee motivation and performance.</w:t>
      </w:r>
    </w:p>
    <w:p w14:paraId="3DE5609C" w14:textId="77777777" w:rsidR="00716C79" w:rsidRPr="00716C79" w:rsidRDefault="00716C79" w:rsidP="00716C79"/>
    <w:sectPr w:rsidR="00716C79" w:rsidRPr="00716C79" w:rsidSect="00D8269C">
      <w:footerReference w:type="default" r:id="rId25"/>
      <w:pgSz w:w="11906" w:h="16838"/>
      <w:pgMar w:top="1440" w:right="1440" w:bottom="1440" w:left="1440" w:header="708"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9CF93" w14:textId="77777777" w:rsidR="00D8496E" w:rsidRDefault="00D8496E" w:rsidP="00D8269C">
      <w:pPr>
        <w:spacing w:after="0" w:line="240" w:lineRule="auto"/>
      </w:pPr>
      <w:r>
        <w:separator/>
      </w:r>
    </w:p>
  </w:endnote>
  <w:endnote w:type="continuationSeparator" w:id="0">
    <w:p w14:paraId="04750E4C" w14:textId="77777777" w:rsidR="00D8496E" w:rsidRDefault="00D8496E" w:rsidP="00D82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7734302"/>
      <w:docPartObj>
        <w:docPartGallery w:val="Page Numbers (Bottom of Page)"/>
        <w:docPartUnique/>
      </w:docPartObj>
    </w:sdtPr>
    <w:sdtEndPr>
      <w:rPr>
        <w:noProof/>
      </w:rPr>
    </w:sdtEndPr>
    <w:sdtContent>
      <w:p w14:paraId="1C2D830D" w14:textId="77777777" w:rsidR="00D8269C" w:rsidRDefault="00D8269C">
        <w:pPr>
          <w:pStyle w:val="Footer"/>
        </w:pPr>
        <w:r>
          <w:fldChar w:fldCharType="begin"/>
        </w:r>
        <w:r>
          <w:instrText xml:space="preserve"> PAGE   \* MERGEFORMAT </w:instrText>
        </w:r>
        <w:r>
          <w:fldChar w:fldCharType="separate"/>
        </w:r>
        <w:r>
          <w:rPr>
            <w:noProof/>
          </w:rPr>
          <w:t>2</w:t>
        </w:r>
        <w:r>
          <w:rPr>
            <w:noProof/>
          </w:rPr>
          <w:fldChar w:fldCharType="end"/>
        </w:r>
      </w:p>
    </w:sdtContent>
  </w:sdt>
  <w:p w14:paraId="33601241" w14:textId="77777777" w:rsidR="00D8269C" w:rsidRDefault="00D82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B08ED" w14:textId="77777777" w:rsidR="00D8496E" w:rsidRDefault="00D8496E" w:rsidP="00D8269C">
      <w:pPr>
        <w:spacing w:after="0" w:line="240" w:lineRule="auto"/>
      </w:pPr>
      <w:r>
        <w:separator/>
      </w:r>
    </w:p>
  </w:footnote>
  <w:footnote w:type="continuationSeparator" w:id="0">
    <w:p w14:paraId="14BAF5DA" w14:textId="77777777" w:rsidR="00D8496E" w:rsidRDefault="00D8496E" w:rsidP="00D82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94D5C"/>
    <w:multiLevelType w:val="multilevel"/>
    <w:tmpl w:val="2408A15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74254F"/>
    <w:multiLevelType w:val="multilevel"/>
    <w:tmpl w:val="185E30E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3C4052"/>
    <w:multiLevelType w:val="multilevel"/>
    <w:tmpl w:val="786C6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D43BD8"/>
    <w:multiLevelType w:val="multilevel"/>
    <w:tmpl w:val="2B6C3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97736"/>
    <w:multiLevelType w:val="multilevel"/>
    <w:tmpl w:val="3EBE8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F379C6"/>
    <w:multiLevelType w:val="multilevel"/>
    <w:tmpl w:val="FD540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D8611E"/>
    <w:multiLevelType w:val="multilevel"/>
    <w:tmpl w:val="1C7C3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5E025F"/>
    <w:multiLevelType w:val="multilevel"/>
    <w:tmpl w:val="49246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9300E3"/>
    <w:multiLevelType w:val="multilevel"/>
    <w:tmpl w:val="4406FF1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2C0D12"/>
    <w:multiLevelType w:val="multilevel"/>
    <w:tmpl w:val="4E08041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9B5A91"/>
    <w:multiLevelType w:val="multilevel"/>
    <w:tmpl w:val="60DA1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E94B1C"/>
    <w:multiLevelType w:val="multilevel"/>
    <w:tmpl w:val="6054E92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7B6DB4"/>
    <w:multiLevelType w:val="multilevel"/>
    <w:tmpl w:val="B14A1A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BBC2035"/>
    <w:multiLevelType w:val="multilevel"/>
    <w:tmpl w:val="95A09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EA5C86"/>
    <w:multiLevelType w:val="multilevel"/>
    <w:tmpl w:val="746E2ED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3142568">
    <w:abstractNumId w:val="13"/>
  </w:num>
  <w:num w:numId="2" w16cid:durableId="880090437">
    <w:abstractNumId w:val="12"/>
  </w:num>
  <w:num w:numId="3" w16cid:durableId="942957215">
    <w:abstractNumId w:val="3"/>
  </w:num>
  <w:num w:numId="4" w16cid:durableId="1557543452">
    <w:abstractNumId w:val="8"/>
  </w:num>
  <w:num w:numId="5" w16cid:durableId="553392572">
    <w:abstractNumId w:val="2"/>
  </w:num>
  <w:num w:numId="6" w16cid:durableId="913972807">
    <w:abstractNumId w:val="14"/>
  </w:num>
  <w:num w:numId="7" w16cid:durableId="1752391306">
    <w:abstractNumId w:val="7"/>
  </w:num>
  <w:num w:numId="8" w16cid:durableId="1062144230">
    <w:abstractNumId w:val="1"/>
  </w:num>
  <w:num w:numId="9" w16cid:durableId="2076975415">
    <w:abstractNumId w:val="4"/>
  </w:num>
  <w:num w:numId="10" w16cid:durableId="131951694">
    <w:abstractNumId w:val="11"/>
  </w:num>
  <w:num w:numId="11" w16cid:durableId="353658853">
    <w:abstractNumId w:val="5"/>
  </w:num>
  <w:num w:numId="12" w16cid:durableId="140463331">
    <w:abstractNumId w:val="0"/>
  </w:num>
  <w:num w:numId="13" w16cid:durableId="909585392">
    <w:abstractNumId w:val="10"/>
  </w:num>
  <w:num w:numId="14" w16cid:durableId="501749121">
    <w:abstractNumId w:val="9"/>
  </w:num>
  <w:num w:numId="15" w16cid:durableId="13406238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DCC"/>
    <w:rsid w:val="000B44EB"/>
    <w:rsid w:val="000F49FD"/>
    <w:rsid w:val="00151062"/>
    <w:rsid w:val="001E0D41"/>
    <w:rsid w:val="001E330A"/>
    <w:rsid w:val="001E79D8"/>
    <w:rsid w:val="00213A55"/>
    <w:rsid w:val="00262B01"/>
    <w:rsid w:val="002E1FE2"/>
    <w:rsid w:val="002E6DCC"/>
    <w:rsid w:val="00313B69"/>
    <w:rsid w:val="003252E1"/>
    <w:rsid w:val="0033424A"/>
    <w:rsid w:val="003C5373"/>
    <w:rsid w:val="003E14A5"/>
    <w:rsid w:val="003E5682"/>
    <w:rsid w:val="0040027C"/>
    <w:rsid w:val="004755A6"/>
    <w:rsid w:val="004C086A"/>
    <w:rsid w:val="004C13E6"/>
    <w:rsid w:val="005201AB"/>
    <w:rsid w:val="00534D99"/>
    <w:rsid w:val="00542D19"/>
    <w:rsid w:val="00573ED0"/>
    <w:rsid w:val="005848F6"/>
    <w:rsid w:val="005A7C52"/>
    <w:rsid w:val="005F554F"/>
    <w:rsid w:val="00632862"/>
    <w:rsid w:val="006667A0"/>
    <w:rsid w:val="0067148A"/>
    <w:rsid w:val="006823C8"/>
    <w:rsid w:val="00691764"/>
    <w:rsid w:val="006931E5"/>
    <w:rsid w:val="006B495B"/>
    <w:rsid w:val="00703B49"/>
    <w:rsid w:val="00716A43"/>
    <w:rsid w:val="00716C79"/>
    <w:rsid w:val="007521A5"/>
    <w:rsid w:val="007526E6"/>
    <w:rsid w:val="007538FF"/>
    <w:rsid w:val="007567FB"/>
    <w:rsid w:val="007B75A3"/>
    <w:rsid w:val="00845C6D"/>
    <w:rsid w:val="00852C22"/>
    <w:rsid w:val="008822AE"/>
    <w:rsid w:val="0092772B"/>
    <w:rsid w:val="009351DE"/>
    <w:rsid w:val="009420ED"/>
    <w:rsid w:val="0096331D"/>
    <w:rsid w:val="00980179"/>
    <w:rsid w:val="009C21E2"/>
    <w:rsid w:val="00A72EA6"/>
    <w:rsid w:val="00AB1DBF"/>
    <w:rsid w:val="00AD01E2"/>
    <w:rsid w:val="00AF1C86"/>
    <w:rsid w:val="00AF4BD8"/>
    <w:rsid w:val="00AF5D96"/>
    <w:rsid w:val="00B046E4"/>
    <w:rsid w:val="00B26957"/>
    <w:rsid w:val="00B477A6"/>
    <w:rsid w:val="00BE52A9"/>
    <w:rsid w:val="00BE5573"/>
    <w:rsid w:val="00BF2CBD"/>
    <w:rsid w:val="00C35C12"/>
    <w:rsid w:val="00C63F98"/>
    <w:rsid w:val="00C95EF5"/>
    <w:rsid w:val="00CE1937"/>
    <w:rsid w:val="00CF5678"/>
    <w:rsid w:val="00D2722C"/>
    <w:rsid w:val="00D609E2"/>
    <w:rsid w:val="00D8269C"/>
    <w:rsid w:val="00D8496E"/>
    <w:rsid w:val="00DA193E"/>
    <w:rsid w:val="00DB48EF"/>
    <w:rsid w:val="00E05128"/>
    <w:rsid w:val="00E7142D"/>
    <w:rsid w:val="00E73312"/>
    <w:rsid w:val="00E83902"/>
    <w:rsid w:val="00EC2FFD"/>
    <w:rsid w:val="00EE1813"/>
    <w:rsid w:val="00F01986"/>
    <w:rsid w:val="00F313ED"/>
    <w:rsid w:val="00F623AE"/>
    <w:rsid w:val="00F7665F"/>
    <w:rsid w:val="00F86E55"/>
    <w:rsid w:val="00FE2468"/>
    <w:rsid w:val="00FF6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42D9A"/>
  <w15:chartTrackingRefBased/>
  <w15:docId w15:val="{C35AB11B-1B6D-4B24-ADB6-075A3394F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D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6D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6D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D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D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D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D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D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D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D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6D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6D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6D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6D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6D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6D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6D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6DCC"/>
    <w:rPr>
      <w:rFonts w:eastAsiaTheme="majorEastAsia" w:cstheme="majorBidi"/>
      <w:color w:val="272727" w:themeColor="text1" w:themeTint="D8"/>
    </w:rPr>
  </w:style>
  <w:style w:type="paragraph" w:styleId="Title">
    <w:name w:val="Title"/>
    <w:basedOn w:val="Normal"/>
    <w:next w:val="Normal"/>
    <w:link w:val="TitleChar"/>
    <w:uiPriority w:val="10"/>
    <w:qFormat/>
    <w:rsid w:val="002E6D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D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D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D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DCC"/>
    <w:pPr>
      <w:spacing w:before="160"/>
      <w:jc w:val="center"/>
    </w:pPr>
    <w:rPr>
      <w:i/>
      <w:iCs/>
      <w:color w:val="404040" w:themeColor="text1" w:themeTint="BF"/>
    </w:rPr>
  </w:style>
  <w:style w:type="character" w:customStyle="1" w:styleId="QuoteChar">
    <w:name w:val="Quote Char"/>
    <w:basedOn w:val="DefaultParagraphFont"/>
    <w:link w:val="Quote"/>
    <w:uiPriority w:val="29"/>
    <w:rsid w:val="002E6DCC"/>
    <w:rPr>
      <w:i/>
      <w:iCs/>
      <w:color w:val="404040" w:themeColor="text1" w:themeTint="BF"/>
    </w:rPr>
  </w:style>
  <w:style w:type="paragraph" w:styleId="ListParagraph">
    <w:name w:val="List Paragraph"/>
    <w:basedOn w:val="Normal"/>
    <w:uiPriority w:val="34"/>
    <w:qFormat/>
    <w:rsid w:val="002E6DCC"/>
    <w:pPr>
      <w:ind w:left="720"/>
      <w:contextualSpacing/>
    </w:pPr>
  </w:style>
  <w:style w:type="character" w:styleId="IntenseEmphasis">
    <w:name w:val="Intense Emphasis"/>
    <w:basedOn w:val="DefaultParagraphFont"/>
    <w:uiPriority w:val="21"/>
    <w:qFormat/>
    <w:rsid w:val="002E6DCC"/>
    <w:rPr>
      <w:i/>
      <w:iCs/>
      <w:color w:val="0F4761" w:themeColor="accent1" w:themeShade="BF"/>
    </w:rPr>
  </w:style>
  <w:style w:type="paragraph" w:styleId="IntenseQuote">
    <w:name w:val="Intense Quote"/>
    <w:basedOn w:val="Normal"/>
    <w:next w:val="Normal"/>
    <w:link w:val="IntenseQuoteChar"/>
    <w:uiPriority w:val="30"/>
    <w:qFormat/>
    <w:rsid w:val="002E6D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6DCC"/>
    <w:rPr>
      <w:i/>
      <w:iCs/>
      <w:color w:val="0F4761" w:themeColor="accent1" w:themeShade="BF"/>
    </w:rPr>
  </w:style>
  <w:style w:type="character" w:styleId="IntenseReference">
    <w:name w:val="Intense Reference"/>
    <w:basedOn w:val="DefaultParagraphFont"/>
    <w:uiPriority w:val="32"/>
    <w:qFormat/>
    <w:rsid w:val="002E6DCC"/>
    <w:rPr>
      <w:b/>
      <w:bCs/>
      <w:smallCaps/>
      <w:color w:val="0F4761" w:themeColor="accent1" w:themeShade="BF"/>
      <w:spacing w:val="5"/>
    </w:rPr>
  </w:style>
  <w:style w:type="character" w:styleId="SubtleEmphasis">
    <w:name w:val="Subtle Emphasis"/>
    <w:basedOn w:val="DefaultParagraphFont"/>
    <w:uiPriority w:val="19"/>
    <w:qFormat/>
    <w:rsid w:val="005A7C52"/>
    <w:rPr>
      <w:i/>
      <w:iCs/>
      <w:color w:val="404040" w:themeColor="text1" w:themeTint="BF"/>
    </w:rPr>
  </w:style>
  <w:style w:type="character" w:styleId="Hyperlink">
    <w:name w:val="Hyperlink"/>
    <w:basedOn w:val="DefaultParagraphFont"/>
    <w:uiPriority w:val="99"/>
    <w:unhideWhenUsed/>
    <w:rsid w:val="00716C79"/>
    <w:rPr>
      <w:color w:val="467886" w:themeColor="hyperlink"/>
      <w:u w:val="single"/>
    </w:rPr>
  </w:style>
  <w:style w:type="character" w:styleId="UnresolvedMention">
    <w:name w:val="Unresolved Mention"/>
    <w:basedOn w:val="DefaultParagraphFont"/>
    <w:uiPriority w:val="99"/>
    <w:semiHidden/>
    <w:unhideWhenUsed/>
    <w:rsid w:val="00716C79"/>
    <w:rPr>
      <w:color w:val="605E5C"/>
      <w:shd w:val="clear" w:color="auto" w:fill="E1DFDD"/>
    </w:rPr>
  </w:style>
  <w:style w:type="paragraph" w:styleId="Header">
    <w:name w:val="header"/>
    <w:basedOn w:val="Normal"/>
    <w:link w:val="HeaderChar"/>
    <w:uiPriority w:val="99"/>
    <w:unhideWhenUsed/>
    <w:rsid w:val="00D82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69C"/>
  </w:style>
  <w:style w:type="paragraph" w:styleId="Footer">
    <w:name w:val="footer"/>
    <w:basedOn w:val="Normal"/>
    <w:link w:val="FooterChar"/>
    <w:uiPriority w:val="99"/>
    <w:unhideWhenUsed/>
    <w:rsid w:val="00D82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69C"/>
  </w:style>
  <w:style w:type="paragraph" w:styleId="TOCHeading">
    <w:name w:val="TOC Heading"/>
    <w:basedOn w:val="Heading1"/>
    <w:next w:val="Normal"/>
    <w:uiPriority w:val="39"/>
    <w:unhideWhenUsed/>
    <w:qFormat/>
    <w:rsid w:val="00AF4BD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F4BD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everntrent.com/about-us/governance/our-values/?utm_source=chatgpt.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everntrent.com/sustainability-new/governance-of-sustainability/remuneration/?utm_source=chatgpt.c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everntrent.com/content/dam/stw-plc/Severn_Trent_AR25.pdf?utm_source=chatgpt.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severntrent.com/sustainability-new/aligning-with-sdgs/the-future/investing-in-our-future-now/?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fwat.gov.uk/regulated-companies/price-review/2024-price-review/?utm_source=chatgpt.com"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severntrent.com/sustainability-new/aligning-with-sdgs/the-future/our-2050-vision/?utm_source=chatgpt.com" TargetMode="External"/><Relationship Id="rId10" Type="http://schemas.openxmlformats.org/officeDocument/2006/relationships/endnotes" Target="endnotes.xml"/><Relationship Id="rId19" Type="http://schemas.openxmlformats.org/officeDocument/2006/relationships/hyperlink" Target="https://www.severntrent.com/about-us/governance/our-policies/?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everntrent.com/about-us/governance/?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7fb89771055c0976b0a6cccb6bc87fa3">
  <xsd:schema xmlns:xsd="http://www.w3.org/2001/XMLSchema" xmlns:xs="http://www.w3.org/2001/XMLSchema" xmlns:p="http://schemas.microsoft.com/office/2006/metadata/properties" xmlns:ns3="bf244c3e-e0b4-4871-bb4e-fd032a14544d" targetNamespace="http://schemas.microsoft.com/office/2006/metadata/properties" ma:root="true" ma:fieldsID="9e6f451df479fb6734fd2cf4acdfd9a7"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7C06A-5FFA-4E97-8B98-3B43B4F46E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EE2CF9-DF29-4F44-A025-4EA782CADB9D}">
  <ds:schemaRefs>
    <ds:schemaRef ds:uri="http://schemas.microsoft.com/sharepoint/v3/contenttype/forms"/>
  </ds:schemaRefs>
</ds:datastoreItem>
</file>

<file path=customXml/itemProps3.xml><?xml version="1.0" encoding="utf-8"?>
<ds:datastoreItem xmlns:ds="http://schemas.openxmlformats.org/officeDocument/2006/customXml" ds:itemID="{78ADF24D-67AC-43C5-B0D6-CEE6548B431C}">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ECC147FB-7415-4399-9D79-BE856E069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3823</Words>
  <Characters>25846</Characters>
  <Application>Microsoft Office Word</Application>
  <DocSecurity>0</DocSecurity>
  <Lines>497</Lines>
  <Paragraphs>130</Paragraphs>
  <ScaleCrop>false</ScaleCrop>
  <Company/>
  <LinksUpToDate>false</LinksUpToDate>
  <CharactersWithSpaces>29539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Florin Paun (2411677)</dc:creator>
  <cp:keywords/>
  <dc:description/>
  <cp:lastModifiedBy>Alexandru Paun</cp:lastModifiedBy>
  <cp:revision>2</cp:revision>
  <dcterms:created xsi:type="dcterms:W3CDTF">2026-08-08T07:42:00Z</dcterms:created>
  <dcterms:modified xsi:type="dcterms:W3CDTF">2026-08-08T07:42:00Z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0c0d5762-fc64-4be2-a063-d415af3d5b71</vt:lpwstr>
  </property>
  <property fmtid="{D5CDD505-2E9C-101B-9397-08002B2CF9AE}" pid="3" name="ContentTypeId">
    <vt:lpwstr>0x010100885BDE7C2597694E9B52267909D130AC</vt:lpwstr>
  </property>
</Properties>
</file>