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A3626"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noProof/>
          <w:color w:val="000000"/>
        </w:rPr>
        <w:drawing>
          <wp:inline distT="0" distB="0" distL="0" distR="0" wp14:anchorId="4082C0EB" wp14:editId="732FCE83">
            <wp:extent cx="2176392" cy="871109"/>
            <wp:effectExtent l="0" t="0" r="0" b="0"/>
            <wp:docPr id="119" name="image3.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051C17D1" w14:textId="77777777" w:rsidR="00D312ED" w:rsidRDefault="00D312ED">
      <w:pPr>
        <w:pBdr>
          <w:top w:val="nil"/>
          <w:left w:val="nil"/>
          <w:bottom w:val="nil"/>
          <w:right w:val="nil"/>
          <w:between w:val="nil"/>
        </w:pBdr>
        <w:spacing w:before="240" w:line="360" w:lineRule="auto"/>
        <w:rPr>
          <w:rFonts w:ascii="Times New Roman" w:eastAsia="Times New Roman" w:hAnsi="Times New Roman" w:cs="Times New Roman"/>
          <w:b/>
          <w:bCs/>
          <w:color w:val="000000"/>
          <w:sz w:val="32"/>
          <w:szCs w:val="32"/>
        </w:rPr>
      </w:pPr>
      <w:bookmarkStart w:id="0" w:name="_heading=h.r0j8ja2ymfmz" w:colFirst="0" w:colLast="0"/>
      <w:bookmarkEnd w:id="0"/>
    </w:p>
    <w:p w14:paraId="21CA4F65"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MASTER OF BUSINESS ADMINISTRATION PROGRAMME LCMB7035  - DISSERTATION</w:t>
      </w:r>
    </w:p>
    <w:p w14:paraId="69549E72"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DISSERTATION REPORT</w:t>
      </w:r>
    </w:p>
    <w:p w14:paraId="6E4F6390"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TOPIC:- ASSESSING THE IMPACT OF AI-DRIVEN PERSONALISATION ON CUSTOMER ENGAGEMENT AND LOYALTY: A STUDY OF UK SME MARKETING OUTCOMES</w:t>
      </w:r>
    </w:p>
    <w:p w14:paraId="76AB7795"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STUDENT NAME:- NASIRBHAI MANUBHAI RATHOD</w:t>
      </w:r>
    </w:p>
    <w:p w14:paraId="2B177B1A"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STUDENT ID NUMBER:- 2412816</w:t>
      </w:r>
    </w:p>
    <w:p w14:paraId="3EDA648B"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SUPERVISOR:- THOMAS ADEYEMI</w:t>
      </w:r>
    </w:p>
    <w:p w14:paraId="5B500901" w14:textId="458666B6"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TOTAL WORD COUNT:-  15</w:t>
      </w:r>
      <w:r w:rsidR="00423C6C">
        <w:rPr>
          <w:rFonts w:ascii="Times New Roman" w:eastAsia="Times New Roman" w:hAnsi="Times New Roman" w:cs="Times New Roman"/>
          <w:b/>
          <w:bCs/>
          <w:color w:val="000000"/>
          <w:sz w:val="32"/>
          <w:szCs w:val="32"/>
        </w:rPr>
        <w:t xml:space="preserve">710 </w:t>
      </w:r>
      <w:r>
        <w:rPr>
          <w:rFonts w:ascii="Times New Roman" w:eastAsia="Times New Roman" w:hAnsi="Times New Roman" w:cs="Times New Roman"/>
          <w:b/>
          <w:bCs/>
          <w:color w:val="000000"/>
          <w:sz w:val="32"/>
          <w:szCs w:val="32"/>
        </w:rPr>
        <w:t>WORDS</w:t>
      </w:r>
    </w:p>
    <w:p w14:paraId="28764368"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SUBMISSION DATE:-  3</w:t>
      </w:r>
      <w:r>
        <w:rPr>
          <w:rFonts w:ascii="Times New Roman" w:eastAsia="Times New Roman" w:hAnsi="Times New Roman" w:cs="Times New Roman"/>
          <w:b/>
          <w:bCs/>
          <w:color w:val="000000"/>
          <w:sz w:val="32"/>
          <w:szCs w:val="32"/>
          <w:vertAlign w:val="superscript"/>
        </w:rPr>
        <w:t>rd</w:t>
      </w:r>
      <w:r>
        <w:rPr>
          <w:rFonts w:ascii="Times New Roman" w:eastAsia="Times New Roman" w:hAnsi="Times New Roman" w:cs="Times New Roman"/>
          <w:b/>
          <w:bCs/>
          <w:color w:val="000000"/>
          <w:sz w:val="32"/>
          <w:szCs w:val="32"/>
        </w:rPr>
        <w:t xml:space="preserve"> February 2026</w:t>
      </w:r>
    </w:p>
    <w:p w14:paraId="5C04B0AA" w14:textId="77777777" w:rsidR="00D312ED" w:rsidRDefault="00E036B5">
      <w:pPr>
        <w:rPr>
          <w:color w:val="000000"/>
        </w:rPr>
      </w:pPr>
      <w:r>
        <w:br w:type="page"/>
      </w:r>
    </w:p>
    <w:p w14:paraId="3AFA5954"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Acknowledgements</w:t>
      </w:r>
    </w:p>
    <w:p w14:paraId="3141B0C0" w14:textId="77777777" w:rsidR="00D312ED" w:rsidRDefault="00E036B5">
      <w:pPr>
        <w:spacing w:before="240"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I am extremely thankful to all individuals who have helped me to conclude this research study successfully. I have been able to develop my skills through an empirical exploration on “</w:t>
      </w:r>
      <w:r>
        <w:rPr>
          <w:rFonts w:ascii="Times New Roman" w:eastAsia="Times New Roman" w:hAnsi="Times New Roman" w:cs="Times New Roman"/>
          <w:b/>
          <w:bCs/>
          <w:i/>
          <w:iCs/>
          <w:sz w:val="24"/>
          <w:szCs w:val="24"/>
        </w:rPr>
        <w:t>ASSESSING THE IMPACT OF AI-DRIVEN PERSONALISATION ON CUSTOMER ENGAGEMENT AND LOYALTY: A STUDY OF UK SME MARKETING OUTCOMES</w:t>
      </w:r>
      <w:r>
        <w:rPr>
          <w:rFonts w:ascii="Times New Roman" w:eastAsia="Times New Roman" w:hAnsi="Times New Roman" w:cs="Times New Roman"/>
          <w:sz w:val="24"/>
          <w:szCs w:val="24"/>
        </w:rPr>
        <w:t>”. I would especially want to convey my deep gratitude to my professor, who has guided me whenever I needed any help during the study.</w:t>
      </w:r>
      <w:r>
        <w:br w:type="page"/>
      </w:r>
    </w:p>
    <w:p w14:paraId="4026894C"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sz w:val="28"/>
          <w:szCs w:val="28"/>
        </w:rPr>
      </w:pPr>
      <w:bookmarkStart w:id="1" w:name="_heading=h.5i947afy19fq" w:colFirst="0" w:colLast="0"/>
      <w:bookmarkEnd w:id="1"/>
      <w:r>
        <w:rPr>
          <w:rFonts w:ascii="Times New Roman" w:eastAsia="Times New Roman" w:hAnsi="Times New Roman" w:cs="Times New Roman"/>
          <w:b/>
          <w:bCs/>
          <w:sz w:val="28"/>
          <w:szCs w:val="28"/>
        </w:rPr>
        <w:lastRenderedPageBreak/>
        <w:t>Abstract</w:t>
      </w:r>
    </w:p>
    <w:p w14:paraId="216DF065"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Aim: </w:t>
      </w:r>
      <w:r>
        <w:rPr>
          <w:rFonts w:ascii="Times New Roman" w:eastAsia="Times New Roman" w:hAnsi="Times New Roman" w:cs="Times New Roman"/>
          <w:sz w:val="24"/>
          <w:szCs w:val="24"/>
        </w:rPr>
        <w:t>The current research aims to critically evaluate how AI-based personalisation influences customer engagement and loyalty in small and medium-sized enterprises (SMEs) in the UK, in terms of adoption levels, customer outcomes, and implementation issues.</w:t>
      </w:r>
    </w:p>
    <w:p w14:paraId="11AC069F"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Background and Literature Gap: </w:t>
      </w:r>
      <w:r>
        <w:rPr>
          <w:rFonts w:ascii="Times New Roman" w:eastAsia="Times New Roman" w:hAnsi="Times New Roman" w:cs="Times New Roman"/>
          <w:sz w:val="24"/>
          <w:szCs w:val="24"/>
        </w:rPr>
        <w:t>Personalisation using AI is now deemed as an important marketing tool, although the available literature mostly concerns large companies and non-UK settings. In regards to the literature gap, there is a lack of studies exploring the implementation of AI personalisation and its connection to quantifiable customer engagement, customer loyalty and output improved through AI personalisation by resource-constrained UK SMEs.</w:t>
      </w:r>
    </w:p>
    <w:p w14:paraId="0F86B085"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Methods: </w:t>
      </w:r>
      <w:r>
        <w:rPr>
          <w:rFonts w:ascii="Times New Roman" w:eastAsia="Times New Roman" w:hAnsi="Times New Roman" w:cs="Times New Roman"/>
          <w:sz w:val="24"/>
          <w:szCs w:val="24"/>
        </w:rPr>
        <w:t>The philosophy followed in this research was an interpretivist with a secondary data based exploratory design. Purposive sampling of academic journals, industrial reports and government publications was done through desk-based archival research. The thematic analysis was used to determine the tendencies associated with AI-based personalisation, customer-related engagement, and loyalty among the UK SMEs.</w:t>
      </w:r>
    </w:p>
    <w:p w14:paraId="3D2E9EFB"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Data analysis:  </w:t>
      </w:r>
      <w:r>
        <w:rPr>
          <w:rFonts w:ascii="Times New Roman" w:eastAsia="Times New Roman" w:hAnsi="Times New Roman" w:cs="Times New Roman"/>
          <w:sz w:val="24"/>
          <w:szCs w:val="24"/>
        </w:rPr>
        <w:t>It was a secondary qualitative research that relied on peer-reviewed scholarly articles, reports by industry, and theoretical platforms. The analysis conducted a thematic synthesis of the theoretical findings in order to investigate patterns of AI adoption, outcomes of engagement and loyalty, and organisational/ethical limitations influencing adoption.</w:t>
      </w:r>
    </w:p>
    <w:p w14:paraId="4095D3A8"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Discussion: </w:t>
      </w:r>
      <w:r>
        <w:rPr>
          <w:rFonts w:ascii="Times New Roman" w:eastAsia="Times New Roman" w:hAnsi="Times New Roman" w:cs="Times New Roman"/>
          <w:sz w:val="24"/>
          <w:szCs w:val="24"/>
        </w:rPr>
        <w:t>In this chapter, the authors are going to talk about the ways AI-based personalisation can affect customer engagement and loyalty among UK SMEs. Based on TAM, RBV, DOI, and Stakeholder Theory, the results have indicated that selective and ethical AI implementation increased the effectiveness of the marketing efforts, customer experience, and growth sustainability amid financial, skills, and regulatory limits.</w:t>
      </w:r>
    </w:p>
    <w:p w14:paraId="4EE5B104"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Conclusion: </w:t>
      </w:r>
      <w:r>
        <w:rPr>
          <w:rFonts w:ascii="Times New Roman" w:eastAsia="Times New Roman" w:hAnsi="Times New Roman" w:cs="Times New Roman"/>
          <w:sz w:val="24"/>
          <w:szCs w:val="24"/>
        </w:rPr>
        <w:t>The research concludes that AI -based personalisation has a positive impact on customer engagement and loyalty, since it allows marketing to be relevant, timely, and predictive. The UK SMEs, however, adopt selectively and incrementally due to financial constraints, skills shortage, and concerns about data governance.</w:t>
      </w:r>
    </w:p>
    <w:p w14:paraId="5CC4D040"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Limitations: </w:t>
      </w:r>
      <w:r>
        <w:rPr>
          <w:rFonts w:ascii="Times New Roman" w:eastAsia="Times New Roman" w:hAnsi="Times New Roman" w:cs="Times New Roman"/>
          <w:sz w:val="24"/>
          <w:szCs w:val="24"/>
        </w:rPr>
        <w:t>The use of secondary data limits the empirical validation and restricts the opportunity to record firm-specific or customer-level views.</w:t>
      </w:r>
    </w:p>
    <w:p w14:paraId="05761360"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Recommendations: </w:t>
      </w:r>
      <w:r>
        <w:rPr>
          <w:rFonts w:ascii="Times New Roman" w:eastAsia="Times New Roman" w:hAnsi="Times New Roman" w:cs="Times New Roman"/>
          <w:sz w:val="24"/>
          <w:szCs w:val="24"/>
        </w:rPr>
        <w:t>SMEs must consider AI personalisation in stages, invest in developing personnel capabilities, and focus on developing transparent data governance to make the implementation ethical and effective.</w:t>
      </w:r>
    </w:p>
    <w:p w14:paraId="1DD20179" w14:textId="77777777" w:rsidR="00D312ED" w:rsidRDefault="00E036B5">
      <w:pPr>
        <w:spacing w:before="200" w:line="360" w:lineRule="auto"/>
        <w:jc w:val="both"/>
        <w:rPr>
          <w:rFonts w:ascii="Times New Roman" w:eastAsia="Times New Roman" w:hAnsi="Times New Roman" w:cs="Times New Roman"/>
          <w:b/>
          <w:bCs/>
          <w:sz w:val="28"/>
          <w:szCs w:val="28"/>
        </w:rPr>
      </w:pPr>
      <w:bookmarkStart w:id="2" w:name="_heading=h.qqo1rgp2oqu9" w:colFirst="0" w:colLast="0"/>
      <w:bookmarkEnd w:id="2"/>
      <w:r>
        <w:rPr>
          <w:rFonts w:ascii="Times New Roman" w:eastAsia="Times New Roman" w:hAnsi="Times New Roman" w:cs="Times New Roman"/>
          <w:b/>
          <w:bCs/>
          <w:sz w:val="24"/>
          <w:szCs w:val="24"/>
        </w:rPr>
        <w:t xml:space="preserve">Future study scope: </w:t>
      </w:r>
      <w:r>
        <w:rPr>
          <w:rFonts w:ascii="Times New Roman" w:eastAsia="Times New Roman" w:hAnsi="Times New Roman" w:cs="Times New Roman"/>
          <w:sz w:val="24"/>
          <w:szCs w:val="24"/>
        </w:rPr>
        <w:t>The future research should use primary data collection to test the effects of AI personalisation in various sectors of SMEs and customer groups within the UK empirically.</w:t>
      </w:r>
      <w:r>
        <w:br w:type="page"/>
      </w:r>
    </w:p>
    <w:p w14:paraId="1C8F5042"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rPr>
      </w:pPr>
      <w:bookmarkStart w:id="3" w:name="_heading=h.n4dt22g6nqjq" w:colFirst="0" w:colLast="0"/>
      <w:bookmarkEnd w:id="3"/>
      <w:r>
        <w:rPr>
          <w:rFonts w:ascii="Times New Roman" w:eastAsia="Times New Roman" w:hAnsi="Times New Roman" w:cs="Times New Roman"/>
          <w:b/>
          <w:bCs/>
          <w:color w:val="000000"/>
          <w:sz w:val="28"/>
          <w:szCs w:val="28"/>
        </w:rPr>
        <w:lastRenderedPageBreak/>
        <w:t>Table of contents</w:t>
      </w:r>
    </w:p>
    <w:sdt>
      <w:sdtPr>
        <w:id w:val="723007713"/>
        <w:docPartObj>
          <w:docPartGallery w:val="Table of Contents"/>
          <w:docPartUnique/>
        </w:docPartObj>
      </w:sdtPr>
      <w:sdtEndPr/>
      <w:sdtContent>
        <w:p w14:paraId="4106AA86"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xsdgzrn5jh5y">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7</w:t>
            </w:r>
          </w:hyperlink>
        </w:p>
        <w:p w14:paraId="37C8B983"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qz4in8t7g80h">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7</w:t>
            </w:r>
          </w:hyperlink>
        </w:p>
        <w:p w14:paraId="2A81A079"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n3uc2418239e">
            <w:r>
              <w:rPr>
                <w:rFonts w:ascii="Times New Roman" w:eastAsia="Times New Roman" w:hAnsi="Times New Roman" w:cs="Times New Roman"/>
                <w:color w:val="000000"/>
                <w:sz w:val="24"/>
                <w:szCs w:val="24"/>
              </w:rPr>
              <w:t>1.2 Problem statement</w:t>
            </w:r>
            <w:r>
              <w:rPr>
                <w:rFonts w:ascii="Times New Roman" w:eastAsia="Times New Roman" w:hAnsi="Times New Roman" w:cs="Times New Roman"/>
                <w:color w:val="000000"/>
                <w:sz w:val="24"/>
                <w:szCs w:val="24"/>
              </w:rPr>
              <w:tab/>
              <w:t>8</w:t>
            </w:r>
          </w:hyperlink>
        </w:p>
        <w:p w14:paraId="49F5F92E"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kza2sqibbfvp">
            <w:r>
              <w:rPr>
                <w:rFonts w:ascii="Times New Roman" w:eastAsia="Times New Roman" w:hAnsi="Times New Roman" w:cs="Times New Roman"/>
                <w:color w:val="000000"/>
                <w:sz w:val="24"/>
                <w:szCs w:val="24"/>
              </w:rPr>
              <w:t>1.3 Aim and objectives</w:t>
            </w:r>
            <w:r>
              <w:rPr>
                <w:rFonts w:ascii="Times New Roman" w:eastAsia="Times New Roman" w:hAnsi="Times New Roman" w:cs="Times New Roman"/>
                <w:color w:val="000000"/>
                <w:sz w:val="24"/>
                <w:szCs w:val="24"/>
              </w:rPr>
              <w:tab/>
              <w:t>8</w:t>
            </w:r>
          </w:hyperlink>
        </w:p>
        <w:p w14:paraId="7C652E8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cvh1w9q1f40r">
            <w:r>
              <w:rPr>
                <w:rFonts w:ascii="Times New Roman" w:eastAsia="Times New Roman" w:hAnsi="Times New Roman" w:cs="Times New Roman"/>
                <w:color w:val="000000"/>
                <w:sz w:val="24"/>
                <w:szCs w:val="24"/>
              </w:rPr>
              <w:t>1.4 Research Questions</w:t>
            </w:r>
            <w:r>
              <w:rPr>
                <w:rFonts w:ascii="Times New Roman" w:eastAsia="Times New Roman" w:hAnsi="Times New Roman" w:cs="Times New Roman"/>
                <w:color w:val="000000"/>
                <w:sz w:val="24"/>
                <w:szCs w:val="24"/>
              </w:rPr>
              <w:tab/>
              <w:t>9</w:t>
            </w:r>
          </w:hyperlink>
        </w:p>
        <w:p w14:paraId="50B6E28F"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7ltd4utcqfzm">
            <w:r>
              <w:rPr>
                <w:rFonts w:ascii="Times New Roman" w:eastAsia="Times New Roman" w:hAnsi="Times New Roman" w:cs="Times New Roman"/>
                <w:color w:val="000000"/>
                <w:sz w:val="24"/>
                <w:szCs w:val="24"/>
              </w:rPr>
              <w:t>1.5 Research scope</w:t>
            </w:r>
            <w:r>
              <w:rPr>
                <w:rFonts w:ascii="Times New Roman" w:eastAsia="Times New Roman" w:hAnsi="Times New Roman" w:cs="Times New Roman"/>
                <w:color w:val="000000"/>
                <w:sz w:val="24"/>
                <w:szCs w:val="24"/>
              </w:rPr>
              <w:tab/>
              <w:t>9</w:t>
            </w:r>
          </w:hyperlink>
        </w:p>
        <w:p w14:paraId="131E68F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6sxg0vt139d">
            <w:r>
              <w:rPr>
                <w:rFonts w:ascii="Times New Roman" w:eastAsia="Times New Roman" w:hAnsi="Times New Roman" w:cs="Times New Roman"/>
                <w:color w:val="000000"/>
                <w:sz w:val="24"/>
                <w:szCs w:val="24"/>
              </w:rPr>
              <w:t>1.6 Relevance and contribution of the research</w:t>
            </w:r>
            <w:r>
              <w:rPr>
                <w:rFonts w:ascii="Times New Roman" w:eastAsia="Times New Roman" w:hAnsi="Times New Roman" w:cs="Times New Roman"/>
                <w:color w:val="000000"/>
                <w:sz w:val="24"/>
                <w:szCs w:val="24"/>
              </w:rPr>
              <w:tab/>
              <w:t>10</w:t>
            </w:r>
          </w:hyperlink>
        </w:p>
        <w:p w14:paraId="10AE47A5"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sa77nqax14t8">
            <w:r>
              <w:rPr>
                <w:rFonts w:ascii="Times New Roman" w:eastAsia="Times New Roman" w:hAnsi="Times New Roman" w:cs="Times New Roman"/>
                <w:color w:val="000000"/>
                <w:sz w:val="24"/>
                <w:szCs w:val="24"/>
              </w:rPr>
              <w:t>1.7 Research methodology</w:t>
            </w:r>
            <w:r>
              <w:rPr>
                <w:rFonts w:ascii="Times New Roman" w:eastAsia="Times New Roman" w:hAnsi="Times New Roman" w:cs="Times New Roman"/>
                <w:color w:val="000000"/>
                <w:sz w:val="24"/>
                <w:szCs w:val="24"/>
              </w:rPr>
              <w:tab/>
              <w:t>11</w:t>
            </w:r>
          </w:hyperlink>
        </w:p>
        <w:p w14:paraId="08FF2BF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g5r4gj8df00">
            <w:r>
              <w:rPr>
                <w:rFonts w:ascii="Times New Roman" w:eastAsia="Times New Roman" w:hAnsi="Times New Roman" w:cs="Times New Roman"/>
                <w:color w:val="000000"/>
                <w:sz w:val="24"/>
                <w:szCs w:val="24"/>
              </w:rPr>
              <w:t>1.8 Overview of the structure of the dissertation</w:t>
            </w:r>
            <w:r>
              <w:rPr>
                <w:rFonts w:ascii="Times New Roman" w:eastAsia="Times New Roman" w:hAnsi="Times New Roman" w:cs="Times New Roman"/>
                <w:color w:val="000000"/>
                <w:sz w:val="24"/>
                <w:szCs w:val="24"/>
              </w:rPr>
              <w:tab/>
              <w:t>11</w:t>
            </w:r>
          </w:hyperlink>
        </w:p>
        <w:p w14:paraId="40470803"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4krrhrqegaf6">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13</w:t>
            </w:r>
          </w:hyperlink>
        </w:p>
        <w:p w14:paraId="000B2E0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59b6qhuvft8k">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13</w:t>
            </w:r>
          </w:hyperlink>
        </w:p>
        <w:p w14:paraId="47F1EC08"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o227a4kmg6sg">
            <w:r>
              <w:rPr>
                <w:rFonts w:ascii="Times New Roman" w:eastAsia="Times New Roman" w:hAnsi="Times New Roman" w:cs="Times New Roman"/>
                <w:color w:val="000000"/>
                <w:sz w:val="24"/>
                <w:szCs w:val="24"/>
              </w:rPr>
              <w:t>2.2 Conceptual review</w:t>
            </w:r>
            <w:r>
              <w:rPr>
                <w:rFonts w:ascii="Times New Roman" w:eastAsia="Times New Roman" w:hAnsi="Times New Roman" w:cs="Times New Roman"/>
                <w:color w:val="000000"/>
                <w:sz w:val="24"/>
                <w:szCs w:val="24"/>
              </w:rPr>
              <w:tab/>
              <w:t>13</w:t>
            </w:r>
          </w:hyperlink>
        </w:p>
        <w:p w14:paraId="26F8C3CE"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ajd5jvnxltwz">
            <w:r>
              <w:rPr>
                <w:rFonts w:ascii="Times New Roman" w:eastAsia="Times New Roman" w:hAnsi="Times New Roman" w:cs="Times New Roman"/>
                <w:color w:val="000000"/>
                <w:sz w:val="24"/>
                <w:szCs w:val="24"/>
              </w:rPr>
              <w:t>2.2.1 AI-driven personalisation in contemporary marketing tactics of SMEs</w:t>
            </w:r>
            <w:r>
              <w:rPr>
                <w:rFonts w:ascii="Times New Roman" w:eastAsia="Times New Roman" w:hAnsi="Times New Roman" w:cs="Times New Roman"/>
                <w:color w:val="000000"/>
                <w:sz w:val="24"/>
                <w:szCs w:val="24"/>
              </w:rPr>
              <w:tab/>
              <w:t>13</w:t>
            </w:r>
          </w:hyperlink>
        </w:p>
        <w:p w14:paraId="307C6F3B"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9oq8e491lmr7">
            <w:r>
              <w:rPr>
                <w:rFonts w:ascii="Times New Roman" w:eastAsia="Times New Roman" w:hAnsi="Times New Roman" w:cs="Times New Roman"/>
                <w:color w:val="000000"/>
                <w:sz w:val="24"/>
                <w:szCs w:val="24"/>
              </w:rPr>
              <w:t>2.2.2 Customer engagement in the era of AI personalisation</w:t>
            </w:r>
            <w:r>
              <w:rPr>
                <w:rFonts w:ascii="Times New Roman" w:eastAsia="Times New Roman" w:hAnsi="Times New Roman" w:cs="Times New Roman"/>
                <w:color w:val="000000"/>
                <w:sz w:val="24"/>
                <w:szCs w:val="24"/>
              </w:rPr>
              <w:tab/>
              <w:t>15</w:t>
            </w:r>
          </w:hyperlink>
        </w:p>
        <w:p w14:paraId="30C40985"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vveddbe5f15i">
            <w:r>
              <w:rPr>
                <w:rFonts w:ascii="Times New Roman" w:eastAsia="Times New Roman" w:hAnsi="Times New Roman" w:cs="Times New Roman"/>
                <w:color w:val="000000"/>
                <w:sz w:val="24"/>
                <w:szCs w:val="24"/>
              </w:rPr>
              <w:t>2.2.3 AI-driven personalisation and development of consumer loyalty</w:t>
            </w:r>
            <w:r>
              <w:rPr>
                <w:rFonts w:ascii="Times New Roman" w:eastAsia="Times New Roman" w:hAnsi="Times New Roman" w:cs="Times New Roman"/>
                <w:color w:val="000000"/>
                <w:sz w:val="24"/>
                <w:szCs w:val="24"/>
              </w:rPr>
              <w:tab/>
              <w:t>16</w:t>
            </w:r>
          </w:hyperlink>
        </w:p>
        <w:p w14:paraId="6BADFA0C"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e7q6owbct6vd">
            <w:r>
              <w:rPr>
                <w:rFonts w:ascii="Times New Roman" w:eastAsia="Times New Roman" w:hAnsi="Times New Roman" w:cs="Times New Roman"/>
                <w:color w:val="000000"/>
                <w:sz w:val="24"/>
                <w:szCs w:val="24"/>
              </w:rPr>
              <w:t>2.2.4 Barriers and opportunities in implementing AI-based personalisation in SMEs</w:t>
            </w:r>
            <w:r>
              <w:rPr>
                <w:rFonts w:ascii="Times New Roman" w:eastAsia="Times New Roman" w:hAnsi="Times New Roman" w:cs="Times New Roman"/>
                <w:color w:val="000000"/>
                <w:sz w:val="24"/>
                <w:szCs w:val="24"/>
              </w:rPr>
              <w:tab/>
              <w:t>18</w:t>
            </w:r>
          </w:hyperlink>
        </w:p>
        <w:p w14:paraId="0C5E8A2F"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awgt8lssi0p">
            <w:r>
              <w:rPr>
                <w:rFonts w:ascii="Times New Roman" w:eastAsia="Times New Roman" w:hAnsi="Times New Roman" w:cs="Times New Roman"/>
                <w:color w:val="000000"/>
                <w:sz w:val="24"/>
                <w:szCs w:val="24"/>
              </w:rPr>
              <w:t>2.2.5 Strategies for effective integration of AI-driven personalisation by SMEs</w:t>
            </w:r>
            <w:r>
              <w:rPr>
                <w:rFonts w:ascii="Times New Roman" w:eastAsia="Times New Roman" w:hAnsi="Times New Roman" w:cs="Times New Roman"/>
                <w:color w:val="000000"/>
                <w:sz w:val="24"/>
                <w:szCs w:val="24"/>
              </w:rPr>
              <w:tab/>
              <w:t>19</w:t>
            </w:r>
          </w:hyperlink>
        </w:p>
        <w:p w14:paraId="21E7EF3D"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2oa4alb65opl">
            <w:r>
              <w:rPr>
                <w:rFonts w:ascii="Times New Roman" w:eastAsia="Times New Roman" w:hAnsi="Times New Roman" w:cs="Times New Roman"/>
                <w:color w:val="000000"/>
                <w:sz w:val="24"/>
                <w:szCs w:val="24"/>
              </w:rPr>
              <w:t>2.2.6  Conceptual framework</w:t>
            </w:r>
            <w:r>
              <w:rPr>
                <w:rFonts w:ascii="Times New Roman" w:eastAsia="Times New Roman" w:hAnsi="Times New Roman" w:cs="Times New Roman"/>
                <w:color w:val="000000"/>
                <w:sz w:val="24"/>
                <w:szCs w:val="24"/>
              </w:rPr>
              <w:tab/>
              <w:t>20</w:t>
            </w:r>
          </w:hyperlink>
        </w:p>
        <w:p w14:paraId="59D1B98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v9ajaelb6c5a">
            <w:r>
              <w:rPr>
                <w:rFonts w:ascii="Times New Roman" w:eastAsia="Times New Roman" w:hAnsi="Times New Roman" w:cs="Times New Roman"/>
                <w:color w:val="000000"/>
                <w:sz w:val="24"/>
                <w:szCs w:val="24"/>
              </w:rPr>
              <w:t>2.3 Overview of the marketing tactics of SMEs in the UK</w:t>
            </w:r>
            <w:r>
              <w:rPr>
                <w:rFonts w:ascii="Times New Roman" w:eastAsia="Times New Roman" w:hAnsi="Times New Roman" w:cs="Times New Roman"/>
                <w:color w:val="000000"/>
                <w:sz w:val="24"/>
                <w:szCs w:val="24"/>
              </w:rPr>
              <w:tab/>
              <w:t>20</w:t>
            </w:r>
          </w:hyperlink>
        </w:p>
        <w:p w14:paraId="5DC80726"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3ugjka33a4zr">
            <w:r>
              <w:rPr>
                <w:rFonts w:ascii="Times New Roman" w:eastAsia="Times New Roman" w:hAnsi="Times New Roman" w:cs="Times New Roman"/>
                <w:color w:val="000000"/>
                <w:sz w:val="24"/>
                <w:szCs w:val="24"/>
              </w:rPr>
              <w:t>2.4 Hypothetical review</w:t>
            </w:r>
            <w:r>
              <w:rPr>
                <w:rFonts w:ascii="Times New Roman" w:eastAsia="Times New Roman" w:hAnsi="Times New Roman" w:cs="Times New Roman"/>
                <w:color w:val="000000"/>
                <w:sz w:val="24"/>
                <w:szCs w:val="24"/>
              </w:rPr>
              <w:tab/>
              <w:t>22</w:t>
            </w:r>
          </w:hyperlink>
        </w:p>
        <w:p w14:paraId="5DC72E18"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ryf1mjrnmig6">
            <w:r>
              <w:rPr>
                <w:rFonts w:ascii="Times New Roman" w:eastAsia="Times New Roman" w:hAnsi="Times New Roman" w:cs="Times New Roman"/>
                <w:color w:val="000000"/>
                <w:sz w:val="24"/>
                <w:szCs w:val="24"/>
              </w:rPr>
              <w:t>2.4.1 Technology Acceptance Model (TAM)</w:t>
            </w:r>
            <w:r>
              <w:rPr>
                <w:rFonts w:ascii="Times New Roman" w:eastAsia="Times New Roman" w:hAnsi="Times New Roman" w:cs="Times New Roman"/>
                <w:color w:val="000000"/>
                <w:sz w:val="24"/>
                <w:szCs w:val="24"/>
              </w:rPr>
              <w:tab/>
              <w:t>22</w:t>
            </w:r>
          </w:hyperlink>
        </w:p>
        <w:p w14:paraId="3D404122"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5hmbx562wzr4">
            <w:r>
              <w:rPr>
                <w:rFonts w:ascii="Times New Roman" w:eastAsia="Times New Roman" w:hAnsi="Times New Roman" w:cs="Times New Roman"/>
                <w:color w:val="000000"/>
                <w:sz w:val="24"/>
                <w:szCs w:val="24"/>
              </w:rPr>
              <w:t>2.4.2 Diffusion of Innovations (DOI)</w:t>
            </w:r>
            <w:r>
              <w:rPr>
                <w:rFonts w:ascii="Times New Roman" w:eastAsia="Times New Roman" w:hAnsi="Times New Roman" w:cs="Times New Roman"/>
                <w:color w:val="000000"/>
                <w:sz w:val="24"/>
                <w:szCs w:val="24"/>
              </w:rPr>
              <w:tab/>
              <w:t>23</w:t>
            </w:r>
          </w:hyperlink>
        </w:p>
        <w:p w14:paraId="650F9D33"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hij19rnb14w8">
            <w:r>
              <w:rPr>
                <w:rFonts w:ascii="Times New Roman" w:eastAsia="Times New Roman" w:hAnsi="Times New Roman" w:cs="Times New Roman"/>
                <w:color w:val="000000"/>
                <w:sz w:val="24"/>
                <w:szCs w:val="24"/>
              </w:rPr>
              <w:t>2.4.3 Resource-based view (RBV)</w:t>
            </w:r>
            <w:r>
              <w:rPr>
                <w:rFonts w:ascii="Times New Roman" w:eastAsia="Times New Roman" w:hAnsi="Times New Roman" w:cs="Times New Roman"/>
                <w:color w:val="000000"/>
                <w:sz w:val="24"/>
                <w:szCs w:val="24"/>
              </w:rPr>
              <w:tab/>
              <w:t>23</w:t>
            </w:r>
          </w:hyperlink>
        </w:p>
        <w:p w14:paraId="230EA44A"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bgtl14i4nyi5">
            <w:r>
              <w:rPr>
                <w:rFonts w:ascii="Times New Roman" w:eastAsia="Times New Roman" w:hAnsi="Times New Roman" w:cs="Times New Roman"/>
                <w:color w:val="000000"/>
                <w:sz w:val="24"/>
                <w:szCs w:val="24"/>
              </w:rPr>
              <w:t>2.4.4 Stakeholder Theory</w:t>
            </w:r>
            <w:r>
              <w:rPr>
                <w:rFonts w:ascii="Times New Roman" w:eastAsia="Times New Roman" w:hAnsi="Times New Roman" w:cs="Times New Roman"/>
                <w:color w:val="000000"/>
                <w:sz w:val="24"/>
                <w:szCs w:val="24"/>
              </w:rPr>
              <w:tab/>
              <w:t>24</w:t>
            </w:r>
          </w:hyperlink>
        </w:p>
        <w:p w14:paraId="03C180E8"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asn3tar12sx">
            <w:r>
              <w:rPr>
                <w:rFonts w:ascii="Times New Roman" w:eastAsia="Times New Roman" w:hAnsi="Times New Roman" w:cs="Times New Roman"/>
                <w:color w:val="000000"/>
                <w:sz w:val="24"/>
                <w:szCs w:val="24"/>
              </w:rPr>
              <w:t>2.5 Empirical Review</w:t>
            </w:r>
            <w:r>
              <w:rPr>
                <w:rFonts w:ascii="Times New Roman" w:eastAsia="Times New Roman" w:hAnsi="Times New Roman" w:cs="Times New Roman"/>
                <w:color w:val="000000"/>
                <w:sz w:val="24"/>
                <w:szCs w:val="24"/>
              </w:rPr>
              <w:tab/>
              <w:t>25</w:t>
            </w:r>
          </w:hyperlink>
        </w:p>
        <w:p w14:paraId="317AE57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9nrkws5v02dx">
            <w:r>
              <w:rPr>
                <w:rFonts w:ascii="Times New Roman" w:eastAsia="Times New Roman" w:hAnsi="Times New Roman" w:cs="Times New Roman"/>
                <w:color w:val="000000"/>
                <w:sz w:val="24"/>
                <w:szCs w:val="24"/>
              </w:rPr>
              <w:t>2.6 Chapter Summary</w:t>
            </w:r>
            <w:r>
              <w:rPr>
                <w:rFonts w:ascii="Times New Roman" w:eastAsia="Times New Roman" w:hAnsi="Times New Roman" w:cs="Times New Roman"/>
                <w:color w:val="000000"/>
                <w:sz w:val="24"/>
                <w:szCs w:val="24"/>
              </w:rPr>
              <w:tab/>
              <w:t>28</w:t>
            </w:r>
          </w:hyperlink>
        </w:p>
        <w:p w14:paraId="52C23EB4"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ju1yxcps6hn">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t>29</w:t>
            </w:r>
          </w:hyperlink>
        </w:p>
        <w:p w14:paraId="00EC60E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nkuf1lnm719h">
            <w:r>
              <w:rPr>
                <w:rFonts w:ascii="Times New Roman" w:eastAsia="Times New Roman" w:hAnsi="Times New Roman" w:cs="Times New Roman"/>
                <w:color w:val="000000"/>
                <w:sz w:val="24"/>
                <w:szCs w:val="24"/>
              </w:rPr>
              <w:t>3.1 Chapter Introduction</w:t>
            </w:r>
            <w:r>
              <w:rPr>
                <w:rFonts w:ascii="Times New Roman" w:eastAsia="Times New Roman" w:hAnsi="Times New Roman" w:cs="Times New Roman"/>
                <w:color w:val="000000"/>
                <w:sz w:val="24"/>
                <w:szCs w:val="24"/>
              </w:rPr>
              <w:tab/>
              <w:t>29</w:t>
            </w:r>
          </w:hyperlink>
        </w:p>
        <w:p w14:paraId="074D30EB"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jnh09x8osw2z">
            <w:r>
              <w:rPr>
                <w:rFonts w:ascii="Times New Roman" w:eastAsia="Times New Roman" w:hAnsi="Times New Roman" w:cs="Times New Roman"/>
                <w:color w:val="000000"/>
                <w:sz w:val="24"/>
                <w:szCs w:val="24"/>
              </w:rPr>
              <w:t>3.2 Research Onion</w:t>
            </w:r>
            <w:r>
              <w:rPr>
                <w:rFonts w:ascii="Times New Roman" w:eastAsia="Times New Roman" w:hAnsi="Times New Roman" w:cs="Times New Roman"/>
                <w:color w:val="000000"/>
                <w:sz w:val="24"/>
                <w:szCs w:val="24"/>
              </w:rPr>
              <w:tab/>
              <w:t>29</w:t>
            </w:r>
          </w:hyperlink>
        </w:p>
        <w:p w14:paraId="375A5C0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jye9ib2q0bac">
            <w:r>
              <w:rPr>
                <w:rFonts w:ascii="Times New Roman" w:eastAsia="Times New Roman" w:hAnsi="Times New Roman" w:cs="Times New Roman"/>
                <w:color w:val="000000"/>
                <w:sz w:val="24"/>
                <w:szCs w:val="24"/>
              </w:rPr>
              <w:t>3.3 Research Philosophy</w:t>
            </w:r>
            <w:r>
              <w:rPr>
                <w:rFonts w:ascii="Times New Roman" w:eastAsia="Times New Roman" w:hAnsi="Times New Roman" w:cs="Times New Roman"/>
                <w:color w:val="000000"/>
                <w:sz w:val="24"/>
                <w:szCs w:val="24"/>
              </w:rPr>
              <w:tab/>
              <w:t>30</w:t>
            </w:r>
          </w:hyperlink>
        </w:p>
        <w:p w14:paraId="208A11F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61e7nbbl27ib">
            <w:r>
              <w:rPr>
                <w:rFonts w:ascii="Times New Roman" w:eastAsia="Times New Roman" w:hAnsi="Times New Roman" w:cs="Times New Roman"/>
                <w:color w:val="000000"/>
                <w:sz w:val="24"/>
                <w:szCs w:val="24"/>
              </w:rPr>
              <w:t>3.4 Research Approach</w:t>
            </w:r>
            <w:r>
              <w:rPr>
                <w:rFonts w:ascii="Times New Roman" w:eastAsia="Times New Roman" w:hAnsi="Times New Roman" w:cs="Times New Roman"/>
                <w:color w:val="000000"/>
                <w:sz w:val="24"/>
                <w:szCs w:val="24"/>
              </w:rPr>
              <w:tab/>
              <w:t>30</w:t>
            </w:r>
          </w:hyperlink>
        </w:p>
        <w:p w14:paraId="6BDEF0B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umphylhkpjdc">
            <w:r>
              <w:rPr>
                <w:rFonts w:ascii="Times New Roman" w:eastAsia="Times New Roman" w:hAnsi="Times New Roman" w:cs="Times New Roman"/>
                <w:color w:val="000000"/>
                <w:sz w:val="24"/>
                <w:szCs w:val="24"/>
              </w:rPr>
              <w:t>3.5 Research Design</w:t>
            </w:r>
            <w:r>
              <w:rPr>
                <w:rFonts w:ascii="Times New Roman" w:eastAsia="Times New Roman" w:hAnsi="Times New Roman" w:cs="Times New Roman"/>
                <w:color w:val="000000"/>
                <w:sz w:val="24"/>
                <w:szCs w:val="24"/>
              </w:rPr>
              <w:tab/>
              <w:t>31</w:t>
            </w:r>
          </w:hyperlink>
        </w:p>
        <w:p w14:paraId="62C47B3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fl8pkfg24iwv">
            <w:r>
              <w:rPr>
                <w:rFonts w:ascii="Times New Roman" w:eastAsia="Times New Roman" w:hAnsi="Times New Roman" w:cs="Times New Roman"/>
                <w:color w:val="000000"/>
                <w:sz w:val="24"/>
                <w:szCs w:val="24"/>
              </w:rPr>
              <w:t>3.6 Research Strategy</w:t>
            </w:r>
            <w:r>
              <w:rPr>
                <w:rFonts w:ascii="Times New Roman" w:eastAsia="Times New Roman" w:hAnsi="Times New Roman" w:cs="Times New Roman"/>
                <w:color w:val="000000"/>
                <w:sz w:val="24"/>
                <w:szCs w:val="24"/>
              </w:rPr>
              <w:tab/>
              <w:t>31</w:t>
            </w:r>
          </w:hyperlink>
        </w:p>
        <w:p w14:paraId="26B88AD5"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4psq4p7zp54q">
            <w:r>
              <w:rPr>
                <w:rFonts w:ascii="Times New Roman" w:eastAsia="Times New Roman" w:hAnsi="Times New Roman" w:cs="Times New Roman"/>
                <w:color w:val="000000"/>
                <w:sz w:val="24"/>
                <w:szCs w:val="24"/>
              </w:rPr>
              <w:t>3.7 Data Collection Technique</w:t>
            </w:r>
            <w:r>
              <w:rPr>
                <w:rFonts w:ascii="Times New Roman" w:eastAsia="Times New Roman" w:hAnsi="Times New Roman" w:cs="Times New Roman"/>
                <w:color w:val="000000"/>
                <w:sz w:val="24"/>
                <w:szCs w:val="24"/>
              </w:rPr>
              <w:tab/>
              <w:t>32</w:t>
            </w:r>
          </w:hyperlink>
        </w:p>
        <w:p w14:paraId="10B2E5A6"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rbt9odo0ptb">
            <w:r>
              <w:rPr>
                <w:rFonts w:ascii="Times New Roman" w:eastAsia="Times New Roman" w:hAnsi="Times New Roman" w:cs="Times New Roman"/>
                <w:color w:val="000000"/>
                <w:sz w:val="24"/>
                <w:szCs w:val="24"/>
              </w:rPr>
              <w:t>3.8 Sampling Strategy</w:t>
            </w:r>
            <w:r>
              <w:rPr>
                <w:rFonts w:ascii="Times New Roman" w:eastAsia="Times New Roman" w:hAnsi="Times New Roman" w:cs="Times New Roman"/>
                <w:color w:val="000000"/>
                <w:sz w:val="24"/>
                <w:szCs w:val="24"/>
              </w:rPr>
              <w:tab/>
              <w:t>33</w:t>
            </w:r>
          </w:hyperlink>
        </w:p>
        <w:p w14:paraId="3A20C3BB"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a8e6h790zd3o">
            <w:r>
              <w:rPr>
                <w:rFonts w:ascii="Times New Roman" w:eastAsia="Times New Roman" w:hAnsi="Times New Roman" w:cs="Times New Roman"/>
                <w:color w:val="000000"/>
                <w:sz w:val="24"/>
                <w:szCs w:val="24"/>
              </w:rPr>
              <w:t>3.9 Data Analysis Procedures</w:t>
            </w:r>
            <w:r>
              <w:rPr>
                <w:rFonts w:ascii="Times New Roman" w:eastAsia="Times New Roman" w:hAnsi="Times New Roman" w:cs="Times New Roman"/>
                <w:color w:val="000000"/>
                <w:sz w:val="24"/>
                <w:szCs w:val="24"/>
              </w:rPr>
              <w:tab/>
              <w:t>33</w:t>
            </w:r>
          </w:hyperlink>
        </w:p>
        <w:p w14:paraId="1601C024"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uy5l2mfrmr66">
            <w:r>
              <w:rPr>
                <w:rFonts w:ascii="Times New Roman" w:eastAsia="Times New Roman" w:hAnsi="Times New Roman" w:cs="Times New Roman"/>
                <w:color w:val="000000"/>
                <w:sz w:val="24"/>
                <w:szCs w:val="24"/>
              </w:rPr>
              <w:t>3.10 Credibility and Replicability of the Findings</w:t>
            </w:r>
            <w:r>
              <w:rPr>
                <w:rFonts w:ascii="Times New Roman" w:eastAsia="Times New Roman" w:hAnsi="Times New Roman" w:cs="Times New Roman"/>
                <w:color w:val="000000"/>
                <w:sz w:val="24"/>
                <w:szCs w:val="24"/>
              </w:rPr>
              <w:tab/>
              <w:t>34</w:t>
            </w:r>
          </w:hyperlink>
        </w:p>
        <w:p w14:paraId="5C34EB6F"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dtc1dos8decv">
            <w:r>
              <w:rPr>
                <w:rFonts w:ascii="Times New Roman" w:eastAsia="Times New Roman" w:hAnsi="Times New Roman" w:cs="Times New Roman"/>
                <w:color w:val="000000"/>
                <w:sz w:val="24"/>
                <w:szCs w:val="24"/>
              </w:rPr>
              <w:t>3.11 Ethical Considerations</w:t>
            </w:r>
            <w:r>
              <w:rPr>
                <w:rFonts w:ascii="Times New Roman" w:eastAsia="Times New Roman" w:hAnsi="Times New Roman" w:cs="Times New Roman"/>
                <w:color w:val="000000"/>
                <w:sz w:val="24"/>
                <w:szCs w:val="24"/>
              </w:rPr>
              <w:tab/>
              <w:t>34</w:t>
            </w:r>
          </w:hyperlink>
        </w:p>
        <w:p w14:paraId="7538F0A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rmye155yo2a0">
            <w:r>
              <w:rPr>
                <w:rFonts w:ascii="Times New Roman" w:eastAsia="Times New Roman" w:hAnsi="Times New Roman" w:cs="Times New Roman"/>
                <w:color w:val="000000"/>
                <w:sz w:val="24"/>
                <w:szCs w:val="24"/>
              </w:rPr>
              <w:t>3.12 Limitations</w:t>
            </w:r>
            <w:r>
              <w:rPr>
                <w:rFonts w:ascii="Times New Roman" w:eastAsia="Times New Roman" w:hAnsi="Times New Roman" w:cs="Times New Roman"/>
                <w:color w:val="000000"/>
                <w:sz w:val="24"/>
                <w:szCs w:val="24"/>
              </w:rPr>
              <w:tab/>
              <w:t>34</w:t>
            </w:r>
          </w:hyperlink>
        </w:p>
        <w:p w14:paraId="2475A6D1"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ggutn6tev0n0">
            <w:r>
              <w:rPr>
                <w:rFonts w:ascii="Times New Roman" w:eastAsia="Times New Roman" w:hAnsi="Times New Roman" w:cs="Times New Roman"/>
                <w:color w:val="000000"/>
                <w:sz w:val="24"/>
                <w:szCs w:val="24"/>
              </w:rPr>
              <w:t>3.13 Research Timeline</w:t>
            </w:r>
            <w:r>
              <w:rPr>
                <w:rFonts w:ascii="Times New Roman" w:eastAsia="Times New Roman" w:hAnsi="Times New Roman" w:cs="Times New Roman"/>
                <w:color w:val="000000"/>
                <w:sz w:val="24"/>
                <w:szCs w:val="24"/>
              </w:rPr>
              <w:tab/>
              <w:t>35</w:t>
            </w:r>
          </w:hyperlink>
        </w:p>
        <w:p w14:paraId="508D598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5o6ncelwvfiz">
            <w:r>
              <w:rPr>
                <w:rFonts w:ascii="Times New Roman" w:eastAsia="Times New Roman" w:hAnsi="Times New Roman" w:cs="Times New Roman"/>
                <w:color w:val="000000"/>
                <w:sz w:val="24"/>
                <w:szCs w:val="24"/>
              </w:rPr>
              <w:t>3.14 Chapter Summary</w:t>
            </w:r>
            <w:r>
              <w:rPr>
                <w:rFonts w:ascii="Times New Roman" w:eastAsia="Times New Roman" w:hAnsi="Times New Roman" w:cs="Times New Roman"/>
                <w:color w:val="000000"/>
                <w:sz w:val="24"/>
                <w:szCs w:val="24"/>
              </w:rPr>
              <w:tab/>
              <w:t>35</w:t>
            </w:r>
          </w:hyperlink>
        </w:p>
        <w:p w14:paraId="59B11D7C"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nrbvgvjfoday">
            <w:r>
              <w:rPr>
                <w:rFonts w:ascii="Times New Roman" w:eastAsia="Times New Roman" w:hAnsi="Times New Roman" w:cs="Times New Roman"/>
                <w:color w:val="000000"/>
                <w:sz w:val="24"/>
                <w:szCs w:val="24"/>
              </w:rPr>
              <w:t>Chapter 4: Data Analysis</w:t>
            </w:r>
            <w:r>
              <w:rPr>
                <w:rFonts w:ascii="Times New Roman" w:eastAsia="Times New Roman" w:hAnsi="Times New Roman" w:cs="Times New Roman"/>
                <w:color w:val="000000"/>
                <w:sz w:val="24"/>
                <w:szCs w:val="24"/>
              </w:rPr>
              <w:tab/>
              <w:t>36</w:t>
            </w:r>
          </w:hyperlink>
        </w:p>
        <w:p w14:paraId="7AC4FEC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la2fep8a2wcx">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36</w:t>
            </w:r>
          </w:hyperlink>
        </w:p>
        <w:p w14:paraId="726F053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aajli8xy056l">
            <w:r>
              <w:rPr>
                <w:rFonts w:ascii="Times New Roman" w:eastAsia="Times New Roman" w:hAnsi="Times New Roman" w:cs="Times New Roman"/>
                <w:color w:val="000000"/>
                <w:sz w:val="24"/>
                <w:szCs w:val="24"/>
              </w:rPr>
              <w:t>4.2 Description of the Dataset</w:t>
            </w:r>
            <w:r>
              <w:rPr>
                <w:rFonts w:ascii="Times New Roman" w:eastAsia="Times New Roman" w:hAnsi="Times New Roman" w:cs="Times New Roman"/>
                <w:color w:val="000000"/>
                <w:sz w:val="24"/>
                <w:szCs w:val="24"/>
              </w:rPr>
              <w:tab/>
              <w:t>36</w:t>
            </w:r>
          </w:hyperlink>
        </w:p>
        <w:p w14:paraId="2828D30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6c55savkh5ry">
            <w:r>
              <w:rPr>
                <w:rFonts w:ascii="Times New Roman" w:eastAsia="Times New Roman" w:hAnsi="Times New Roman" w:cs="Times New Roman"/>
                <w:color w:val="000000"/>
                <w:sz w:val="24"/>
                <w:szCs w:val="24"/>
              </w:rPr>
              <w:t>4.3 Outline of the Analytical Approach</w:t>
            </w:r>
            <w:r>
              <w:rPr>
                <w:rFonts w:ascii="Times New Roman" w:eastAsia="Times New Roman" w:hAnsi="Times New Roman" w:cs="Times New Roman"/>
                <w:color w:val="000000"/>
                <w:sz w:val="24"/>
                <w:szCs w:val="24"/>
              </w:rPr>
              <w:tab/>
              <w:t>36</w:t>
            </w:r>
          </w:hyperlink>
        </w:p>
        <w:p w14:paraId="41353DC3"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1rds08d4q2m3">
            <w:r>
              <w:rPr>
                <w:rFonts w:ascii="Times New Roman" w:eastAsia="Times New Roman" w:hAnsi="Times New Roman" w:cs="Times New Roman"/>
                <w:color w:val="000000"/>
                <w:sz w:val="24"/>
                <w:szCs w:val="24"/>
              </w:rPr>
              <w:t>4.4 Presentation of the Findings</w:t>
            </w:r>
            <w:r>
              <w:rPr>
                <w:rFonts w:ascii="Times New Roman" w:eastAsia="Times New Roman" w:hAnsi="Times New Roman" w:cs="Times New Roman"/>
                <w:color w:val="000000"/>
                <w:sz w:val="24"/>
                <w:szCs w:val="24"/>
              </w:rPr>
              <w:tab/>
              <w:t>37</w:t>
            </w:r>
          </w:hyperlink>
        </w:p>
        <w:p w14:paraId="328F49D7"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3bpj4k9r4kxb">
            <w:r>
              <w:rPr>
                <w:rFonts w:ascii="Times New Roman" w:eastAsia="Times New Roman" w:hAnsi="Times New Roman" w:cs="Times New Roman"/>
                <w:color w:val="000000"/>
                <w:sz w:val="24"/>
                <w:szCs w:val="24"/>
              </w:rPr>
              <w:t>Theme 1: Nature and extent of AI-enabled personalisation adoption among UK SMEs</w:t>
            </w:r>
            <w:r>
              <w:rPr>
                <w:rFonts w:ascii="Times New Roman" w:eastAsia="Times New Roman" w:hAnsi="Times New Roman" w:cs="Times New Roman"/>
                <w:color w:val="000000"/>
                <w:sz w:val="24"/>
                <w:szCs w:val="24"/>
              </w:rPr>
              <w:tab/>
              <w:t>37</w:t>
            </w:r>
          </w:hyperlink>
        </w:p>
        <w:p w14:paraId="3E109B71"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xtruoighg4b6">
            <w:r>
              <w:rPr>
                <w:rFonts w:ascii="Times New Roman" w:eastAsia="Times New Roman" w:hAnsi="Times New Roman" w:cs="Times New Roman"/>
                <w:color w:val="000000"/>
                <w:sz w:val="24"/>
                <w:szCs w:val="24"/>
              </w:rPr>
              <w:t>Theme 2: AI-driven personalisation positively impacts customer loyalty and engagement outcomes</w:t>
            </w:r>
            <w:r>
              <w:rPr>
                <w:rFonts w:ascii="Times New Roman" w:eastAsia="Times New Roman" w:hAnsi="Times New Roman" w:cs="Times New Roman"/>
                <w:color w:val="000000"/>
                <w:sz w:val="24"/>
                <w:szCs w:val="24"/>
              </w:rPr>
              <w:tab/>
              <w:t>40</w:t>
            </w:r>
          </w:hyperlink>
        </w:p>
        <w:p w14:paraId="1E280BD4"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7kiieptx8khx">
            <w:r>
              <w:rPr>
                <w:rFonts w:ascii="Times New Roman" w:eastAsia="Times New Roman" w:hAnsi="Times New Roman" w:cs="Times New Roman"/>
                <w:color w:val="000000"/>
                <w:sz w:val="24"/>
                <w:szCs w:val="24"/>
              </w:rPr>
              <w:t>Theme 3: Implementation of AI-enabled personalisation is constrained by ethical, capability, and structural issues</w:t>
            </w:r>
            <w:r>
              <w:rPr>
                <w:rFonts w:ascii="Times New Roman" w:eastAsia="Times New Roman" w:hAnsi="Times New Roman" w:cs="Times New Roman"/>
                <w:color w:val="000000"/>
                <w:sz w:val="24"/>
                <w:szCs w:val="24"/>
              </w:rPr>
              <w:tab/>
              <w:t>42</w:t>
            </w:r>
          </w:hyperlink>
        </w:p>
        <w:p w14:paraId="015A8C53"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en6menqe5d3t">
            <w:r>
              <w:rPr>
                <w:rFonts w:ascii="Times New Roman" w:eastAsia="Times New Roman" w:hAnsi="Times New Roman" w:cs="Times New Roman"/>
                <w:color w:val="000000"/>
                <w:sz w:val="24"/>
                <w:szCs w:val="24"/>
              </w:rPr>
              <w:t>Theme 4: Strategic opportunities related to AI personalisation which enhances marketing efficiency, customer experience and overall growth in UK SMEs</w:t>
            </w:r>
            <w:r>
              <w:rPr>
                <w:rFonts w:ascii="Times New Roman" w:eastAsia="Times New Roman" w:hAnsi="Times New Roman" w:cs="Times New Roman"/>
                <w:color w:val="000000"/>
                <w:sz w:val="24"/>
                <w:szCs w:val="24"/>
              </w:rPr>
              <w:tab/>
              <w:t>45</w:t>
            </w:r>
          </w:hyperlink>
        </w:p>
        <w:p w14:paraId="09C60A7F"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2sv3s22yni5q">
            <w:r>
              <w:rPr>
                <w:rFonts w:ascii="Times New Roman" w:eastAsia="Times New Roman" w:hAnsi="Times New Roman" w:cs="Times New Roman"/>
                <w:color w:val="000000"/>
                <w:sz w:val="24"/>
                <w:szCs w:val="24"/>
              </w:rPr>
              <w:t>Theme 5: Strategic recommendations that could be used to resolve challenges related to AI based personalisation in UK SMEs</w:t>
            </w:r>
            <w:r>
              <w:rPr>
                <w:rFonts w:ascii="Times New Roman" w:eastAsia="Times New Roman" w:hAnsi="Times New Roman" w:cs="Times New Roman"/>
                <w:color w:val="000000"/>
                <w:sz w:val="24"/>
                <w:szCs w:val="24"/>
              </w:rPr>
              <w:tab/>
              <w:t>47</w:t>
            </w:r>
          </w:hyperlink>
        </w:p>
        <w:p w14:paraId="0D8D626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q4hygm5pkmxi">
            <w:r>
              <w:rPr>
                <w:rFonts w:ascii="Times New Roman" w:eastAsia="Times New Roman" w:hAnsi="Times New Roman" w:cs="Times New Roman"/>
                <w:color w:val="000000"/>
                <w:sz w:val="24"/>
                <w:szCs w:val="24"/>
              </w:rPr>
              <w:t>4.5 Highlighting the Key Patterns</w:t>
            </w:r>
            <w:r>
              <w:rPr>
                <w:rFonts w:ascii="Times New Roman" w:eastAsia="Times New Roman" w:hAnsi="Times New Roman" w:cs="Times New Roman"/>
                <w:color w:val="000000"/>
                <w:sz w:val="24"/>
                <w:szCs w:val="24"/>
              </w:rPr>
              <w:tab/>
              <w:t>49</w:t>
            </w:r>
          </w:hyperlink>
        </w:p>
        <w:p w14:paraId="040524F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x1qola973m1q">
            <w:r>
              <w:rPr>
                <w:rFonts w:ascii="Times New Roman" w:eastAsia="Times New Roman" w:hAnsi="Times New Roman" w:cs="Times New Roman"/>
                <w:color w:val="000000"/>
                <w:sz w:val="24"/>
                <w:szCs w:val="24"/>
              </w:rPr>
              <w:t>4.6 Limitation of the Findings</w:t>
            </w:r>
            <w:r>
              <w:rPr>
                <w:rFonts w:ascii="Times New Roman" w:eastAsia="Times New Roman" w:hAnsi="Times New Roman" w:cs="Times New Roman"/>
                <w:color w:val="000000"/>
                <w:sz w:val="24"/>
                <w:szCs w:val="24"/>
              </w:rPr>
              <w:tab/>
              <w:t>50</w:t>
            </w:r>
          </w:hyperlink>
        </w:p>
        <w:p w14:paraId="5466AB4B"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4a7vc7jo3ybl">
            <w:r>
              <w:rPr>
                <w:rFonts w:ascii="Times New Roman" w:eastAsia="Times New Roman" w:hAnsi="Times New Roman" w:cs="Times New Roman"/>
                <w:color w:val="000000"/>
                <w:sz w:val="24"/>
                <w:szCs w:val="24"/>
              </w:rPr>
              <w:t>4.7 Summary</w:t>
            </w:r>
            <w:r>
              <w:rPr>
                <w:rFonts w:ascii="Times New Roman" w:eastAsia="Times New Roman" w:hAnsi="Times New Roman" w:cs="Times New Roman"/>
                <w:color w:val="000000"/>
                <w:sz w:val="24"/>
                <w:szCs w:val="24"/>
              </w:rPr>
              <w:tab/>
              <w:t>51</w:t>
            </w:r>
          </w:hyperlink>
        </w:p>
        <w:p w14:paraId="01C642DD"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om1ydkqplfa8">
            <w:r>
              <w:rPr>
                <w:rFonts w:ascii="Times New Roman" w:eastAsia="Times New Roman" w:hAnsi="Times New Roman" w:cs="Times New Roman"/>
                <w:color w:val="000000"/>
                <w:sz w:val="24"/>
                <w:szCs w:val="24"/>
              </w:rPr>
              <w:t>Chapter 5: Discussion</w:t>
            </w:r>
            <w:r>
              <w:rPr>
                <w:rFonts w:ascii="Times New Roman" w:eastAsia="Times New Roman" w:hAnsi="Times New Roman" w:cs="Times New Roman"/>
                <w:color w:val="000000"/>
                <w:sz w:val="24"/>
                <w:szCs w:val="24"/>
              </w:rPr>
              <w:tab/>
              <w:t>52</w:t>
            </w:r>
          </w:hyperlink>
        </w:p>
        <w:p w14:paraId="2DFFD5A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7ixkrlshzdtj">
            <w:r>
              <w:rPr>
                <w:rFonts w:ascii="Times New Roman" w:eastAsia="Times New Roman" w:hAnsi="Times New Roman" w:cs="Times New Roman"/>
                <w:color w:val="000000"/>
                <w:sz w:val="24"/>
                <w:szCs w:val="24"/>
              </w:rPr>
              <w:t>5.1 Introduction</w:t>
            </w:r>
            <w:r>
              <w:rPr>
                <w:rFonts w:ascii="Times New Roman" w:eastAsia="Times New Roman" w:hAnsi="Times New Roman" w:cs="Times New Roman"/>
                <w:color w:val="000000"/>
                <w:sz w:val="24"/>
                <w:szCs w:val="24"/>
              </w:rPr>
              <w:tab/>
              <w:t>52</w:t>
            </w:r>
          </w:hyperlink>
        </w:p>
        <w:p w14:paraId="4AB43871"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i2wzoni7pte1">
            <w:r>
              <w:rPr>
                <w:rFonts w:ascii="Times New Roman" w:eastAsia="Times New Roman" w:hAnsi="Times New Roman" w:cs="Times New Roman"/>
                <w:color w:val="000000"/>
                <w:sz w:val="24"/>
                <w:szCs w:val="24"/>
              </w:rPr>
              <w:t>5.2 Discussion of key findings</w:t>
            </w:r>
            <w:r>
              <w:rPr>
                <w:rFonts w:ascii="Times New Roman" w:eastAsia="Times New Roman" w:hAnsi="Times New Roman" w:cs="Times New Roman"/>
                <w:color w:val="000000"/>
                <w:sz w:val="24"/>
                <w:szCs w:val="24"/>
              </w:rPr>
              <w:tab/>
              <w:t>52</w:t>
            </w:r>
          </w:hyperlink>
        </w:p>
        <w:p w14:paraId="7EE6308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w4q7adsqxf17">
            <w:r>
              <w:rPr>
                <w:rFonts w:ascii="Times New Roman" w:eastAsia="Times New Roman" w:hAnsi="Times New Roman" w:cs="Times New Roman"/>
                <w:color w:val="000000"/>
                <w:sz w:val="24"/>
                <w:szCs w:val="24"/>
              </w:rPr>
              <w:t>5.3 Interpretation of findings</w:t>
            </w:r>
            <w:r>
              <w:rPr>
                <w:rFonts w:ascii="Times New Roman" w:eastAsia="Times New Roman" w:hAnsi="Times New Roman" w:cs="Times New Roman"/>
                <w:color w:val="000000"/>
                <w:sz w:val="24"/>
                <w:szCs w:val="24"/>
              </w:rPr>
              <w:tab/>
              <w:t>54</w:t>
            </w:r>
          </w:hyperlink>
        </w:p>
        <w:p w14:paraId="5FE16178"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bfel546tfbdi">
            <w:r>
              <w:rPr>
                <w:rFonts w:ascii="Times New Roman" w:eastAsia="Times New Roman" w:hAnsi="Times New Roman" w:cs="Times New Roman"/>
                <w:color w:val="000000"/>
                <w:sz w:val="24"/>
                <w:szCs w:val="24"/>
              </w:rPr>
              <w:t>5.4 Reflection on how the research has filled the gap successfully</w:t>
            </w:r>
            <w:r>
              <w:rPr>
                <w:rFonts w:ascii="Times New Roman" w:eastAsia="Times New Roman" w:hAnsi="Times New Roman" w:cs="Times New Roman"/>
                <w:color w:val="000000"/>
                <w:sz w:val="24"/>
                <w:szCs w:val="24"/>
              </w:rPr>
              <w:tab/>
              <w:t>56</w:t>
            </w:r>
          </w:hyperlink>
        </w:p>
        <w:p w14:paraId="6465271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iyyc6ems1k20">
            <w:r>
              <w:rPr>
                <w:rFonts w:ascii="Times New Roman" w:eastAsia="Times New Roman" w:hAnsi="Times New Roman" w:cs="Times New Roman"/>
                <w:color w:val="000000"/>
                <w:sz w:val="24"/>
                <w:szCs w:val="24"/>
              </w:rPr>
              <w:t>5.5 Explanation on how the finding has contributed to bridge that theoretical or empirical shortfall</w:t>
            </w:r>
            <w:r>
              <w:rPr>
                <w:rFonts w:ascii="Times New Roman" w:eastAsia="Times New Roman" w:hAnsi="Times New Roman" w:cs="Times New Roman"/>
                <w:color w:val="000000"/>
                <w:sz w:val="24"/>
                <w:szCs w:val="24"/>
              </w:rPr>
              <w:tab/>
              <w:t>57</w:t>
            </w:r>
          </w:hyperlink>
        </w:p>
        <w:p w14:paraId="179A5A4E"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7mwqbanjfvld">
            <w:r>
              <w:rPr>
                <w:rFonts w:ascii="Times New Roman" w:eastAsia="Times New Roman" w:hAnsi="Times New Roman" w:cs="Times New Roman"/>
                <w:color w:val="000000"/>
                <w:sz w:val="24"/>
                <w:szCs w:val="24"/>
              </w:rPr>
              <w:t>5.6 Chapter Summary</w:t>
            </w:r>
            <w:r>
              <w:rPr>
                <w:rFonts w:ascii="Times New Roman" w:eastAsia="Times New Roman" w:hAnsi="Times New Roman" w:cs="Times New Roman"/>
                <w:color w:val="000000"/>
                <w:sz w:val="24"/>
                <w:szCs w:val="24"/>
              </w:rPr>
              <w:tab/>
              <w:t>58</w:t>
            </w:r>
          </w:hyperlink>
        </w:p>
        <w:p w14:paraId="178722DA"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si4o5q75os11">
            <w:r>
              <w:rPr>
                <w:rFonts w:ascii="Times New Roman" w:eastAsia="Times New Roman" w:hAnsi="Times New Roman" w:cs="Times New Roman"/>
                <w:color w:val="000000"/>
                <w:sz w:val="24"/>
                <w:szCs w:val="24"/>
              </w:rPr>
              <w:t>Chapter 6: Conclusion</w:t>
            </w:r>
            <w:r>
              <w:rPr>
                <w:rFonts w:ascii="Times New Roman" w:eastAsia="Times New Roman" w:hAnsi="Times New Roman" w:cs="Times New Roman"/>
                <w:color w:val="000000"/>
                <w:sz w:val="24"/>
                <w:szCs w:val="24"/>
              </w:rPr>
              <w:tab/>
              <w:t>59</w:t>
            </w:r>
          </w:hyperlink>
        </w:p>
        <w:p w14:paraId="3650C7B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39qrrggribda">
            <w:r>
              <w:rPr>
                <w:rFonts w:ascii="Times New Roman" w:eastAsia="Times New Roman" w:hAnsi="Times New Roman" w:cs="Times New Roman"/>
                <w:color w:val="000000"/>
                <w:sz w:val="24"/>
                <w:szCs w:val="24"/>
              </w:rPr>
              <w:t>6.1 Introduction</w:t>
            </w:r>
            <w:r>
              <w:rPr>
                <w:rFonts w:ascii="Times New Roman" w:eastAsia="Times New Roman" w:hAnsi="Times New Roman" w:cs="Times New Roman"/>
                <w:color w:val="000000"/>
                <w:sz w:val="24"/>
                <w:szCs w:val="24"/>
              </w:rPr>
              <w:tab/>
              <w:t>59</w:t>
            </w:r>
          </w:hyperlink>
        </w:p>
        <w:p w14:paraId="540B3629"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p4d1pon9a2ua">
            <w:r>
              <w:rPr>
                <w:rFonts w:ascii="Times New Roman" w:eastAsia="Times New Roman" w:hAnsi="Times New Roman" w:cs="Times New Roman"/>
                <w:color w:val="000000"/>
                <w:sz w:val="24"/>
                <w:szCs w:val="24"/>
              </w:rPr>
              <w:t>6.2 Restating the overall purpose of the study</w:t>
            </w:r>
            <w:r>
              <w:rPr>
                <w:rFonts w:ascii="Times New Roman" w:eastAsia="Times New Roman" w:hAnsi="Times New Roman" w:cs="Times New Roman"/>
                <w:color w:val="000000"/>
                <w:sz w:val="24"/>
                <w:szCs w:val="24"/>
              </w:rPr>
              <w:tab/>
              <w:t>59</w:t>
            </w:r>
          </w:hyperlink>
        </w:p>
        <w:p w14:paraId="4D29ABF2"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seoh2s4p999n">
            <w:r>
              <w:rPr>
                <w:rFonts w:ascii="Times New Roman" w:eastAsia="Times New Roman" w:hAnsi="Times New Roman" w:cs="Times New Roman"/>
                <w:color w:val="000000"/>
                <w:sz w:val="24"/>
                <w:szCs w:val="24"/>
              </w:rPr>
              <w:t>6.3 Summary of key findings</w:t>
            </w:r>
            <w:r>
              <w:rPr>
                <w:rFonts w:ascii="Times New Roman" w:eastAsia="Times New Roman" w:hAnsi="Times New Roman" w:cs="Times New Roman"/>
                <w:color w:val="000000"/>
                <w:sz w:val="24"/>
                <w:szCs w:val="24"/>
              </w:rPr>
              <w:tab/>
              <w:t>59</w:t>
            </w:r>
          </w:hyperlink>
        </w:p>
        <w:p w14:paraId="52B62FB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1lec22uii4v">
            <w:r>
              <w:rPr>
                <w:rFonts w:ascii="Times New Roman" w:eastAsia="Times New Roman" w:hAnsi="Times New Roman" w:cs="Times New Roman"/>
                <w:color w:val="000000"/>
                <w:sz w:val="24"/>
                <w:szCs w:val="24"/>
              </w:rPr>
              <w:t>6.4 Linking back to each research question</w:t>
            </w:r>
            <w:r>
              <w:rPr>
                <w:rFonts w:ascii="Times New Roman" w:eastAsia="Times New Roman" w:hAnsi="Times New Roman" w:cs="Times New Roman"/>
                <w:color w:val="000000"/>
                <w:sz w:val="24"/>
                <w:szCs w:val="24"/>
              </w:rPr>
              <w:tab/>
              <w:t>59</w:t>
            </w:r>
          </w:hyperlink>
        </w:p>
        <w:p w14:paraId="3251604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90s1scjtvulo">
            <w:r>
              <w:rPr>
                <w:rFonts w:ascii="Times New Roman" w:eastAsia="Times New Roman" w:hAnsi="Times New Roman" w:cs="Times New Roman"/>
                <w:color w:val="000000"/>
                <w:sz w:val="24"/>
                <w:szCs w:val="24"/>
              </w:rPr>
              <w:t>6.5 Reaffirmation of whether and how the study had addressed the literature gap</w:t>
            </w:r>
            <w:r>
              <w:rPr>
                <w:rFonts w:ascii="Times New Roman" w:eastAsia="Times New Roman" w:hAnsi="Times New Roman" w:cs="Times New Roman"/>
                <w:color w:val="000000"/>
                <w:sz w:val="24"/>
                <w:szCs w:val="24"/>
              </w:rPr>
              <w:tab/>
              <w:t>60</w:t>
            </w:r>
          </w:hyperlink>
        </w:p>
        <w:p w14:paraId="76E7C46E"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vx3hnuoe2sj1">
            <w:r>
              <w:rPr>
                <w:rFonts w:ascii="Times New Roman" w:eastAsia="Times New Roman" w:hAnsi="Times New Roman" w:cs="Times New Roman"/>
                <w:color w:val="000000"/>
                <w:sz w:val="24"/>
                <w:szCs w:val="24"/>
              </w:rPr>
              <w:t>6.6 Highlight the value by discussing its contributions to both theory and practice</w:t>
            </w:r>
            <w:r>
              <w:rPr>
                <w:rFonts w:ascii="Times New Roman" w:eastAsia="Times New Roman" w:hAnsi="Times New Roman" w:cs="Times New Roman"/>
                <w:color w:val="000000"/>
                <w:sz w:val="24"/>
                <w:szCs w:val="24"/>
              </w:rPr>
              <w:tab/>
              <w:t>60</w:t>
            </w:r>
          </w:hyperlink>
        </w:p>
        <w:p w14:paraId="3467B01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pa8116s2b80">
            <w:r>
              <w:rPr>
                <w:rFonts w:ascii="Times New Roman" w:eastAsia="Times New Roman" w:hAnsi="Times New Roman" w:cs="Times New Roman"/>
                <w:color w:val="000000"/>
                <w:sz w:val="24"/>
                <w:szCs w:val="24"/>
              </w:rPr>
              <w:t>6.7 Practical insights or recommendations</w:t>
            </w:r>
            <w:r>
              <w:rPr>
                <w:rFonts w:ascii="Times New Roman" w:eastAsia="Times New Roman" w:hAnsi="Times New Roman" w:cs="Times New Roman"/>
                <w:color w:val="000000"/>
                <w:sz w:val="24"/>
                <w:szCs w:val="24"/>
              </w:rPr>
              <w:tab/>
              <w:t>60</w:t>
            </w:r>
          </w:hyperlink>
        </w:p>
        <w:p w14:paraId="08DB2D1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lw1xs9opayv0">
            <w:r>
              <w:rPr>
                <w:rFonts w:ascii="Times New Roman" w:eastAsia="Times New Roman" w:hAnsi="Times New Roman" w:cs="Times New Roman"/>
                <w:color w:val="000000"/>
                <w:sz w:val="24"/>
                <w:szCs w:val="24"/>
              </w:rPr>
              <w:t>6.8 Limitations</w:t>
            </w:r>
            <w:r>
              <w:rPr>
                <w:rFonts w:ascii="Times New Roman" w:eastAsia="Times New Roman" w:hAnsi="Times New Roman" w:cs="Times New Roman"/>
                <w:color w:val="000000"/>
                <w:sz w:val="24"/>
                <w:szCs w:val="24"/>
              </w:rPr>
              <w:tab/>
              <w:t>61</w:t>
            </w:r>
          </w:hyperlink>
        </w:p>
        <w:p w14:paraId="5B5C75F5"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opvqrccmtz1w">
            <w:r>
              <w:rPr>
                <w:rFonts w:ascii="Times New Roman" w:eastAsia="Times New Roman" w:hAnsi="Times New Roman" w:cs="Times New Roman"/>
                <w:color w:val="000000"/>
                <w:sz w:val="24"/>
                <w:szCs w:val="24"/>
              </w:rPr>
              <w:t>6.9 Future study scope</w:t>
            </w:r>
            <w:r>
              <w:rPr>
                <w:rFonts w:ascii="Times New Roman" w:eastAsia="Times New Roman" w:hAnsi="Times New Roman" w:cs="Times New Roman"/>
                <w:color w:val="000000"/>
                <w:sz w:val="24"/>
                <w:szCs w:val="24"/>
              </w:rPr>
              <w:tab/>
              <w:t>61</w:t>
            </w:r>
          </w:hyperlink>
        </w:p>
        <w:p w14:paraId="05262C39"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xwepx71zagv9">
            <w:r>
              <w:rPr>
                <w:rFonts w:ascii="Times New Roman" w:eastAsia="Times New Roman" w:hAnsi="Times New Roman" w:cs="Times New Roman"/>
                <w:color w:val="000000"/>
                <w:sz w:val="24"/>
                <w:szCs w:val="24"/>
              </w:rPr>
              <w:t>6.10 Reflective statement</w:t>
            </w:r>
            <w:r>
              <w:rPr>
                <w:rFonts w:ascii="Times New Roman" w:eastAsia="Times New Roman" w:hAnsi="Times New Roman" w:cs="Times New Roman"/>
                <w:color w:val="000000"/>
                <w:sz w:val="24"/>
                <w:szCs w:val="24"/>
              </w:rPr>
              <w:tab/>
              <w:t>61</w:t>
            </w:r>
          </w:hyperlink>
        </w:p>
        <w:p w14:paraId="247B2F9F"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9xtsda3yr3c">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63</w:t>
            </w:r>
          </w:hyperlink>
        </w:p>
        <w:p w14:paraId="24DEA0FC"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5h5e7k7tft7e">
            <w:r>
              <w:rPr>
                <w:rFonts w:ascii="Times New Roman" w:eastAsia="Times New Roman" w:hAnsi="Times New Roman" w:cs="Times New Roman"/>
                <w:color w:val="000000"/>
                <w:sz w:val="24"/>
                <w:szCs w:val="24"/>
              </w:rPr>
              <w:t>Appendix: Coding framework</w:t>
            </w:r>
            <w:r>
              <w:rPr>
                <w:rFonts w:ascii="Times New Roman" w:eastAsia="Times New Roman" w:hAnsi="Times New Roman" w:cs="Times New Roman"/>
                <w:color w:val="000000"/>
                <w:sz w:val="24"/>
                <w:szCs w:val="24"/>
              </w:rPr>
              <w:tab/>
              <w:t>77</w:t>
            </w:r>
          </w:hyperlink>
        </w:p>
        <w:p w14:paraId="0BD29C32" w14:textId="77777777" w:rsidR="00D312ED" w:rsidRDefault="00E036B5">
          <w:pPr>
            <w:spacing w:line="360" w:lineRule="auto"/>
            <w:jc w:val="both"/>
            <w:rPr>
              <w:rFonts w:ascii="Times New Roman" w:eastAsia="Times New Roman" w:hAnsi="Times New Roman" w:cs="Times New Roman"/>
              <w:color w:val="000000"/>
              <w:sz w:val="24"/>
              <w:szCs w:val="24"/>
            </w:rPr>
          </w:pPr>
          <w:r>
            <w:fldChar w:fldCharType="end"/>
          </w:r>
        </w:p>
      </w:sdtContent>
    </w:sdt>
    <w:p w14:paraId="29BEE9EE" w14:textId="77777777" w:rsidR="00D312ED" w:rsidRDefault="00E036B5">
      <w:pPr>
        <w:pStyle w:val="Heading1"/>
        <w:spacing w:before="240"/>
      </w:pPr>
      <w:bookmarkStart w:id="4" w:name="_heading=h.xsdgzrn5jh5y" w:colFirst="0" w:colLast="0"/>
      <w:bookmarkEnd w:id="4"/>
      <w:r>
        <w:lastRenderedPageBreak/>
        <w:t>Chapter 1: Introduction</w:t>
      </w:r>
    </w:p>
    <w:p w14:paraId="1C21190B" w14:textId="77777777" w:rsidR="00D312ED" w:rsidRDefault="00E036B5">
      <w:pPr>
        <w:pStyle w:val="Heading2"/>
        <w:spacing w:before="240"/>
      </w:pPr>
      <w:bookmarkStart w:id="5" w:name="_heading=h.qz4in8t7g80h" w:colFirst="0" w:colLast="0"/>
      <w:bookmarkEnd w:id="5"/>
      <w:r>
        <w:t xml:space="preserve">1.1 Background </w:t>
      </w:r>
    </w:p>
    <w:p w14:paraId="3CCA7CB5"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application of artificial intelligence (AI) has been recognised as a revolution in modern marketing, helping companies to provide an extremely personalised and data-driven customer experience (Priya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p.166). Personalisation, which was previously confined to simple segmentation, has been developed through advanced real-time targeting. Personalisation has emerged as a crucial element in order to enhance customer experience and increase loyalty in today's business environment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p.2021). This is enabled by machine-learning algorithms, predictive analytics, and automated decision systems. </w:t>
      </w:r>
    </w:p>
    <w:p w14:paraId="3F1F110F"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Big companies already have personalisation based on AI implemented into their online business models; however, in the UK, Small and Medium-Sized Enterprises (SMEs) are just starting to venture into the technologies. As competition intensifies, customer demands evolve, and digital trade expands, the UK SMEs are being forced to improve their engagement and build loyalty by being more dynamic and responsive in their marketing (Keelson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2024,p.4). The AI-personalisation gives the SMEs an opportunity to generate value even against limited resources, as they are able to compete with the bigger companies using the relevant messaging and enhanced customer experiences. </w:t>
      </w:r>
    </w:p>
    <w:p w14:paraId="25DE361B"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AI-driven customer services mean the most effective and quickest way to deliver proactive and personalised experiences, driving customer engagement (McKinsey &amp; Company, 2023). Consequently, the realisation of particular effects, threats, and opportunities of AI personalisation among SMEs in the UK context now constitutes an important scholarly and practical issue.</w:t>
      </w:r>
    </w:p>
    <w:p w14:paraId="58CE727D" w14:textId="77777777" w:rsidR="00D312ED" w:rsidRDefault="00E036B5">
      <w:pPr>
        <w:pStyle w:val="Heading2"/>
        <w:spacing w:before="240"/>
      </w:pPr>
      <w:bookmarkStart w:id="6" w:name="_heading=h.n3uc2418239e" w:colFirst="0" w:colLast="0"/>
      <w:bookmarkEnd w:id="6"/>
      <w:r>
        <w:t xml:space="preserve">1.2 Problem statement </w:t>
      </w:r>
    </w:p>
    <w:p w14:paraId="030B0699"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use and successful application of AI-based personalisation among UK SMEs has not yet been extensive and homogenous, even though its potential has been acknowledged (Schwaeke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p.1297). The majority of SMEs continue to use a traditional and non-data-driven marketing strategy. This may not entirely satisfy the requirements of contemporary consumers who are growing more and more demanding in terms of customised interactions, immediate feedback, and personal value propositions. The advantages of AI in </w:t>
      </w:r>
      <w:r>
        <w:rPr>
          <w:rFonts w:ascii="Times New Roman" w:eastAsia="Times New Roman" w:hAnsi="Times New Roman" w:cs="Times New Roman"/>
          <w:color w:val="000000"/>
          <w:sz w:val="24"/>
          <w:szCs w:val="24"/>
        </w:rPr>
        <w:lastRenderedPageBreak/>
        <w:t xml:space="preserve">terms of increased engagement and loyalty are largely acknowledged in the existing literature. Conversely, there are significantly fewer studies that consider the SMEs in particular, since their resource base, readiness to use technology, and capabilities to use data management systems vary significantly compared to larger organisations. Failure of adoption of AI leads to major, serious consequences such as reducing employment opportunities, diminishing financial influences, and loss of market share and competitiveness (Schwaeke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p.1298). Such a gap generates uncertainty on the extent to which UK SMEs can reasonably extract value through AI-based personalisation and what obstacles may prevent such a successful application. </w:t>
      </w:r>
    </w:p>
    <w:p w14:paraId="5908BF3F"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Besides, the empirical study of the key performance indicators (KPIs) with the help of which AI personalisation affects customer engagement and loyalty in the SME sphere is lacking. In the absence of this knowledge, SMEs might fail to make strategic investments, which will lead to disjointed taking up or failure to achieve a competitive advantage. Scholars have pointed out that AI adoption among SMEs seems to remain limited and sometimes unsuccessful, especially in the developing regions (Sánchez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p.2). Therefore, there is an apparent gap in the literature evaluating the adoption of AI-oriented personalisation by the UK SMEs critically, the effects that it has on the latter, and the challenges and opportunities that influence the latter. This problem is going to address SMEs in making informed decisions and enhancing marketing performance in a digital-first environment. </w:t>
      </w:r>
    </w:p>
    <w:p w14:paraId="3F9DBF69" w14:textId="77777777" w:rsidR="00D312ED" w:rsidRDefault="00E036B5">
      <w:pPr>
        <w:pStyle w:val="Heading2"/>
        <w:spacing w:before="240"/>
      </w:pPr>
      <w:bookmarkStart w:id="7" w:name="_heading=h.kza2sqibbfvp" w:colFirst="0" w:colLast="0"/>
      <w:bookmarkEnd w:id="7"/>
      <w:r>
        <w:t>1.3 Aim and objectives</w:t>
      </w:r>
    </w:p>
    <w:p w14:paraId="21C502BA"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Aim</w:t>
      </w:r>
      <w:r>
        <w:rPr>
          <w:rFonts w:ascii="Times New Roman" w:eastAsia="Times New Roman" w:hAnsi="Times New Roman" w:cs="Times New Roman"/>
          <w:color w:val="000000"/>
          <w:sz w:val="24"/>
          <w:szCs w:val="24"/>
        </w:rPr>
        <w:t>: The current research will aim to critically evaluate the impacts of AI-based personalisation that SMEs can experience, enhancing customer engagement and loyalty in the UK.</w:t>
      </w:r>
    </w:p>
    <w:p w14:paraId="1E065C69"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Objectives</w:t>
      </w:r>
    </w:p>
    <w:p w14:paraId="7513DC8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RO1</w:t>
      </w:r>
      <w:r>
        <w:rPr>
          <w:rFonts w:ascii="Times New Roman" w:eastAsia="Times New Roman" w:hAnsi="Times New Roman" w:cs="Times New Roman"/>
          <w:color w:val="000000"/>
          <w:sz w:val="24"/>
          <w:szCs w:val="24"/>
        </w:rPr>
        <w:t xml:space="preserve">: To examine how UK SMEs are adopting AI-enabled personalisation strategies within their marketing strategies </w:t>
      </w:r>
    </w:p>
    <w:p w14:paraId="15FFB2E2"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RO2</w:t>
      </w:r>
      <w:r>
        <w:rPr>
          <w:rFonts w:ascii="Times New Roman" w:eastAsia="Times New Roman" w:hAnsi="Times New Roman" w:cs="Times New Roman"/>
          <w:color w:val="000000"/>
          <w:sz w:val="24"/>
          <w:szCs w:val="24"/>
        </w:rPr>
        <w:t>: To critically evaluate the impacts of AI-powered personalisation on customer engagement and loyalty among UK SME customers by analysing relevant KPIs</w:t>
      </w:r>
    </w:p>
    <w:p w14:paraId="0D7E5668"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lastRenderedPageBreak/>
        <w:t>RO3</w:t>
      </w:r>
      <w:r>
        <w:rPr>
          <w:rFonts w:ascii="Times New Roman" w:eastAsia="Times New Roman" w:hAnsi="Times New Roman" w:cs="Times New Roman"/>
          <w:color w:val="000000"/>
          <w:sz w:val="24"/>
          <w:szCs w:val="24"/>
        </w:rPr>
        <w:t>: To analyse key challenges and opportunities SMEs experience in the UK while implementing AI-based personalisation</w:t>
      </w:r>
    </w:p>
    <w:p w14:paraId="42C5802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RO4</w:t>
      </w:r>
      <w:r>
        <w:rPr>
          <w:rFonts w:ascii="Times New Roman" w:eastAsia="Times New Roman" w:hAnsi="Times New Roman" w:cs="Times New Roman"/>
          <w:color w:val="000000"/>
          <w:sz w:val="24"/>
          <w:szCs w:val="24"/>
        </w:rPr>
        <w:t>: To provide recommendations to UK SMEs for enhancing marketing outcomes effectively by increasing customer engagement and loyalty</w:t>
      </w:r>
    </w:p>
    <w:p w14:paraId="2DD1ACF0" w14:textId="77777777" w:rsidR="00D312ED" w:rsidRDefault="00E036B5">
      <w:pPr>
        <w:pStyle w:val="Heading2"/>
        <w:spacing w:before="240"/>
      </w:pPr>
      <w:bookmarkStart w:id="8" w:name="_heading=h.cvh1w9q1f40r" w:colFirst="0" w:colLast="0"/>
      <w:bookmarkEnd w:id="8"/>
      <w:r>
        <w:t xml:space="preserve">1.4 Research Questions </w:t>
      </w:r>
    </w:p>
    <w:p w14:paraId="5FE42E1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RQ1</w:t>
      </w:r>
      <w:r>
        <w:rPr>
          <w:rFonts w:ascii="Times New Roman" w:eastAsia="Times New Roman" w:hAnsi="Times New Roman" w:cs="Times New Roman"/>
          <w:color w:val="000000"/>
          <w:sz w:val="24"/>
          <w:szCs w:val="24"/>
        </w:rPr>
        <w:t>: What is the level of adoption of AI-based personalisation strategies by UK SMEs in their marketing processes?</w:t>
      </w:r>
    </w:p>
    <w:p w14:paraId="4FC8ACA0"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RQ2</w:t>
      </w:r>
      <w:r>
        <w:rPr>
          <w:rFonts w:ascii="Times New Roman" w:eastAsia="Times New Roman" w:hAnsi="Times New Roman" w:cs="Times New Roman"/>
          <w:color w:val="000000"/>
          <w:sz w:val="24"/>
          <w:szCs w:val="24"/>
        </w:rPr>
        <w:t>: How does AI-based personalisation affect customer engagement and loyalty among customers of UK SMEs, according to applicable marketing KPIs?</w:t>
      </w:r>
    </w:p>
    <w:p w14:paraId="60935D86"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RQ3</w:t>
      </w:r>
      <w:r>
        <w:rPr>
          <w:rFonts w:ascii="Times New Roman" w:eastAsia="Times New Roman" w:hAnsi="Times New Roman" w:cs="Times New Roman"/>
          <w:color w:val="000000"/>
          <w:sz w:val="24"/>
          <w:szCs w:val="24"/>
        </w:rPr>
        <w:t>: What are the main challenges and opportunities faced by the UK SMEs in the implementation of AI-based personalisation in their marketing processes?</w:t>
      </w:r>
    </w:p>
    <w:p w14:paraId="1077D0FF"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RQ4</w:t>
      </w:r>
      <w:r>
        <w:rPr>
          <w:rFonts w:ascii="Times New Roman" w:eastAsia="Times New Roman" w:hAnsi="Times New Roman" w:cs="Times New Roman"/>
          <w:color w:val="000000"/>
          <w:sz w:val="24"/>
          <w:szCs w:val="24"/>
        </w:rPr>
        <w:t>: Which should be the recommendations that can be made to assist UK SMEs to improve customer engagement and customer loyalty by means of intelligent AI-based personalisation?</w:t>
      </w:r>
    </w:p>
    <w:p w14:paraId="5F998F04" w14:textId="77777777" w:rsidR="00D312ED" w:rsidRDefault="00E036B5">
      <w:pPr>
        <w:pStyle w:val="Heading2"/>
        <w:spacing w:before="240"/>
      </w:pPr>
      <w:bookmarkStart w:id="9" w:name="_heading=h.7ltd4utcqfzm" w:colFirst="0" w:colLast="0"/>
      <w:bookmarkEnd w:id="9"/>
      <w:r>
        <w:t xml:space="preserve">1.5 Research scope </w:t>
      </w:r>
    </w:p>
    <w:p w14:paraId="21107821"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narrows down to assessing the effect of AI-based personalisation on customer engagement and loyalty in UK Small and Medium-Sized Enterprises (SMEs). This research looks at the adoption of AI-powered applications. The applications have included recommendation engines, automatic communication with customers, predictive analytics, and customised content delivery into SME marketing processes (Kedi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p.1981). It also focuses on customer-facing applications, but not operational or back-end AI systems, so that the investigation is well connected with marketing results. The research is a geographic study of the UK SME environment, focusing on the environment unique to the UK, such as regulatory, economic, and adoption of digital environment conditions. This includes stringent data protection regulations such as the GDPR, and growing demands of consumerised experiences (DMA, 2022). The research evaluates opportunities and challenges of the SMEs, considering that they have limited financial, technological, and human resources when compared to larger companies.</w:t>
      </w:r>
    </w:p>
    <w:p w14:paraId="0FDD3E2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study is not meant to examine the technical advances of AI nor the wider ethics of AI, as it does not relate to the marketing practices of SMEs. Rather, it gives a critical evaluation of adoption rates, performance indicators, and organisational preparedness in the SME context. The establishment of these boundaries allows the study to have a narrow scope that allows a closer examination of the effect of AI personalisation on marketing performance, customer relations, and the competitive edge of UK SMEs facing digital transformation.</w:t>
      </w:r>
    </w:p>
    <w:p w14:paraId="35A5AEBD" w14:textId="77777777" w:rsidR="00D312ED" w:rsidRDefault="00E036B5">
      <w:pPr>
        <w:pStyle w:val="Heading2"/>
        <w:spacing w:before="240"/>
      </w:pPr>
      <w:bookmarkStart w:id="10" w:name="_heading=h.y6sxg0vt139d" w:colFirst="0" w:colLast="0"/>
      <w:bookmarkEnd w:id="10"/>
      <w:r>
        <w:t xml:space="preserve">1.6 Relevance and contribution of the research </w:t>
      </w:r>
    </w:p>
    <w:p w14:paraId="302D6353"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seems highly topical as personalisation through AI has become a key focus of competitive marketing in recent years, but the execution of the strategy by UK SMEs has not been investigated extensively. As bigger companies already integrate AI into their system of customer engagement, SMEs have a different set of limitations that define their success in the application of personalisation. The already available literature focuses mostly on AI in large organisations, which leaves a significant gap in the comprehension of how AI-enabled marketing tools affect or do not affect small businesses.</w:t>
      </w:r>
    </w:p>
    <w:p w14:paraId="584838C0"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adds value to the academic literature by providing a narrow insight into the SMEs by examining the impact of AI-based personalisation on customer interaction and loyalty on quantifiable performance units. Combining the knowledge of digital marketing, literature on technology adoption, and SME capability-building gives a holistic perspective of the dynamics forming the use of AI in smaller companies (Ayinaddis, 2025). In practice, the study is relevant to SME owners, marketing practitioners, and policymakers by shedding light on the barriers to adoption, the opportunity to gain a competitive advantage, and approaches to enhancing AI preparedness. </w:t>
      </w:r>
    </w:p>
    <w:p w14:paraId="65B5F02B"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can improve the decision-making process on digital investment, the use of customer data, and the allocation of resources by providing evidence-based recommendations. Therefore, it fills an essential knowledge gap and adds valuable insights into how the UK SMEs may empower marketing effects by enhancing the use of AI-based personalisation.</w:t>
      </w:r>
    </w:p>
    <w:p w14:paraId="0FCB9A55" w14:textId="77777777" w:rsidR="00D312ED" w:rsidRDefault="00E036B5">
      <w:pPr>
        <w:pStyle w:val="Heading2"/>
        <w:spacing w:before="240"/>
      </w:pPr>
      <w:bookmarkStart w:id="11" w:name="_heading=h.sa77nqax14t8" w:colFirst="0" w:colLast="0"/>
      <w:bookmarkEnd w:id="11"/>
      <w:r>
        <w:t xml:space="preserve">1.7 Research methodology  </w:t>
      </w:r>
    </w:p>
    <w:p w14:paraId="10EC7A43"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research has taken a systematic methodological approach to critically assess the influence of AI-based personalisation on customer engagement and customer loyalty in UK </w:t>
      </w:r>
      <w:r>
        <w:rPr>
          <w:rFonts w:ascii="Times New Roman" w:eastAsia="Times New Roman" w:hAnsi="Times New Roman" w:cs="Times New Roman"/>
          <w:color w:val="000000"/>
          <w:sz w:val="24"/>
          <w:szCs w:val="24"/>
        </w:rPr>
        <w:lastRenderedPageBreak/>
        <w:t>SMEs. The research has been informed by the interpretivist research philosophy that recognizes the subjectivity and contextuality of the marketing practices and experiences of customers. Deductive research methodology has been used relying on the existing theories on AI, personalisation, and consumer behaviour used to provide the research understanding. Since the topic is new and dynamic, it is appropriate to apply an exploratory research design to explore unexplored aspects of AI adoption in the context of SMEs.</w:t>
      </w:r>
    </w:p>
    <w:p w14:paraId="5B1B0579"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only depends on secondary qualitative data, which is gathered using academic articles, industry reports, governmental publications and authoritative online sources written after 2020. Non-probability purposive sampling strategy has been used to make sure that only the useful, high-quality sources that are closely related to the research objectives are used. The results have been analysed using a desk-based and qualitative thematic analysis, which allows comparing, synthesizing, and interpreting the existing knowledge. Thematic analysis has analysed themes which have incorporated explicit meanings, concerts and ideas (Ayre and McCaffery, 2022). The research process has been based on ethical integrity, credibility, and transparency which means that the conclusions are reliable and replicable.</w:t>
      </w:r>
    </w:p>
    <w:p w14:paraId="36ADE872" w14:textId="77777777" w:rsidR="00D312ED" w:rsidRDefault="00E036B5">
      <w:pPr>
        <w:pStyle w:val="Heading2"/>
        <w:spacing w:before="240"/>
      </w:pPr>
      <w:bookmarkStart w:id="12" w:name="_heading=h.g5r4gj8df00" w:colFirst="0" w:colLast="0"/>
      <w:bookmarkEnd w:id="12"/>
      <w:r>
        <w:t>1.8 Overview of the structure of the dissertation</w:t>
      </w:r>
    </w:p>
    <w:p w14:paraId="48BB300F"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0C125AF3" wp14:editId="3737CA36">
            <wp:extent cx="5731200" cy="3581400"/>
            <wp:effectExtent l="12700" t="12700" r="12700" b="12700"/>
            <wp:docPr id="12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5731200" cy="3581400"/>
                    </a:xfrm>
                    <a:prstGeom prst="rect">
                      <a:avLst/>
                    </a:prstGeom>
                    <a:ln w="12700">
                      <a:solidFill>
                        <a:srgbClr val="000000"/>
                      </a:solidFill>
                      <a:prstDash val="solid"/>
                    </a:ln>
                  </pic:spPr>
                </pic:pic>
              </a:graphicData>
            </a:graphic>
          </wp:inline>
        </w:drawing>
      </w:r>
    </w:p>
    <w:p w14:paraId="502F96B3"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 Structure of the dissertation</w:t>
      </w:r>
    </w:p>
    <w:p w14:paraId="4CB53668"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(Source: Self-developed)</w:t>
      </w:r>
    </w:p>
    <w:p w14:paraId="5EF50467"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dissertation has been divided into five chapters. The introduction chapter gives the background of the research, problem statement, aims, objectives, and theoretical framework. The literature review chapter is a critical analysis of the existing literature on AI-driven personalisation and the results of marketing to SMEs. The research design, data collection, and analytical procedure are described in the methodology chapter. The chapter of data analysis displays and explains the results. Lastly, the discussion chapter and conclusion chapter offer the main findings, including synthesis, implications, limitations, and recommendations on further research and SME practice.</w:t>
      </w:r>
      <w:r>
        <w:br w:type="page"/>
      </w:r>
    </w:p>
    <w:p w14:paraId="78B6CE56" w14:textId="77777777" w:rsidR="00D312ED" w:rsidRDefault="00E036B5">
      <w:pPr>
        <w:pStyle w:val="Heading1"/>
      </w:pPr>
      <w:bookmarkStart w:id="13" w:name="_heading=h.4krrhrqegaf6" w:colFirst="0" w:colLast="0"/>
      <w:bookmarkEnd w:id="13"/>
      <w:r>
        <w:lastRenderedPageBreak/>
        <w:t>Chapter 2: Literature review</w:t>
      </w:r>
    </w:p>
    <w:p w14:paraId="1816C12A" w14:textId="77777777" w:rsidR="00D312ED" w:rsidRDefault="00E036B5">
      <w:pPr>
        <w:pStyle w:val="Heading2"/>
      </w:pPr>
      <w:bookmarkStart w:id="14" w:name="_heading=h.59b6qhuvft8k" w:colFirst="0" w:colLast="0"/>
      <w:bookmarkEnd w:id="14"/>
      <w:r>
        <w:t>2.1 Introduction</w:t>
      </w:r>
    </w:p>
    <w:p w14:paraId="3BFD2EC4"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current chapter aims to develop a critical review of the available literature on AI-driven personalisation and its impact on this technology in determining marketing results of UK SMEs. Along with the ever-evolving nature of modern marketing demands as a result of artificial intelligence, the trend of adopting personalised digital marketing by SMEs keeps growing as the strategy aims to boost customer experience and foster business loyalty. The adoption and the effectiveness of such techniques, as well as the issues related to the implementation, are, however, a highly debated matter in academic and industry research. This includes an empirical review summarising theoretical underpinning, empirical evidence, and conceptual advancements of AI-based personalisation, customer interaction, and customer retention. Moreover, this review includes an in-depth analysis of the challenges and opportunities faced by the SMEs in this technological change. Therefore, this chapter offers a framework for understanding the effects of AI-based personalisation on the marketing performance of SMEs within the UK setting by outlining the main conceptual themes.</w:t>
      </w:r>
    </w:p>
    <w:p w14:paraId="7AF7EC1E" w14:textId="77777777" w:rsidR="00D312ED" w:rsidRDefault="00E036B5">
      <w:pPr>
        <w:pStyle w:val="Heading2"/>
      </w:pPr>
      <w:bookmarkStart w:id="15" w:name="_heading=h.o227a4kmg6sg" w:colFirst="0" w:colLast="0"/>
      <w:bookmarkEnd w:id="15"/>
      <w:r>
        <w:t>2.2 Conceptual review</w:t>
      </w:r>
    </w:p>
    <w:p w14:paraId="142A2FB7" w14:textId="77777777" w:rsidR="00D312ED" w:rsidRDefault="00E036B5">
      <w:pPr>
        <w:pStyle w:val="Heading3"/>
      </w:pPr>
      <w:bookmarkStart w:id="16" w:name="_heading=h.ajd5jvnxltwz" w:colFirst="0" w:colLast="0"/>
      <w:bookmarkEnd w:id="16"/>
      <w:r>
        <w:t>2.2.1 AI-driven personalisation in contemporary marketing tactics of SMEs</w:t>
      </w:r>
    </w:p>
    <w:p w14:paraId="317539DA"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Definition and evaluation</w:t>
      </w:r>
    </w:p>
    <w:p w14:paraId="793926C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introduction of AI-based personalisation is the application of artificial intelligence technologies (including machine learning, predictive analytics, and natural language processing) to market content, product suggestions, and customer experiences, based on their preferences (Amin et al., 2025, p.1). This has resulted in developing innovative marketing tactics and improving customer segmentation. The idea has changed primitive segmentation to intricate, data-driven personalisation that dynamically responds to the user behaviours to allow SMEs to enhance relevance and targeting precision. Personalisation in the SME setting offers a competitive advantage in that it is able to compensate for the limited resources due to automated decision-making systems, which are scalable.</w:t>
      </w:r>
    </w:p>
    <w:p w14:paraId="20917E2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Types of AI-driven Personalisation Techniques</w:t>
      </w:r>
    </w:p>
    <w:p w14:paraId="08A2751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AI-based methods of personalisation are various and more affordable to smaller companies. The most common methods are recommendation engines, which study customer purchase behaviour to create personalised email automation based on machine-learning algorithms, personalised website content using machine-learning algorithms, and chatbots powered by NLP to provide personalised support. Moreover, predictive analytics assists organisations to identify future customer needs and therefore predictive analytics allows them to take the initiative to market themselves in such a way that resonates with the customer preferences (Amin et al., 2025, p.6). These tools enable SMEs to compete with bigger firms, delivering customers with customised experiences at a reduced cost of operation.</w:t>
      </w:r>
    </w:p>
    <w:p w14:paraId="5B73C189"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AI-enabled personalisation integration in the SME marketing process</w:t>
      </w:r>
    </w:p>
    <w:p w14:paraId="02D4831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application of AI-supported personalisation in marketing activities of the SMEs usually starts with the data gathering of the CRM systems, social media communication, and buying behaviour.</w:t>
      </w:r>
    </w:p>
    <w:p w14:paraId="2DB6709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72553A5A" wp14:editId="4AAC8C80">
            <wp:extent cx="5731200" cy="3289300"/>
            <wp:effectExtent l="0" t="0" r="0" b="0"/>
            <wp:docPr id="1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5731200" cy="3289300"/>
                    </a:xfrm>
                    <a:prstGeom prst="rect">
                      <a:avLst/>
                    </a:prstGeom>
                    <a:ln/>
                  </pic:spPr>
                </pic:pic>
              </a:graphicData>
            </a:graphic>
          </wp:inline>
        </w:drawing>
      </w:r>
    </w:p>
    <w:p w14:paraId="4B09F2CD"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2: AI applications in new product development</w:t>
      </w:r>
    </w:p>
    <w:p w14:paraId="57B477D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Cooper, 2025, p.162)</w:t>
      </w:r>
    </w:p>
    <w:p w14:paraId="4165627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Figure 2 reveals that SMEs have adopted AI mainly for idea generation, optimising design, and product design (Kedi et al., 2024, p.162). AI tools enable SMEs to segment their </w:t>
      </w:r>
      <w:r>
        <w:rPr>
          <w:rFonts w:ascii="Times New Roman" w:eastAsia="Times New Roman" w:hAnsi="Times New Roman" w:cs="Times New Roman"/>
          <w:color w:val="000000"/>
          <w:sz w:val="24"/>
          <w:szCs w:val="24"/>
        </w:rPr>
        <w:lastRenderedPageBreak/>
        <w:t>audience using behavioural insights and automate personalised communication and provide offers, which are targeted and communicated online (Kedi et al., 2024, p.1983). This integration improves the efficiency in marketing since it replaces human processes with automated processes in the personalisation workflow, which improves customer relevance.</w:t>
      </w:r>
    </w:p>
    <w:p w14:paraId="6980663F"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Adoption trends of AI technology among UK SMEs</w:t>
      </w:r>
    </w:p>
    <w:p w14:paraId="7DDF5CF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rate of adoption of AI amongst the UK SMEs is slow but steady. Only 35% of UK SMEs have used AI, but occasionally (Digitalisation World, 2025). Although larger companies are early adopters, the UK SMEs are adopting the importance of AI in enhancing competitiveness, particularly in digital-first markets. Scholars have pointed out that SMEs have experienced major barriers to adopting advanced technologies, such as resistance to change, skill gaps, and financial constraints (Kedi et al., 2024, p.1983). It is reported to be increasingly investing in AI-based CRM systems, marketing automation systems, and customer analytics. The adoption, however, is still uneven as it is perceived to be costly, there is a skills gap, and concerns relating to data. However, the trend indicates the expansion of acceptance because AI tools will be cheaper and more easily accessible to SMEs.</w:t>
      </w:r>
    </w:p>
    <w:p w14:paraId="7CFF81DE" w14:textId="77777777" w:rsidR="00D312ED" w:rsidRDefault="00E036B5">
      <w:pPr>
        <w:pStyle w:val="Heading3"/>
      </w:pPr>
      <w:bookmarkStart w:id="17" w:name="_heading=h.9oq8e491lmr7" w:colFirst="0" w:colLast="0"/>
      <w:bookmarkEnd w:id="17"/>
      <w:r>
        <w:t>2.2.2 Customer engagement in the era of AI personalisation</w:t>
      </w:r>
    </w:p>
    <w:p w14:paraId="71261CC1"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Concept and dimensions of customer engagement</w:t>
      </w:r>
    </w:p>
    <w:p w14:paraId="5E2A02B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 is a cognitive, emotional, and behavioural relationship that customers develop towards a brand following repeated interactions, ensuring high engagement (Schaarschmidt and Dose, 2023, p.888). It contains such dimensions as emotional engagement, behavioural engagement, cognitive involvement, and participation. Within the digital space, engagement is also a manifestation of not just consumption, but also of an interactive, co-creative, feedback, and long-term relational interaction. AI impacts the customer life cycle in terms of customer service, sales, and transformation of marketing practices (Ledro et al., 2025, p.2). The application of AI-based personalisation is key to the formation of these dimensions of engagement through more meaningful, smooth, and interactive experiences.</w:t>
      </w:r>
    </w:p>
    <w:p w14:paraId="0CB7D26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AI-powered engagement metrics</w:t>
      </w:r>
    </w:p>
    <w:p w14:paraId="031030D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use of AI-driven engagement metrics will allow SMEs to assess consumer engagement with personalised content. The most widespread ones are click-through rates (CTR), </w:t>
      </w:r>
      <w:r>
        <w:rPr>
          <w:rFonts w:ascii="Times New Roman" w:eastAsia="Times New Roman" w:hAnsi="Times New Roman" w:cs="Times New Roman"/>
          <w:color w:val="000000"/>
          <w:sz w:val="24"/>
          <w:szCs w:val="24"/>
        </w:rPr>
        <w:lastRenderedPageBreak/>
        <w:t>customer engagement levels, and conversion rates (Kumar et al., 2024, p.3). This also includes session time, personalised email open rates, the number of interactions with chatbots, and the number of interactions with social media. Another more advanced engagement measurement tool provided by AI is sentiment-based analysis, where NLP (natural language processing) helps to predict behavioural patterns in real time, delivering deeper insights regarding user behaviour and preferences (Beth et al., 2025, p.3). These indicators assist SMEs in both optimising personalised content and increasing overall engagement results.</w:t>
      </w:r>
    </w:p>
    <w:p w14:paraId="1F2E2CA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Impacts of real-time personalisation to enhance engagement</w:t>
      </w:r>
    </w:p>
    <w:p w14:paraId="4974C5C3"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Real-time personalisation seems a highly significant aspect as it improves customer engagement by responding immediately to the action of the user, enabling personalisation of touch points (Weidig et al., 2024, p.1). The AI systems monitor behavioural indicators, including search history, purchases, or purchase interest, and provide personalised content at the appropriate time. This urgency enhances relevancy, enhances the likelihood of conversion, and increases the need to interact with SME brands more often as a customer. Live-time suggestions, tailored product feeds, and chat robots containing information are also examples of how AI enhances interaction.</w:t>
      </w:r>
    </w:p>
    <w:p w14:paraId="1FD39D50"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Responses and behaviour of consumers to AI-based personalised interactions</w:t>
      </w:r>
    </w:p>
    <w:p w14:paraId="1446C6E1"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reactions of consumers towards AI-driven personalised interactions are not uniform, and studies show overall positive behavioural effects in cases where personalisation is transparent, relevant, and non-intrusive. More customers will find a personalised experience to be convenient and add value to interactions, which increases the rate of interaction and strengthens consumer-brand relationships (Hardcastle et al., 2025, p.176). However, excessive intrusion/creepy personalisation can lead to issues of privacy, which reduces trust. Consequently, SMEs have to take a middle ground between the intensity of personalisation and the comfort of consumers.</w:t>
      </w:r>
    </w:p>
    <w:p w14:paraId="7A485DC8" w14:textId="77777777" w:rsidR="00D312ED" w:rsidRDefault="00E036B5">
      <w:pPr>
        <w:pStyle w:val="Heading3"/>
      </w:pPr>
      <w:bookmarkStart w:id="18" w:name="_heading=h.vveddbe5f15i" w:colFirst="0" w:colLast="0"/>
      <w:bookmarkEnd w:id="18"/>
      <w:r>
        <w:t>2.2.3 AI-driven personalisation and development of consumer loyalty</w:t>
      </w:r>
    </w:p>
    <w:p w14:paraId="4542BCC3"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Behavioural vs Attitudinal: theoretical foundations of customer loyalty</w:t>
      </w:r>
    </w:p>
    <w:p w14:paraId="2C506F77"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loyalty is a behavioural and attitudinal aspect. Increasing customer loyalty has led to improving customer retention with repurchasing behaviour and intentions, resulting in </w:t>
      </w:r>
      <w:r>
        <w:rPr>
          <w:rFonts w:ascii="Times New Roman" w:eastAsia="Times New Roman" w:hAnsi="Times New Roman" w:cs="Times New Roman"/>
          <w:color w:val="000000"/>
          <w:sz w:val="24"/>
          <w:szCs w:val="24"/>
        </w:rPr>
        <w:lastRenderedPageBreak/>
        <w:t>enhancing long-term profitability (Agarwal, 2023, p.200). The repeat purchasing behaviours are said to be behavioural loyalty, retention, customer lifetime value, emotional attachment or attitudinal loyalty, brand preference, and long-term commitment. All these dimensions provide a holistic view of the development and maintenance of consumer loyalty.</w:t>
      </w:r>
    </w:p>
    <w:p w14:paraId="24D0EDEA"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Impacts of AI-enabled personalisation on consumer loyalty</w:t>
      </w:r>
    </w:p>
    <w:p w14:paraId="7E4400FF"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personalisation offered by AI can be instrumental in shaping consumer loyalty and loyalty goals through developing a personalised experience in a mass setting (Gupta et al., 2025, p.1). Once the customers are given personalised recommendations, appropriate communication, and smooth digital experiences, they will have a greater emotional attachment to the brand. Using AI, SMEs can better meet the needs of individuals than standard marketing tools, resulting in lower friction and more satisfaction. This personalised interaction contributes towards repeat behaviour; it reduces the churn rate and increases long-term loyalty.</w:t>
      </w:r>
    </w:p>
    <w:p w14:paraId="11E7326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Role of AI in retaining customers and ensuring repeat purchasing</w:t>
      </w:r>
    </w:p>
    <w:p w14:paraId="6D860F68"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retention is an additional quality of AI, which is achieved with the help of different automated systems. Predictive analytics can be used to identify the customers who are at risk of defection, and the retention strategies should be personalised, that is, through targeted offers, reminders, and loyalty rewards to keep their interaction alive. The chatbots and automated support are improved with the help of AI, which enhances responsiveness, which in turn makes customer relationships stronger. This includes 24/7 support with product recommendations and resolving issues (Gao et al., 2025, p.3). These systems also optimise the timing of the intervention, which means that SMEs can have an ongoing and personalised communication that promotes returning to purchase.</w:t>
      </w:r>
    </w:p>
    <w:p w14:paraId="4B09EF2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KPIs to measure loyalty outcomes in AI-driven marketing</w:t>
      </w:r>
    </w:p>
    <w:p w14:paraId="5727C9D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quantify loyalty results in AI-based marketing scenarios, a number of KPIs are widely used. They are customer retention rate, repeat purchase rate, net promoter score (NPS), customer lifetime value (CLV), and churn rate (Renascence, 2024).</w:t>
      </w:r>
    </w:p>
    <w:p w14:paraId="2C76F27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5896E370" wp14:editId="2FA030D5">
            <wp:extent cx="5731200" cy="1574800"/>
            <wp:effectExtent l="0" t="0" r="0" b="0"/>
            <wp:docPr id="12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731200" cy="1574800"/>
                    </a:xfrm>
                    <a:prstGeom prst="rect">
                      <a:avLst/>
                    </a:prstGeom>
                    <a:ln/>
                  </pic:spPr>
                </pic:pic>
              </a:graphicData>
            </a:graphic>
          </wp:inline>
        </w:drawing>
      </w:r>
    </w:p>
    <w:p w14:paraId="6A40329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Table 1: KPIs in customer experience</w:t>
      </w:r>
    </w:p>
    <w:p w14:paraId="3BE0CA2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based on Renascence, 2024)</w:t>
      </w:r>
    </w:p>
    <w:p w14:paraId="39B72B9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tools can assist SMEs to track and analyse these indicators more accurately by extracting behavioural patterns and providing them with insights about what makes them loyal. By continuously optimising individualised strategies, the SMEs are able to increase both the attitudinal and behavioural loyalty, which in the end leads to a greater marketing performance.</w:t>
      </w:r>
    </w:p>
    <w:p w14:paraId="430FB391" w14:textId="77777777" w:rsidR="00D312ED" w:rsidRDefault="00E036B5">
      <w:pPr>
        <w:pStyle w:val="Heading3"/>
      </w:pPr>
      <w:bookmarkStart w:id="19" w:name="_heading=h.e7q6owbct6vd" w:colFirst="0" w:colLast="0"/>
      <w:bookmarkEnd w:id="19"/>
      <w:r>
        <w:t>2.2.4 Barriers and opportunities in implementing AI-based personalisation in SMEs</w:t>
      </w:r>
    </w:p>
    <w:p w14:paraId="4C68A39B"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AI-Personalisation barriers in SMEs.</w:t>
      </w:r>
    </w:p>
    <w:p w14:paraId="65595AA8"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Wholesale adoption of AI-based personalisation has a number of structural and operational issues for SMEs. Artificial intelligence has been marked as a transformative technology within the supply chain management (Areo, 2024, p.2). The monetary limitation that comes with the purchase of high-technology AI resources, data architecture maintenance, and continued system upgrades is one of the most visible obstacles. In comparison to large enterprises, SMEs often have fewer marketing resources due to limited budgets, which generates a resource asymmetry that slows down the rate of going digital. The second significant problem is the skills gap, because AI personalisation demands the skills of data analytics, algorithmic modelling, and system management, which are specialised. Internal expertise is very low in many of the SMEs, making use of external consultants that further inflate operational costs.</w:t>
      </w:r>
    </w:p>
    <w:p w14:paraId="2FF7C7B5"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Issues related to the privacy of data and compliance with regulations also undermine SME preparedness. Within this digital age, small and medium-sized organisations are transforming to business intelligence systems while harnessing the potential of big data (Salluh, 2024, p.2).  Customers demand a more open data culture, and any abuse or excessive use of personalisation can cause the loss of trust. AI solutions require massive datasets to work, and </w:t>
      </w:r>
      <w:r>
        <w:rPr>
          <w:rFonts w:ascii="Times New Roman" w:eastAsia="Times New Roman" w:hAnsi="Times New Roman" w:cs="Times New Roman"/>
          <w:color w:val="000000"/>
          <w:sz w:val="24"/>
          <w:szCs w:val="24"/>
        </w:rPr>
        <w:lastRenderedPageBreak/>
        <w:t>small businesses usually cannot accumulate the amount of quality data, which hinders the accuracy of predictive modelling. Also, changes can be negated by organisational resistance to change because the staff might view the implementation efforts as threats to their positions or be uncomfortable with highly technical systems. This is a factor in poor internal adoption and delayed integration into marketing processes.</w:t>
      </w:r>
    </w:p>
    <w:p w14:paraId="4FB53B14"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Opportunities AI-Personalisation Down on SMEs.</w:t>
      </w:r>
    </w:p>
    <w:p w14:paraId="76A83D50"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Regardless of such challenges, AI-based personalisation creates a number of strategic opportunities. There are several uses of AI; AI-driven customisation tactics have been marked as crucial while altering the interactions of digital marketing and e-commerce with the customers. AI-driven customisation refers to the foundation of modern digital marketing tactics, including personalised items and personalised marketing strategies to meet the needs of the customers  (Bhardwaj et al., 2024, p. 42). Artificial intelligence can help enhance efficiency in operations by automating daily marketing processes, including email segmentation, customer profiling and behavioural targeting. This minimises labour intensity and gives the staff more time to engage in more creative work, which has greater value. The AI personalisation also extends competitive positioning, which enables the SMEs to provide a customer experience equivalent to that of the large companies, despite having limited resources.</w:t>
      </w:r>
    </w:p>
    <w:p w14:paraId="2F45181B"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Accessibility further increases the availability of AI tools to SMEs with the emergence of low-cost AI tools, such as low-cost CRM systems, open-source predictive analytics systems, and commercial recommendation engines. These technologies enable smaller companies to provide a personalised experience through customer touchpoints and build a better relationship with customers. Moreover, AI is capable of data-driven innovation, which includes product optimisation, customised bundles and promotional strategies based on behavioural data. As a result, the SMEs have the ability to gain maximum levels of engagement and better conversion rates through offering products and services that meet the expectations of customers. Thus, AI personalisation turns out to be a field of compromise where challenges co-exist with revolutionary opportunities for SMEs operating in the competitive digital markets.</w:t>
      </w:r>
    </w:p>
    <w:p w14:paraId="08BA88D2" w14:textId="77777777" w:rsidR="00D312ED" w:rsidRDefault="00E036B5">
      <w:pPr>
        <w:pStyle w:val="Heading3"/>
      </w:pPr>
      <w:bookmarkStart w:id="20" w:name="_heading=h.awgt8lssi0p" w:colFirst="0" w:colLast="0"/>
      <w:bookmarkEnd w:id="20"/>
      <w:r>
        <w:t>2.2.5 Strategies for effective integration of AI-driven personalisation by SMEs</w:t>
      </w:r>
    </w:p>
    <w:p w14:paraId="771F9EED"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AI Successful Adoption Strategies.</w:t>
      </w:r>
    </w:p>
    <w:p w14:paraId="1320E49C"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Implementation of AI-based personalisation within an organisation necessitates SMEs to pursue institutionalised and scalable approaches. According to the researchers, it is beneficial </w:t>
      </w:r>
      <w:r>
        <w:rPr>
          <w:rFonts w:ascii="Times New Roman" w:eastAsia="Times New Roman" w:hAnsi="Times New Roman" w:cs="Times New Roman"/>
          <w:color w:val="000000"/>
          <w:sz w:val="24"/>
          <w:szCs w:val="24"/>
        </w:rPr>
        <w:lastRenderedPageBreak/>
        <w:t>for the firms to focus on engaging the consumers in their journey with the organisations (Moreira, 2025, p.14). One of the essential bases is the creation of a data-ready infrastructure that guarantees precise, safe and ethically gathered customer data. The SMEs should focus their effort on investing in CRM systems, which will centralise customer data and work with machine-learning integration. The other necessary tactic is the capability building of the workforce, as employees are trained in data literacy, digital marketing analytics, and AI application tools to bolster the organisational preparedness.</w:t>
      </w:r>
    </w:p>
    <w:p w14:paraId="6FEEE78C"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SMEs need to adopt AI solutions in moderate steps, starting with low complexity tools like automated email personalisation or chatbot systems, to complex predictive analytics. It minimises the risk involved in implementation and permits continuous learning. The creation of clear data governance will also increase consumer confidence, as it will guarantee adherence to regulatory practices. Cooperation with the technology suppliers and educational institutions also assists the SMEs by providing expert advice and tailored AI tools. All these strategies make AI-based personalisation more effective and sustainable.</w:t>
      </w:r>
    </w:p>
    <w:p w14:paraId="3B35CC83" w14:textId="77777777" w:rsidR="00D312ED" w:rsidRDefault="00E036B5">
      <w:pPr>
        <w:pStyle w:val="Heading3"/>
      </w:pPr>
      <w:bookmarkStart w:id="21" w:name="_heading=h.2oa4alb65opl" w:colFirst="0" w:colLast="0"/>
      <w:bookmarkEnd w:id="21"/>
      <w:r>
        <w:t>2.2.6  Conceptual framework</w:t>
      </w:r>
    </w:p>
    <w:p w14:paraId="19F39196" w14:textId="77777777" w:rsidR="00D312ED" w:rsidRDefault="00E036B5">
      <w:pPr>
        <w:pBdr>
          <w:top w:val="nil"/>
          <w:left w:val="nil"/>
          <w:bottom w:val="nil"/>
          <w:right w:val="nil"/>
          <w:between w:val="nil"/>
        </w:pBdr>
        <w:spacing w:line="360" w:lineRule="auto"/>
        <w:rPr>
          <w:color w:val="000000"/>
        </w:rPr>
      </w:pPr>
      <w:r>
        <w:rPr>
          <w:noProof/>
          <w:color w:val="000000"/>
        </w:rPr>
        <w:drawing>
          <wp:inline distT="114300" distB="114300" distL="114300" distR="114300" wp14:anchorId="2F7E197F" wp14:editId="13A4E6DF">
            <wp:extent cx="5731200" cy="3835400"/>
            <wp:effectExtent l="0" t="0" r="0" b="0"/>
            <wp:docPr id="1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1200" cy="3835400"/>
                    </a:xfrm>
                    <a:prstGeom prst="rect">
                      <a:avLst/>
                    </a:prstGeom>
                    <a:ln/>
                  </pic:spPr>
                </pic:pic>
              </a:graphicData>
            </a:graphic>
          </wp:inline>
        </w:drawing>
      </w:r>
    </w:p>
    <w:p w14:paraId="3024F2B9"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3: Conceptual framework</w:t>
      </w:r>
    </w:p>
    <w:p w14:paraId="148064C6"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1CA6B0EF" w14:textId="77777777" w:rsidR="00D312ED" w:rsidRDefault="00E036B5">
      <w:pPr>
        <w:pStyle w:val="Heading2"/>
      </w:pPr>
      <w:bookmarkStart w:id="22" w:name="_heading=h.v9ajaelb6c5a" w:colFirst="0" w:colLast="0"/>
      <w:bookmarkEnd w:id="22"/>
      <w:r>
        <w:lastRenderedPageBreak/>
        <w:t>2.3 Overview of the marketing tactics of SMEs in the UK</w:t>
      </w:r>
    </w:p>
    <w:p w14:paraId="41DE92B9"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Online-Based Marketing Strategy.</w:t>
      </w:r>
    </w:p>
    <w:p w14:paraId="12AF8B24"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is a growing trend whereby UK SMEs implement digital marketing approaches in order to reach their target groups. In this era, the fact of having an online presence indicates social media engagement and interactive content (Verma and Srivastava, 2024, p. 5408). Use of social media, email promotions and optimisation of its websites enable the smaller firms to reach consumers at various touch points. Cost-effective advertising uses search engine marketing, pay-per-click marketing, and content marketing as tools to increase visibility and traffic. Digital-first methods help SMEs to gauge the real-time performance of their campaigns, react promptly and stay nimble in competitive markets.</w:t>
      </w:r>
    </w:p>
    <w:p w14:paraId="7379A5F0"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Customer-Centric Strategies</w:t>
      </w:r>
    </w:p>
    <w:p w14:paraId="1CDFDB6E"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Customer-centric marketing is one of the priorities of many SMEs that strive to create loyalty and stimulate purchase again. Customer journey mapping refers to a strategic tool which is being implemented for firms to understand the stages through which customers reach the company (Okeke et al., 2024, p.2004).  Individualised communication, customer-responsive services, and loyalty programmes result in a deeper brand-consumer relationship. Automated email alerts, feedback data, and interactive content are some of the techniques that help make the messages more interactive and streamline the information, which can be used to shape future marketing efforts.</w:t>
      </w:r>
    </w:p>
    <w:p w14:paraId="52F1CC5F"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Localised and Experiential Marketing.</w:t>
      </w:r>
    </w:p>
    <w:p w14:paraId="213A484F"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SMEs also use experiential and community-based strategies, as well. Experiential marketing refers to the marketing strategy which aims to provide a pleasant experience to consumers associated with a certain brand (Gunawan, 2022, p.36). The use of pop-up events, attendance at local fairs, and collaboration with other local businesses make the local brands stronger. Such processes enable SMEs to provide an immersive experience, which is likely to be difficult for large competitors, leading to trust and long-term commitment to the community. Also, SMEs tend to customise such local experiences with a customisation of culture, interactive demonstrations, and product trials by letting the customers interact personally with the brand. Emotional attachment is also enhanced through limited-edition products unique to the area, live workshops, and accounts of the origin of the business. Such strategies assist the </w:t>
      </w:r>
      <w:r>
        <w:rPr>
          <w:rFonts w:ascii="Times New Roman" w:eastAsia="Times New Roman" w:hAnsi="Times New Roman" w:cs="Times New Roman"/>
          <w:color w:val="000000"/>
          <w:sz w:val="24"/>
          <w:szCs w:val="24"/>
        </w:rPr>
        <w:lastRenderedPageBreak/>
        <w:t>SMEs to stand out among the mass-market brands, facilitate word-of-mouth advertising, and prepare memorable moments that boost brand loyalty. The experiential methods also enable the SMEs to obtain real-time customer feedback, which forms the future offerings.</w:t>
      </w:r>
    </w:p>
    <w:p w14:paraId="53F4B279"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Data-Driven Decision Making</w:t>
      </w:r>
    </w:p>
    <w:p w14:paraId="6D6FB980"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SMEs are becoming more and more analytical and customer-data-based in their marketing. Monitoring of the website's data, social networking data and buying patterns enables companies to improve their targeting, refine campaigns, and anticipate future trends. The use of data-driven strategies makes the marketing processes more efficient and relevant, so that the impact of the marketing effort is increased with minimum resources.</w:t>
      </w:r>
    </w:p>
    <w:p w14:paraId="722C52C4" w14:textId="77777777" w:rsidR="00D312ED" w:rsidRDefault="00E036B5">
      <w:pPr>
        <w:pStyle w:val="Heading2"/>
        <w:spacing w:before="360" w:after="80"/>
        <w:jc w:val="left"/>
      </w:pPr>
      <w:bookmarkStart w:id="23" w:name="_heading=h.3ugjka33a4zr" w:colFirst="0" w:colLast="0"/>
      <w:bookmarkEnd w:id="23"/>
      <w:r>
        <w:t>2.4 Hypothetical review</w:t>
      </w:r>
    </w:p>
    <w:p w14:paraId="29701F5E" w14:textId="77777777" w:rsidR="00D312ED" w:rsidRDefault="00E036B5">
      <w:pPr>
        <w:pStyle w:val="Heading3"/>
      </w:pPr>
      <w:bookmarkStart w:id="24" w:name="_heading=h.ryf1mjrnmig6" w:colFirst="0" w:colLast="0"/>
      <w:bookmarkEnd w:id="24"/>
      <w:r>
        <w:t>2.4.1 Technology Acceptance Model (TAM)</w:t>
      </w:r>
    </w:p>
    <w:p w14:paraId="4D701DDB"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Technology Acceptance Model (TAM) is a model used in explaining how users accept and use new technologies depending on their perceived usefulness and perceived ease of use (Harsanto et al., 2023, p.29).</w:t>
      </w:r>
    </w:p>
    <w:p w14:paraId="61364A0D"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839A24C" wp14:editId="16141AAC">
            <wp:extent cx="5731200" cy="2171700"/>
            <wp:effectExtent l="0" t="0" r="0" b="0"/>
            <wp:docPr id="1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731200" cy="2171700"/>
                    </a:xfrm>
                    <a:prstGeom prst="rect">
                      <a:avLst/>
                    </a:prstGeom>
                    <a:ln/>
                  </pic:spPr>
                </pic:pic>
              </a:graphicData>
            </a:graphic>
          </wp:inline>
        </w:drawing>
      </w:r>
    </w:p>
    <w:p w14:paraId="7AC3B959"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4: TAM</w:t>
      </w:r>
    </w:p>
    <w:p w14:paraId="41AA895D"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46647C31"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applied to the UK SMEs and their AI-driven personalisation, TAM can be used to explain why employees and customers can be open or opposed to AI-driven interaction. In the event that AI tools are considered as helping to make marketing more efficient, increase the level of engagement, or make decisions easier, then there will be a higher chance of </w:t>
      </w:r>
      <w:r>
        <w:rPr>
          <w:rFonts w:ascii="Times New Roman" w:eastAsia="Times New Roman" w:hAnsi="Times New Roman" w:cs="Times New Roman"/>
          <w:color w:val="000000"/>
          <w:sz w:val="24"/>
          <w:szCs w:val="24"/>
        </w:rPr>
        <w:lastRenderedPageBreak/>
        <w:t>adoption. Similarly, the individualised experiences are to be accepted by the customer depending on their perceived usefulness and user-friendliness. TAM thus offers a good ground for adoption behaviours in SME in marketing.</w:t>
      </w:r>
    </w:p>
    <w:p w14:paraId="17FD419D" w14:textId="77777777" w:rsidR="00D312ED" w:rsidRDefault="00E036B5">
      <w:pPr>
        <w:pStyle w:val="Heading3"/>
      </w:pPr>
      <w:bookmarkStart w:id="25" w:name="_heading=h.5hmbx562wzr4" w:colFirst="0" w:colLast="0"/>
      <w:bookmarkEnd w:id="25"/>
      <w:r>
        <w:t>2.4.2 Diffusion of Innovations (DOI)</w:t>
      </w:r>
    </w:p>
    <w:p w14:paraId="69CAE76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Diffusion of Innovations (DOI) theory is a theory that describes how the spread of new technologies in organisations takes place with the help of essential concepts like relative advantage, compatibility, complexity, trialability, and observability. This theory determines major critical factors influencing the rate of technology adoption and offers a predictable model for understanding human perceptions contributing to innovation adoption (Overbye-Thompson and Hamilton, 2025, p.1). The framework applies to comprehend the diffusion of AI-based personalisation among the UK SMEs. SMEs are inclined to implement AI when they see the apparent benefits, such as more effective or better targeting, and when such technology does not contradict the current procedures. DOI thus assists in demonstrating the different adoption levels of SMEs and what influences their willingness to adopt AI personalisation.</w:t>
      </w:r>
    </w:p>
    <w:p w14:paraId="281BF2D9" w14:textId="77777777" w:rsidR="00D312ED" w:rsidRDefault="00E036B5">
      <w:pPr>
        <w:pStyle w:val="Heading3"/>
      </w:pPr>
      <w:bookmarkStart w:id="26" w:name="_heading=h.hij19rnb14w8" w:colFirst="0" w:colLast="0"/>
      <w:bookmarkEnd w:id="26"/>
      <w:r>
        <w:t>2.4.3 Resource-based view (RBV)</w:t>
      </w:r>
    </w:p>
    <w:p w14:paraId="53402A8D"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Resource-Based View (RBV) accentuates the way in which competitive advantage is attained by the firm within the context of resources that are valuable, rare, and hard to imitate (Mailani et al., 2024, p.3).</w:t>
      </w:r>
    </w:p>
    <w:p w14:paraId="5FAD342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1C5002E4" wp14:editId="448BA677">
            <wp:extent cx="5731200" cy="4559300"/>
            <wp:effectExtent l="0" t="0" r="0" b="0"/>
            <wp:docPr id="12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4559300"/>
                    </a:xfrm>
                    <a:prstGeom prst="rect">
                      <a:avLst/>
                    </a:prstGeom>
                    <a:ln/>
                  </pic:spPr>
                </pic:pic>
              </a:graphicData>
            </a:graphic>
          </wp:inline>
        </w:drawing>
      </w:r>
    </w:p>
    <w:p w14:paraId="12B64FE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5: Resource-based view (RBV) including VRIN or VRIO resources</w:t>
      </w:r>
    </w:p>
    <w:p w14:paraId="77231572"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Mailani et al., 2024, p.3)</w:t>
      </w:r>
    </w:p>
    <w:p w14:paraId="17FAA4C9"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Regarding the concept of AI-based personalisation, the RBV indicates that SMEs are able to enhance their marketing competitiveness through the use of unique data assets, analytical capabilities, and AI-powered processes. Engaging and loyal customer insights, an original algorithm, or a competent digital team could be developed as a resource of high quality. However, SMEs have limited resources, so the adoption of AI is not even. RBV is thus the reason why there are SMEs that benefit from AI personalisation, whilst others fail because of a lack of capabilities.</w:t>
      </w:r>
    </w:p>
    <w:p w14:paraId="05907BEE" w14:textId="77777777" w:rsidR="00D312ED" w:rsidRDefault="00E036B5">
      <w:pPr>
        <w:pStyle w:val="Heading3"/>
      </w:pPr>
      <w:bookmarkStart w:id="27" w:name="_heading=h.bgtl14i4nyi5" w:colFirst="0" w:colLast="0"/>
      <w:bookmarkEnd w:id="27"/>
      <w:r>
        <w:t>2.4.4 Stakeholder Theory</w:t>
      </w:r>
    </w:p>
    <w:p w14:paraId="12EF02D3"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Stakeholder Theory highlights that organisations should take into account the interests and demands of various stakeholders, such as customers, workers, technology suppliers, and government. This theory prioritises value creation for stakeholders instead of only </w:t>
      </w:r>
      <w:r>
        <w:rPr>
          <w:rFonts w:ascii="Times New Roman" w:eastAsia="Times New Roman" w:hAnsi="Times New Roman" w:cs="Times New Roman"/>
          <w:color w:val="000000"/>
          <w:sz w:val="24"/>
          <w:szCs w:val="24"/>
        </w:rPr>
        <w:lastRenderedPageBreak/>
        <w:t>shareholders (Gutterman, 2024, p.1). When considering AI-driven personalisation, SMEs have to compromise their technological innovation with such stakeholder issues as privacy, transparency, and ethical use of data. The customers are not only demanding the relevant experiences of personalisation but are also requiring responsible data handling, particularly in the case of GDPR. Employees need to be trained to work with AI tools, and external partners determine the success of implementation. The theory is thus a multidimensional way of evaluating the manner in which SMEs handle AI personalisation in a responsible and sustainable way.</w:t>
      </w:r>
    </w:p>
    <w:p w14:paraId="764C1651" w14:textId="77777777" w:rsidR="00D312ED" w:rsidRDefault="00E036B5">
      <w:pPr>
        <w:pStyle w:val="Heading2"/>
      </w:pPr>
      <w:bookmarkStart w:id="28" w:name="_heading=h.yasn3tar12sx" w:colFirst="0" w:colLast="0"/>
      <w:bookmarkEnd w:id="28"/>
      <w:r>
        <w:t>2.5 Empirical Review</w:t>
      </w:r>
    </w:p>
    <w:p w14:paraId="60010E1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recent empirical research indicates a general trend of adopting AI-guided personalisation in the global marketing context, and the research that has focused on UK SMEs is relatively scarce. As Amin et al. (2025) illustrate, organisations that combine AI-based analytics and customised content boast of making their marketing efficiency and customer relevance significantly better. Likewise, Kedi et al. (2024) observe that the customer experience and sales are improved in SMEs working with AI-based personalised automation. However, both articles focus mainly on non-UK or general settings, leaving a </w:t>
      </w:r>
      <w:r>
        <w:rPr>
          <w:rFonts w:ascii="Times New Roman" w:eastAsia="Times New Roman" w:hAnsi="Times New Roman" w:cs="Times New Roman"/>
          <w:b/>
          <w:bCs/>
          <w:i/>
          <w:iCs/>
          <w:color w:val="000000"/>
          <w:sz w:val="24"/>
          <w:szCs w:val="24"/>
        </w:rPr>
        <w:t xml:space="preserve">geographical gap </w:t>
      </w:r>
      <w:r>
        <w:rPr>
          <w:rFonts w:ascii="Times New Roman" w:eastAsia="Times New Roman" w:hAnsi="Times New Roman" w:cs="Times New Roman"/>
          <w:color w:val="000000"/>
          <w:sz w:val="24"/>
          <w:szCs w:val="24"/>
        </w:rPr>
        <w:t>in the study of the adoption process and issues in the specific case of the UK SMEs.</w:t>
      </w:r>
    </w:p>
    <w:p w14:paraId="2385B0EB"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trend in the UK is supported by evidence in the industry. Digitalisation World (2025) reported that most of the SMEs in the UK have begun adopting AI, as a result of competition and national digitalisation efforts. However, obstacles such as the lack of knowledge, the presence of data readiness, and financial resources remain in the way of full adoption. Though these results deal with the rates of adoption, they do not empirically relate such patterns of adoption to the </w:t>
      </w:r>
      <w:r>
        <w:rPr>
          <w:rFonts w:ascii="Times New Roman" w:eastAsia="Times New Roman" w:hAnsi="Times New Roman" w:cs="Times New Roman"/>
          <w:b/>
          <w:bCs/>
          <w:i/>
          <w:iCs/>
          <w:color w:val="000000"/>
          <w:sz w:val="24"/>
          <w:szCs w:val="24"/>
        </w:rPr>
        <w:t>results of customer engagement and customer loyalty</w:t>
      </w:r>
      <w:r>
        <w:rPr>
          <w:rFonts w:ascii="Times New Roman" w:eastAsia="Times New Roman" w:hAnsi="Times New Roman" w:cs="Times New Roman"/>
          <w:color w:val="000000"/>
          <w:sz w:val="24"/>
          <w:szCs w:val="24"/>
        </w:rPr>
        <w:t xml:space="preserve">, which defines the </w:t>
      </w:r>
      <w:r>
        <w:rPr>
          <w:rFonts w:ascii="Times New Roman" w:eastAsia="Times New Roman" w:hAnsi="Times New Roman" w:cs="Times New Roman"/>
          <w:b/>
          <w:bCs/>
          <w:i/>
          <w:iCs/>
          <w:color w:val="000000"/>
          <w:sz w:val="24"/>
          <w:szCs w:val="24"/>
        </w:rPr>
        <w:t>gap of performance impact</w:t>
      </w:r>
      <w:r>
        <w:rPr>
          <w:rFonts w:ascii="Times New Roman" w:eastAsia="Times New Roman" w:hAnsi="Times New Roman" w:cs="Times New Roman"/>
          <w:color w:val="000000"/>
          <w:sz w:val="24"/>
          <w:szCs w:val="24"/>
        </w:rPr>
        <w:t xml:space="preserve"> in the current body of literature.</w:t>
      </w:r>
    </w:p>
    <w:p w14:paraId="5AE0DBD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Empirical studies that have been conducted on the effect of AI personalisation on customer engagement have shown high scores in its positive impacts. The research by Beth et al. (2025) shows that AI-based behavioural analysis enhances engagement by predicting user patterns and providing real-time individualisation of the interactions. Furthermore, Schaarschmidt and Dose (2023) reveal that the quality of engagement depends largely on emotional responses, which means that personalisation needs to be context-sensitive in order to be effective to a maximum extent. Weidig et al. (2024) verify that the application of </w:t>
      </w:r>
      <w:r>
        <w:rPr>
          <w:rFonts w:ascii="Times New Roman" w:eastAsia="Times New Roman" w:hAnsi="Times New Roman" w:cs="Times New Roman"/>
          <w:color w:val="000000"/>
          <w:sz w:val="24"/>
          <w:szCs w:val="24"/>
        </w:rPr>
        <w:lastRenderedPageBreak/>
        <w:t xml:space="preserve">personalised touchpoints improves customer experiences because it elevates perceived relevance. However, a lot of this work is conducted on either large companies or online platforms, and this results in an </w:t>
      </w:r>
      <w:r>
        <w:rPr>
          <w:rFonts w:ascii="Times New Roman" w:eastAsia="Times New Roman" w:hAnsi="Times New Roman" w:cs="Times New Roman"/>
          <w:b/>
          <w:bCs/>
          <w:i/>
          <w:iCs/>
          <w:color w:val="000000"/>
          <w:sz w:val="24"/>
          <w:szCs w:val="24"/>
        </w:rPr>
        <w:t xml:space="preserve">industry-specific gap </w:t>
      </w:r>
      <w:r>
        <w:rPr>
          <w:rFonts w:ascii="Times New Roman" w:eastAsia="Times New Roman" w:hAnsi="Times New Roman" w:cs="Times New Roman"/>
          <w:color w:val="000000"/>
          <w:sz w:val="24"/>
          <w:szCs w:val="24"/>
        </w:rPr>
        <w:t>in the functioning of engagement mechanisms in resource-constrained SMEs.</w:t>
      </w:r>
    </w:p>
    <w:p w14:paraId="7F5DE6D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results of the evidence in terms of loyalty are also positive. According to Hardcastle et al. (2025), AI-personalised trips enhance loyalty intentions through the increase in the value of perceived experience, whereas Gupta et al. (2025) and Agarwal (2023) show that the machine-learning-based profiling and targeted offers enhance repeat buying significantly. Kumar et al. (2024) highlight that the gap between industry leaders and their abilities seems to grow wider with each technological breakthrough. However, these studies mostly look at the high-tech or retail segment, leading to a contextual</w:t>
      </w:r>
      <w:r>
        <w:rPr>
          <w:rFonts w:ascii="Times New Roman" w:eastAsia="Times New Roman" w:hAnsi="Times New Roman" w:cs="Times New Roman"/>
          <w:b/>
          <w:bCs/>
          <w:i/>
          <w:iCs/>
          <w:color w:val="000000"/>
          <w:sz w:val="24"/>
          <w:szCs w:val="24"/>
        </w:rPr>
        <w:t xml:space="preserve"> gap </w:t>
      </w:r>
      <w:r>
        <w:rPr>
          <w:rFonts w:ascii="Times New Roman" w:eastAsia="Times New Roman" w:hAnsi="Times New Roman" w:cs="Times New Roman"/>
          <w:color w:val="000000"/>
          <w:sz w:val="24"/>
          <w:szCs w:val="24"/>
        </w:rPr>
        <w:t>in the studies of how AI-driven loyalty mechanisms operate in the UK SME contexts.</w:t>
      </w:r>
    </w:p>
    <w:p w14:paraId="506CF6D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Both papers by Ledro et al. (2025) and Renascence (2024) also stress the role of CRM integration and KPI monitoring in the success of AI, yet there is no specific empirical data related to the links between such frameworks and SME performance. Therefore, although it is a fact that empirical studies reveal that personalisation with the help of artificial intelligence promotes improved engagement and loyalty of customers, there is an evident gap in specific studies of UK SMEs. Key gaps include the </w:t>
      </w:r>
      <w:r>
        <w:rPr>
          <w:rFonts w:ascii="Times New Roman" w:eastAsia="Times New Roman" w:hAnsi="Times New Roman" w:cs="Times New Roman"/>
          <w:b/>
          <w:bCs/>
          <w:i/>
          <w:iCs/>
          <w:color w:val="000000"/>
          <w:sz w:val="24"/>
          <w:szCs w:val="24"/>
        </w:rPr>
        <w:t>scarcity of empirical studies</w:t>
      </w:r>
      <w:r>
        <w:rPr>
          <w:rFonts w:ascii="Times New Roman" w:eastAsia="Times New Roman" w:hAnsi="Times New Roman" w:cs="Times New Roman"/>
          <w:color w:val="000000"/>
          <w:sz w:val="24"/>
          <w:szCs w:val="24"/>
        </w:rPr>
        <w:t xml:space="preserve"> on adoption behaviour amongst the UK SMEs and </w:t>
      </w:r>
      <w:r>
        <w:rPr>
          <w:rFonts w:ascii="Times New Roman" w:eastAsia="Times New Roman" w:hAnsi="Times New Roman" w:cs="Times New Roman"/>
          <w:b/>
          <w:bCs/>
          <w:i/>
          <w:iCs/>
          <w:color w:val="000000"/>
          <w:sz w:val="24"/>
          <w:szCs w:val="24"/>
        </w:rPr>
        <w:t>the lack of connection between AI applications and quantifiable engagement/loyalty KPIs in SMEs</w:t>
      </w:r>
      <w:r>
        <w:rPr>
          <w:rFonts w:ascii="Times New Roman" w:eastAsia="Times New Roman" w:hAnsi="Times New Roman" w:cs="Times New Roman"/>
          <w:color w:val="000000"/>
          <w:sz w:val="24"/>
          <w:szCs w:val="24"/>
        </w:rPr>
        <w:t xml:space="preserve">. This also includes the </w:t>
      </w:r>
      <w:r>
        <w:rPr>
          <w:rFonts w:ascii="Times New Roman" w:eastAsia="Times New Roman" w:hAnsi="Times New Roman" w:cs="Times New Roman"/>
          <w:b/>
          <w:bCs/>
          <w:i/>
          <w:iCs/>
          <w:color w:val="000000"/>
          <w:sz w:val="24"/>
          <w:szCs w:val="24"/>
        </w:rPr>
        <w:t xml:space="preserve">lack of industry-specific insights </w:t>
      </w:r>
      <w:r>
        <w:rPr>
          <w:rFonts w:ascii="Times New Roman" w:eastAsia="Times New Roman" w:hAnsi="Times New Roman" w:cs="Times New Roman"/>
          <w:color w:val="000000"/>
          <w:sz w:val="24"/>
          <w:szCs w:val="24"/>
        </w:rPr>
        <w:t>that examine constraints and capabilities of SMEs. The gaps are the reasons why the current study is highly significant.</w:t>
      </w:r>
    </w:p>
    <w:p w14:paraId="7F461C79"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Additional empirical research supports the increasing topicality of AI-powered systems on SME performance, yet most of the studies are still centred on operational performance instead of consumer-related outcomes. According to Areo (2024, p.2), the implementation of AI in supply chain optimisation includes various domains. Along with forecasting, there are the historical sales data and AI-driven models that are giving demand predictions. Although the study supports the value of AI in improving the competitiveness of SMEs, it focuses mainly on back-end and fails to relate such enhancements to marketing efficiency, customer interaction, or retention. This provides a viable gap in the knowledge of how supply chain AI is indirectly helpful in providing a personalised customer experience among SMEs.</w:t>
      </w:r>
    </w:p>
    <w:p w14:paraId="3FBF38A8"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Vulnerabilities regarding the data and information can be induced from various factors, such as a lack of security protocols and a lack of knowledge and training services for the employees (Salluh, 2024, p.3). The analysis indicates that inadequate encryption requirements, a small size of the IT security personnel and age-old governance structures prevent SMEs from gathering and utilising customer data with trust. Thus, the research offers a gap of relevance in the AI-personalisation adoption studies with regard to reliability and information safety in the interaction between SME consumers.</w:t>
      </w:r>
    </w:p>
    <w:p w14:paraId="25ED51AF"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research work, there are investigations about several aspects, including the process of Natural language processing within the personalisation of contents (Bhardwaj et al., 20204, p.42). However, there is a lack of research on the process of implementing the tools within the business process. Although it is suggested as positive, the research indicates a high level of positive effects on engagement and conversion, but it is mainly focused on digital retailing, which restricts its applicability to different sectors of SMEs in the UK, which have a gap in this context.</w:t>
      </w:r>
    </w:p>
    <w:p w14:paraId="1C637973"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adoption of CRM and its utilisation in SMEs has been analysed, along with considering the challenges and impacts of AI-driven tools (Moreira, 2025, p.13). However,  it does not analyse the effectiveness or capacity of AI to cope with the barriers. The results reveal the increases in responsiveness of the clients, the quality of relationships, and personalised communication.</w:t>
      </w:r>
    </w:p>
    <w:p w14:paraId="2F36E035"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Literature Gap</w:t>
      </w:r>
    </w:p>
    <w:p w14:paraId="67442A44"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body of empirical data substantiates the fact that the influence on the engagement, loyalty and operational efficiency caused by AI-based personalisation increases, but there are also some gaps that have not been filled, especially in relation to the UK SMEs. The majority of the literature concentrates on large companies, international markets, and does not give much understanding of how resource-constrained UK SMEs embrace, apply, and reap the benefits of AI-personalisation. It is required to further examine the implementation protocols. There are no empirical relationships between the adoption of AI and quantifiable customer engagement or loyalty performances, and this knowledge gap would be a considerable performance gap. Moreover, the research investigating supply-chain AI, cybersecurity and CRM integration focuses on back-end operations, as opposed to the functions facing the consumer and focuses on personalisation, which leads to a functional </w:t>
      </w:r>
      <w:r>
        <w:rPr>
          <w:rFonts w:ascii="Times New Roman" w:eastAsia="Times New Roman" w:hAnsi="Times New Roman" w:cs="Times New Roman"/>
          <w:color w:val="000000"/>
          <w:sz w:val="24"/>
          <w:szCs w:val="24"/>
        </w:rPr>
        <w:lastRenderedPageBreak/>
        <w:t>gap. These loopholes serve to show that specific, SME-centric studies are required in the provision of links between AI-personalisation practices and engagement, loyalty and marketing performance in the UK context.</w:t>
      </w:r>
    </w:p>
    <w:p w14:paraId="3D166AD0" w14:textId="77777777" w:rsidR="00D312ED" w:rsidRDefault="00E036B5">
      <w:pPr>
        <w:pStyle w:val="Heading2"/>
      </w:pPr>
      <w:bookmarkStart w:id="29" w:name="_heading=h.9nrkws5v02dx" w:colFirst="0" w:colLast="0"/>
      <w:bookmarkEnd w:id="29"/>
      <w:r>
        <w:t>2.6 Chapter Summary</w:t>
      </w:r>
    </w:p>
    <w:p w14:paraId="200C8DEC"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general, the available literature shows that AI-driven personalisation as the force of change in the current marketing context is highly appreciated, but its implementation in the UK SMEs is under-researched. The bigger organisations are advantaged by high-tech tools, automation and data-rich ecology; SMEs are constrained to adopt it due to their financial pressures, ability disparities and insufficient digital maturity. The literature is not clear about how AI-personalisation directly affects engagement, loyalty and long-term competitiveness in the context of the SMEs. This underscores the necessity of such a specific study whereby viable, scalable and resource-conformable strategies of AI in SMEs should be researched so that they can effectively use personalisation to boost customer value, build strong relationships, and maintain growth.</w:t>
      </w:r>
      <w:r>
        <w:br w:type="page"/>
      </w:r>
    </w:p>
    <w:p w14:paraId="1CAD60D7" w14:textId="77777777" w:rsidR="00D312ED" w:rsidRDefault="00D312E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14:paraId="4268E43C" w14:textId="77777777" w:rsidR="00D312ED" w:rsidRDefault="00E036B5">
      <w:pPr>
        <w:pStyle w:val="Heading1"/>
      </w:pPr>
      <w:bookmarkStart w:id="30" w:name="_heading=h.3ju1yxcps6hn" w:colFirst="0" w:colLast="0"/>
      <w:bookmarkEnd w:id="30"/>
      <w:r>
        <w:t>Chapter 3: Research Methodology</w:t>
      </w:r>
    </w:p>
    <w:p w14:paraId="4D089A41" w14:textId="77777777" w:rsidR="00D312ED" w:rsidRDefault="00E036B5">
      <w:pPr>
        <w:pStyle w:val="Heading2"/>
      </w:pPr>
      <w:bookmarkStart w:id="31" w:name="_heading=h.nkuf1lnm719h" w:colFirst="0" w:colLast="0"/>
      <w:bookmarkEnd w:id="31"/>
      <w:r>
        <w:t>3.1 Chapter Introduction</w:t>
      </w:r>
    </w:p>
    <w:p w14:paraId="5E127BE4"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research paper aims to critically evaluate the impacts of AI-based personalisation on customer engagement and loyalty in the UK SMEs. In reaching this purpose, this study will be informed by four objectives, namely, examining the implementation of AI-based personalisation approaches, how they impact important engagement and loyalty metrics, the potential and challenges SMEs encounter, and offering suitable recommendations. This chapter gives the methodology that is taken in this secondary research. It discusses the research design, philosophical approach, methods of data collection and analysis, and ethical issues aimed at credible results in the assessment of AI-based personalisation effects to the marketing practices of UK SME.</w:t>
      </w:r>
    </w:p>
    <w:p w14:paraId="0627B039" w14:textId="77777777" w:rsidR="00D312ED" w:rsidRDefault="00E036B5">
      <w:pPr>
        <w:pStyle w:val="Heading2"/>
      </w:pPr>
      <w:bookmarkStart w:id="32" w:name="_heading=h.jnh09x8osw2z" w:colFirst="0" w:colLast="0"/>
      <w:bookmarkEnd w:id="32"/>
      <w:r>
        <w:t>3.2 Research Onion</w:t>
      </w:r>
    </w:p>
    <w:p w14:paraId="3BA03EBE"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3C7E0191" wp14:editId="490EE573">
            <wp:extent cx="4700588" cy="3397380"/>
            <wp:effectExtent l="12700" t="12700" r="12700" b="12700"/>
            <wp:docPr id="12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4700588" cy="3397380"/>
                    </a:xfrm>
                    <a:prstGeom prst="rect">
                      <a:avLst/>
                    </a:prstGeom>
                    <a:ln w="12700">
                      <a:solidFill>
                        <a:srgbClr val="000000"/>
                      </a:solidFill>
                      <a:prstDash val="solid"/>
                    </a:ln>
                  </pic:spPr>
                </pic:pic>
              </a:graphicData>
            </a:graphic>
          </wp:inline>
        </w:drawing>
      </w:r>
    </w:p>
    <w:p w14:paraId="0D93D62B"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6: Research Onion</w:t>
      </w:r>
    </w:p>
    <w:p w14:paraId="7B8BEC9C"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Mbedzi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2020, p.7)</w:t>
      </w:r>
    </w:p>
    <w:p w14:paraId="42011754"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Saunders</w:t>
      </w:r>
      <w:r>
        <w:rPr>
          <w:rFonts w:ascii="Times New Roman" w:eastAsia="Times New Roman" w:hAnsi="Times New Roman" w:cs="Times New Roman"/>
          <w:b/>
          <w:bCs/>
          <w:i/>
          <w:iCs/>
          <w:color w:val="000000"/>
          <w:sz w:val="24"/>
          <w:szCs w:val="24"/>
        </w:rPr>
        <w:t xml:space="preserve"> Research Onion </w:t>
      </w:r>
      <w:r>
        <w:rPr>
          <w:rFonts w:ascii="Times New Roman" w:eastAsia="Times New Roman" w:hAnsi="Times New Roman" w:cs="Times New Roman"/>
          <w:color w:val="000000"/>
          <w:sz w:val="24"/>
          <w:szCs w:val="24"/>
        </w:rPr>
        <w:t xml:space="preserve">is a strategically constructed or designed model to visually illustrate the stages of the research and the major methodological parameters of the research. It helps to develop a better understanding of the research progression due to its pertinence </w:t>
      </w:r>
      <w:r>
        <w:rPr>
          <w:rFonts w:ascii="Times New Roman" w:eastAsia="Times New Roman" w:hAnsi="Times New Roman" w:cs="Times New Roman"/>
          <w:color w:val="000000"/>
          <w:sz w:val="24"/>
          <w:szCs w:val="24"/>
        </w:rPr>
        <w:lastRenderedPageBreak/>
        <w:t xml:space="preserve">and the comprehensive nature across multiple disciplines (Mphale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p.2376). As per the research onion, this research has been guided by the Philosophical approach of  </w:t>
      </w:r>
      <w:r>
        <w:rPr>
          <w:rFonts w:ascii="Times New Roman" w:eastAsia="Times New Roman" w:hAnsi="Times New Roman" w:cs="Times New Roman"/>
          <w:b/>
          <w:bCs/>
          <w:i/>
          <w:iCs/>
          <w:color w:val="000000"/>
          <w:sz w:val="24"/>
          <w:szCs w:val="24"/>
        </w:rPr>
        <w:t xml:space="preserve">Interpretivism. </w:t>
      </w:r>
      <w:r>
        <w:rPr>
          <w:rFonts w:ascii="Times New Roman" w:eastAsia="Times New Roman" w:hAnsi="Times New Roman" w:cs="Times New Roman"/>
          <w:color w:val="000000"/>
          <w:sz w:val="24"/>
          <w:szCs w:val="24"/>
        </w:rPr>
        <w:t xml:space="preserve">This research has followed an </w:t>
      </w:r>
      <w:r>
        <w:rPr>
          <w:rFonts w:ascii="Times New Roman" w:eastAsia="Times New Roman" w:hAnsi="Times New Roman" w:cs="Times New Roman"/>
          <w:b/>
          <w:bCs/>
          <w:i/>
          <w:iCs/>
          <w:color w:val="000000"/>
          <w:sz w:val="24"/>
          <w:szCs w:val="24"/>
        </w:rPr>
        <w:t xml:space="preserve">Exploratory design </w:t>
      </w:r>
      <w:r>
        <w:rPr>
          <w:rFonts w:ascii="Times New Roman" w:eastAsia="Times New Roman" w:hAnsi="Times New Roman" w:cs="Times New Roman"/>
          <w:color w:val="000000"/>
          <w:sz w:val="24"/>
          <w:szCs w:val="24"/>
        </w:rPr>
        <w:t xml:space="preserve">and a </w:t>
      </w:r>
      <w:r>
        <w:rPr>
          <w:rFonts w:ascii="Times New Roman" w:eastAsia="Times New Roman" w:hAnsi="Times New Roman" w:cs="Times New Roman"/>
          <w:b/>
          <w:bCs/>
          <w:i/>
          <w:iCs/>
          <w:color w:val="000000"/>
          <w:sz w:val="24"/>
          <w:szCs w:val="24"/>
        </w:rPr>
        <w:t>Deductive</w:t>
      </w:r>
      <w:r>
        <w:rPr>
          <w:rFonts w:ascii="Times New Roman" w:eastAsia="Times New Roman" w:hAnsi="Times New Roman" w:cs="Times New Roman"/>
          <w:color w:val="000000"/>
          <w:sz w:val="24"/>
          <w:szCs w:val="24"/>
        </w:rPr>
        <w:t xml:space="preserve"> research approach, with a </w:t>
      </w:r>
      <w:r>
        <w:rPr>
          <w:rFonts w:ascii="Times New Roman" w:eastAsia="Times New Roman" w:hAnsi="Times New Roman" w:cs="Times New Roman"/>
          <w:b/>
          <w:bCs/>
          <w:i/>
          <w:iCs/>
          <w:color w:val="000000"/>
          <w:sz w:val="24"/>
          <w:szCs w:val="24"/>
        </w:rPr>
        <w:t xml:space="preserve">Secondary </w:t>
      </w:r>
      <w:r>
        <w:rPr>
          <w:rFonts w:ascii="Times New Roman" w:eastAsia="Times New Roman" w:hAnsi="Times New Roman" w:cs="Times New Roman"/>
          <w:color w:val="000000"/>
          <w:sz w:val="24"/>
          <w:szCs w:val="24"/>
        </w:rPr>
        <w:t xml:space="preserve">data collection technique, a </w:t>
      </w:r>
      <w:r>
        <w:rPr>
          <w:rFonts w:ascii="Times New Roman" w:eastAsia="Times New Roman" w:hAnsi="Times New Roman" w:cs="Times New Roman"/>
          <w:b/>
          <w:bCs/>
          <w:i/>
          <w:iCs/>
          <w:color w:val="000000"/>
          <w:sz w:val="24"/>
          <w:szCs w:val="24"/>
        </w:rPr>
        <w:t xml:space="preserve">qualitative research strategy </w:t>
      </w:r>
      <w:r>
        <w:rPr>
          <w:rFonts w:ascii="Times New Roman" w:eastAsia="Times New Roman" w:hAnsi="Times New Roman" w:cs="Times New Roman"/>
          <w:color w:val="000000"/>
          <w:sz w:val="24"/>
          <w:szCs w:val="24"/>
        </w:rPr>
        <w:t xml:space="preserve">and a </w:t>
      </w:r>
      <w:r>
        <w:rPr>
          <w:rFonts w:ascii="Times New Roman" w:eastAsia="Times New Roman" w:hAnsi="Times New Roman" w:cs="Times New Roman"/>
          <w:b/>
          <w:bCs/>
          <w:i/>
          <w:iCs/>
          <w:color w:val="000000"/>
          <w:sz w:val="24"/>
          <w:szCs w:val="24"/>
        </w:rPr>
        <w:t>Non-probability purposive sampling</w:t>
      </w:r>
      <w:r>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color w:val="000000"/>
          <w:sz w:val="24"/>
          <w:szCs w:val="24"/>
        </w:rPr>
        <w:t xml:space="preserve">approach. The further interpretation has been done by the </w:t>
      </w:r>
      <w:r>
        <w:rPr>
          <w:rFonts w:ascii="Times New Roman" w:eastAsia="Times New Roman" w:hAnsi="Times New Roman" w:cs="Times New Roman"/>
          <w:b/>
          <w:bCs/>
          <w:i/>
          <w:iCs/>
          <w:color w:val="000000"/>
          <w:sz w:val="24"/>
          <w:szCs w:val="24"/>
        </w:rPr>
        <w:t>Desk-based analysis and Qualitative analysis.</w:t>
      </w:r>
    </w:p>
    <w:p w14:paraId="3EE8D8B1" w14:textId="77777777" w:rsidR="00D312ED" w:rsidRDefault="00E036B5">
      <w:pPr>
        <w:pStyle w:val="Heading2"/>
      </w:pPr>
      <w:bookmarkStart w:id="33" w:name="_heading=h.jye9ib2q0bac" w:colFirst="0" w:colLast="0"/>
      <w:bookmarkEnd w:id="33"/>
      <w:r>
        <w:t>3.3 Research Philosophy</w:t>
      </w:r>
    </w:p>
    <w:p w14:paraId="05CDDCB7"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context of the Research philosophies, the positivism approach seeks objective and factual knowledge through empirical observation, thereby viewing reality as singular and measurable. On the other hand, the pragmatism approach is associated with the judgement of truth by practical outcomes and usefulness, where the reality is embraced as complex while often being blended with the quantitative/qualitative methods (mixed methods) to solve problems. This research paper has adopted the philosophical framework of </w:t>
      </w:r>
      <w:r>
        <w:rPr>
          <w:rFonts w:ascii="Times New Roman" w:eastAsia="Times New Roman" w:hAnsi="Times New Roman" w:cs="Times New Roman"/>
          <w:b/>
          <w:bCs/>
          <w:i/>
          <w:iCs/>
          <w:color w:val="000000"/>
          <w:sz w:val="24"/>
          <w:szCs w:val="24"/>
        </w:rPr>
        <w:t>Interpretivism</w:t>
      </w:r>
      <w:r>
        <w:rPr>
          <w:rFonts w:ascii="Times New Roman" w:eastAsia="Times New Roman" w:hAnsi="Times New Roman" w:cs="Times New Roman"/>
          <w:color w:val="000000"/>
          <w:sz w:val="24"/>
          <w:szCs w:val="24"/>
        </w:rPr>
        <w:t>. It primarily focuses on the in-depth variables and factors related to the contextual parameters of the study. In this philosophical framework, humans are regarded to be distinguishable from the physical phenomena as the interpretations of humans create further meanings or outcomes based on subjective perception, and consequently, they cannot be evaluated in the same way as the natural phenomena (Alharahsheh and Pius, 2020, p.41). It has helped to deeply evaluate the impact of AI (Artificial Intelligence) driven personalisation of the UK SMEs for customer engagement and building brand loyalty through the analysis of the secondary sources. This strategy has been helpful in evaluating the actual overview of the impacts of AI-driven personalisation and marketing, specifically of the UK SMEs. Interpretivism studies primarily focus on the essence and emphasise a diverse set of methodologies to reflect various aspects of the context (Pervin and Mokhtar, 2022, p.423). This critical philosophical guidance is essential to understand and interpret the research data and information for the specific context of the UK SMEs and to examine the context of marketing and customer engagement.</w:t>
      </w:r>
    </w:p>
    <w:p w14:paraId="459906DC" w14:textId="77777777" w:rsidR="00D312ED" w:rsidRDefault="00E036B5">
      <w:pPr>
        <w:pStyle w:val="Heading2"/>
      </w:pPr>
      <w:bookmarkStart w:id="34" w:name="_heading=h.61e7nbbl27ib" w:colFirst="0" w:colLast="0"/>
      <w:bookmarkEnd w:id="34"/>
      <w:r>
        <w:t>3.4 Research Approach</w:t>
      </w:r>
    </w:p>
    <w:p w14:paraId="1AA91079" w14:textId="77777777" w:rsidR="00D312ED" w:rsidRDefault="00E036B5">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Within the context of the research approaches, the Inductive (bottom-up) approach starts with specific observations for building the broad theories. On the other hand, the Deductive (top-down) approach is associated with the general theories/hypotheses along with the testing of them. This study adopts an </w:t>
      </w:r>
      <w:r>
        <w:rPr>
          <w:rFonts w:ascii="Times New Roman" w:eastAsia="Times New Roman" w:hAnsi="Times New Roman" w:cs="Times New Roman"/>
          <w:b/>
          <w:bCs/>
          <w:i/>
          <w:iCs/>
          <w:color w:val="000000"/>
          <w:sz w:val="24"/>
          <w:szCs w:val="24"/>
        </w:rPr>
        <w:t xml:space="preserve">inductive </w:t>
      </w:r>
      <w:r>
        <w:rPr>
          <w:rFonts w:ascii="Times New Roman" w:eastAsia="Times New Roman" w:hAnsi="Times New Roman" w:cs="Times New Roman"/>
          <w:color w:val="000000"/>
          <w:sz w:val="24"/>
          <w:szCs w:val="24"/>
        </w:rPr>
        <w:t xml:space="preserve">research approach to explore the impact of AI-driven personalization on marketing outcomes within UK SMEs. This approach is generally </w:t>
      </w:r>
      <w:r>
        <w:rPr>
          <w:rFonts w:ascii="Times New Roman" w:eastAsia="Times New Roman" w:hAnsi="Times New Roman" w:cs="Times New Roman"/>
          <w:color w:val="000000"/>
          <w:sz w:val="24"/>
          <w:szCs w:val="24"/>
        </w:rPr>
        <w:lastRenderedPageBreak/>
        <w:t>associated with the analysis of the qualitative data (Kumar and Ujire, 2024, p.58). Thus, this method commences with detailed empirical observations regarding customer trust and loyalty, along with the engagement instead of testing the pre-determined hypotheses. In this way, recurring patterns and trends related to the real-world benefits and challenges of AI adoption are identified by analyzing specific data from UK SMEs. This bottom-up strategy facilitates the development of new theoretical insights and generalizations from the collected evidence. Consequently, a grounded understanding of the relationship between personalization and brand value is also established by this study,by which the conclusions have been derived from the data organically.</w:t>
      </w:r>
    </w:p>
    <w:p w14:paraId="62E9B0AC" w14:textId="77777777" w:rsidR="00D312ED" w:rsidRDefault="00E036B5">
      <w:pPr>
        <w:pStyle w:val="Heading2"/>
      </w:pPr>
      <w:bookmarkStart w:id="35" w:name="_heading=h.umphylhkpjdc" w:colFirst="0" w:colLast="0"/>
      <w:bookmarkEnd w:id="35"/>
      <w:r>
        <w:t>3.5 Research Design</w:t>
      </w:r>
    </w:p>
    <w:p w14:paraId="3A2B9199"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research has used an </w:t>
      </w:r>
      <w:r>
        <w:rPr>
          <w:rFonts w:ascii="Times New Roman" w:eastAsia="Times New Roman" w:hAnsi="Times New Roman" w:cs="Times New Roman"/>
          <w:b/>
          <w:bCs/>
          <w:i/>
          <w:iCs/>
          <w:color w:val="000000"/>
          <w:sz w:val="24"/>
          <w:szCs w:val="24"/>
        </w:rPr>
        <w:t xml:space="preserve">exploratory </w:t>
      </w:r>
      <w:r>
        <w:rPr>
          <w:rFonts w:ascii="Times New Roman" w:eastAsia="Times New Roman" w:hAnsi="Times New Roman" w:cs="Times New Roman"/>
          <w:color w:val="000000"/>
          <w:sz w:val="24"/>
          <w:szCs w:val="24"/>
        </w:rPr>
        <w:t xml:space="preserve">research design. An exploratory research design is implemented when a research problem that has not been previously studied needs to develop operational definitions, establish any priorities, or refine the final research design (Olawale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2023, p.1384). An</w:t>
      </w:r>
      <w:r>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color w:val="000000"/>
          <w:sz w:val="24"/>
          <w:szCs w:val="24"/>
        </w:rPr>
        <w:t xml:space="preserve">exploratory research design has an unstructured and flexible approach for the topics that primarily uses methods like literature reviews to develop an initial hypothesis required for the research. As the topic of this research, which is about the impacts of AI within the marketing of SMEs on consumer engagement and loyalty, is relatively new, there is a shortage of prior extensive research and theoretical frameworks on the customers’ perspective. In this regard, this research design provides an output that is useful to obtain insights and provide a groundwork for any future research studies. </w:t>
      </w:r>
    </w:p>
    <w:p w14:paraId="347D6FA0"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Typically, in this research approach, information can be collected from already existing data or from the field and must be organised in a structure that has never been done before (Singh, 2021, p.2). The key domains included in an exploratory research design for this research are associated with addressing knowledge gaps and exploring novel phenomena, along with identifying the problem and investigation, while also presenting a hypothesis and collecting refined data. This helped the researchers to recognise any new patterns, while further understanding any complex customer behaviours regarding the personalisation of the AI applications and chatbots. </w:t>
      </w:r>
    </w:p>
    <w:p w14:paraId="4B302D2F" w14:textId="77777777" w:rsidR="00D312ED" w:rsidRDefault="00E036B5">
      <w:pPr>
        <w:pStyle w:val="Heading2"/>
        <w:keepNext/>
        <w:keepLines/>
        <w:spacing w:before="0"/>
      </w:pPr>
      <w:bookmarkStart w:id="36" w:name="_heading=h.fl8pkfg24iwv" w:colFirst="0" w:colLast="0"/>
      <w:bookmarkEnd w:id="36"/>
      <w:r>
        <w:t>3.6 Research Strategy</w:t>
      </w:r>
    </w:p>
    <w:p w14:paraId="124238AC"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adopted a </w:t>
      </w:r>
      <w:r>
        <w:rPr>
          <w:rFonts w:ascii="Times New Roman" w:eastAsia="Times New Roman" w:hAnsi="Times New Roman" w:cs="Times New Roman"/>
          <w:b/>
          <w:bCs/>
          <w:i/>
          <w:iCs/>
          <w:color w:val="000000"/>
          <w:sz w:val="24"/>
          <w:szCs w:val="24"/>
        </w:rPr>
        <w:t>Secondary Desk-Based</w:t>
      </w:r>
      <w:r>
        <w:rPr>
          <w:rFonts w:ascii="Times New Roman" w:eastAsia="Times New Roman" w:hAnsi="Times New Roman" w:cs="Times New Roman"/>
          <w:color w:val="000000"/>
          <w:sz w:val="24"/>
          <w:szCs w:val="24"/>
        </w:rPr>
        <w:t xml:space="preserve"> and</w:t>
      </w:r>
      <w:r>
        <w:rPr>
          <w:rFonts w:ascii="Times New Roman" w:eastAsia="Times New Roman" w:hAnsi="Times New Roman" w:cs="Times New Roman"/>
          <w:b/>
          <w:bCs/>
          <w:i/>
          <w:iCs/>
          <w:color w:val="000000"/>
          <w:sz w:val="24"/>
          <w:szCs w:val="24"/>
        </w:rPr>
        <w:t xml:space="preserve"> qualitative research strategy</w:t>
      </w:r>
      <w:r>
        <w:rPr>
          <w:rFonts w:ascii="Times New Roman" w:eastAsia="Times New Roman" w:hAnsi="Times New Roman" w:cs="Times New Roman"/>
          <w:color w:val="000000"/>
          <w:sz w:val="24"/>
          <w:szCs w:val="24"/>
        </w:rPr>
        <w:t xml:space="preserve"> (specifically Archival/Documentary Research) in order to investigate the impact of AI personalisation on UK SMEs. This particular research analysis approach is associated with the reading and reviewing of the texts that have been reviewed by others previously, while the methods of </w:t>
      </w:r>
      <w:r>
        <w:rPr>
          <w:rFonts w:ascii="Times New Roman" w:eastAsia="Times New Roman" w:hAnsi="Times New Roman" w:cs="Times New Roman"/>
          <w:color w:val="000000"/>
          <w:sz w:val="24"/>
          <w:szCs w:val="24"/>
        </w:rPr>
        <w:lastRenderedPageBreak/>
        <w:t xml:space="preserve">analysis and combination, along with the comparison, are used for the comprehension of the topic (Topolewski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p.283). It is effective for this study as the primary survey or interview-based research strategy would only consider fewer samples and experiences from a limited number of participants, whereas, in contrast, this desk-based strategy enables the aggregation of macro-level data from high-authority sources. This design is selected for its strategic relevance as a longitudinal comparison of adoption rates can be allowed through this, while the audited financial outcomes can be analysed as well, which could not be collected from mere surveys or interviews. Thus, this research approach relevantly contributed to the formulation of research findings, while maintaining the feasibility and credibility of the same.</w:t>
      </w:r>
    </w:p>
    <w:p w14:paraId="1184D4BC" w14:textId="77777777" w:rsidR="00D312ED" w:rsidRDefault="00E036B5">
      <w:pPr>
        <w:pStyle w:val="Heading2"/>
      </w:pPr>
      <w:bookmarkStart w:id="37" w:name="_heading=h.4psq4p7zp54q" w:colFirst="0" w:colLast="0"/>
      <w:bookmarkEnd w:id="37"/>
      <w:r>
        <w:t>3.7 Data Collection Technique</w:t>
      </w:r>
    </w:p>
    <w:p w14:paraId="2FE1F741"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has included </w:t>
      </w:r>
      <w:r>
        <w:rPr>
          <w:rFonts w:ascii="Times New Roman" w:eastAsia="Times New Roman" w:hAnsi="Times New Roman" w:cs="Times New Roman"/>
          <w:b/>
          <w:bCs/>
          <w:i/>
          <w:iCs/>
          <w:color w:val="000000"/>
          <w:sz w:val="24"/>
          <w:szCs w:val="24"/>
        </w:rPr>
        <w:t>secondary</w:t>
      </w:r>
      <w:r>
        <w:rPr>
          <w:rFonts w:ascii="Times New Roman" w:eastAsia="Times New Roman" w:hAnsi="Times New Roman" w:cs="Times New Roman"/>
          <w:color w:val="000000"/>
          <w:sz w:val="24"/>
          <w:szCs w:val="24"/>
        </w:rPr>
        <w:t xml:space="preserve"> data, which is a type of data that is collected for other research by other researchers for their own benefit (Ajayi, 2023, p.1). This research requires large datasets that are accessible to validate various models and training, and identify any potential gaps in the research with cost and time-effective methods of analysis. </w:t>
      </w:r>
      <w:r>
        <w:rPr>
          <w:rFonts w:ascii="Times New Roman" w:eastAsia="Times New Roman" w:hAnsi="Times New Roman" w:cs="Times New Roman"/>
          <w:i/>
          <w:iCs/>
          <w:color w:val="000000"/>
          <w:sz w:val="24"/>
          <w:szCs w:val="24"/>
        </w:rPr>
        <w:t>Secondary</w:t>
      </w:r>
      <w:r>
        <w:rPr>
          <w:rFonts w:ascii="Times New Roman" w:eastAsia="Times New Roman" w:hAnsi="Times New Roman" w:cs="Times New Roman"/>
          <w:color w:val="000000"/>
          <w:sz w:val="24"/>
          <w:szCs w:val="24"/>
        </w:rPr>
        <w:t xml:space="preserve"> data provides data from previous research based on AI, which is relevant for this research.</w:t>
      </w:r>
    </w:p>
    <w:p w14:paraId="0AD752FB"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sources used for this research have been taken from scholarly journal articles, news articles, industrial reports, press releases, and government reports published or released after the year 2020. The </w:t>
      </w:r>
      <w:r>
        <w:rPr>
          <w:rFonts w:ascii="Times New Roman" w:eastAsia="Times New Roman" w:hAnsi="Times New Roman" w:cs="Times New Roman"/>
          <w:b/>
          <w:bCs/>
          <w:i/>
          <w:iCs/>
          <w:color w:val="000000"/>
          <w:sz w:val="24"/>
          <w:szCs w:val="24"/>
        </w:rPr>
        <w:t>inclusion and exclusion criteria</w:t>
      </w:r>
      <w:r>
        <w:rPr>
          <w:rFonts w:ascii="Times New Roman" w:eastAsia="Times New Roman" w:hAnsi="Times New Roman" w:cs="Times New Roman"/>
          <w:color w:val="000000"/>
          <w:sz w:val="24"/>
          <w:szCs w:val="24"/>
        </w:rPr>
        <w:t xml:space="preserve"> in research determine which articles must be included or excluded from the topic of research by performing searches, screening from different databases, and studies published previously (Awan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2022, p.3). Inclusion and exclusion criteria in this research provide strong support for validating the selected articles. As this research technique is based on logic and reasoning regarding the chosen topic, it can later evaluate any possible consequences for its results and conclusions.</w:t>
      </w:r>
    </w:p>
    <w:p w14:paraId="01971CE9"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5B855B72" wp14:editId="2612091F">
            <wp:extent cx="5731200" cy="2921000"/>
            <wp:effectExtent l="12700" t="12700" r="12700" b="12700"/>
            <wp:docPr id="12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2921000"/>
                    </a:xfrm>
                    <a:prstGeom prst="rect">
                      <a:avLst/>
                    </a:prstGeom>
                    <a:ln w="12700">
                      <a:solidFill>
                        <a:srgbClr val="000000"/>
                      </a:solidFill>
                      <a:prstDash val="solid"/>
                    </a:ln>
                  </pic:spPr>
                </pic:pic>
              </a:graphicData>
            </a:graphic>
          </wp:inline>
        </w:drawing>
      </w:r>
    </w:p>
    <w:p w14:paraId="1D3CD330"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Table 2: Inclusion/Exclusion criteria for the Secondary data Sources</w:t>
      </w:r>
    </w:p>
    <w:p w14:paraId="417EA949"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33313A7D"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 of the keywords used under the searching strategy for this research are “</w:t>
      </w:r>
      <w:r>
        <w:rPr>
          <w:rFonts w:ascii="Times New Roman" w:eastAsia="Times New Roman" w:hAnsi="Times New Roman" w:cs="Times New Roman"/>
          <w:b/>
          <w:bCs/>
          <w:i/>
          <w:iCs/>
          <w:color w:val="000000"/>
          <w:sz w:val="24"/>
          <w:szCs w:val="24"/>
        </w:rPr>
        <w:t>SMEs in UK”</w:t>
      </w:r>
      <w:r>
        <w:rPr>
          <w:rFonts w:ascii="Times New Roman" w:eastAsia="Times New Roman" w:hAnsi="Times New Roman" w:cs="Times New Roman"/>
          <w:color w:val="000000"/>
          <w:sz w:val="24"/>
          <w:szCs w:val="24"/>
        </w:rPr>
        <w:t>, “</w:t>
      </w:r>
      <w:r>
        <w:rPr>
          <w:rFonts w:ascii="Times New Roman" w:eastAsia="Times New Roman" w:hAnsi="Times New Roman" w:cs="Times New Roman"/>
          <w:b/>
          <w:bCs/>
          <w:i/>
          <w:iCs/>
          <w:color w:val="000000"/>
          <w:sz w:val="24"/>
          <w:szCs w:val="24"/>
        </w:rPr>
        <w:t>AI in UK SMEs”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marketing”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Cloud-based Tools”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Chatbots under core AI-technologies”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influence of AI on consumers”</w:t>
      </w:r>
      <w:r>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 xml:space="preserve">privacy concerns related to AI technologies”. </w:t>
      </w:r>
    </w:p>
    <w:p w14:paraId="029D8AEE" w14:textId="77777777" w:rsidR="00D312ED" w:rsidRDefault="00E036B5">
      <w:pPr>
        <w:pStyle w:val="Heading2"/>
      </w:pPr>
      <w:bookmarkStart w:id="38" w:name="_heading=h.yrbt9odo0ptb" w:colFirst="0" w:colLast="0"/>
      <w:bookmarkEnd w:id="38"/>
      <w:r>
        <w:t>3.8 Sampling Strategy</w:t>
      </w:r>
    </w:p>
    <w:p w14:paraId="70E784CE"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This research used a </w:t>
      </w:r>
      <w:r>
        <w:rPr>
          <w:rFonts w:ascii="Times New Roman" w:eastAsia="Times New Roman" w:hAnsi="Times New Roman" w:cs="Times New Roman"/>
          <w:b/>
          <w:bCs/>
          <w:i/>
          <w:iCs/>
          <w:color w:val="000000"/>
          <w:sz w:val="24"/>
          <w:szCs w:val="24"/>
        </w:rPr>
        <w:t xml:space="preserve">non-probability purposive sampling </w:t>
      </w:r>
      <w:r>
        <w:rPr>
          <w:rFonts w:ascii="Times New Roman" w:eastAsia="Times New Roman" w:hAnsi="Times New Roman" w:cs="Times New Roman"/>
          <w:color w:val="000000"/>
          <w:sz w:val="24"/>
          <w:szCs w:val="24"/>
        </w:rPr>
        <w:t>strategy. The researcher used existing studies and data, which are known as secondary research, to collect information. Non- probability sampling does not allow the researcher to apply the result to a whole population (Stratton, 2021, p.373). Rather than the findings can only be applied to the specific people who are included in this study (Stratton, 2021, p.373). Specifically, purposive sampling is a type of sampling in which the researcher selects the exact people they need, and they are looking for those who fit like experts or people with particular experiences (Rahman, 2023, p.49). In this research</w:t>
      </w:r>
      <w:r>
        <w:rPr>
          <w:rFonts w:ascii="Roboto" w:eastAsia="Roboto" w:hAnsi="Roboto" w:cs="Roboto"/>
          <w:color w:val="000000"/>
          <w:sz w:val="21"/>
          <w:szCs w:val="21"/>
        </w:rPr>
        <w:t>, t</w:t>
      </w:r>
      <w:r>
        <w:rPr>
          <w:rFonts w:ascii="Times New Roman" w:eastAsia="Times New Roman" w:hAnsi="Times New Roman" w:cs="Times New Roman"/>
          <w:color w:val="000000"/>
          <w:sz w:val="24"/>
          <w:szCs w:val="24"/>
        </w:rPr>
        <w:t xml:space="preserve">he researcher used existing data to identify trends and patterns that help them to understand how AI-driven personalisation affects SMEs. The researcher collected secondary data using various sources, like government publications, online journals, business records, and books. </w:t>
      </w:r>
    </w:p>
    <w:p w14:paraId="7CDEC374" w14:textId="77777777" w:rsidR="00D312ED" w:rsidRDefault="00E036B5">
      <w:pPr>
        <w:pStyle w:val="Heading2"/>
        <w:keepNext/>
        <w:keepLines/>
        <w:spacing w:before="0"/>
      </w:pPr>
      <w:bookmarkStart w:id="39" w:name="_heading=h.a8e6h790zd3o" w:colFirst="0" w:colLast="0"/>
      <w:bookmarkEnd w:id="39"/>
      <w:r>
        <w:t>3.9 Data Analysis Procedures</w:t>
      </w:r>
    </w:p>
    <w:p w14:paraId="08FD2A36"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employed a </w:t>
      </w:r>
      <w:r>
        <w:rPr>
          <w:rFonts w:ascii="Times New Roman" w:eastAsia="Times New Roman" w:hAnsi="Times New Roman" w:cs="Times New Roman"/>
          <w:b/>
          <w:bCs/>
          <w:i/>
          <w:iCs/>
          <w:color w:val="000000"/>
          <w:sz w:val="24"/>
          <w:szCs w:val="24"/>
        </w:rPr>
        <w:t>thematic analysis</w:t>
      </w:r>
      <w:r>
        <w:rPr>
          <w:rFonts w:ascii="Times New Roman" w:eastAsia="Times New Roman" w:hAnsi="Times New Roman" w:cs="Times New Roman"/>
          <w:color w:val="000000"/>
          <w:sz w:val="24"/>
          <w:szCs w:val="24"/>
        </w:rPr>
        <w:t xml:space="preserve"> approach to investigate the impact of AI-driven personalization on marketing outcomes in UK SMEs. It is associated with the development of the themes from the data that have been collected by the researchers (Morgan, 2022, p.2080). </w:t>
      </w:r>
      <w:r>
        <w:rPr>
          <w:rFonts w:ascii="Times New Roman" w:eastAsia="Times New Roman" w:hAnsi="Times New Roman" w:cs="Times New Roman"/>
          <w:color w:val="000000"/>
          <w:sz w:val="24"/>
          <w:szCs w:val="24"/>
        </w:rPr>
        <w:lastRenderedPageBreak/>
        <w:t>This approach systematically codes and categorises the qualitative data, while the research identifies key themes regarding customer trust and loyalty, along with the engagement patterns. A detailed exploration of complex datasets is thus allowed in this method, thereby revealing underlying patterns in how the brand values are influenced by the AI implications. Consequently, the study synthesizes these themes to provide a nuanced understanding of both the benefits and challenges which relate to the AI personalization strategies.</w:t>
      </w:r>
    </w:p>
    <w:p w14:paraId="734910D6"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Qualitative analysis</w:t>
      </w:r>
      <w:r>
        <w:rPr>
          <w:rFonts w:ascii="Times New Roman" w:eastAsia="Times New Roman" w:hAnsi="Times New Roman" w:cs="Times New Roman"/>
          <w:color w:val="000000"/>
          <w:sz w:val="24"/>
          <w:szCs w:val="24"/>
        </w:rPr>
        <w:t xml:space="preserve"> is a type of research method that focuses on capturing perspectives or interpretations (not quantities), such as words, text, and observations, to understand concepts, thoughts, or experiences from various sources, which, in this research’s case, will be dependent on the secondary sources only. However, qualitative analysis depends a lot on the researcher's skills and knowledge of the context, which can lead to personal bias (Islam and Aldaihani, 2022, p.8). In this regard, cross-verification of the formulated findings along with the contextual representation of the insights has been implemented by the researcher, thereby aiming to mitigate the potential biases. Qualitative secondary analysis is thus applied here to answer the research questions that are different from those used in the original studies (which are the collected data sources). </w:t>
      </w:r>
    </w:p>
    <w:p w14:paraId="5517DCEC" w14:textId="77777777" w:rsidR="00D312ED" w:rsidRDefault="00E036B5">
      <w:pPr>
        <w:pStyle w:val="Heading2"/>
        <w:keepNext/>
        <w:keepLines/>
        <w:spacing w:before="0"/>
      </w:pPr>
      <w:bookmarkStart w:id="40" w:name="_heading=h.uy5l2mfrmr66" w:colFirst="0" w:colLast="0"/>
      <w:bookmarkEnd w:id="40"/>
      <w:r>
        <w:t>3.10 Credibility and Replicability of the Findings</w:t>
      </w:r>
    </w:p>
    <w:p w14:paraId="0F833B41"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In this study, it has been ensured that the findings are credible and can be reproduced, which means the results are trustworthy and others can verify them as well. This is significant as it adds credibility to the research. Scholars also argue that researchers need to be credible so their results can be believed, both quantitative and qualitative research, and each type of research has its own methods to make the findings more reliable and credible (Haq</w:t>
      </w:r>
      <w:r>
        <w:rPr>
          <w:rFonts w:ascii="Times New Roman" w:eastAsia="Times New Roman" w:hAnsi="Times New Roman" w:cs="Times New Roman"/>
          <w:i/>
          <w:iCs/>
          <w:color w:val="000000"/>
          <w:sz w:val="24"/>
          <w:szCs w:val="24"/>
        </w:rPr>
        <w:t xml:space="preserve"> et al</w:t>
      </w:r>
      <w:r>
        <w:rPr>
          <w:rFonts w:ascii="Times New Roman" w:eastAsia="Times New Roman" w:hAnsi="Times New Roman" w:cs="Times New Roman"/>
          <w:color w:val="000000"/>
          <w:sz w:val="24"/>
          <w:szCs w:val="24"/>
        </w:rPr>
        <w:t xml:space="preserve">. 2023, p.151). The researchers worked to make sure their methods and data were sound, so that others could build on the research they had conducted. Also, the proper referencing of the resources along with the contextual representation of the findings contributed to the maintenance of the credibility of the findings. </w:t>
      </w:r>
    </w:p>
    <w:p w14:paraId="3884E735" w14:textId="77777777" w:rsidR="00D312ED" w:rsidRDefault="00E036B5">
      <w:pPr>
        <w:pStyle w:val="Heading2"/>
        <w:keepNext/>
        <w:keepLines/>
        <w:spacing w:before="0"/>
      </w:pPr>
      <w:bookmarkStart w:id="41" w:name="_heading=h.dtc1dos8decv" w:colFirst="0" w:colLast="0"/>
      <w:bookmarkEnd w:id="41"/>
      <w:r>
        <w:t>3.11 Ethical Considerations</w:t>
      </w:r>
    </w:p>
    <w:p w14:paraId="5DA6B7BD"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aspects of ethics are associated with the moral problems that can be related to any research (Mirza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2023,p.442). The research has critically addressed and emphasised all the ethical considerations regarding the implementation of AI and the possible flaws that could be faced. This research paper has maintained transparency by providing all the data and information that has been gathered, along with their sources. This study was performed with the primary objective under ethical consideration to maintain the quality or credibility of the utilised information, and to avoid any data misinterpretation or bias.  </w:t>
      </w:r>
    </w:p>
    <w:p w14:paraId="5FE3C58B" w14:textId="77777777" w:rsidR="00D312ED" w:rsidRDefault="00E036B5">
      <w:pPr>
        <w:pStyle w:val="Heading2"/>
      </w:pPr>
      <w:bookmarkStart w:id="42" w:name="_heading=h.rmye155yo2a0" w:colFirst="0" w:colLast="0"/>
      <w:bookmarkEnd w:id="42"/>
      <w:r>
        <w:lastRenderedPageBreak/>
        <w:t>3.12 Limitations</w:t>
      </w:r>
    </w:p>
    <w:p w14:paraId="401E5750"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primary limitation of this study is the reliance on secondary data, which can contain inherent biases while lacking granularity for micro-enterprises. Additionally, access to real-time proprietary financial data was restricted in this study as well. In order to mitigate these, the study employed stricter cross-referencing of the commercial reports and the impartial government statistics, thereby ensuring findings remained valid in this regard.</w:t>
      </w:r>
    </w:p>
    <w:p w14:paraId="67086E87" w14:textId="77777777" w:rsidR="00D312ED" w:rsidRDefault="00E036B5">
      <w:pPr>
        <w:pStyle w:val="Heading2"/>
        <w:keepNext/>
        <w:keepLines/>
        <w:spacing w:before="0"/>
      </w:pPr>
      <w:bookmarkStart w:id="43" w:name="_heading=h.ggutn6tev0n0" w:colFirst="0" w:colLast="0"/>
      <w:bookmarkEnd w:id="43"/>
      <w:r>
        <w:t>3.13 Research Timeline</w:t>
      </w:r>
    </w:p>
    <w:p w14:paraId="49852269"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1CF4A289" wp14:editId="700C250D">
            <wp:extent cx="5731200" cy="5118100"/>
            <wp:effectExtent l="0" t="0" r="0" b="0"/>
            <wp:docPr id="1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5731200" cy="5118100"/>
                    </a:xfrm>
                    <a:prstGeom prst="rect">
                      <a:avLst/>
                    </a:prstGeom>
                    <a:ln/>
                  </pic:spPr>
                </pic:pic>
              </a:graphicData>
            </a:graphic>
          </wp:inline>
        </w:drawing>
      </w:r>
    </w:p>
    <w:p w14:paraId="1385E92B"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7: Research Timeline</w:t>
      </w:r>
    </w:p>
    <w:p w14:paraId="134ED3FE"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522761AF" w14:textId="77777777" w:rsidR="00D312ED" w:rsidRDefault="00E036B5">
      <w:pPr>
        <w:pStyle w:val="Heading2"/>
      </w:pPr>
      <w:bookmarkStart w:id="44" w:name="_heading=h.5o6ncelwvfiz" w:colFirst="0" w:colLast="0"/>
      <w:bookmarkEnd w:id="44"/>
      <w:r>
        <w:t>3.14 Chapter Summary</w:t>
      </w:r>
    </w:p>
    <w:p w14:paraId="4BDB4912"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chapter has presented the methodology framework that led to the study in terms of interpretivist philosophy, deductive and exploratory approach, secondary qualitative research strategy, purposive sampling, and desk-based analysis. It also provided an overview </w:t>
      </w:r>
      <w:r>
        <w:rPr>
          <w:rFonts w:ascii="Times New Roman" w:eastAsia="Times New Roman" w:hAnsi="Times New Roman" w:cs="Times New Roman"/>
          <w:color w:val="000000"/>
          <w:sz w:val="24"/>
          <w:szCs w:val="24"/>
        </w:rPr>
        <w:lastRenderedPageBreak/>
        <w:t>regarding the issue of credibility, ethics, and limitations, providing transparency and reliability in the research of the effects of AI-driven personalisation on UK SMEs.</w:t>
      </w:r>
    </w:p>
    <w:p w14:paraId="368F10DB" w14:textId="77777777" w:rsidR="00D312ED" w:rsidRDefault="00D312E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98668D1"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color w:val="000000"/>
          <w:sz w:val="28"/>
          <w:szCs w:val="28"/>
        </w:rPr>
      </w:pPr>
      <w:r>
        <w:br w:type="page"/>
      </w:r>
    </w:p>
    <w:p w14:paraId="246FE9CD" w14:textId="77777777" w:rsidR="00D312ED" w:rsidRDefault="00E036B5">
      <w:pPr>
        <w:pStyle w:val="Heading1"/>
        <w:keepNext/>
        <w:keepLines/>
        <w:spacing w:before="400" w:after="120"/>
      </w:pPr>
      <w:bookmarkStart w:id="45" w:name="_heading=h.nrbvgvjfoday" w:colFirst="0" w:colLast="0"/>
      <w:bookmarkEnd w:id="45"/>
      <w:r>
        <w:lastRenderedPageBreak/>
        <w:t>Chapter 4: Data Analysis</w:t>
      </w:r>
    </w:p>
    <w:p w14:paraId="74692913" w14:textId="77777777" w:rsidR="00D312ED" w:rsidRDefault="00E036B5">
      <w:pPr>
        <w:pStyle w:val="Heading2"/>
        <w:keepNext/>
        <w:keepLines/>
        <w:spacing w:before="360" w:after="120"/>
      </w:pPr>
      <w:bookmarkStart w:id="46" w:name="_heading=h.la2fep8a2wcx" w:colFirst="0" w:colLast="0"/>
      <w:bookmarkEnd w:id="46"/>
      <w:r>
        <w:t>4.1 Introduction</w:t>
      </w:r>
    </w:p>
    <w:p w14:paraId="0159A24F"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introduces the data analysis chapter and justifies the adopted outline clearly. The research objectives that are intended to be addressed in this section are associated with the AI-based personalisation strategies which are incorporated by the UK-based SMEs (RO1) and the impacts of the same over the consumer engagement and loyalty (RO2), along with the relevant challenges and opportunities in this process (RO3) and the significant recommendations as per the discussions (RO4). Thus, addressing these research objectives significantly connects the links between the findings and the research aim, which entails a critical evaluation of the impacts of AI-based personalisation that SMEs can experience. </w:t>
      </w:r>
    </w:p>
    <w:p w14:paraId="66B47375" w14:textId="77777777" w:rsidR="00D312ED" w:rsidRDefault="00E036B5">
      <w:pPr>
        <w:pStyle w:val="Heading2"/>
        <w:keepNext/>
        <w:keepLines/>
        <w:spacing w:before="360" w:after="120"/>
      </w:pPr>
      <w:bookmarkStart w:id="47" w:name="_heading=h.aajli8xy056l" w:colFirst="0" w:colLast="0"/>
      <w:bookmarkEnd w:id="47"/>
      <w:r>
        <w:t>4.2 Description of the Dataset</w:t>
      </w:r>
    </w:p>
    <w:p w14:paraId="33BE49A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is purely founded on the secondary qualitative data in good and current scholarly and industry publications. The data is made up of peer-reviewed journals, industrial reports, government and institutional reports, and professional knowledge regarding AI-driven personalisation, customer engagement, and loyalty in the UK SME-related market. The books, magazines, journals, and similar publications before, unpublished autobiographies and biographies, etc, released after that are the sources of secondary data (Mazhar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2021, p.1). The choice of the dataset was based on the need to make it relevant to the UK SME marketing environment and address the latest trends in AI usage, ethical implications, and digital marketing activities. The documents under review address varied SME sectors such as retail, e-commerce and service-based industries, offering diversity in context and depth in analysis. The secondary data allowed conducting a wide sweeping analysis of the trends and patterns, challenges, and opportunities without time, access, or cost constraints inherent in gathering primary data. This strategy is conducive to the plausibility, practicality, and theoretical foundation of the research results.</w:t>
      </w:r>
    </w:p>
    <w:p w14:paraId="261BDA5E" w14:textId="77777777" w:rsidR="00D312ED" w:rsidRDefault="00E036B5">
      <w:pPr>
        <w:pStyle w:val="Heading2"/>
        <w:keepNext/>
        <w:keepLines/>
        <w:spacing w:before="360" w:after="120"/>
      </w:pPr>
      <w:bookmarkStart w:id="48" w:name="_heading=h.6c55savkh5ry" w:colFirst="0" w:colLast="0"/>
      <w:bookmarkEnd w:id="48"/>
      <w:r>
        <w:t>4.3 Outline of the Analytical Approach</w:t>
      </w:r>
    </w:p>
    <w:p w14:paraId="15950E0F"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analytical approach of this study focused on qualitative data to gain a deep and meaningful understanding of the research topic. Qualitative data analysis is used to transform raw data by searching, evaluating, recognizing, coding, mapping, exploring and describing </w:t>
      </w:r>
      <w:r>
        <w:rPr>
          <w:rFonts w:ascii="Times New Roman" w:eastAsia="Times New Roman" w:hAnsi="Times New Roman" w:cs="Times New Roman"/>
          <w:color w:val="000000"/>
          <w:sz w:val="24"/>
          <w:szCs w:val="24"/>
        </w:rPr>
        <w:lastRenderedPageBreak/>
        <w:t>patterns, trends, themes and categories from the raw data, in order to interpret them while understanding their underlying meaning (Mezmir, 2020, p.15). A coding process was then used, where keywords, phrases, and ideas were identified and grouped into meaningful categories. These codes helped organize the data in a clear and structured way. Following this, thematic analysis was applied to identify common patterns, themes, and relationships across the secondary data. Through this way, the contextual meanings of the findings were comprehended from the factual data, rather than focusing on the consistency or frequency of the events across the datasets.  The chosen analytical method was appropriate because the research aimed to explore perceptions, experiences, and opinions rather than measure numerical outcomes regarding the insights related to the implementation of the AI-based personalisation by the UK-based SMEs. Moreover, using thematic analysis supported a flexible and systematic way to interpret complex qualitative data while remaining closely connected to the research questions. The approach also aligned well with the research design, where both the research questions and objectives were addressed accordingly. Overall, this analytical process ensured that the findings were credible, well-organized, and directly linked to the study’s objectives, helping to produce rich and insightful results.</w:t>
      </w:r>
    </w:p>
    <w:p w14:paraId="12491AFC" w14:textId="77777777" w:rsidR="00D312ED" w:rsidRDefault="00E036B5">
      <w:pPr>
        <w:pStyle w:val="Heading2"/>
        <w:keepNext/>
        <w:keepLines/>
        <w:spacing w:before="360" w:after="120"/>
      </w:pPr>
      <w:bookmarkStart w:id="49" w:name="_heading=h.1rds08d4q2m3" w:colFirst="0" w:colLast="0"/>
      <w:bookmarkEnd w:id="49"/>
      <w:r>
        <w:t>4.4 Presentation of the Findings</w:t>
      </w:r>
    </w:p>
    <w:p w14:paraId="199CFE9B" w14:textId="77777777" w:rsidR="00D312ED" w:rsidRDefault="00E036B5">
      <w:pPr>
        <w:pStyle w:val="Heading3"/>
        <w:keepNext/>
        <w:keepLines/>
        <w:spacing w:before="320" w:after="80"/>
      </w:pPr>
      <w:bookmarkStart w:id="50" w:name="_heading=h.3bpj4k9r4kxb" w:colFirst="0" w:colLast="0"/>
      <w:bookmarkEnd w:id="50"/>
      <w:r>
        <w:t>Theme 1: Nature and extent of AI-enabled personalisation adoption among UK SMEs</w:t>
      </w:r>
    </w:p>
    <w:p w14:paraId="36E0379B"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Selective and gradual adoption of AI personalisation tools</w:t>
      </w:r>
    </w:p>
    <w:p w14:paraId="52C2111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seen that UK SMEs are selectively and incrementally using AI-enabled personalisation as opposed to changing it on a wholesale basis. The majority of SMEs focus on cheap and non-risky AI applications, including email personalisation by CRM, simple recommendation engines, and chatbots. The SME landscape of the UK seems to be in a period of transformation where AI is not top-down, but this seems grassroots, inclusive, and tailored to real business needs (British Chambers of Commerce, 2023). </w:t>
      </w:r>
    </w:p>
    <w:p w14:paraId="7A16B31C"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1CF66846" wp14:editId="340B0558">
            <wp:extent cx="5238750" cy="3724275"/>
            <wp:effectExtent l="0" t="0" r="0" b="0"/>
            <wp:docPr id="12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238750" cy="3724275"/>
                    </a:xfrm>
                    <a:prstGeom prst="rect">
                      <a:avLst/>
                    </a:prstGeom>
                    <a:ln/>
                  </pic:spPr>
                </pic:pic>
              </a:graphicData>
            </a:graphic>
          </wp:inline>
        </w:drawing>
      </w:r>
    </w:p>
    <w:p w14:paraId="53E240DE"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8: AI adoption rates comparing to previous years </w:t>
      </w:r>
    </w:p>
    <w:p w14:paraId="29DF5CB1"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British Chambers of Commerce, 2023)</w:t>
      </w:r>
    </w:p>
    <w:p w14:paraId="78F3B62F"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above-mentioned figure indicates that in 2025, nearly 33% of organisations have stated no plan to use AI decreasing from 2023 while 24% in 2025 states no intention to use AI in the future increasing from 2023 (British Chambers of Commerce, 2023). This slow embrace is played off by financial constraints, perceived complexity, and uncertainty about ROI. Aligning with the Technology Acceptance Model, AI tools that seem easy to use and bear direct positive effects on the SMEs would be more likely to be adopted. European SMEs seem to be integrating AI within their operations in a rapid manner, where the promise to ensure potential productivity, competitive demands, and financial pressures seems to be the key drivers (Wood, 2025). Consequently, the sophisticated capabilities of AI, like predictive personalisation in real-time, are not well used.</w:t>
      </w:r>
    </w:p>
    <w:p w14:paraId="38A118A5"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Integration of AI personalisation within digital-first marketing processes</w:t>
      </w:r>
    </w:p>
    <w:p w14:paraId="173B3741"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AI personalisation is primarily implemented into digital-first marketing platforms, such as websites, email campaigns, and social media platforms. The uses of AI by SMEs include automation of customer segmentation, online content tailoring, and provision of specific promotional messages, guided by behavioural information. </w:t>
      </w:r>
    </w:p>
    <w:p w14:paraId="55C36CC3"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lastRenderedPageBreak/>
        <w:drawing>
          <wp:inline distT="114300" distB="114300" distL="114300" distR="114300" wp14:anchorId="25D8D87D" wp14:editId="0AF5ECE2">
            <wp:extent cx="5731200" cy="5384800"/>
            <wp:effectExtent l="0" t="0" r="0" b="0"/>
            <wp:docPr id="12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5384800"/>
                    </a:xfrm>
                    <a:prstGeom prst="rect">
                      <a:avLst/>
                    </a:prstGeom>
                    <a:ln/>
                  </pic:spPr>
                </pic:pic>
              </a:graphicData>
            </a:graphic>
          </wp:inline>
        </w:drawing>
      </w:r>
    </w:p>
    <w:p w14:paraId="45305EDD"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9: Businesses using AI-enabled tools currently </w:t>
      </w:r>
    </w:p>
    <w:p w14:paraId="6BB41EF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YouGov, 2025)</w:t>
      </w:r>
    </w:p>
    <w:p w14:paraId="781421DF"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has demonstrated that 31% of businesses have used AI-enabled tools currently (YouGov, 2025). AI technologies have empowered marketers in analysing massive amounts of datasets and generating actionable insights, which has led to creating highly personalised marketing campaigns (Wilson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2024, p.1). This integration enhances marketing efficiency and scalability through the minimization of manual workload and increased targeting accuracy. However, the use of AI is not channel-wide, but is more of a channel-specific approach to adoption within the whole marketing ecosystem. The digital maturity of SMEs is more successfully integrated, and in AI-based marketing implementation, technological preparedness is paramount.</w:t>
      </w:r>
    </w:p>
    <w:p w14:paraId="376460DF" w14:textId="77777777" w:rsidR="00D312ED" w:rsidRDefault="00E036B5">
      <w:pPr>
        <w:pStyle w:val="Heading3"/>
        <w:keepNext/>
        <w:keepLines/>
        <w:spacing w:before="320" w:after="80"/>
      </w:pPr>
      <w:bookmarkStart w:id="51" w:name="_heading=h.xtruoighg4b6" w:colFirst="0" w:colLast="0"/>
      <w:bookmarkEnd w:id="51"/>
      <w:r>
        <w:lastRenderedPageBreak/>
        <w:t>Theme 2: AI-driven personalisation positively impacts customer loyalty and engagement outcomes</w:t>
      </w:r>
    </w:p>
    <w:p w14:paraId="20E52467"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Enhancing customer engagement through real-time and relevant personalised interactions</w:t>
      </w:r>
    </w:p>
    <w:p w14:paraId="11B251A5"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AI-based personalisation is a powerful tool to increase customer engagement through providing timely and relevant interactions. The AI adoption rate among UK SMEs seems to have increased by 35% from 25% in the last year, indicating the next wave of SME growth (Thomas, 2025). AI integration in personalisation has led to making data-driven decisions by recognising the value of customer data, including monitoring engagement metrics, analysing the effectiveness of personalisation efforts, and collecting feedback (Egorenkov, 2023, p. 29). Personalised content (tailored product recommendations, chatbots responding to the customer) in real-time grabs customer attention and makes them more likely to interact with the company. </w:t>
      </w:r>
    </w:p>
    <w:p w14:paraId="00F2F2B3"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178D59CB" wp14:editId="24BA835C">
            <wp:extent cx="5505450" cy="3476625"/>
            <wp:effectExtent l="0" t="0" r="0" b="0"/>
            <wp:docPr id="1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5505450" cy="3476625"/>
                    </a:xfrm>
                    <a:prstGeom prst="rect">
                      <a:avLst/>
                    </a:prstGeom>
                    <a:ln/>
                  </pic:spPr>
                </pic:pic>
              </a:graphicData>
            </a:graphic>
          </wp:inline>
        </w:drawing>
      </w:r>
    </w:p>
    <w:p w14:paraId="035562A5"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10: Factors customers seek to remain loyal</w:t>
      </w:r>
    </w:p>
    <w:p w14:paraId="7DB60E75"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Salesforce, 2023)</w:t>
      </w:r>
    </w:p>
    <w:p w14:paraId="4C55A4E3"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demonstrated that 65% of customers stayed loyal to those companies which have offered personalised experience (Salesforce, 2023). The main </w:t>
      </w:r>
      <w:r>
        <w:rPr>
          <w:rFonts w:ascii="Times New Roman" w:eastAsia="Times New Roman" w:hAnsi="Times New Roman" w:cs="Times New Roman"/>
          <w:color w:val="000000"/>
          <w:sz w:val="24"/>
          <w:szCs w:val="24"/>
        </w:rPr>
        <w:lastRenderedPageBreak/>
        <w:t>indicators of engagement, such as click-through rates, duration of the sessions, and digital interactions, exhibit a certain improvement in the presence of personalisation in regard to customer preferences. Such customised experiences enhance emotional and cognitive interaction as the interactions become more meaningful and responsive. However, the incomes of a given engagement are maximised in case personalisation is seen as supportive and not invasive.</w:t>
      </w:r>
    </w:p>
    <w:p w14:paraId="0CA365B8"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Strengthening customer loyalty via predictive insights and personalised experiences  </w:t>
      </w:r>
    </w:p>
    <w:p w14:paraId="738201BB"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Personalisation with AI is a positive factor in customer loyalty as it allows SMEs to predict customer needs and customise retention strategies. </w:t>
      </w:r>
    </w:p>
    <w:p w14:paraId="5D89647C"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224E2642" wp14:editId="2B1E708B">
            <wp:extent cx="5731200" cy="4343400"/>
            <wp:effectExtent l="12700" t="12700" r="12700" b="12700"/>
            <wp:docPr id="13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731200" cy="4343400"/>
                    </a:xfrm>
                    <a:prstGeom prst="rect">
                      <a:avLst/>
                    </a:prstGeom>
                    <a:ln w="12700">
                      <a:solidFill>
                        <a:srgbClr val="000000"/>
                      </a:solidFill>
                      <a:prstDash val="solid"/>
                    </a:ln>
                  </pic:spPr>
                </pic:pic>
              </a:graphicData>
            </a:graphic>
          </wp:inline>
        </w:drawing>
      </w:r>
    </w:p>
    <w:p w14:paraId="7AE0C521"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11: Significance of personalised actions for customers who purchases for the first time </w:t>
      </w:r>
    </w:p>
    <w:p w14:paraId="1BF78C4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Mckinsey &amp; Company, 2021)</w:t>
      </w:r>
    </w:p>
    <w:p w14:paraId="02CC90D4"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has demonstrated major benefits of using personalisation for customers who have purchased for the first time such as easy to navigate online and in-store, </w:t>
      </w:r>
      <w:r>
        <w:rPr>
          <w:rFonts w:ascii="Times New Roman" w:eastAsia="Times New Roman" w:hAnsi="Times New Roman" w:cs="Times New Roman"/>
          <w:color w:val="000000"/>
          <w:sz w:val="24"/>
          <w:szCs w:val="24"/>
        </w:rPr>
        <w:lastRenderedPageBreak/>
        <w:t xml:space="preserve">tailoring messages towards my needs and more (Mckinsey &amp; Company, 2021). Predictive analytics enables SMEs to discover the risk of churn and provide specific offers, loyalty points, and reminders that motivate repeat purchases. </w:t>
      </w:r>
    </w:p>
    <w:p w14:paraId="7CDCC81D"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49D051AC" wp14:editId="57DA10C5">
            <wp:extent cx="5731200" cy="2413000"/>
            <wp:effectExtent l="12700" t="12700" r="12700" b="12700"/>
            <wp:docPr id="13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3CF5FC18"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12: Best tactics in personalisation</w:t>
      </w:r>
    </w:p>
    <w:p w14:paraId="43D5035A"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Kumar, 2025)</w:t>
      </w:r>
    </w:p>
    <w:p w14:paraId="5DEE7D5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above-mentioned figure has revealed that 58% of customers demand personalised site search results while 56% of customers demand personalised payment or shipping options (Kumar, 2025). With the help of predictive models, businesses have refined the assessment of their churn risk with retention efforts and adopted proactive actions such as implementing personalised retention strategies, such as service upgradations, loyalty rewards (Neuralt, 2025). These customised experiences increase customer satisfaction, emotional attachment, and permanent adherence to the brand. There are improvements in loyalty KPIs such as retention rates, repeat purchase behaviour, and customer lifetime value. However, long-term loyalty will be ensured by high-quality and regular personalisation and unambiguous data policies to ensure customer loyalty.</w:t>
      </w:r>
    </w:p>
    <w:p w14:paraId="214B7728" w14:textId="77777777" w:rsidR="00D312ED" w:rsidRDefault="00E036B5">
      <w:pPr>
        <w:pStyle w:val="Heading3"/>
        <w:keepNext/>
        <w:keepLines/>
        <w:spacing w:before="320" w:after="80"/>
      </w:pPr>
      <w:bookmarkStart w:id="52" w:name="_heading=h.7kiieptx8khx" w:colFirst="0" w:colLast="0"/>
      <w:bookmarkEnd w:id="52"/>
      <w:r>
        <w:t>Theme 3: Implementation of AI-enabled personalisation is constrained by ethical, capability, and structural issues</w:t>
      </w:r>
    </w:p>
    <w:p w14:paraId="6726F95E"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Resource and financial constraints are limiting the depth of AI-driven personalisation adoption</w:t>
      </w:r>
      <w:r>
        <w:rPr>
          <w:rFonts w:ascii="Times New Roman" w:eastAsia="Times New Roman" w:hAnsi="Times New Roman" w:cs="Times New Roman"/>
          <w:color w:val="000000"/>
          <w:sz w:val="24"/>
          <w:szCs w:val="24"/>
        </w:rPr>
        <w:t>.</w:t>
      </w:r>
    </w:p>
    <w:p w14:paraId="5D39820F"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restricted financial and technological capabilities are a major factor that impedes the capability of SMEs to adopt AI-based advanced personalisation. </w:t>
      </w:r>
    </w:p>
    <w:p w14:paraId="023F5D68"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63C234E0" wp14:editId="2C735104">
            <wp:extent cx="5731200" cy="3454400"/>
            <wp:effectExtent l="0" t="0" r="0" b="0"/>
            <wp:docPr id="13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731200" cy="3454400"/>
                    </a:xfrm>
                    <a:prstGeom prst="rect">
                      <a:avLst/>
                    </a:prstGeom>
                    <a:ln/>
                  </pic:spPr>
                </pic:pic>
              </a:graphicData>
            </a:graphic>
          </wp:inline>
        </w:drawing>
      </w:r>
    </w:p>
    <w:p w14:paraId="53EF1E18"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13: Disconnection between delivery and perception of great personalised experience</w:t>
      </w:r>
    </w:p>
    <w:p w14:paraId="17626B38"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Deloitte, 2025) </w:t>
      </w:r>
    </w:p>
    <w:p w14:paraId="35B80E6C"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above-mentioned figure has depicted that organisations have faced challenges in order to strike a balance between growth maximisation and commercial viability while offering a personalisation strategy where 80% of customers have spent 50% of their spending on these organisations offering personalisation (Deloitte, 2025). SMEs are not able to use advanced tools due to the high expenses of artificial intelligence software, data infrastructure, and system maintenance. Implementation of AI among SMEs requires a comprehensive transformation of the existing corporate process, infrastructures, and cultures (Mohd Rasdi and Umar Baki, 2025, p.2). As a result, a lot of people use simple AIs that do not provide a high level of personalisation. These limitations diminish the possible strategic contribution of AI to the performance of marketing and customer relationships. This is also hampered by the scarcity of resources to conduct experimentation and innovation to accelerate the process of a manual-based or rule-based system to more intelligent AI-driven personalisation solutions.</w:t>
      </w:r>
    </w:p>
    <w:p w14:paraId="710E1F3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Organisational resistance and skill gaps impede effective AI integration</w:t>
      </w:r>
      <w:r>
        <w:rPr>
          <w:rFonts w:ascii="Times New Roman" w:eastAsia="Times New Roman" w:hAnsi="Times New Roman" w:cs="Times New Roman"/>
          <w:color w:val="000000"/>
          <w:sz w:val="24"/>
          <w:szCs w:val="24"/>
        </w:rPr>
        <w:t>.</w:t>
      </w:r>
    </w:p>
    <w:p w14:paraId="45D0AD51"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One of the key factors the company faces is the absence of internal proficiency in the fields of AI, data analytics, and digital marketing technologies. It is seen that only a third of the UK workers have used generative AI at work, and among them, just half have done so on a daily basis (UKAI, 2025).  The unskilled staff available in many SMEs cannot handle and optimise AI-driven personalisation systems, and thus, the tools are underutilised. </w:t>
      </w:r>
    </w:p>
    <w:p w14:paraId="7195CD9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EF7BF8C" wp14:editId="617C476E">
            <wp:extent cx="5731200" cy="4546600"/>
            <wp:effectExtent l="0" t="0" r="0" b="0"/>
            <wp:docPr id="1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5731200" cy="4546600"/>
                    </a:xfrm>
                    <a:prstGeom prst="rect">
                      <a:avLst/>
                    </a:prstGeom>
                    <a:ln/>
                  </pic:spPr>
                </pic:pic>
              </a:graphicData>
            </a:graphic>
          </wp:inline>
        </w:drawing>
      </w:r>
    </w:p>
    <w:p w14:paraId="1AFC4F61"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14: Increasing adoption rates of cloud-based computing systems but lagging AI and robotics </w:t>
      </w:r>
    </w:p>
    <w:p w14:paraId="5C7E00F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Office for National Statistics, 2023)</w:t>
      </w:r>
    </w:p>
    <w:p w14:paraId="68F7336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has revealed that in the UK, major organisations are adopting cloud-based computing systems increasingly but AI adoption rates are rapidly decreasing (Office for National Statistics, 2023). This indicates organisational resistance towards adopting AI. Moreover, organisational resistance to change is likely to arise because of the fear of the complexity of the technology or job loss by employees. This opposition decreases </w:t>
      </w:r>
      <w:r>
        <w:rPr>
          <w:rFonts w:ascii="Times New Roman" w:eastAsia="Times New Roman" w:hAnsi="Times New Roman" w:cs="Times New Roman"/>
          <w:color w:val="000000"/>
          <w:sz w:val="24"/>
          <w:szCs w:val="24"/>
        </w:rPr>
        <w:lastRenderedPageBreak/>
        <w:t>implementation and operational efficiency. SMEs fail to introduce AI into their marketing business cycles without proper training and change management policies.</w:t>
      </w:r>
    </w:p>
    <w:p w14:paraId="6E7C016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Trust concerns, regulatory compliance, and data privacy impact the effectiveness of AI personalisation</w:t>
      </w:r>
      <w:r>
        <w:rPr>
          <w:rFonts w:ascii="Times New Roman" w:eastAsia="Times New Roman" w:hAnsi="Times New Roman" w:cs="Times New Roman"/>
          <w:color w:val="000000"/>
          <w:sz w:val="24"/>
          <w:szCs w:val="24"/>
        </w:rPr>
        <w:t>.</w:t>
      </w:r>
    </w:p>
    <w:p w14:paraId="264EF0D0" w14:textId="77777777" w:rsidR="00D312ED" w:rsidRDefault="00E036B5">
      <w:pPr>
        <w:spacing w:before="20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It is observed that automation and AI can save SMEs huge amounts of time if they are implemented responsibly and safely (Cleverfox, 2025). The factors that contribute to the impact of AI-enabled personalisation on UK SMEs include ethical and regulatory issues. Customers are becoming more worried about data privacy, transparency, and ethical utilization of personal data, especially when the policy is governed by the GDPR regulations. Personalisation seems to be difficult in terms of implementation where businesses need to become careful to strike a balance between privacy concerns and personalisation (Ahmed, 2023, p.1). Unwarranted or excessive personalisation may create a lack of trust and adversely impact engagement and loyalty. Moreover, SMEs do not have effective data governance structures and therefore cannot handle customer data in a responsible manner. These difficulties reveal the need to conduct ethical AI practices, open communication, and regulatory adherence in terms of maintaining successful personalisation strategies based on AI.</w:t>
      </w:r>
    </w:p>
    <w:p w14:paraId="3D7922F8" w14:textId="77777777" w:rsidR="00D312ED" w:rsidRDefault="00E036B5">
      <w:pPr>
        <w:pStyle w:val="Heading3"/>
        <w:keepNext/>
        <w:keepLines/>
        <w:spacing w:before="320" w:after="80"/>
      </w:pPr>
      <w:bookmarkStart w:id="53" w:name="_heading=h.en6menqe5d3t" w:colFirst="0" w:colLast="0"/>
      <w:bookmarkEnd w:id="53"/>
      <w:r>
        <w:t>Theme 4: Strategic opportunities related to AI personalisation which enhances marketing efficiency, customer experience and overall growth in UK SMEs</w:t>
      </w:r>
    </w:p>
    <w:p w14:paraId="6B3F61E7"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Artificial Intelligence-based personalised interactions to improve customer experience</w:t>
      </w:r>
    </w:p>
    <w:p w14:paraId="799BC4A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several opportunities regarding the implementation of the AI-based personalisation by the UK-based SMEs that are needed to be considered here. The major opportunity in this regard can be about the better customer experience that can be driven by the AI-based personalisation tools. For instance, SMEs can leverage </w:t>
      </w:r>
      <w:r>
        <w:rPr>
          <w:rFonts w:ascii="Times New Roman" w:eastAsia="Times New Roman" w:hAnsi="Times New Roman" w:cs="Times New Roman"/>
          <w:b/>
          <w:bCs/>
          <w:i/>
          <w:iCs/>
          <w:color w:val="000000"/>
          <w:sz w:val="24"/>
          <w:szCs w:val="24"/>
        </w:rPr>
        <w:t>AI-based recommendation engines</w:t>
      </w:r>
      <w:r>
        <w:rPr>
          <w:rFonts w:ascii="Times New Roman" w:eastAsia="Times New Roman" w:hAnsi="Times New Roman" w:cs="Times New Roman"/>
          <w:color w:val="000000"/>
          <w:sz w:val="24"/>
          <w:szCs w:val="24"/>
        </w:rPr>
        <w:t xml:space="preserve"> to maintain relevance and build customer loyalty (Okeke et al., 2024, p.2023). AI tools help SMEs understand customer behaviour, preferences, and buying patterns. Furthermore, the aspects of the customer journey can also be linked with the AI-driven recommendation engine by which effective strategies can be formulated regarding the improved consumer engagement (Okeke et al., 2024, p.2024). Thus, by analysing past purchases, website visits, and interactions, businesses can offer personalised product recommendations, tailored emails, and relevant offers.  </w:t>
      </w:r>
    </w:p>
    <w:p w14:paraId="67D3ACCE"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More efficient marketing and economical marketing with AI-based targeting</w:t>
      </w:r>
    </w:p>
    <w:p w14:paraId="3E9943F6"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77CD448A" wp14:editId="18CB4C75">
            <wp:extent cx="5731200" cy="4521200"/>
            <wp:effectExtent l="12700" t="12700" r="12700" b="12700"/>
            <wp:docPr id="13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731200" cy="4521200"/>
                    </a:xfrm>
                    <a:prstGeom prst="rect">
                      <a:avLst/>
                    </a:prstGeom>
                    <a:ln w="12700">
                      <a:solidFill>
                        <a:srgbClr val="000000"/>
                      </a:solidFill>
                      <a:prstDash val="solid"/>
                    </a:ln>
                  </pic:spPr>
                </pic:pic>
              </a:graphicData>
            </a:graphic>
          </wp:inline>
        </w:drawing>
      </w:r>
    </w:p>
    <w:p w14:paraId="18D10824" w14:textId="77777777" w:rsidR="00D312ED" w:rsidRDefault="00E036B5">
      <w:pP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15: Impact of GenAI in marketing with comparison of other organisational aspects</w:t>
      </w:r>
    </w:p>
    <w:p w14:paraId="26320367"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McKinsey &amp; Company, 2025)</w:t>
      </w:r>
    </w:p>
    <w:p w14:paraId="67B9545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opportunity is more effective and cost-efficient marketing that can be leveraged by these AI-driven personalisation strategies. AI marketing helps to automate procedures and tools like data collection, data analysis, data process, giving decision makers the ability to empower decision making process and transform them to enhance consumer-centric decision- making mechanisms (Gkikas et al., 2021, p.154). Thus, AI-based personalisation allows SMEs to target the right customer with the right message at the right time. Instead of spending money on broad advertising, marketers can be able to make smart decisions regarding the personalized marketing which can be aided by the information of the consumers’ next moves through the AI-based personalisation tools (Gkikas et al., 2021, p.149). In this way, AI helps focus resources on customers who are most likely to respond. </w:t>
      </w:r>
    </w:p>
    <w:p w14:paraId="4BE58A36"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AI personalisation allowed gathering data to make informed decisions that facilitate the expansion and progress of businesses sustainably</w:t>
      </w:r>
    </w:p>
    <w:p w14:paraId="3FF4161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third opportunity is improved business decisions and growth. AI personalisation tools provide useful insights into customer trends, popular products, and changing preferences. The AI helps to impact customer engagement and satisfaction is profound (Raji et al., 2024, p.4).These insights help SME owners make informed decisions about pricing, inventory, and product development. For example, understanding which products are frequently viewed but not purchased can guide improvements. In the UK market, where customer expectations are high, this data-driven approach helps SMEs stay competitive, adapt quickly, and scale their operations more confidently while maintaining a personalised customer touch. </w:t>
      </w:r>
    </w:p>
    <w:p w14:paraId="11FFDCA7" w14:textId="77777777" w:rsidR="00D312ED" w:rsidRDefault="00E036B5">
      <w:pPr>
        <w:pStyle w:val="Heading3"/>
        <w:keepNext/>
        <w:keepLines/>
        <w:spacing w:before="320" w:after="80"/>
      </w:pPr>
      <w:bookmarkStart w:id="54" w:name="_heading=h.2sv3s22yni5q" w:colFirst="0" w:colLast="0"/>
      <w:bookmarkEnd w:id="54"/>
      <w:r>
        <w:t>Theme 5: Strategic recommendations that could be used to resolve challenges related to AI based personalisation in UK SMEs</w:t>
      </w:r>
    </w:p>
    <w:p w14:paraId="1FC0AEEA"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Cost-effective AI adoption and in phases to meet resource and financial challenges</w:t>
      </w:r>
    </w:p>
    <w:p w14:paraId="3E02FBFC"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4A40F4C0" wp14:editId="38FA5832">
            <wp:extent cx="5731200" cy="2120900"/>
            <wp:effectExtent l="12700" t="12700" r="12700" b="12700"/>
            <wp:docPr id="13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5731200" cy="2120900"/>
                    </a:xfrm>
                    <a:prstGeom prst="rect">
                      <a:avLst/>
                    </a:prstGeom>
                    <a:ln w="12700">
                      <a:solidFill>
                        <a:srgbClr val="000000"/>
                      </a:solidFill>
                      <a:prstDash val="solid"/>
                    </a:ln>
                  </pic:spPr>
                </pic:pic>
              </a:graphicData>
            </a:graphic>
          </wp:inline>
        </w:drawing>
      </w:r>
    </w:p>
    <w:p w14:paraId="1389B623" w14:textId="77777777" w:rsidR="00D312ED" w:rsidRDefault="00E036B5">
      <w:pP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16: SMEs integrated with Gen AI and increased skill needs highest in UK</w:t>
      </w:r>
    </w:p>
    <w:p w14:paraId="251D0A0C"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OECD, 2025)</w:t>
      </w:r>
    </w:p>
    <w:p w14:paraId="6617441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better customer experience helps SMEs tackle resource and financial constraints by making AI adoption more efficient and focused. Instead of investing heavily in complex systems, SMEs can use simple AI tools to personalise key customer touchpoints, such as emails or product recommendations while leveraging the increasing skill needs. AI-driven tools such as chatbots, recommendation engines, and sentiment analysis can provide SMEs with the ability to deliver personalized and efficient customer service (Iyelolu et al., 2024, </w:t>
      </w:r>
      <w:r>
        <w:rPr>
          <w:rFonts w:ascii="Times New Roman" w:eastAsia="Times New Roman" w:hAnsi="Times New Roman" w:cs="Times New Roman"/>
          <w:color w:val="000000"/>
          <w:sz w:val="24"/>
          <w:szCs w:val="24"/>
        </w:rPr>
        <w:lastRenderedPageBreak/>
        <w:t>p.37). When customers receive relevant and timely experiences, engagement and sales increase quickly. This generates higher revenue, which can be reinvested into improving AI tools over time.</w:t>
      </w:r>
    </w:p>
    <w:p w14:paraId="259B8550"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Change management and development of the capabilities to minimise the skills gap and resistance of the organisations</w:t>
      </w:r>
    </w:p>
    <w:p w14:paraId="5A5623EE"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771645F6" wp14:editId="2C86D95E">
            <wp:extent cx="5731200" cy="3632200"/>
            <wp:effectExtent l="12700" t="12700" r="12700" b="12700"/>
            <wp:docPr id="13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7"/>
                    <a:srcRect/>
                    <a:stretch>
                      <a:fillRect/>
                    </a:stretch>
                  </pic:blipFill>
                  <pic:spPr>
                    <a:xfrm>
                      <a:off x="0" y="0"/>
                      <a:ext cx="5731200" cy="3632200"/>
                    </a:xfrm>
                    <a:prstGeom prst="rect">
                      <a:avLst/>
                    </a:prstGeom>
                    <a:ln w="12700">
                      <a:solidFill>
                        <a:srgbClr val="000000"/>
                      </a:solidFill>
                      <a:prstDash val="solid"/>
                    </a:ln>
                  </pic:spPr>
                </pic:pic>
              </a:graphicData>
            </a:graphic>
          </wp:inline>
        </w:drawing>
      </w:r>
    </w:p>
    <w:p w14:paraId="35AD4172" w14:textId="77777777" w:rsidR="00D312ED" w:rsidRDefault="00E036B5">
      <w:pP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17: Business Sectors Adopting AI in UK as of 2020</w:t>
      </w:r>
    </w:p>
    <w:p w14:paraId="52B4800A"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Hooson and Pratt, 2025)</w:t>
      </w:r>
    </w:p>
    <w:p w14:paraId="71A0E05D"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starting small and seeing clear results, SMEs reduce financial risk while still delivering strong personalisation with limited staff and budgets. More effective and cost-efficient marketing helps reduce organisational resistance and skill gaps by showing clear and quick benefits of AI. When teams see that AI tools make marketing easier such as automating emails, targeting the right customers, and saving time they become more open to using them. The integration of AI into email marketing automation represents a transformative approach, aiming to enhance efficiency, engagement, and conversion rate (Nair et al., 2021, p.2). AI platforms often require minimal technical skills, which lowers fear and confusion among staff.  This will improve with less effort and cost, employees gain confidence and are more </w:t>
      </w:r>
      <w:r>
        <w:rPr>
          <w:rFonts w:ascii="Times New Roman" w:eastAsia="Times New Roman" w:hAnsi="Times New Roman" w:cs="Times New Roman"/>
          <w:color w:val="000000"/>
          <w:sz w:val="24"/>
          <w:szCs w:val="24"/>
        </w:rPr>
        <w:lastRenderedPageBreak/>
        <w:t>willing to learn. Improved business decisions help build trust by encouraging SMEs to use AI in a careful and transparent way.</w:t>
      </w:r>
    </w:p>
    <w:p w14:paraId="43CC3CBB"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Responsible, compliant, and legal AI use to enhance confidence and data management</w:t>
      </w:r>
    </w:p>
    <w:p w14:paraId="0D42AFD2"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relying on clear data insights, businesses can follow UK data protection rules and respect customer privacy. Empowering customers with data privacy can help mitigate the negative impact of breaches, in certain conditions, regulations that require full privacy can be detrimental to customer welfare (Martin et al., 2020, p.4). When customers see their data used responsibly, trust grows, making AI personalisation more effective and supporting steady business growth. </w:t>
      </w:r>
    </w:p>
    <w:p w14:paraId="525FD59E" w14:textId="77777777" w:rsidR="00D312ED" w:rsidRDefault="00E036B5">
      <w:pPr>
        <w:pStyle w:val="Heading2"/>
        <w:keepNext/>
        <w:keepLines/>
        <w:spacing w:before="360" w:after="120"/>
      </w:pPr>
      <w:bookmarkStart w:id="55" w:name="_heading=h.q4hygm5pkmxi" w:colFirst="0" w:colLast="0"/>
      <w:bookmarkEnd w:id="55"/>
      <w:r>
        <w:t xml:space="preserve">4.5 Highlighting the Key Patterns </w:t>
      </w:r>
    </w:p>
    <w:p w14:paraId="4192EF6E" w14:textId="77777777" w:rsidR="00D312ED" w:rsidRDefault="00E036B5">
      <w:pPr>
        <w:spacing w:before="24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The results or findings that have emerged from the data have strongly indicated or highlighted some of the key patterns associated with the usage of AI-enabled personalisation of marketing by UK SMEs and the level of impact on customer engagement and building loyalty or trust towards the brand. After exploring and thoroughly analysing the market, the opportunities and challenges regarding the AI- driven marketing implementation in the UK SMEs have been explored, along with identifying the key patterns. It has been observed that the AI implementation in SMEs is broadly recognised and is being pursued, although its applicability to SMEs is still limited and predominantly prominent in the large enterprises, apparently (Oldemeyer et al.,2025,p.1186). The key findings and results highlighted a broader perspective or patterns that evidently indicate that the majority of UK SMEs today are not fully utilising AI-driven personalisation in their operations or business, or either in a more controlled way, rather than effectively utilising the major benefits in the context of their marketing activities. Despite the significant uptake in recent years and benefit or opportunities that digital technologies or AI-driven operations can bring on board, most of the UK SMEs are still sceptical and lagging in the adoption of AI or digital technologies and are still largely dependent on simple and less risky technologies (Tawil et al.</w:t>
      </w:r>
      <w:r>
        <w:rPr>
          <w:rFonts w:ascii="Times New Roman" w:eastAsia="Times New Roman" w:hAnsi="Times New Roman" w:cs="Times New Roman"/>
          <w:i/>
          <w:iCs/>
          <w:color w:val="000000"/>
          <w:sz w:val="24"/>
          <w:szCs w:val="24"/>
        </w:rPr>
        <w:t>,</w:t>
      </w:r>
      <w:r>
        <w:rPr>
          <w:rFonts w:ascii="Times New Roman" w:eastAsia="Times New Roman" w:hAnsi="Times New Roman" w:cs="Times New Roman"/>
          <w:color w:val="000000"/>
          <w:sz w:val="24"/>
          <w:szCs w:val="24"/>
        </w:rPr>
        <w:t xml:space="preserve">2024, p.2). These findings effectively highlight the level of adoption of AI-based personalisation strategies by UK SMEs in their marketing processes </w:t>
      </w:r>
      <w:r>
        <w:rPr>
          <w:rFonts w:ascii="Times New Roman" w:eastAsia="Times New Roman" w:hAnsi="Times New Roman" w:cs="Times New Roman"/>
          <w:b/>
          <w:bCs/>
          <w:i/>
          <w:iCs/>
          <w:color w:val="000000"/>
          <w:sz w:val="24"/>
          <w:szCs w:val="24"/>
        </w:rPr>
        <w:t xml:space="preserve">(RQ1). </w:t>
      </w:r>
      <w:r>
        <w:rPr>
          <w:rFonts w:ascii="Times New Roman" w:eastAsia="Times New Roman" w:hAnsi="Times New Roman" w:cs="Times New Roman"/>
          <w:color w:val="000000"/>
          <w:sz w:val="24"/>
          <w:szCs w:val="24"/>
        </w:rPr>
        <w:t xml:space="preserve"> These effective implementations of AI-Driven personalisation led to prolonged browsing of the brand webpage. The AI-Driven personalisation has a profound effect on customer engagement by offering tailored and personalised preferences (Raji et al.,</w:t>
      </w:r>
      <w:r>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color w:val="000000"/>
          <w:sz w:val="24"/>
          <w:szCs w:val="24"/>
        </w:rPr>
        <w:t xml:space="preserve">2024, p.4). The results also have also shown or indicated </w:t>
      </w:r>
      <w:r>
        <w:rPr>
          <w:rFonts w:ascii="Times New Roman" w:eastAsia="Times New Roman" w:hAnsi="Times New Roman" w:cs="Times New Roman"/>
          <w:color w:val="000000"/>
          <w:sz w:val="24"/>
          <w:szCs w:val="24"/>
        </w:rPr>
        <w:lastRenderedPageBreak/>
        <w:t xml:space="preserve">a uniform pattern of significant improvement towards customer engagement and loyalty associated with AI-driven personalisation in marketing of the UK SMEs, and effectively helped in enhancing customer engagement in online platforms with increased web visits and online interaction </w:t>
      </w:r>
      <w:r>
        <w:rPr>
          <w:rFonts w:ascii="Times New Roman" w:eastAsia="Times New Roman" w:hAnsi="Times New Roman" w:cs="Times New Roman"/>
          <w:b/>
          <w:bCs/>
          <w:i/>
          <w:iCs/>
          <w:color w:val="000000"/>
          <w:sz w:val="24"/>
          <w:szCs w:val="24"/>
        </w:rPr>
        <w:t xml:space="preserve">(RQ2). </w:t>
      </w:r>
      <w:r>
        <w:rPr>
          <w:rFonts w:ascii="Times New Roman" w:eastAsia="Times New Roman" w:hAnsi="Times New Roman" w:cs="Times New Roman"/>
          <w:color w:val="000000"/>
          <w:sz w:val="24"/>
          <w:szCs w:val="24"/>
        </w:rPr>
        <w:t xml:space="preserve">Additionally, findings have pointed out major highlights on major challenges that potentially act as barriers to the adoption of AI-driven marketing technologies in the UK SMEs. Findings have also revealed evident employee or worker resistance to AI implementation, associated with the fear factor of job loss and operational complexities due to technological advancements, which is slowing down the AI adoption and are significant barrier to be considered (Iyelolu et al., 2024, p.41). The major constraints to be considered regarding the successful adoption of AI technologies in the UK SMEs are the financial limitations, lack of infrastructure and the skill shortages in key areas like digital marketing and AI expertise </w:t>
      </w:r>
      <w:r>
        <w:rPr>
          <w:rFonts w:ascii="Times New Roman" w:eastAsia="Times New Roman" w:hAnsi="Times New Roman" w:cs="Times New Roman"/>
          <w:b/>
          <w:bCs/>
          <w:i/>
          <w:iCs/>
          <w:color w:val="000000"/>
          <w:sz w:val="24"/>
          <w:szCs w:val="24"/>
        </w:rPr>
        <w:t xml:space="preserve">(RQ3). </w:t>
      </w:r>
      <w:r>
        <w:rPr>
          <w:rFonts w:ascii="Times New Roman" w:eastAsia="Times New Roman" w:hAnsi="Times New Roman" w:cs="Times New Roman"/>
          <w:color w:val="000000"/>
          <w:sz w:val="24"/>
          <w:szCs w:val="24"/>
        </w:rPr>
        <w:t>UK SMEs need to adapt AI personalisation tools such as chatbots, email automation, and recommendation engines to improve customer engagement and loyalty (Gkikas et al., 2021, p.149). The predictive analysis would be effective for developing customer retention strategies with interesting offers and reminders, enhancing customer engagement (Raji et al.,</w:t>
      </w:r>
      <w:r>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color w:val="000000"/>
          <w:sz w:val="24"/>
          <w:szCs w:val="24"/>
        </w:rPr>
        <w:t xml:space="preserve">2024, p.4). AI tools have potential for customer engagement and help to build customer trust and sustain long-term loyalty (Okeke et al., 2024, p.2023). These findings have clearly formulated recommendations that can be made to assist UK SMEs to improve customer engagement and customer loyalty by means of intelligent AI-based personalisation </w:t>
      </w:r>
      <w:r>
        <w:rPr>
          <w:rFonts w:ascii="Times New Roman" w:eastAsia="Times New Roman" w:hAnsi="Times New Roman" w:cs="Times New Roman"/>
          <w:b/>
          <w:bCs/>
          <w:i/>
          <w:iCs/>
          <w:color w:val="000000"/>
          <w:sz w:val="24"/>
          <w:szCs w:val="24"/>
        </w:rPr>
        <w:t xml:space="preserve">(RQ4). </w:t>
      </w:r>
    </w:p>
    <w:p w14:paraId="3CF8316B" w14:textId="77777777" w:rsidR="00D312ED" w:rsidRDefault="00E036B5">
      <w:pPr>
        <w:pStyle w:val="Heading2"/>
        <w:keepNext/>
        <w:keepLines/>
        <w:spacing w:before="360" w:after="120"/>
      </w:pPr>
      <w:bookmarkStart w:id="56" w:name="_heading=h.x1qola973m1q" w:colFirst="0" w:colLast="0"/>
      <w:bookmarkEnd w:id="56"/>
      <w:r>
        <w:t>4.6 Limitation of the Findings</w:t>
      </w:r>
    </w:p>
    <w:p w14:paraId="188CA346"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During the analysis, the study encountered several limitations that need to be acknowledged when interpreting the findings. The research or the study solely relies on secondary data, and it has been observed that it is subject to certain limitations. The secondary data has obstructed the ability to gain specific, real-time insights into the UK SMEs and how they are actually implementing the AI personalisation into their marketing and customer engagement parameters. The secondary datasets may not be able to effectively provide real-time information that researchers need, and have a large number of missing values for certain variables, which makes the delivery of research outcomes critically complex ( Kumara, 2022, p.14). These limitations have restricted the critical analysis of the current scenario and the occurrences, which could be helpful to understand the effective implementation of AI-driven marketing in the UK SMEs.     </w:t>
      </w:r>
    </w:p>
    <w:p w14:paraId="66608041" w14:textId="77777777" w:rsidR="00D312ED" w:rsidRDefault="00E036B5">
      <w:pPr>
        <w:pStyle w:val="Heading2"/>
        <w:keepNext/>
        <w:keepLines/>
        <w:spacing w:before="360" w:after="120"/>
      </w:pPr>
      <w:bookmarkStart w:id="57" w:name="_heading=h.4a7vc7jo3ybl" w:colFirst="0" w:colLast="0"/>
      <w:bookmarkEnd w:id="57"/>
      <w:r>
        <w:lastRenderedPageBreak/>
        <w:t>4.7 Summary</w:t>
      </w:r>
    </w:p>
    <w:p w14:paraId="1F2536ED"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has critically examined the adoption of AI-enabled personalisation in the UK SMEs marketing, and effectively highlighted the impact and the associated challenges or opportunities to it. These findings have revealed that SMEs are adopting AI personalisation gradually, although being sceptical about the implementation and risk, subject to the fear factor of job loss among employees. They are still focusing on low-cost digital tools rather than advanced systems. AI-driven personalisation has shown to significantly enhance customer engagement and brand loyalty. Despite these challenges, AI implementation could open new doorways for opportunities to enhance customer experience, marketing efficiency, and support UK SMEs in building stronger customer engagement and business growth. </w:t>
      </w:r>
    </w:p>
    <w:p w14:paraId="71B8D87E" w14:textId="77777777" w:rsidR="00D312ED" w:rsidRDefault="00E036B5">
      <w:pPr>
        <w:rPr>
          <w:rFonts w:ascii="Times New Roman" w:eastAsia="Times New Roman" w:hAnsi="Times New Roman" w:cs="Times New Roman"/>
          <w:color w:val="000000"/>
          <w:sz w:val="24"/>
          <w:szCs w:val="24"/>
        </w:rPr>
      </w:pPr>
      <w:r>
        <w:br w:type="page"/>
      </w:r>
    </w:p>
    <w:p w14:paraId="5B565507" w14:textId="77777777" w:rsidR="00D312ED" w:rsidRDefault="00E036B5">
      <w:pPr>
        <w:pStyle w:val="Heading1"/>
      </w:pPr>
      <w:bookmarkStart w:id="58" w:name="_heading=h.om1ydkqplfa8" w:colFirst="0" w:colLast="0"/>
      <w:bookmarkEnd w:id="58"/>
      <w:r>
        <w:lastRenderedPageBreak/>
        <w:t>Chapter 5: Discussion</w:t>
      </w:r>
    </w:p>
    <w:p w14:paraId="1A08E61B" w14:textId="77777777" w:rsidR="00D312ED" w:rsidRDefault="00E036B5">
      <w:pPr>
        <w:pStyle w:val="Heading2"/>
      </w:pPr>
      <w:bookmarkStart w:id="59" w:name="_heading=h.7ixkrlshzdtj" w:colFirst="0" w:colLast="0"/>
      <w:bookmarkEnd w:id="59"/>
      <w:r>
        <w:t>5.1 Introduction</w:t>
      </w:r>
    </w:p>
    <w:p w14:paraId="6270573F"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The current chapter aims to outline and explain the results of the research conducted on the effects of AI-based personalisation on customer interaction and loyalty among the UK SMEs. The main focus of the study was to critically assess the role of AI-based personalisation on the outcome of marketing, as well as to determine the trends of adoption, advantages, and difficulties. This discussion frames the findings in the existing literature and theory, such as TAM, DOI, RBV, and Stakeholder Theory, by returning to the research objectives and questions to provide a sense of its relevance to both academic knowledge and marketing practice in SME.</w:t>
      </w:r>
    </w:p>
    <w:p w14:paraId="0AD009FF" w14:textId="77777777" w:rsidR="00D312ED" w:rsidRDefault="00E036B5">
      <w:pPr>
        <w:pStyle w:val="Heading2"/>
      </w:pPr>
      <w:bookmarkStart w:id="60" w:name="_heading=h.i2wzoni7pte1" w:colFirst="0" w:colLast="0"/>
      <w:bookmarkEnd w:id="60"/>
      <w:r>
        <w:t>5.2 Discussion of key findings</w:t>
      </w:r>
    </w:p>
    <w:p w14:paraId="6A1C23A5"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results indicate the existence of three key themes that respond to the research questions. </w:t>
      </w:r>
      <w:r>
        <w:rPr>
          <w:rFonts w:ascii="Times New Roman" w:eastAsia="Times New Roman" w:hAnsi="Times New Roman" w:cs="Times New Roman"/>
          <w:b/>
          <w:bCs/>
          <w:i/>
          <w:iCs/>
          <w:color w:val="000000"/>
          <w:sz w:val="24"/>
          <w:szCs w:val="24"/>
        </w:rPr>
        <w:t>First theme</w:t>
      </w:r>
      <w:r>
        <w:rPr>
          <w:rFonts w:ascii="Times New Roman" w:eastAsia="Times New Roman" w:hAnsi="Times New Roman" w:cs="Times New Roman"/>
          <w:color w:val="000000"/>
          <w:sz w:val="24"/>
          <w:szCs w:val="24"/>
        </w:rPr>
        <w:t xml:space="preserve">, focusing on </w:t>
      </w:r>
      <w:r>
        <w:rPr>
          <w:rFonts w:ascii="Times New Roman" w:eastAsia="Times New Roman" w:hAnsi="Times New Roman" w:cs="Times New Roman"/>
          <w:b/>
          <w:bCs/>
          <w:i/>
          <w:iCs/>
          <w:color w:val="000000"/>
          <w:sz w:val="24"/>
          <w:szCs w:val="24"/>
        </w:rPr>
        <w:t>RQ1</w:t>
      </w:r>
      <w:r>
        <w:rPr>
          <w:rFonts w:ascii="Times New Roman" w:eastAsia="Times New Roman" w:hAnsi="Times New Roman" w:cs="Times New Roman"/>
          <w:color w:val="000000"/>
          <w:sz w:val="24"/>
          <w:szCs w:val="24"/>
        </w:rPr>
        <w:t>, the research has established that AI-enabled personalisation uptake by UK SMEs is discriminatory and slow. During reviewing empirical evidence, Cooper (2025, p.162) stated that one of the popular AI applications among SMEs is market analysis for generating better ideas. The most common tools that SMEs use include CRM based email personalisation, poor recommendation engines, and chatbots. These are all low-cost and low-complexity tools. The primary channel of AI personalisation is digital-first, such as websites, social media, email marketing, and so forth. AI-enabled personalisation helps in improving the customer experience by delivering more meaningful, timely, and relevant interactions, such as enhancing user engagement, increasing conversion rates, and improving customer retention (Samson, 2025, p.4). Complete and more developed AI integration is not yet widespread because of the financial, technical, and organisational limitations.</w:t>
      </w:r>
    </w:p>
    <w:p w14:paraId="549070FE"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it comes to </w:t>
      </w:r>
      <w:r>
        <w:rPr>
          <w:rFonts w:ascii="Times New Roman" w:eastAsia="Times New Roman" w:hAnsi="Times New Roman" w:cs="Times New Roman"/>
          <w:b/>
          <w:bCs/>
          <w:i/>
          <w:iCs/>
          <w:color w:val="000000"/>
          <w:sz w:val="24"/>
          <w:szCs w:val="24"/>
        </w:rPr>
        <w:t>RQ2</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i/>
          <w:iCs/>
          <w:color w:val="000000"/>
          <w:sz w:val="24"/>
          <w:szCs w:val="24"/>
        </w:rPr>
        <w:t xml:space="preserve">theme 2 </w:t>
      </w:r>
      <w:r>
        <w:rPr>
          <w:rFonts w:ascii="Times New Roman" w:eastAsia="Times New Roman" w:hAnsi="Times New Roman" w:cs="Times New Roman"/>
          <w:color w:val="000000"/>
          <w:sz w:val="24"/>
          <w:szCs w:val="24"/>
        </w:rPr>
        <w:t xml:space="preserve">reveals that AI-induced personalisation has a positive effect on customer engagement and loyalty. Empirical evidence has demonstrated that customers desire personalised touchpoints, which is the reason businesses have become concerned with addressing this desire by enabling prompt positive customer responses (Weidig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p.1). Personalised interactions that are real-time and relevant will increase interest through increased click-through rates, frequency, and length of interaction and emotional involvement. Using tools in AI, SMEs can provide relevant and prompt content that will appeal to the customer's preferences. E-commerce platforms have utilised AI communication </w:t>
      </w:r>
      <w:r>
        <w:rPr>
          <w:rFonts w:ascii="Times New Roman" w:eastAsia="Times New Roman" w:hAnsi="Times New Roman" w:cs="Times New Roman"/>
          <w:color w:val="000000"/>
          <w:sz w:val="24"/>
          <w:szCs w:val="24"/>
        </w:rPr>
        <w:lastRenderedPageBreak/>
        <w:t>for achieving effective interactions with targeted customers, which has led to improving the impacts of customer service and efficiency (Gao</w:t>
      </w:r>
      <w:r>
        <w:rPr>
          <w:rFonts w:ascii="Times New Roman" w:eastAsia="Times New Roman" w:hAnsi="Times New Roman" w:cs="Times New Roman"/>
          <w:i/>
          <w:iCs/>
          <w:color w:val="000000"/>
          <w:sz w:val="24"/>
          <w:szCs w:val="24"/>
        </w:rPr>
        <w:t xml:space="preserve"> et al., </w:t>
      </w:r>
      <w:r>
        <w:rPr>
          <w:rFonts w:ascii="Times New Roman" w:eastAsia="Times New Roman" w:hAnsi="Times New Roman" w:cs="Times New Roman"/>
          <w:color w:val="000000"/>
          <w:sz w:val="24"/>
          <w:szCs w:val="24"/>
        </w:rPr>
        <w:t xml:space="preserve">2025, p.2). Therefore, it is understood that predictive analytics and </w:t>
      </w:r>
      <w:r>
        <w:rPr>
          <w:rFonts w:ascii="Times New Roman" w:eastAsia="Times New Roman" w:hAnsi="Times New Roman" w:cs="Times New Roman"/>
          <w:sz w:val="24"/>
          <w:szCs w:val="24"/>
        </w:rPr>
        <w:t>personalized</w:t>
      </w:r>
      <w:r>
        <w:rPr>
          <w:rFonts w:ascii="Times New Roman" w:eastAsia="Times New Roman" w:hAnsi="Times New Roman" w:cs="Times New Roman"/>
          <w:color w:val="000000"/>
          <w:sz w:val="24"/>
          <w:szCs w:val="24"/>
        </w:rPr>
        <w:t xml:space="preserve"> experiences enhance customer loyalty, which enhances retention rates, repeat purchase behaviour, customer lifetime value, and brand commitment.</w:t>
      </w:r>
    </w:p>
    <w:p w14:paraId="444BAA5F"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i/>
          <w:iCs/>
          <w:color w:val="000000"/>
          <w:sz w:val="24"/>
          <w:szCs w:val="24"/>
        </w:rPr>
        <w:t>Third theme</w:t>
      </w:r>
      <w:r>
        <w:rPr>
          <w:rFonts w:ascii="Times New Roman" w:eastAsia="Times New Roman" w:hAnsi="Times New Roman" w:cs="Times New Roman"/>
          <w:color w:val="000000"/>
          <w:sz w:val="24"/>
          <w:szCs w:val="24"/>
        </w:rPr>
        <w:t xml:space="preserve">, as discussed in the findings and aligning with </w:t>
      </w:r>
      <w:r>
        <w:rPr>
          <w:rFonts w:ascii="Times New Roman" w:eastAsia="Times New Roman" w:hAnsi="Times New Roman" w:cs="Times New Roman"/>
          <w:b/>
          <w:bCs/>
          <w:i/>
          <w:iCs/>
          <w:color w:val="000000"/>
          <w:sz w:val="24"/>
          <w:szCs w:val="24"/>
        </w:rPr>
        <w:t>RQ3</w:t>
      </w:r>
      <w:r>
        <w:rPr>
          <w:rFonts w:ascii="Times New Roman" w:eastAsia="Times New Roman" w:hAnsi="Times New Roman" w:cs="Times New Roman"/>
          <w:color w:val="000000"/>
          <w:sz w:val="24"/>
          <w:szCs w:val="24"/>
        </w:rPr>
        <w:t>, the use of AI-enabled personalisation is limited by ethical, capacity, and structural factors. The financial and resource constraints prevent SMEs from implementing high-end AI solutions. Inadequate skills and organisational resistance are also causes of poor AI integration, which leads to a lack of exploitation of available tools. More SMEs are utilising business intelligence systems to derive insights, and the number of data vulnerabilities is rising, such as complexities in managing large amounts of data, skill gaps, and inadequacies in security protocols (Salluh, 2024, p.3). Moreover, issues of data privacy, GDPR requirements, and customer confidence impact the efficacy of AI personalisation, especially when such individualisation is seen as offensive. Collectively, these results provide an impartial perception of the possibilities and limitations of the AI-based personalisation in the UK SME environment.</w:t>
      </w:r>
    </w:p>
    <w:p w14:paraId="25D3E025"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When it comes to strategic opportunities that the UK SMEs can use (</w:t>
      </w:r>
      <w:r>
        <w:rPr>
          <w:rFonts w:ascii="Times New Roman" w:eastAsia="Times New Roman" w:hAnsi="Times New Roman" w:cs="Times New Roman"/>
          <w:b/>
          <w:bCs/>
          <w:i/>
          <w:iCs/>
          <w:color w:val="000000"/>
          <w:sz w:val="24"/>
          <w:szCs w:val="24"/>
        </w:rPr>
        <w:t>RQ3</w:t>
      </w:r>
      <w:r>
        <w:rPr>
          <w:rFonts w:ascii="Times New Roman" w:eastAsia="Times New Roman" w:hAnsi="Times New Roman" w:cs="Times New Roman"/>
          <w:color w:val="000000"/>
          <w:sz w:val="24"/>
          <w:szCs w:val="24"/>
        </w:rPr>
        <w:t xml:space="preserve">), the results of </w:t>
      </w:r>
      <w:r>
        <w:rPr>
          <w:rFonts w:ascii="Times New Roman" w:eastAsia="Times New Roman" w:hAnsi="Times New Roman" w:cs="Times New Roman"/>
          <w:b/>
          <w:bCs/>
          <w:i/>
          <w:iCs/>
          <w:color w:val="000000"/>
          <w:sz w:val="24"/>
          <w:szCs w:val="24"/>
        </w:rPr>
        <w:t>Theme 4</w:t>
      </w:r>
      <w:r>
        <w:rPr>
          <w:rFonts w:ascii="Times New Roman" w:eastAsia="Times New Roman" w:hAnsi="Times New Roman" w:cs="Times New Roman"/>
          <w:color w:val="000000"/>
          <w:sz w:val="24"/>
          <w:szCs w:val="24"/>
        </w:rPr>
        <w:t xml:space="preserve"> show that AI personalisation can dramatically promote the effectiveness of marketing and allow for making decisions based on the data. A clear trend emerges in the analysis that companies that employ automated targeting can escape the wide advertising into narrow, scalable communication. The evidence is noteworthy since it implies that SMEs can indeed use AI-based recommendation engines to make sure that they remain up to date in the market and that they build customer loyalty, leading to sustainable growth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p.2023).</w:t>
      </w:r>
    </w:p>
    <w:p w14:paraId="4C4AB8EB"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Responding to the recommendations on implementation (</w:t>
      </w:r>
      <w:r>
        <w:rPr>
          <w:rFonts w:ascii="Times New Roman" w:eastAsia="Times New Roman" w:hAnsi="Times New Roman" w:cs="Times New Roman"/>
          <w:b/>
          <w:bCs/>
          <w:i/>
          <w:iCs/>
          <w:color w:val="000000"/>
          <w:sz w:val="24"/>
          <w:szCs w:val="24"/>
        </w:rPr>
        <w:t>RQ4</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i/>
          <w:iCs/>
          <w:color w:val="000000"/>
          <w:sz w:val="24"/>
          <w:szCs w:val="24"/>
        </w:rPr>
        <w:t>Theme 5</w:t>
      </w:r>
      <w:r>
        <w:rPr>
          <w:rFonts w:ascii="Times New Roman" w:eastAsia="Times New Roman" w:hAnsi="Times New Roman" w:cs="Times New Roman"/>
          <w:color w:val="000000"/>
          <w:sz w:val="24"/>
          <w:szCs w:val="24"/>
        </w:rPr>
        <w:t xml:space="preserve"> emphasises the need to have a cost-efficient implementation process, which has to be conducted in phases to eliminate structural issues. The results suggest that SMEs would need to focus on the availability of technologies to lessen the impact of financial risks and skills shortages. In particular, the data suggests that, by using available solutions, which are chatbots and sentiment analysis, SMEs are able to offer </w:t>
      </w:r>
      <w:r>
        <w:rPr>
          <w:rFonts w:ascii="Times New Roman" w:eastAsia="Times New Roman" w:hAnsi="Times New Roman" w:cs="Times New Roman"/>
          <w:sz w:val="24"/>
          <w:szCs w:val="24"/>
        </w:rPr>
        <w:t>personalized</w:t>
      </w:r>
      <w:r>
        <w:rPr>
          <w:rFonts w:ascii="Times New Roman" w:eastAsia="Times New Roman" w:hAnsi="Times New Roman" w:cs="Times New Roman"/>
          <w:color w:val="000000"/>
          <w:sz w:val="24"/>
          <w:szCs w:val="24"/>
        </w:rPr>
        <w:t xml:space="preserve"> and efficient customer service that is similar to larger competitors even without attending to massive infrastructure (Iyelolu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p.37). Moreover, it is mentioned that transparent data governance is a key piece of </w:t>
      </w:r>
      <w:r>
        <w:rPr>
          <w:rFonts w:ascii="Times New Roman" w:eastAsia="Times New Roman" w:hAnsi="Times New Roman" w:cs="Times New Roman"/>
          <w:color w:val="000000"/>
          <w:sz w:val="24"/>
          <w:szCs w:val="24"/>
        </w:rPr>
        <w:lastRenderedPageBreak/>
        <w:t>advice that should be ensured to break the trust barrier and be guaranteed to achieve long-term success.</w:t>
      </w:r>
    </w:p>
    <w:p w14:paraId="69A4E22A" w14:textId="77777777" w:rsidR="00D312ED" w:rsidRDefault="00E036B5">
      <w:pPr>
        <w:pStyle w:val="Heading2"/>
      </w:pPr>
      <w:bookmarkStart w:id="61" w:name="_heading=h.w4q7adsqxf17" w:colFirst="0" w:colLast="0"/>
      <w:bookmarkEnd w:id="61"/>
      <w:r>
        <w:t>5.3 Interpretation of findings</w:t>
      </w:r>
    </w:p>
    <w:p w14:paraId="75855A71"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Drawing conclusions, the selective use of AI personalisation can be interpreted through the Technology Acceptance Model, which proposes that SMEs focus on the tools that may be considered useful and simple to adopt. Gupta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(2025, p.1) stated that increasing marketing applications of AI seem to revolutionise how businesses communicate with customers by making interactions highly responsive and personalised. Through the lens of TAM, scholars highlight that personalised strategies that have been leveraged by AI have led to a positive influence on consumers’ acceptance and offering greater efficiency and convenience (Ahmed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2025, p.312). The fact that the adoption is gradual is also consistent with the DOI theory, meaning that most SMEs are still at the early stages of adoption because of the perceived complexity and lack of trialability. This is aligned with relevant literature that SMEs tend to adopt technological change, instead of disruptive change.</w:t>
      </w:r>
    </w:p>
    <w:p w14:paraId="17EBA48D"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observed beneficial effect of AI-based personalisation on engagement and loyalty supports earlier research that emphasizes the importance of relevance, timeliness, and predictive insights on the improvement of customer relations. Kassa and Worku (2025, p.2) highlight the strategic significance of organisational resources in order to derive a competitive advantage where AI seems to be considered a valuable tool. Through the lens of the Resource-Based View, using customer data and AI abilities, the SMEs that train their resources to become valuable and inimitable achieve better engagement and loyalty outcomes. Its results thus expand RBV by showing how the competitive advantage of even resource-constrained SMEs can be obtained by the use of data-based personalisation.</w:t>
      </w:r>
    </w:p>
    <w:p w14:paraId="461486AB" w14:textId="77777777" w:rsidR="00D312ED" w:rsidRDefault="00E036B5">
      <w:pPr>
        <w:spacing w:before="20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However, the mentioned problems highlight the applicability of Stakeholder Theory. The aspect of ethics, the privacy of data, and compliance with regulations play a huge role in customer confidence and the acceptance of AI personalisation. Prior studies have demonstrated that applications of AI in personalised advertising systems, in which algorithms and recommendations have leveraged ML for delivering personalised recommendations throughout diverse contexts (Hardcastle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2025, p.177). Overconstrue or cloudy utilization of customer information disrupts interaction and faithful arrangement, which clarifies why the efficacy of personalisation is not uniform in SMEs. The lack of skills and </w:t>
      </w:r>
      <w:r>
        <w:rPr>
          <w:rFonts w:ascii="Times New Roman" w:eastAsia="Times New Roman" w:hAnsi="Times New Roman" w:cs="Times New Roman"/>
          <w:color w:val="000000"/>
          <w:sz w:val="24"/>
          <w:szCs w:val="24"/>
        </w:rPr>
        <w:lastRenderedPageBreak/>
        <w:t>organisational resistance also restricts the strategic value of AI, and it is possible to state that technological investment is not enough unless it is accompanied by human and ethical concerns. Therefore, it is understood that the outcomes help in filling a critical literature gap with a comprehensive SME-based explanation of the notion of AI personalisation, where the tendencies of adoption, performance results, and implementation issues are all interconnected in the context of one analytical instrument. This adds theoretical and practical contributions to AI-based marketing research.</w:t>
      </w:r>
    </w:p>
    <w:p w14:paraId="1C7F38F9" w14:textId="77777777" w:rsidR="00D312ED" w:rsidRDefault="00D312ED">
      <w:pPr>
        <w:spacing w:line="360" w:lineRule="auto"/>
        <w:jc w:val="both"/>
        <w:rPr>
          <w:rFonts w:ascii="Times New Roman" w:eastAsia="Times New Roman" w:hAnsi="Times New Roman" w:cs="Times New Roman"/>
          <w:b/>
          <w:bCs/>
          <w:i/>
          <w:iCs/>
          <w:color w:val="000000"/>
          <w:sz w:val="24"/>
          <w:szCs w:val="24"/>
        </w:rPr>
      </w:pPr>
    </w:p>
    <w:p w14:paraId="57B95CAE" w14:textId="77777777" w:rsidR="00D312ED" w:rsidRDefault="00E036B5">
      <w:pP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As per the findings of </w:t>
      </w:r>
      <w:r>
        <w:rPr>
          <w:rFonts w:ascii="Times New Roman" w:eastAsia="Times New Roman" w:hAnsi="Times New Roman" w:cs="Times New Roman"/>
          <w:b/>
          <w:bCs/>
          <w:i/>
          <w:iCs/>
          <w:color w:val="000000"/>
          <w:sz w:val="24"/>
          <w:szCs w:val="24"/>
        </w:rPr>
        <w:t>Theme 3</w:t>
      </w:r>
      <w:r>
        <w:rPr>
          <w:rFonts w:ascii="Times New Roman" w:eastAsia="Times New Roman" w:hAnsi="Times New Roman" w:cs="Times New Roman"/>
          <w:color w:val="000000"/>
          <w:sz w:val="24"/>
          <w:szCs w:val="24"/>
        </w:rPr>
        <w:t xml:space="preserve">, the UK SMEs have faced major challenges associated with financial and a lack of resources to cope with the high costs for AI software and implementations, along with a lack of adequate infrastructure to withstand the changes or adoption (Mohd Rasdi and Umar Baki, 2025, p.2). Empirically, it is highlighted that firms with limited financial capacity or smaller budgets slow digital adoption compared to large firms (Areo, 2024, p.2). Thus, it can be interpreted that financial limitations remain a key barrier for SMEs for AI adoption. The findings have also highlighted the lack of skill gaps, which is one of the major challenges or barriers to successful AI adoption in the UK SMEs, as a limited number of employees or UK workers are capable of using AI technologies (UKAI, 2025). Studies have highlighted that the adoption of AI is relatively slower in SMEs due to the lack of employee training and effective learning of AI usage in the operations for better efficiency (Salluh, 2024). Aligning with the </w:t>
      </w:r>
      <w:r>
        <w:rPr>
          <w:rFonts w:ascii="Times New Roman" w:eastAsia="Times New Roman" w:hAnsi="Times New Roman" w:cs="Times New Roman"/>
          <w:b/>
          <w:bCs/>
          <w:i/>
          <w:iCs/>
          <w:color w:val="000000"/>
          <w:sz w:val="24"/>
          <w:szCs w:val="24"/>
        </w:rPr>
        <w:t xml:space="preserve">Stakeholder Theory, </w:t>
      </w:r>
      <w:r>
        <w:rPr>
          <w:rFonts w:ascii="Times New Roman" w:eastAsia="Times New Roman" w:hAnsi="Times New Roman" w:cs="Times New Roman"/>
          <w:color w:val="000000"/>
          <w:sz w:val="24"/>
          <w:szCs w:val="24"/>
        </w:rPr>
        <w:t xml:space="preserve">these findings have critically highlighted the need for employee upskilling to effectively address the skill gap and reduce resistance or barriers for successful AI adoption in the UK SMEs marketing.    </w:t>
      </w:r>
    </w:p>
    <w:p w14:paraId="7D257033" w14:textId="77777777" w:rsidR="00D312ED" w:rsidRDefault="00E036B5">
      <w:pPr>
        <w:spacing w:before="24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The findings of </w:t>
      </w:r>
      <w:r>
        <w:rPr>
          <w:rFonts w:ascii="Times New Roman" w:eastAsia="Times New Roman" w:hAnsi="Times New Roman" w:cs="Times New Roman"/>
          <w:b/>
          <w:bCs/>
          <w:i/>
          <w:iCs/>
          <w:color w:val="000000"/>
          <w:sz w:val="24"/>
          <w:szCs w:val="24"/>
        </w:rPr>
        <w:t xml:space="preserve">Theme 4 </w:t>
      </w:r>
      <w:r>
        <w:rPr>
          <w:rFonts w:ascii="Times New Roman" w:eastAsia="Times New Roman" w:hAnsi="Times New Roman" w:cs="Times New Roman"/>
          <w:color w:val="000000"/>
          <w:sz w:val="24"/>
          <w:szCs w:val="24"/>
        </w:rPr>
        <w:t xml:space="preserve">show that AI-based personalisation clearly helps UK SMEs improve customer experience. The data answered the research question by showing that businesses using AI better understand customer needs and behaviour. AI has the ability to completely change customer relationship management and propel corporate expansion (Deep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p.10). This explains why customers feel more valued and remain loyal, leading to repeat purchases. The lecture described that the customisation of AI-driven refers to the foundation of modern digital marketing tactics, including personalised items and personalised marketing strategies to meet the needs of the customer (Bhardwaj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p.24). In conclusion, both the research is linked with the idea that AI can completely change customer relationship management and includes personalised items and personalised marketing. This analysis is aligned with the </w:t>
      </w:r>
      <w:r>
        <w:rPr>
          <w:rFonts w:ascii="Times New Roman" w:eastAsia="Times New Roman" w:hAnsi="Times New Roman" w:cs="Times New Roman"/>
          <w:b/>
          <w:bCs/>
          <w:i/>
          <w:iCs/>
          <w:color w:val="000000"/>
          <w:sz w:val="24"/>
          <w:szCs w:val="24"/>
        </w:rPr>
        <w:t>Ressource-Based View</w:t>
      </w:r>
      <w:r>
        <w:rPr>
          <w:rFonts w:ascii="Times New Roman" w:eastAsia="Times New Roman" w:hAnsi="Times New Roman" w:cs="Times New Roman"/>
          <w:color w:val="000000"/>
          <w:sz w:val="24"/>
          <w:szCs w:val="24"/>
        </w:rPr>
        <w:t xml:space="preserve"> approach to analyse how AI-based </w:t>
      </w:r>
      <w:r>
        <w:rPr>
          <w:rFonts w:ascii="Times New Roman" w:eastAsia="Times New Roman" w:hAnsi="Times New Roman" w:cs="Times New Roman"/>
          <w:color w:val="000000"/>
          <w:sz w:val="24"/>
          <w:szCs w:val="24"/>
        </w:rPr>
        <w:lastRenderedPageBreak/>
        <w:t xml:space="preserve">personalisation makes marketing more effective and cost-efficient for SMEs. The data answered the research question by showing that targeted messages reach the right customers and reduce wasted spending. This explains why businesses achieve better results with small budgets. These findings support earlier studies that highlight AI’s role in improving marketing efficiency. </w:t>
      </w:r>
    </w:p>
    <w:p w14:paraId="204E516F"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findings of </w:t>
      </w:r>
      <w:r>
        <w:rPr>
          <w:rFonts w:ascii="Times New Roman" w:eastAsia="Times New Roman" w:hAnsi="Times New Roman" w:cs="Times New Roman"/>
          <w:b/>
          <w:bCs/>
          <w:i/>
          <w:iCs/>
          <w:color w:val="000000"/>
          <w:sz w:val="24"/>
          <w:szCs w:val="24"/>
        </w:rPr>
        <w:t xml:space="preserve">Theme 5 </w:t>
      </w:r>
      <w:r>
        <w:rPr>
          <w:rFonts w:ascii="Times New Roman" w:eastAsia="Times New Roman" w:hAnsi="Times New Roman" w:cs="Times New Roman"/>
          <w:color w:val="000000"/>
          <w:sz w:val="24"/>
          <w:szCs w:val="24"/>
        </w:rPr>
        <w:t xml:space="preserve">show that AI-based personalisation helps SMEs make better business decisions and support growth. The data answered the research question by showing that AI provides clear insights into customer trends and performance. This explains why SMEs can plan better, reduce risks, and grow steadily. AI technology helps to evolve SMEs that adopt these recommendation engines will be well-positioned to meet the ever-growing demands for personalised experiences in the modern marketplace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p.5). The firm's focus on engaging the consumer in their journey with the organisation (Moreira, 2025, p.14). This concludes that both researches are linked with the lecture that AI-based personalisation helps SMEs make better decisions, support growth and focus on engaging the customer in the journey with the organisation. This analysis is also aligned with the </w:t>
      </w:r>
      <w:r>
        <w:rPr>
          <w:rFonts w:ascii="Times New Roman" w:eastAsia="Times New Roman" w:hAnsi="Times New Roman" w:cs="Times New Roman"/>
          <w:b/>
          <w:bCs/>
          <w:i/>
          <w:iCs/>
          <w:color w:val="000000"/>
          <w:sz w:val="24"/>
          <w:szCs w:val="24"/>
        </w:rPr>
        <w:t>Diffusion of Innovations</w:t>
      </w:r>
      <w:r>
        <w:rPr>
          <w:rFonts w:ascii="Times New Roman" w:eastAsia="Times New Roman" w:hAnsi="Times New Roman" w:cs="Times New Roman"/>
          <w:color w:val="000000"/>
          <w:sz w:val="24"/>
          <w:szCs w:val="24"/>
        </w:rPr>
        <w:t xml:space="preserve"> theory to analyse the AI-based place with the help of essential concepts like relative advantage, compatibility, complexity, trialability, and observability. </w:t>
      </w:r>
    </w:p>
    <w:p w14:paraId="7796E15E" w14:textId="77777777" w:rsidR="00D312ED" w:rsidRDefault="00E036B5">
      <w:pPr>
        <w:pStyle w:val="Heading2"/>
      </w:pPr>
      <w:bookmarkStart w:id="62" w:name="_heading=h.bfel546tfbdi" w:colFirst="0" w:colLast="0"/>
      <w:bookmarkEnd w:id="62"/>
      <w:r>
        <w:t>5.4 Reflection on how the research has filled the gap successfully</w:t>
      </w:r>
    </w:p>
    <w:p w14:paraId="7250CF6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literature review revealed that there was a definite gap in current studies about the feasibility of the application of AI-driven personalisation in SMEs located in the UK, especially when it comes to customer engagement, customer loyalty, and organisational constraints of limited resources and capabilities. Although concentration has been on large firms or technologically advanced companies, there is little emphasis on how SMEs can realistically adopt and benefit from AI personalisation strategies under a restricted business operating environment. According to one study, the UK SMEs should adjust AI personalisation tools, including chatbots, email automation, and recommendation engines, to enhance customer engagement and retention (Gkikas</w:t>
      </w:r>
      <w:r>
        <w:rPr>
          <w:rFonts w:ascii="Times New Roman" w:eastAsia="Times New Roman" w:hAnsi="Times New Roman" w:cs="Times New Roman"/>
          <w:i/>
          <w:iCs/>
          <w:color w:val="000000"/>
          <w:sz w:val="24"/>
          <w:szCs w:val="24"/>
        </w:rPr>
        <w:t xml:space="preserve"> et al., </w:t>
      </w:r>
      <w:r>
        <w:rPr>
          <w:rFonts w:ascii="Times New Roman" w:eastAsia="Times New Roman" w:hAnsi="Times New Roman" w:cs="Times New Roman"/>
          <w:color w:val="000000"/>
          <w:sz w:val="24"/>
          <w:szCs w:val="24"/>
        </w:rPr>
        <w:t>2021, p.149). The research has effectively closed this gap by distilling secondary qualitative information that specifically builds upon the UK context of SMEs, thus providing a finer and more operational insight into the adoption of AI in a smaller organisation.</w:t>
      </w:r>
    </w:p>
    <w:p w14:paraId="21309C39"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results show that AI-based personalisation does not imply a complex or expensive activity, but can be adopted gradually with the help of relatively inexpensive devices like suggestion systems, email recognition and chatbots. This directly addresses the literature gap about the viability of the adoption of AI amongst SMEs. It was also researched that AI tools can be used to engage the customer and contribute to creating customer trust and long-term loyalty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p.2023). In addition, the emphasis on the strategies of phased adoption and resource optimisation helps the research to further the theoretical advantages of the matter to their practical use.</w:t>
      </w:r>
    </w:p>
    <w:p w14:paraId="60E6046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Moreover, the study will make contributions to the literature on the ethically important and regulatory-focused issues, especially the privacy of the data and the trustworthiness of data technologies that have not been given much attention within studies dedicated to SME-related applications of AI. The results highlight that an open and accountable use of data may enhance customer confidence even whilst maintaining the UK data protection rules. Furthermore, one of the related studies also held that customer empowerment in terms of data privacy can reduce the adverse effects of breaches, under certain conditions, laws mandating complete privacy may harm the well-being of customers (Martin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2020, p.4). Overall, this study addresses the stated gap by offering readers context-specific informatics, effective suggestions, and a holistic outlook that unites theory and practice in the context of the UK SMEs.</w:t>
      </w:r>
    </w:p>
    <w:p w14:paraId="7343F17B" w14:textId="77777777" w:rsidR="00D312ED" w:rsidRDefault="00E036B5">
      <w:pPr>
        <w:pStyle w:val="Heading2"/>
      </w:pPr>
      <w:bookmarkStart w:id="63" w:name="_heading=h.iyyc6ems1k20" w:colFirst="0" w:colLast="0"/>
      <w:bookmarkEnd w:id="63"/>
      <w:r>
        <w:t>5.5 Explanation on how the finding has contributed to bridge that theoretical or empirical shortfall</w:t>
      </w:r>
    </w:p>
    <w:p w14:paraId="1093E48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plays an essential role in filling the empirical gap in the existing literature base, as most have concentrated their attention on the use of AI in large resource-endowed multinational enterprises without considering the unique dynamics of the UK SME sector. This research is critical in the sense that it posits the current discourse of wholesale digital transformation by defining the nature and the scale of adoption precisely. Rather, the findings support empirically the fact that the UK SMEs are adopting a selective and incremental adoption model. The UK SMEs are associated with the increasing AI-adoption rate by 35% from 25% in the last year, indicating the scope of SMEs' growth (Thomas, 2025). This difference is paramount where it narrows the existing theoretical insights by reorienting on AI as a unified strategic transformation into AI as a set of available, tactical apparatus to address temporary resource shortages.</w:t>
      </w:r>
    </w:p>
    <w:p w14:paraId="14B22D9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Theoretically, the results can be generalised to the use of the Technology Acceptance Model (TAM) in the small business setting. Although the conventional TAM literature emphasises perceived usefulness, this study indicates that perceived ease of use and financial viability are the most significant adoption factors among UK SMEs. The SME landscape of the UK is associated with the period of transformation, where AI is inclusive and tailored to real business needs (British Chambers of Commerce, 2023). The discovered trend of efficacy-based loyalty, in which AI is applied by SMEs to either automate reactions and remain in the game instead of developing hyper-personalisation as the primary motivator of customer interaction, seals the gap in theory by showing that responsiveness is a stronger source of customer interaction in resource-limit nature than hyper-personalisation.</w:t>
      </w:r>
    </w:p>
    <w:p w14:paraId="128ABB1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Also, this paper adds to the Privacy-Personalisation Paradox, particularly in the UK regulatory environment. This is mainly conceptualised by the notion where the users are engaged in their disclosure of the information despite knowing the privacy concerns related to them (Yang, 2024, p.41). By marking out the issues of trust and GDPR compliance as the main structural parallels, the findings provide a subtle avenue of view that is commonly lacking in international research. It implies that the way of customer loyalty of UK SMEs does not and cannot be the accuracy of algorithms, but is deeply embedded in ethical data management. As a result, this study takes the scholarly debate further, providing a more grounded, context-specific framework on how SMEs can use low-cost AI tools to gain a competitive edge against companies of larger size and, thus, affirming the nature of the hypothesised phenomenon of the so-called Equaliser Effect that is hypothesised in the conceptual framework.</w:t>
      </w:r>
    </w:p>
    <w:p w14:paraId="6F3829A9" w14:textId="77777777" w:rsidR="00D312ED" w:rsidRDefault="00E036B5">
      <w:pPr>
        <w:pStyle w:val="Heading2"/>
      </w:pPr>
      <w:bookmarkStart w:id="64" w:name="_heading=h.7mwqbanjfvld" w:colFirst="0" w:colLast="0"/>
      <w:bookmarkEnd w:id="64"/>
      <w:r>
        <w:t>5.6 Chapter Summary</w:t>
      </w:r>
    </w:p>
    <w:p w14:paraId="58A31D19"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discussion chapter has understood the findings of the study against the research objectives, literature, and theoretical frameworks. The findings show that the use of AI-based personalisation leads to an increase in customer engagement and loyalty in the UK SMEs, whereas its adoption is still selective because of the financial, capability, and ethical limitations. This chapter has highlighted the significance of capability-driven and responsible AI implementation through integrating theory with empirical insights. These meanings become the basis of the further suggestions and conclusions of the research.</w:t>
      </w:r>
    </w:p>
    <w:p w14:paraId="04A026B8" w14:textId="77777777" w:rsidR="00D312ED" w:rsidRDefault="00E036B5">
      <w:pPr>
        <w:rPr>
          <w:rFonts w:ascii="Times New Roman" w:eastAsia="Times New Roman" w:hAnsi="Times New Roman" w:cs="Times New Roman"/>
          <w:color w:val="000000"/>
          <w:sz w:val="24"/>
          <w:szCs w:val="24"/>
        </w:rPr>
      </w:pPr>
      <w:r>
        <w:br w:type="page"/>
      </w:r>
    </w:p>
    <w:p w14:paraId="0EFA2422" w14:textId="77777777" w:rsidR="00D312ED" w:rsidRDefault="00E036B5">
      <w:pPr>
        <w:pStyle w:val="Heading1"/>
        <w:spacing w:before="240"/>
      </w:pPr>
      <w:bookmarkStart w:id="65" w:name="_heading=h.si4o5q75os11" w:colFirst="0" w:colLast="0"/>
      <w:bookmarkEnd w:id="65"/>
      <w:r>
        <w:lastRenderedPageBreak/>
        <w:t>Chapter 6: Conclusion</w:t>
      </w:r>
    </w:p>
    <w:p w14:paraId="2D48E42D" w14:textId="77777777" w:rsidR="00D312ED" w:rsidRDefault="00E036B5">
      <w:pPr>
        <w:pStyle w:val="Heading2"/>
      </w:pPr>
      <w:bookmarkStart w:id="66" w:name="_heading=h.39qrrggribda" w:colFirst="0" w:colLast="0"/>
      <w:bookmarkEnd w:id="66"/>
      <w:r>
        <w:t>6.1 Introduction</w:t>
      </w:r>
    </w:p>
    <w:p w14:paraId="6066522F"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chapter aims to conclude the study by revisiting its core aims along with synthesising the key findings, which have been linked with the research questions. This has highlighted practical and theoretical contributions, acknowledging limitations and outlining recommendations and future research directions concerning AI-enabled personalisation among UK SMEs.</w:t>
      </w:r>
    </w:p>
    <w:p w14:paraId="506BCBFC" w14:textId="77777777" w:rsidR="00D312ED" w:rsidRDefault="00E036B5">
      <w:pPr>
        <w:pStyle w:val="Heading2"/>
      </w:pPr>
      <w:bookmarkStart w:id="67" w:name="_heading=h.p4d1pon9a2ua" w:colFirst="0" w:colLast="0"/>
      <w:bookmarkEnd w:id="67"/>
      <w:r>
        <w:t>6.2 Restating the overall purpose of the study</w:t>
      </w:r>
    </w:p>
    <w:p w14:paraId="527D668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study aimed to critically evaluate the effects of AI-based personalisation on customer engagement and loyalty in UK SMEs, as well as to understand the levels of adoption, challenges, and strategic implications.</w:t>
      </w:r>
    </w:p>
    <w:p w14:paraId="2FD2222E" w14:textId="77777777" w:rsidR="00D312ED" w:rsidRDefault="00E036B5">
      <w:pPr>
        <w:pStyle w:val="Heading2"/>
        <w:spacing w:before="240"/>
      </w:pPr>
      <w:bookmarkStart w:id="68" w:name="_heading=h.seoh2s4p999n" w:colFirst="0" w:colLast="0"/>
      <w:bookmarkEnd w:id="68"/>
      <w:r>
        <w:t>6.3 Summary of key findings</w:t>
      </w:r>
    </w:p>
    <w:p w14:paraId="2B7604D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research has looked at the adoption and implementation of AI-enabled personalisation among the UK SMEs and its effects on customer engagement and loyalty. The study employed a secondary approach to the qualitative research methodology by synthesising the academic literature published on the topic, industry reports, and theoretical frameworks to analyse the patterns of adoption, effects on performance, and issues of implementation. The results have shown that although AI-driven personalisation is a positive factor that improves customer engagement and loyalty, the implementation of AI-driven personalisation among the UK SMEs is still selective and incremental. Implementation depth is severely constrained by the lack of financial resources, skills differences, and ethical issues concerning the privacy of data. However, when AI personalisation is applied responsibly, it offers SMEs great chances to enhance the effectiveness and competitiveness of their marketing. </w:t>
      </w:r>
    </w:p>
    <w:p w14:paraId="69A4ACE8" w14:textId="77777777" w:rsidR="00D312ED" w:rsidRPr="00AD085D" w:rsidRDefault="00E036B5">
      <w:pPr>
        <w:spacing w:before="240" w:line="360" w:lineRule="auto"/>
        <w:jc w:val="both"/>
        <w:rPr>
          <w:rFonts w:ascii="Times New Roman" w:eastAsia="Times New Roman" w:hAnsi="Times New Roman" w:cs="Times New Roman"/>
          <w:sz w:val="24"/>
          <w:szCs w:val="24"/>
        </w:rPr>
      </w:pPr>
      <w:r w:rsidRPr="00AD085D">
        <w:rPr>
          <w:rFonts w:ascii="Times New Roman" w:eastAsia="Times New Roman" w:hAnsi="Times New Roman" w:cs="Times New Roman"/>
          <w:sz w:val="24"/>
          <w:szCs w:val="24"/>
        </w:rPr>
        <w:t xml:space="preserve">These points made to meet </w:t>
      </w:r>
      <w:r w:rsidRPr="00AD085D">
        <w:rPr>
          <w:rFonts w:ascii="Times New Roman" w:eastAsia="Times New Roman" w:hAnsi="Times New Roman" w:cs="Times New Roman"/>
          <w:b/>
          <w:bCs/>
          <w:i/>
          <w:iCs/>
          <w:sz w:val="24"/>
          <w:szCs w:val="24"/>
        </w:rPr>
        <w:t xml:space="preserve">RO1 </w:t>
      </w:r>
      <w:r w:rsidRPr="00AD085D">
        <w:rPr>
          <w:rFonts w:ascii="Times New Roman" w:eastAsia="Times New Roman" w:hAnsi="Times New Roman" w:cs="Times New Roman"/>
          <w:sz w:val="24"/>
          <w:szCs w:val="24"/>
        </w:rPr>
        <w:t xml:space="preserve">as it is shown that UK SMEs selectively implement AI personalisation, and the tools that are most frequently used, such as chatbots and CRM systems, are inexpensive and their capabilities are limited. The </w:t>
      </w:r>
      <w:r w:rsidRPr="00AD085D">
        <w:rPr>
          <w:rFonts w:ascii="Times New Roman" w:eastAsia="Times New Roman" w:hAnsi="Times New Roman" w:cs="Times New Roman"/>
          <w:b/>
          <w:bCs/>
          <w:i/>
          <w:iCs/>
          <w:sz w:val="24"/>
          <w:szCs w:val="24"/>
        </w:rPr>
        <w:t>RO2</w:t>
      </w:r>
      <w:r w:rsidRPr="00AD085D">
        <w:rPr>
          <w:rFonts w:ascii="Times New Roman" w:eastAsia="Times New Roman" w:hAnsi="Times New Roman" w:cs="Times New Roman"/>
          <w:sz w:val="24"/>
          <w:szCs w:val="24"/>
        </w:rPr>
        <w:t xml:space="preserve"> was achieved through demonstrating that AI-driven personalisation has a positive impact on customer interaction and retention, enhancing retention, repeat purchase, frequency of interaction, and total customer lifetime value KPIs. </w:t>
      </w:r>
      <w:r w:rsidRPr="00AD085D">
        <w:rPr>
          <w:rFonts w:ascii="Times New Roman" w:eastAsia="Times New Roman" w:hAnsi="Times New Roman" w:cs="Times New Roman"/>
          <w:b/>
          <w:bCs/>
          <w:i/>
          <w:iCs/>
          <w:sz w:val="24"/>
          <w:szCs w:val="24"/>
        </w:rPr>
        <w:t xml:space="preserve">RO3 </w:t>
      </w:r>
      <w:r w:rsidRPr="00AD085D">
        <w:rPr>
          <w:rFonts w:ascii="Times New Roman" w:eastAsia="Times New Roman" w:hAnsi="Times New Roman" w:cs="Times New Roman"/>
          <w:sz w:val="24"/>
          <w:szCs w:val="24"/>
        </w:rPr>
        <w:t xml:space="preserve">was achieved with the discovery of the essential challenges such as financial drawbacks, skill gaps, ethical issues, and compliance with data </w:t>
      </w:r>
      <w:r w:rsidRPr="00AD085D">
        <w:rPr>
          <w:rFonts w:ascii="Times New Roman" w:eastAsia="Times New Roman" w:hAnsi="Times New Roman" w:cs="Times New Roman"/>
          <w:sz w:val="24"/>
          <w:szCs w:val="24"/>
        </w:rPr>
        <w:lastRenderedPageBreak/>
        <w:t xml:space="preserve">privacy, and the presence of potential to promote scalable marketing performance and competitive benefit with the implementation of AI. However, </w:t>
      </w:r>
      <w:r w:rsidRPr="00AD085D">
        <w:rPr>
          <w:rFonts w:ascii="Times New Roman" w:eastAsia="Times New Roman" w:hAnsi="Times New Roman" w:cs="Times New Roman"/>
          <w:b/>
          <w:bCs/>
          <w:i/>
          <w:iCs/>
          <w:sz w:val="24"/>
          <w:szCs w:val="24"/>
        </w:rPr>
        <w:t>RO4</w:t>
      </w:r>
      <w:r w:rsidRPr="00AD085D">
        <w:rPr>
          <w:rFonts w:ascii="Times New Roman" w:eastAsia="Times New Roman" w:hAnsi="Times New Roman" w:cs="Times New Roman"/>
          <w:sz w:val="24"/>
          <w:szCs w:val="24"/>
        </w:rPr>
        <w:t xml:space="preserve"> was achieved with the proposal of the cost-effective implementation of AI in phases, the focus on the use of accessible tools, staff upskilling, and clear data governance as the elements of effective customer interaction, confidence, customer loyalty, and effective marketing over the long term.</w:t>
      </w:r>
    </w:p>
    <w:p w14:paraId="6D8A2356" w14:textId="77777777" w:rsidR="00D312ED" w:rsidRDefault="00E036B5">
      <w:pPr>
        <w:pStyle w:val="Heading2"/>
        <w:spacing w:before="240"/>
      </w:pPr>
      <w:bookmarkStart w:id="69" w:name="_heading=h.y1lec22uii4v" w:colFirst="0" w:colLast="0"/>
      <w:bookmarkEnd w:id="69"/>
      <w:r>
        <w:t xml:space="preserve">6.4 Linking back to each research question </w:t>
      </w:r>
    </w:p>
    <w:p w14:paraId="677A7906"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Concerning RQ1, the researchers have discovered that the degree of adoption of AI-based personalisation by UK SMEs is moderate and uneven. The tools implemented in digital-first marketing channels are low-cost and low-complexity and favored by SMEs, as opposed to sophisticated AI systems.</w:t>
      </w:r>
    </w:p>
    <w:p w14:paraId="6081D2D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answer RQ2, the results revealed that AI-based personalisation has a beneficial impact on customer engagement and loyalty. One-to-one, real-time communication is better at increasing engagement metrics such as click-through rates, interaction frequency, and predictive insights. Customer experience (CX) KPIs seem to be potential metrics helping businesses gauge the effectiveness of their CX strategies, leading to making data-driven decisions (Renascence, 2024). This leads to increased retention, repeat purchase, and lifetime customer value.</w:t>
      </w:r>
    </w:p>
    <w:p w14:paraId="6F825F0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response to RQ3, the research revealed some important challenges experienced by UK SMEs, such as limited finance and resources, a lack of skills, organisational resistance, and issues related to data privacy and regulatory compliance. These limitations limit the utilisation of AI personalisation in an effective and ethical manner.</w:t>
      </w:r>
    </w:p>
    <w:p w14:paraId="7783FF4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Lastly, RQ4 was also answered by pointing out the necessity to implement AI strategies in phases, invest in the workforce capabilities, or focus on transparent data governance by SMEs. These strategies facilitate better participation and loyalty disposition and reduce the risks of implementation.</w:t>
      </w:r>
    </w:p>
    <w:p w14:paraId="1DE55D7A" w14:textId="77777777" w:rsidR="00D312ED" w:rsidRDefault="00E036B5">
      <w:pPr>
        <w:pStyle w:val="Heading2"/>
        <w:spacing w:before="240"/>
      </w:pPr>
      <w:bookmarkStart w:id="70" w:name="_heading=h.90s1scjtvulo" w:colFirst="0" w:colLast="0"/>
      <w:bookmarkEnd w:id="70"/>
      <w:r>
        <w:t>6.5 Reaffirmation of whether and how the study had addressed the literature gap</w:t>
      </w:r>
    </w:p>
    <w:p w14:paraId="033FCF9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has been able to fill the literature gap identified since it presents a unified SME-oriented examination of personalisation driven by AI that incorporates adoption trends, </w:t>
      </w:r>
      <w:r>
        <w:rPr>
          <w:rFonts w:ascii="Times New Roman" w:eastAsia="Times New Roman" w:hAnsi="Times New Roman" w:cs="Times New Roman"/>
          <w:color w:val="000000"/>
          <w:sz w:val="24"/>
          <w:szCs w:val="24"/>
        </w:rPr>
        <w:lastRenderedPageBreak/>
        <w:t>customer experiences, and implementation issues. In comparison to the previous research, which focused on large businesses, the present study placed AI personalisation in the context of UK SMEs, thereby providing a harmonised view that bridges the gap between marketing performance and ethical and capability aspects.</w:t>
      </w:r>
    </w:p>
    <w:p w14:paraId="420B8529" w14:textId="77777777" w:rsidR="00D312ED" w:rsidRDefault="00E036B5">
      <w:pPr>
        <w:pStyle w:val="Heading2"/>
        <w:spacing w:before="240"/>
      </w:pPr>
      <w:bookmarkStart w:id="71" w:name="_heading=h.vx3hnuoe2sj1" w:colFirst="0" w:colLast="0"/>
      <w:bookmarkEnd w:id="71"/>
      <w:r>
        <w:t>6.6 Highlight the value by discussing its contributions to both theory and practice</w:t>
      </w:r>
    </w:p>
    <w:p w14:paraId="4F003D4E"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Theoretically, the research is an extension of TAM, DOI, RBV, and Stakeholder Theory since it reveals their mutual applicability in the understanding of AI personalisation adoption and results in SMEs. In practice, it can offer pragmatic advice to SME managers on how they can use AI personalisation to increase engagement and loyalty to their operations in the face of resource scarcity and ethical liabilities.</w:t>
      </w:r>
    </w:p>
    <w:p w14:paraId="573CA7C9" w14:textId="77777777" w:rsidR="00D312ED" w:rsidRDefault="00E036B5">
      <w:pPr>
        <w:pStyle w:val="Heading2"/>
        <w:spacing w:before="240"/>
      </w:pPr>
      <w:bookmarkStart w:id="72" w:name="_heading=h.pa8116s2b80" w:colFirst="0" w:colLast="0"/>
      <w:bookmarkEnd w:id="72"/>
      <w:r>
        <w:t>6.7 Practical insights or recommendations</w:t>
      </w:r>
    </w:p>
    <w:p w14:paraId="4CFDAAAD"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Recommendation 1</w:t>
      </w:r>
      <w:r>
        <w:rPr>
          <w:rFonts w:ascii="Times New Roman" w:eastAsia="Times New Roman" w:hAnsi="Times New Roman" w:cs="Times New Roman"/>
          <w:color w:val="000000"/>
          <w:sz w:val="24"/>
          <w:szCs w:val="24"/>
        </w:rPr>
        <w:t xml:space="preserve">: The personalisation of AI that should be implemented by UK SMEs should be done in phases and in a scalable manner. Scholars have highlighted that successful AI integration seems to require a comprehensive understanding of the technology, including a clear roadmap for understanding how to implement and ensure effective change management strategies (Tominc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p.1). In this regard, it is required to do so by initially making use of cost-effective technology such as CRM-based personalisation and chatbots, and then graduating to predictive analytics. </w:t>
      </w:r>
    </w:p>
    <w:p w14:paraId="3A8994D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Recommendation 2</w:t>
      </w:r>
      <w:r>
        <w:rPr>
          <w:rFonts w:ascii="Times New Roman" w:eastAsia="Times New Roman" w:hAnsi="Times New Roman" w:cs="Times New Roman"/>
          <w:color w:val="000000"/>
          <w:sz w:val="24"/>
          <w:szCs w:val="24"/>
        </w:rPr>
        <w:t xml:space="preserve">: In order to ensure the maximum utility of AI, as well as minimise opposition to change, investment in employee training and data literacy is necessary. Major SMEs have lacked knowledge or resources for managing this by themselves; meanwhile, they have typically simple control and planning systems with informal procedures and rules (Brodin, 2019, p.244). In this regard, the SMEs are also supposed to put in place clear data governance policies in order to abide by the GDPR and retain the confidence of customers. </w:t>
      </w:r>
    </w:p>
    <w:p w14:paraId="4B1F44A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Recommendation 3</w:t>
      </w:r>
      <w:r>
        <w:rPr>
          <w:rFonts w:ascii="Times New Roman" w:eastAsia="Times New Roman" w:hAnsi="Times New Roman" w:cs="Times New Roman"/>
          <w:color w:val="000000"/>
          <w:sz w:val="24"/>
          <w:szCs w:val="24"/>
        </w:rPr>
        <w:t>: Financial barriers can be lowered through cooperation with technology providers and using cheap AI solutions. It is seen that AI can help in reducing operational costs by automating tasks (Gupta, 2024, p.226). The combination of technological innovation, ethical use of data, and readiness of an organisation is a way for SMEs to improve customer engagement and their loyalty in the long term.</w:t>
      </w:r>
    </w:p>
    <w:p w14:paraId="0999D15A" w14:textId="77777777" w:rsidR="00D312ED" w:rsidRDefault="00E036B5">
      <w:pPr>
        <w:pStyle w:val="Heading2"/>
        <w:spacing w:before="240"/>
      </w:pPr>
      <w:bookmarkStart w:id="73" w:name="_heading=h.lw1xs9opayv0" w:colFirst="0" w:colLast="0"/>
      <w:bookmarkEnd w:id="73"/>
      <w:r>
        <w:lastRenderedPageBreak/>
        <w:t>6.8 Limitations</w:t>
      </w:r>
    </w:p>
    <w:p w14:paraId="6D0127E2"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has a limitation in the use of secondary qualitative data, which limits empirical validation, and the results cannot be directly measured in terms of customer perception or outcomes of SME specific performance.</w:t>
      </w:r>
    </w:p>
    <w:p w14:paraId="60640029" w14:textId="77777777" w:rsidR="00D312ED" w:rsidRDefault="00E036B5">
      <w:pPr>
        <w:pStyle w:val="Heading2"/>
        <w:spacing w:before="240"/>
      </w:pPr>
      <w:bookmarkStart w:id="74" w:name="_heading=h.opvqrccmtz1w" w:colFirst="0" w:colLast="0"/>
      <w:bookmarkEnd w:id="74"/>
      <w:r>
        <w:t>6.9 Future study scope</w:t>
      </w:r>
    </w:p>
    <w:p w14:paraId="776716DB"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AI personalisation effects on the various sectors within the UK SMEs should be empirically tested using primary data techniques, which could be surveys or interviews with SME managers and customers in the future.</w:t>
      </w:r>
    </w:p>
    <w:p w14:paraId="48E4DA53" w14:textId="77777777" w:rsidR="00D312ED" w:rsidRDefault="00E036B5">
      <w:pPr>
        <w:pStyle w:val="Heading2"/>
        <w:spacing w:before="240"/>
      </w:pPr>
      <w:bookmarkStart w:id="75" w:name="_heading=h.xwepx71zagv9" w:colFirst="0" w:colLast="0"/>
      <w:bookmarkEnd w:id="75"/>
      <w:r>
        <w:t xml:space="preserve">6.10 Reflective statement </w:t>
      </w:r>
    </w:p>
    <w:p w14:paraId="0E988B4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Considering this study, the research seems to be an informative experience in understanding the intricate nature of the process of introducing AI-driven personalisation to the UK SME environment. The secondary qualitative analysis has helped to develop better critical analysis abilities since it entails the ability to compare academic theories, empirical evidence, and industry perceptions systematically. Among the most important learning outcomes was the ability to realise that technological adoption is not only led by the potential of innovation but also organisational preparedness, ethical accountability, and trust. The combination of a variety of theoretical frameworks enhanced the knowledge of the interaction between adoption, performance, and constraints in the real environments of SME settings. The research experience also brought out the role of systematic analysis and synthesis in making academically sound conclusions. Therefore, the paper developed analytical, research, and academic writing skills and reaffirmed the importance of responsible AI application in the current marketing practice. These competencies and knowledge will be useful in the future in academic research and a career in the related area of digital marketing and business strategy.</w:t>
      </w:r>
    </w:p>
    <w:p w14:paraId="0D23F691" w14:textId="77777777" w:rsidR="00D312ED" w:rsidRDefault="00D312ED">
      <w:pPr>
        <w:spacing w:before="240" w:line="360" w:lineRule="auto"/>
        <w:jc w:val="both"/>
        <w:rPr>
          <w:rFonts w:ascii="Times New Roman" w:eastAsia="Times New Roman" w:hAnsi="Times New Roman" w:cs="Times New Roman"/>
          <w:b/>
          <w:bCs/>
          <w:color w:val="000000"/>
          <w:sz w:val="24"/>
          <w:szCs w:val="24"/>
        </w:rPr>
      </w:pPr>
    </w:p>
    <w:p w14:paraId="37B6CF00" w14:textId="77777777" w:rsidR="00D312ED" w:rsidRDefault="00E036B5">
      <w:pPr>
        <w:spacing w:line="360" w:lineRule="auto"/>
        <w:jc w:val="both"/>
        <w:rPr>
          <w:rFonts w:ascii="Times New Roman" w:eastAsia="Times New Roman" w:hAnsi="Times New Roman" w:cs="Times New Roman"/>
          <w:b/>
          <w:bCs/>
          <w:color w:val="000000"/>
          <w:sz w:val="28"/>
          <w:szCs w:val="28"/>
        </w:rPr>
      </w:pPr>
      <w:r>
        <w:br w:type="page"/>
      </w:r>
    </w:p>
    <w:p w14:paraId="7B3000EC" w14:textId="77777777" w:rsidR="00D312ED" w:rsidRDefault="00E036B5">
      <w:pPr>
        <w:pStyle w:val="Heading1"/>
        <w:spacing w:before="240"/>
        <w:rPr>
          <w:sz w:val="24"/>
          <w:szCs w:val="24"/>
        </w:rPr>
      </w:pPr>
      <w:bookmarkStart w:id="76" w:name="_heading=h.9xtsda3yr3c" w:colFirst="0" w:colLast="0"/>
      <w:bookmarkEnd w:id="76"/>
      <w:r>
        <w:lastRenderedPageBreak/>
        <w:t>References</w:t>
      </w:r>
    </w:p>
    <w:p w14:paraId="7BA05A5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Agarwal, R., (2023). Does Loyalty Program Membership Lead to Repeat Purchase: A Demographic Analysis with Customer Profiling and Machine Learning, </w:t>
      </w:r>
      <w:r>
        <w:rPr>
          <w:rFonts w:ascii="Times New Roman" w:eastAsia="Times New Roman" w:hAnsi="Times New Roman" w:cs="Times New Roman"/>
          <w:i/>
          <w:iCs/>
          <w:color w:val="000000"/>
          <w:sz w:val="24"/>
          <w:szCs w:val="24"/>
        </w:rPr>
        <w:t>Management Dynamics, 23</w:t>
      </w:r>
      <w:r>
        <w:rPr>
          <w:rFonts w:ascii="Times New Roman" w:eastAsia="Times New Roman" w:hAnsi="Times New Roman" w:cs="Times New Roman"/>
          <w:color w:val="000000"/>
          <w:sz w:val="24"/>
          <w:szCs w:val="24"/>
        </w:rPr>
        <w:t>(2). Available at:</w:t>
      </w:r>
      <w:hyperlink r:id="rId28">
        <w:r>
          <w:rPr>
            <w:rFonts w:ascii="Times New Roman" w:eastAsia="Times New Roman" w:hAnsi="Times New Roman" w:cs="Times New Roman"/>
            <w:color w:val="000000"/>
            <w:sz w:val="24"/>
            <w:szCs w:val="24"/>
          </w:rPr>
          <w:t xml:space="preserve"> </w:t>
        </w:r>
      </w:hyperlink>
      <w:hyperlink r:id="rId29">
        <w:r>
          <w:rPr>
            <w:rFonts w:ascii="Times New Roman" w:eastAsia="Times New Roman" w:hAnsi="Times New Roman" w:cs="Times New Roman"/>
            <w:color w:val="000000"/>
            <w:sz w:val="24"/>
            <w:szCs w:val="24"/>
            <w:u w:val="single"/>
          </w:rPr>
          <w:t>https://doi.org/10.57198/2583-4932.1325</w:t>
        </w:r>
      </w:hyperlink>
    </w:p>
    <w:p w14:paraId="51B6982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Ahmed, S. M. M., Owais, M., Raza, M., Nadeem, Q., and Ahmed, B. (2025). The Impact of AI-Driven Personalization on Consumer Engagement and Brand Loyalty. </w:t>
      </w:r>
      <w:r>
        <w:rPr>
          <w:rFonts w:ascii="Times New Roman" w:eastAsia="Times New Roman" w:hAnsi="Times New Roman" w:cs="Times New Roman"/>
          <w:i/>
          <w:iCs/>
          <w:color w:val="000000"/>
          <w:sz w:val="24"/>
          <w:szCs w:val="24"/>
        </w:rPr>
        <w:t>Qlantic Journal of Social Sciences, 6</w:t>
      </w:r>
      <w:r>
        <w:rPr>
          <w:rFonts w:ascii="Times New Roman" w:eastAsia="Times New Roman" w:hAnsi="Times New Roman" w:cs="Times New Roman"/>
          <w:color w:val="000000"/>
          <w:sz w:val="24"/>
          <w:szCs w:val="24"/>
        </w:rPr>
        <w:t xml:space="preserve">(1), 311-323. Available at: </w:t>
      </w:r>
      <w:hyperlink r:id="rId30">
        <w:r>
          <w:rPr>
            <w:rFonts w:ascii="Times New Roman" w:eastAsia="Times New Roman" w:hAnsi="Times New Roman" w:cs="Times New Roman"/>
            <w:color w:val="000000"/>
            <w:sz w:val="24"/>
            <w:szCs w:val="24"/>
            <w:u w:val="single"/>
          </w:rPr>
          <w:t>https://doi.org/10.55737/qjss.v-iv.24313</w:t>
        </w:r>
      </w:hyperlink>
      <w:r>
        <w:rPr>
          <w:rFonts w:ascii="Times New Roman" w:eastAsia="Times New Roman" w:hAnsi="Times New Roman" w:cs="Times New Roman"/>
          <w:color w:val="000000"/>
          <w:sz w:val="24"/>
          <w:szCs w:val="24"/>
        </w:rPr>
        <w:t xml:space="preserve"> </w:t>
      </w:r>
    </w:p>
    <w:p w14:paraId="64F7838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Ahmed, S., (2023). The Impact of Personalization on Customer Loyalty and Retention. Available at: </w:t>
      </w:r>
      <w:hyperlink r:id="rId31">
        <w:r>
          <w:rPr>
            <w:rFonts w:ascii="Times New Roman" w:eastAsia="Times New Roman" w:hAnsi="Times New Roman" w:cs="Times New Roman"/>
            <w:color w:val="000000"/>
            <w:sz w:val="24"/>
            <w:szCs w:val="24"/>
            <w:u w:val="single"/>
          </w:rPr>
          <w:t>https://www.researchgate.net/publication/367128795_The_Impact_of_Personalization_on_Customer_Loyalty_and_Retention</w:t>
        </w:r>
      </w:hyperlink>
      <w:r>
        <w:rPr>
          <w:rFonts w:ascii="Times New Roman" w:eastAsia="Times New Roman" w:hAnsi="Times New Roman" w:cs="Times New Roman"/>
          <w:color w:val="000000"/>
          <w:sz w:val="24"/>
          <w:szCs w:val="24"/>
        </w:rPr>
        <w:t xml:space="preserve"> </w:t>
      </w:r>
    </w:p>
    <w:p w14:paraId="067CD15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Ajayi, V.O., (2023). A review on primary sources of data and secondary sources of data. Available at SSRN 5378785. Available at: </w:t>
      </w:r>
      <w:hyperlink r:id="rId32">
        <w:r>
          <w:rPr>
            <w:rFonts w:ascii="Times New Roman" w:eastAsia="Times New Roman" w:hAnsi="Times New Roman" w:cs="Times New Roman"/>
            <w:color w:val="000000"/>
            <w:sz w:val="24"/>
            <w:szCs w:val="24"/>
            <w:u w:val="single"/>
          </w:rPr>
          <w:t>https://doi.org/10.5281/zenodo.16739602</w:t>
        </w:r>
      </w:hyperlink>
      <w:r>
        <w:rPr>
          <w:rFonts w:ascii="Times New Roman" w:eastAsia="Times New Roman" w:hAnsi="Times New Roman" w:cs="Times New Roman"/>
          <w:color w:val="000000"/>
          <w:sz w:val="24"/>
          <w:szCs w:val="24"/>
        </w:rPr>
        <w:t xml:space="preserve"> </w:t>
      </w:r>
    </w:p>
    <w:p w14:paraId="7D76E80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Alharahsheh, H.H. and Pius, A., (2020). A review of key paradigms: Positivism VS interpretivism. Global academic journal of humanities and social sciences, 2(3), pp.39-43. Available at: Available at: </w:t>
      </w:r>
      <w:hyperlink r:id="rId33">
        <w:r>
          <w:rPr>
            <w:rFonts w:ascii="Times New Roman" w:eastAsia="Times New Roman" w:hAnsi="Times New Roman" w:cs="Times New Roman"/>
            <w:color w:val="000000"/>
            <w:sz w:val="24"/>
            <w:szCs w:val="24"/>
            <w:u w:val="single"/>
          </w:rPr>
          <w:t>https://gajrc.com/media/articles/GAJHSS_23_39-43_VMGJbOK.pdf</w:t>
        </w:r>
      </w:hyperlink>
      <w:r>
        <w:rPr>
          <w:rFonts w:ascii="Times New Roman" w:eastAsia="Times New Roman" w:hAnsi="Times New Roman" w:cs="Times New Roman"/>
          <w:color w:val="000000"/>
          <w:sz w:val="24"/>
          <w:szCs w:val="24"/>
        </w:rPr>
        <w:t xml:space="preserve"> </w:t>
      </w:r>
    </w:p>
    <w:p w14:paraId="55AFC841"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Amin, M. R. M., Asbi, A., Sivakumaran, V. M., Kim, J., and Septiarini, E. (2025). Artificial Intelligence (AI) adoption in marketing strategies: Navigating the present and shaping the future business landscape. </w:t>
      </w:r>
      <w:r>
        <w:rPr>
          <w:rFonts w:ascii="Times New Roman" w:eastAsia="Times New Roman" w:hAnsi="Times New Roman" w:cs="Times New Roman"/>
          <w:i/>
          <w:iCs/>
          <w:color w:val="000000"/>
          <w:sz w:val="24"/>
          <w:szCs w:val="24"/>
        </w:rPr>
        <w:t>Social Sciences &amp; Humanities Open, 12</w:t>
      </w:r>
      <w:r>
        <w:rPr>
          <w:rFonts w:ascii="Times New Roman" w:eastAsia="Times New Roman" w:hAnsi="Times New Roman" w:cs="Times New Roman"/>
          <w:color w:val="000000"/>
          <w:sz w:val="24"/>
          <w:szCs w:val="24"/>
        </w:rPr>
        <w:t>, 102048. Available at:</w:t>
      </w:r>
      <w:hyperlink r:id="rId34">
        <w:r>
          <w:rPr>
            <w:rFonts w:ascii="Times New Roman" w:eastAsia="Times New Roman" w:hAnsi="Times New Roman" w:cs="Times New Roman"/>
            <w:color w:val="000000"/>
            <w:sz w:val="24"/>
            <w:szCs w:val="24"/>
          </w:rPr>
          <w:t xml:space="preserve"> </w:t>
        </w:r>
      </w:hyperlink>
      <w:hyperlink r:id="rId35">
        <w:r>
          <w:rPr>
            <w:rFonts w:ascii="Times New Roman" w:eastAsia="Times New Roman" w:hAnsi="Times New Roman" w:cs="Times New Roman"/>
            <w:color w:val="000000"/>
            <w:sz w:val="24"/>
            <w:szCs w:val="24"/>
            <w:u w:val="single"/>
          </w:rPr>
          <w:t>https://doi.org/10.1016/j.ssaho.2025.102048</w:t>
        </w:r>
      </w:hyperlink>
    </w:p>
    <w:p w14:paraId="53A2478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Areo, G. (2024). The Impact of Artificial Intelligence on Supply Chain Optimization in SMEs.Available at:</w:t>
      </w:r>
      <w:hyperlink r:id="rId36">
        <w:r>
          <w:rPr>
            <w:rFonts w:ascii="Times New Roman" w:eastAsia="Times New Roman" w:hAnsi="Times New Roman" w:cs="Times New Roman"/>
            <w:color w:val="000000"/>
            <w:sz w:val="24"/>
            <w:szCs w:val="24"/>
          </w:rPr>
          <w:t xml:space="preserve"> </w:t>
        </w:r>
      </w:hyperlink>
      <w:hyperlink r:id="rId37">
        <w:r>
          <w:rPr>
            <w:rFonts w:ascii="Times New Roman" w:eastAsia="Times New Roman" w:hAnsi="Times New Roman" w:cs="Times New Roman"/>
            <w:color w:val="000000"/>
            <w:sz w:val="24"/>
            <w:szCs w:val="24"/>
            <w:u w:val="single"/>
          </w:rPr>
          <w:t>https://www.researchgate.net/profile/Gideon-Areo/publication/387710960_The_Impact_of_Artificial_Intelligence_on_Supply_Chain_Optimization_in_SMEs/links/6778d5d9e74ca64e1f4b8ef3/The-Impact-of-Artificial-Intelligence-on-Supply-Chain-Optimization-in-SMEs.pdf</w:t>
        </w:r>
      </w:hyperlink>
      <w:r>
        <w:rPr>
          <w:rFonts w:ascii="Times New Roman" w:eastAsia="Times New Roman" w:hAnsi="Times New Roman" w:cs="Times New Roman"/>
          <w:color w:val="000000"/>
          <w:sz w:val="24"/>
          <w:szCs w:val="24"/>
        </w:rPr>
        <w:t xml:space="preserve"> [Accessed 10 December 2025]</w:t>
      </w:r>
    </w:p>
    <w:p w14:paraId="139F88D9"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Awan, U., Gölgeci, I., Makhmadshoev, D. and Mishra, N., 2022. Industry 4.0 and circular economy in an era of global value chains: What have we learned and what is still to be </w:t>
      </w:r>
      <w:r>
        <w:rPr>
          <w:rFonts w:ascii="Times New Roman" w:eastAsia="Times New Roman" w:hAnsi="Times New Roman" w:cs="Times New Roman"/>
          <w:color w:val="000000"/>
          <w:sz w:val="24"/>
          <w:szCs w:val="24"/>
        </w:rPr>
        <w:lastRenderedPageBreak/>
        <w:t xml:space="preserve">explored?. Journal of Cleaner Production, 371, p.133621. Available at: </w:t>
      </w:r>
      <w:hyperlink r:id="rId38">
        <w:r>
          <w:rPr>
            <w:rFonts w:ascii="Times New Roman" w:eastAsia="Times New Roman" w:hAnsi="Times New Roman" w:cs="Times New Roman"/>
            <w:color w:val="000000"/>
            <w:sz w:val="24"/>
            <w:szCs w:val="24"/>
            <w:u w:val="single"/>
          </w:rPr>
          <w:t>https://www.sciencedirect.com/science/article/pii/S0959652622031997</w:t>
        </w:r>
      </w:hyperlink>
      <w:r>
        <w:rPr>
          <w:rFonts w:ascii="Times New Roman" w:eastAsia="Times New Roman" w:hAnsi="Times New Roman" w:cs="Times New Roman"/>
          <w:color w:val="000000"/>
          <w:sz w:val="24"/>
          <w:szCs w:val="24"/>
        </w:rPr>
        <w:t xml:space="preserve"> </w:t>
      </w:r>
    </w:p>
    <w:p w14:paraId="6A51AF24"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Ayinaddis, S. G. (2025). Artificial intelligence adoption dynamics and knowledge in SMEs and large firms: A systematic review and bibliometric analysis. </w:t>
      </w:r>
      <w:r>
        <w:rPr>
          <w:rFonts w:ascii="Times New Roman" w:eastAsia="Times New Roman" w:hAnsi="Times New Roman" w:cs="Times New Roman"/>
          <w:i/>
          <w:iCs/>
          <w:color w:val="000000"/>
          <w:sz w:val="24"/>
          <w:szCs w:val="24"/>
        </w:rPr>
        <w:t>Journal of Innovation &amp; Knowledge, 10</w:t>
      </w:r>
      <w:r>
        <w:rPr>
          <w:rFonts w:ascii="Times New Roman" w:eastAsia="Times New Roman" w:hAnsi="Times New Roman" w:cs="Times New Roman"/>
          <w:color w:val="000000"/>
          <w:sz w:val="24"/>
          <w:szCs w:val="24"/>
        </w:rPr>
        <w:t xml:space="preserve">(3), 100682. Available at: </w:t>
      </w:r>
      <w:hyperlink r:id="rId39">
        <w:r>
          <w:rPr>
            <w:rFonts w:ascii="Times New Roman" w:eastAsia="Times New Roman" w:hAnsi="Times New Roman" w:cs="Times New Roman"/>
            <w:color w:val="000000"/>
            <w:sz w:val="24"/>
            <w:szCs w:val="24"/>
            <w:u w:val="single"/>
          </w:rPr>
          <w:t>https://doi.org/10.1016/j.jik.2025.100682</w:t>
        </w:r>
      </w:hyperlink>
      <w:r>
        <w:rPr>
          <w:rFonts w:ascii="Times New Roman" w:eastAsia="Times New Roman" w:hAnsi="Times New Roman" w:cs="Times New Roman"/>
          <w:color w:val="000000"/>
          <w:sz w:val="24"/>
          <w:szCs w:val="24"/>
        </w:rPr>
        <w:t xml:space="preserve"> </w:t>
      </w:r>
    </w:p>
    <w:p w14:paraId="5AB8EEC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Ayre, J., and McCaffery, K. J. (2022). Research Note: Thematic analysis in qualitative research. </w:t>
      </w:r>
      <w:r>
        <w:rPr>
          <w:rFonts w:ascii="Times New Roman" w:eastAsia="Times New Roman" w:hAnsi="Times New Roman" w:cs="Times New Roman"/>
          <w:i/>
          <w:iCs/>
          <w:color w:val="000000"/>
          <w:sz w:val="24"/>
          <w:szCs w:val="24"/>
        </w:rPr>
        <w:t>Journal of Physiotherapy, 68</w:t>
      </w:r>
      <w:r>
        <w:rPr>
          <w:rFonts w:ascii="Times New Roman" w:eastAsia="Times New Roman" w:hAnsi="Times New Roman" w:cs="Times New Roman"/>
          <w:color w:val="000000"/>
          <w:sz w:val="24"/>
          <w:szCs w:val="24"/>
        </w:rPr>
        <w:t xml:space="preserve">(1), 76-79. </w:t>
      </w:r>
      <w:hyperlink r:id="rId40">
        <w:r>
          <w:rPr>
            <w:rFonts w:ascii="Times New Roman" w:eastAsia="Times New Roman" w:hAnsi="Times New Roman" w:cs="Times New Roman"/>
            <w:color w:val="000000"/>
            <w:sz w:val="24"/>
            <w:szCs w:val="24"/>
            <w:u w:val="single"/>
          </w:rPr>
          <w:t>https://doi.org/10.1016/j.jphys.2021.11.002</w:t>
        </w:r>
      </w:hyperlink>
      <w:r>
        <w:rPr>
          <w:rFonts w:ascii="Times New Roman" w:eastAsia="Times New Roman" w:hAnsi="Times New Roman" w:cs="Times New Roman"/>
          <w:color w:val="000000"/>
          <w:sz w:val="24"/>
          <w:szCs w:val="24"/>
        </w:rPr>
        <w:t xml:space="preserve"> </w:t>
      </w:r>
    </w:p>
    <w:p w14:paraId="03ACA44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Beth, A., Nasser, S., Elly, B., and Basil, M. (2025).Predicting User Engagement Patterns using Artificial Intelligence-Driven Behavioral Analysis for Personalized User Experience Design in Web Applications. Available at:</w:t>
      </w:r>
      <w:hyperlink r:id="rId41">
        <w:r>
          <w:rPr>
            <w:rFonts w:ascii="Times New Roman" w:eastAsia="Times New Roman" w:hAnsi="Times New Roman" w:cs="Times New Roman"/>
            <w:color w:val="000000"/>
            <w:sz w:val="24"/>
            <w:szCs w:val="24"/>
          </w:rPr>
          <w:t xml:space="preserve"> </w:t>
        </w:r>
      </w:hyperlink>
      <w:hyperlink r:id="rId42">
        <w:r>
          <w:rPr>
            <w:rFonts w:ascii="Times New Roman" w:eastAsia="Times New Roman" w:hAnsi="Times New Roman" w:cs="Times New Roman"/>
            <w:color w:val="000000"/>
            <w:sz w:val="24"/>
            <w:szCs w:val="24"/>
            <w:u w:val="single"/>
          </w:rPr>
          <w:t>https://www.researchgate.net/publication/387971225_Predicting_User_Engagement_Patterns_using_Artificial_Intelligence-Driven_Behavioral_Analysis_for_Personalized_User_Experience_Design_in_Web_Applications</w:t>
        </w:r>
      </w:hyperlink>
    </w:p>
    <w:p w14:paraId="11261D4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Bhardwaj, S., Sharma, N., Goel, M., Sharma, K. and Verma, V., (2024). Marketing through AI-Driven Personalization Strategies.Available at:</w:t>
      </w:r>
      <w:hyperlink r:id="rId43">
        <w:r>
          <w:rPr>
            <w:rFonts w:ascii="Times New Roman" w:eastAsia="Times New Roman" w:hAnsi="Times New Roman" w:cs="Times New Roman"/>
            <w:color w:val="000000"/>
            <w:sz w:val="24"/>
            <w:szCs w:val="24"/>
          </w:rPr>
          <w:t xml:space="preserve"> </w:t>
        </w:r>
      </w:hyperlink>
      <w:hyperlink r:id="rId44">
        <w:r>
          <w:rPr>
            <w:rFonts w:ascii="Times New Roman" w:eastAsia="Times New Roman" w:hAnsi="Times New Roman" w:cs="Times New Roman"/>
            <w:color w:val="000000"/>
            <w:sz w:val="24"/>
            <w:szCs w:val="24"/>
            <w:u w:val="single"/>
          </w:rPr>
          <w:t>https://www.researchgate.net/profile/Nirmesh-Sharma/publication/380121620_Enhancing_Customer_Targeting_in_E-Commerce_and_Digital_Marketing_through_AI-Driven_Personalization_Strategies/links/678fb5e482501639f500f8fe/Enhancing-Customer-Targeting-in-E-Commerce-and-Digital-Marketing-through-AI-Driven-Personalization-Strategies.pdf</w:t>
        </w:r>
      </w:hyperlink>
      <w:r>
        <w:rPr>
          <w:rFonts w:ascii="Times New Roman" w:eastAsia="Times New Roman" w:hAnsi="Times New Roman" w:cs="Times New Roman"/>
          <w:color w:val="000000"/>
          <w:sz w:val="24"/>
          <w:szCs w:val="24"/>
        </w:rPr>
        <w:t>[Accessed 10 December 2025]</w:t>
      </w:r>
    </w:p>
    <w:p w14:paraId="7E3E8B40"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British Chambers of Commerce, (2023). </w:t>
      </w:r>
      <w:r>
        <w:rPr>
          <w:rFonts w:ascii="Times New Roman" w:eastAsia="Times New Roman" w:hAnsi="Times New Roman" w:cs="Times New Roman"/>
          <w:i/>
          <w:iCs/>
          <w:color w:val="000000"/>
          <w:sz w:val="24"/>
          <w:szCs w:val="24"/>
        </w:rPr>
        <w:t xml:space="preserve">THE TURNING POINT FOR SMEs: UNLOCKING THE NEXT LEVEL OF AI. </w:t>
      </w:r>
      <w:r>
        <w:rPr>
          <w:rFonts w:ascii="Times New Roman" w:eastAsia="Times New Roman" w:hAnsi="Times New Roman" w:cs="Times New Roman"/>
          <w:color w:val="000000"/>
          <w:sz w:val="24"/>
          <w:szCs w:val="24"/>
        </w:rPr>
        <w:t xml:space="preserve">Available at: </w:t>
      </w:r>
      <w:hyperlink r:id="rId45">
        <w:r>
          <w:rPr>
            <w:rFonts w:ascii="Times New Roman" w:eastAsia="Times New Roman" w:hAnsi="Times New Roman" w:cs="Times New Roman"/>
            <w:color w:val="000000"/>
            <w:sz w:val="24"/>
            <w:szCs w:val="24"/>
            <w:u w:val="single"/>
          </w:rPr>
          <w:t>https://www.britishchambers.org.uk/wp-content/uploads/2025/09/The-Turning-Point-for-SMEs-Unlocking-the-next-level-of-AI.pdf?msg_pos=2</w:t>
        </w:r>
      </w:hyperlink>
      <w:r>
        <w:rPr>
          <w:rFonts w:ascii="Times New Roman" w:eastAsia="Times New Roman" w:hAnsi="Times New Roman" w:cs="Times New Roman"/>
          <w:color w:val="000000"/>
          <w:sz w:val="24"/>
          <w:szCs w:val="24"/>
        </w:rPr>
        <w:t xml:space="preserve"> [Accessed 20 December 2025]</w:t>
      </w:r>
    </w:p>
    <w:p w14:paraId="4071219E" w14:textId="77777777" w:rsidR="00D312ED" w:rsidRDefault="00E036B5">
      <w:pP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Brodin, M. (2019). A framework for GDPR compliance for small-and medium-sized enterprises. </w:t>
      </w:r>
      <w:r>
        <w:rPr>
          <w:rFonts w:ascii="Times New Roman" w:eastAsia="Times New Roman" w:hAnsi="Times New Roman" w:cs="Times New Roman"/>
          <w:i/>
          <w:iCs/>
          <w:color w:val="000000"/>
          <w:sz w:val="24"/>
          <w:szCs w:val="24"/>
        </w:rPr>
        <w:t>European Journal for Security Research, 4</w:t>
      </w:r>
      <w:r>
        <w:rPr>
          <w:rFonts w:ascii="Times New Roman" w:eastAsia="Times New Roman" w:hAnsi="Times New Roman" w:cs="Times New Roman"/>
          <w:color w:val="000000"/>
          <w:sz w:val="24"/>
          <w:szCs w:val="24"/>
        </w:rPr>
        <w:t xml:space="preserve">(2), 243-264. Available at: </w:t>
      </w:r>
      <w:hyperlink r:id="rId46">
        <w:r>
          <w:rPr>
            <w:rFonts w:ascii="Times New Roman" w:eastAsia="Times New Roman" w:hAnsi="Times New Roman" w:cs="Times New Roman"/>
            <w:color w:val="000000"/>
            <w:sz w:val="24"/>
            <w:szCs w:val="24"/>
            <w:u w:val="single"/>
          </w:rPr>
          <w:t>https://doi.org/10.1007/s41125-019-00042-z</w:t>
        </w:r>
      </w:hyperlink>
      <w:r>
        <w:rPr>
          <w:rFonts w:ascii="Times New Roman" w:eastAsia="Times New Roman" w:hAnsi="Times New Roman" w:cs="Times New Roman"/>
          <w:color w:val="000000"/>
          <w:sz w:val="24"/>
          <w:szCs w:val="24"/>
        </w:rPr>
        <w:t xml:space="preserve"> </w:t>
      </w:r>
    </w:p>
    <w:p w14:paraId="4F237E8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Cleverfox, (2025). </w:t>
      </w:r>
      <w:r>
        <w:rPr>
          <w:rFonts w:ascii="Times New Roman" w:eastAsia="Times New Roman" w:hAnsi="Times New Roman" w:cs="Times New Roman"/>
          <w:i/>
          <w:iCs/>
          <w:color w:val="000000"/>
          <w:sz w:val="24"/>
          <w:szCs w:val="24"/>
        </w:rPr>
        <w:t xml:space="preserve">AI Governance. </w:t>
      </w:r>
      <w:r>
        <w:rPr>
          <w:rFonts w:ascii="Times New Roman" w:eastAsia="Times New Roman" w:hAnsi="Times New Roman" w:cs="Times New Roman"/>
          <w:color w:val="000000"/>
          <w:sz w:val="24"/>
          <w:szCs w:val="24"/>
        </w:rPr>
        <w:t xml:space="preserve">Available at: </w:t>
      </w:r>
      <w:hyperlink r:id="rId47">
        <w:r>
          <w:rPr>
            <w:rFonts w:ascii="Times New Roman" w:eastAsia="Times New Roman" w:hAnsi="Times New Roman" w:cs="Times New Roman"/>
            <w:color w:val="000000"/>
            <w:sz w:val="24"/>
            <w:szCs w:val="24"/>
            <w:u w:val="single"/>
          </w:rPr>
          <w:t>https://www.cleverfox-ai.com/services/ai-governance/?utm_source=google&amp;utm_medium=ppc&amp;utm_campaign=govern&amp;utm_content=ongoing-compliance-review&amp;gad_source=1&amp;gad_campaignid=23255709321&amp;gbraid=0AAAABAIYtC8qx-AdSq3DZwUP2UYXFU-lE&amp;gclid=Cj0KCQiAr5nKBhCpARIsACa_NiO4ZkHkUlw3TI3BMKJIy1yN889QsBCihhNGHtc-inie3ROTmUh2k44aAnrFEALw_wcB</w:t>
        </w:r>
      </w:hyperlink>
      <w:r>
        <w:rPr>
          <w:rFonts w:ascii="Times New Roman" w:eastAsia="Times New Roman" w:hAnsi="Times New Roman" w:cs="Times New Roman"/>
          <w:color w:val="000000"/>
          <w:sz w:val="24"/>
          <w:szCs w:val="24"/>
        </w:rPr>
        <w:t xml:space="preserve"> [Accessed 20 December 2025]</w:t>
      </w:r>
    </w:p>
    <w:p w14:paraId="1FBA73AA"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Cooper, R. G. (2025). SMEs' use of AI for new product development: Adoption rates by application and readiness-to-adopt. </w:t>
      </w:r>
      <w:r>
        <w:rPr>
          <w:rFonts w:ascii="Times New Roman" w:eastAsia="Times New Roman" w:hAnsi="Times New Roman" w:cs="Times New Roman"/>
          <w:i/>
          <w:iCs/>
          <w:color w:val="000000"/>
          <w:sz w:val="24"/>
          <w:szCs w:val="24"/>
        </w:rPr>
        <w:t xml:space="preserve">Industrial Marketing Management, 126, </w:t>
      </w:r>
      <w:r>
        <w:rPr>
          <w:rFonts w:ascii="Times New Roman" w:eastAsia="Times New Roman" w:hAnsi="Times New Roman" w:cs="Times New Roman"/>
          <w:color w:val="000000"/>
          <w:sz w:val="24"/>
          <w:szCs w:val="24"/>
        </w:rPr>
        <w:t>159-167. Available at:</w:t>
      </w:r>
      <w:hyperlink r:id="rId48">
        <w:r>
          <w:rPr>
            <w:rFonts w:ascii="Times New Roman" w:eastAsia="Times New Roman" w:hAnsi="Times New Roman" w:cs="Times New Roman"/>
            <w:color w:val="000000"/>
            <w:sz w:val="24"/>
            <w:szCs w:val="24"/>
          </w:rPr>
          <w:t xml:space="preserve"> </w:t>
        </w:r>
      </w:hyperlink>
      <w:hyperlink r:id="rId49">
        <w:r>
          <w:rPr>
            <w:rFonts w:ascii="Times New Roman" w:eastAsia="Times New Roman" w:hAnsi="Times New Roman" w:cs="Times New Roman"/>
            <w:color w:val="000000"/>
            <w:sz w:val="24"/>
            <w:szCs w:val="24"/>
            <w:u w:val="single"/>
          </w:rPr>
          <w:t>https://doi.org/10.1016/j.indmarman.2025.01.016</w:t>
        </w:r>
      </w:hyperlink>
    </w:p>
    <w:p w14:paraId="4EF3FA14" w14:textId="77777777" w:rsidR="00D312ED" w:rsidRDefault="00E036B5">
      <w:pPr>
        <w:spacing w:before="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Deep, S. and Zanke, P., 2024. Digital Transformation Strategy with CRM and AI for SMB’s Sustainable Growth. </w:t>
      </w:r>
      <w:r>
        <w:rPr>
          <w:rFonts w:ascii="Times New Roman" w:eastAsia="Times New Roman" w:hAnsi="Times New Roman" w:cs="Times New Roman"/>
          <w:i/>
          <w:iCs/>
          <w:color w:val="000000"/>
          <w:sz w:val="24"/>
          <w:szCs w:val="24"/>
        </w:rPr>
        <w:t>ESP J. Eng. Technol. Adv.(ESP-JETA)</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4</w:t>
      </w:r>
      <w:r>
        <w:rPr>
          <w:rFonts w:ascii="Times New Roman" w:eastAsia="Times New Roman" w:hAnsi="Times New Roman" w:cs="Times New Roman"/>
          <w:color w:val="000000"/>
          <w:sz w:val="24"/>
          <w:szCs w:val="24"/>
        </w:rPr>
        <w:t xml:space="preserve">, pp.9-22. Available at: </w:t>
      </w:r>
      <w:hyperlink r:id="rId50">
        <w:r>
          <w:rPr>
            <w:rFonts w:ascii="Times New Roman" w:eastAsia="Times New Roman" w:hAnsi="Times New Roman" w:cs="Times New Roman"/>
            <w:color w:val="000000"/>
            <w:sz w:val="24"/>
            <w:szCs w:val="24"/>
            <w:u w:val="single"/>
          </w:rPr>
          <w:t>https://www.researchgate.net/profile/Suman-Deep-2/publication/384731860_Digital_Transformation_Strategy_with_CRM_and_AI_for_SMB's_Sustainable_Growth/links/67056ab933ab504c04f5435f/Digital-Transformation-Strategy-with-CRM-and-AI-for-SMBs-Sustainable-Growth.pdf</w:t>
        </w:r>
      </w:hyperlink>
      <w:r>
        <w:rPr>
          <w:rFonts w:ascii="Times New Roman" w:eastAsia="Times New Roman" w:hAnsi="Times New Roman" w:cs="Times New Roman"/>
          <w:color w:val="000000"/>
          <w:sz w:val="24"/>
          <w:szCs w:val="24"/>
        </w:rPr>
        <w:t xml:space="preserve"> </w:t>
      </w:r>
    </w:p>
    <w:p w14:paraId="00CDA96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Deloitte, (2025). </w:t>
      </w:r>
      <w:r>
        <w:rPr>
          <w:rFonts w:ascii="Times New Roman" w:eastAsia="Times New Roman" w:hAnsi="Times New Roman" w:cs="Times New Roman"/>
          <w:i/>
          <w:iCs/>
          <w:color w:val="000000"/>
          <w:sz w:val="24"/>
          <w:szCs w:val="24"/>
        </w:rPr>
        <w:t>Unlocking customer growth: Driving high value actions through personalization and retail media.</w:t>
      </w:r>
      <w:r>
        <w:rPr>
          <w:rFonts w:ascii="Times New Roman" w:eastAsia="Times New Roman" w:hAnsi="Times New Roman" w:cs="Times New Roman"/>
          <w:color w:val="000000"/>
          <w:sz w:val="24"/>
          <w:szCs w:val="24"/>
        </w:rPr>
        <w:t xml:space="preserve"> [Online]. Available at: </w:t>
      </w:r>
      <w:hyperlink r:id="rId51">
        <w:r>
          <w:rPr>
            <w:rFonts w:ascii="Times New Roman" w:eastAsia="Times New Roman" w:hAnsi="Times New Roman" w:cs="Times New Roman"/>
            <w:color w:val="000000"/>
            <w:sz w:val="24"/>
            <w:szCs w:val="24"/>
            <w:u w:val="single"/>
          </w:rPr>
          <w:t>https://www.deloitte.com/us/en/programs/chief-marketing-officer/articles/personalization-strategy-in-retail-media.html</w:t>
        </w:r>
      </w:hyperlink>
      <w:r>
        <w:rPr>
          <w:rFonts w:ascii="Times New Roman" w:eastAsia="Times New Roman" w:hAnsi="Times New Roman" w:cs="Times New Roman"/>
          <w:color w:val="000000"/>
          <w:sz w:val="24"/>
          <w:szCs w:val="24"/>
        </w:rPr>
        <w:t xml:space="preserve"> [Accessed 2 January 2026]</w:t>
      </w:r>
    </w:p>
    <w:p w14:paraId="6CE7DF74"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Digitalisation World, (2025).</w:t>
      </w:r>
      <w:r>
        <w:rPr>
          <w:rFonts w:ascii="Times New Roman" w:eastAsia="Times New Roman" w:hAnsi="Times New Roman" w:cs="Times New Roman"/>
          <w:i/>
          <w:iCs/>
          <w:color w:val="000000"/>
          <w:sz w:val="24"/>
          <w:szCs w:val="24"/>
        </w:rPr>
        <w:t xml:space="preserve">SMEs' AI adoption: A crucial step for the UK's economic future. </w:t>
      </w:r>
      <w:r>
        <w:rPr>
          <w:rFonts w:ascii="Times New Roman" w:eastAsia="Times New Roman" w:hAnsi="Times New Roman" w:cs="Times New Roman"/>
          <w:color w:val="000000"/>
          <w:sz w:val="24"/>
          <w:szCs w:val="24"/>
        </w:rPr>
        <w:t>Available at:</w:t>
      </w:r>
      <w:hyperlink r:id="rId52">
        <w:r>
          <w:rPr>
            <w:rFonts w:ascii="Times New Roman" w:eastAsia="Times New Roman" w:hAnsi="Times New Roman" w:cs="Times New Roman"/>
            <w:color w:val="000000"/>
            <w:sz w:val="24"/>
            <w:szCs w:val="24"/>
          </w:rPr>
          <w:t xml:space="preserve"> </w:t>
        </w:r>
      </w:hyperlink>
      <w:hyperlink r:id="rId53">
        <w:r>
          <w:rPr>
            <w:rFonts w:ascii="Times New Roman" w:eastAsia="Times New Roman" w:hAnsi="Times New Roman" w:cs="Times New Roman"/>
            <w:color w:val="000000"/>
            <w:sz w:val="24"/>
            <w:szCs w:val="24"/>
            <w:u w:val="single"/>
          </w:rPr>
          <w:t>https://digitalisationworld.com/news/70437/smes-ai-adoption-a-crucial-step-for-the-uks-economic-future</w:t>
        </w:r>
      </w:hyperlink>
      <w:r>
        <w:rPr>
          <w:rFonts w:ascii="Times New Roman" w:eastAsia="Times New Roman" w:hAnsi="Times New Roman" w:cs="Times New Roman"/>
          <w:color w:val="000000"/>
          <w:sz w:val="24"/>
          <w:szCs w:val="24"/>
        </w:rPr>
        <w:t xml:space="preserve"> [Accessed 10 December 2025]</w:t>
      </w:r>
    </w:p>
    <w:p w14:paraId="1674509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DMA, 2022. </w:t>
      </w:r>
      <w:r>
        <w:rPr>
          <w:rFonts w:ascii="Times New Roman" w:eastAsia="Times New Roman" w:hAnsi="Times New Roman" w:cs="Times New Roman"/>
          <w:i/>
          <w:iCs/>
          <w:color w:val="000000"/>
          <w:sz w:val="24"/>
          <w:szCs w:val="24"/>
        </w:rPr>
        <w:t xml:space="preserve">UK DATA PRIVACY: WHAT THE CONSUMER REALLY THINKS 2022. </w:t>
      </w:r>
      <w:r>
        <w:rPr>
          <w:rFonts w:ascii="Times New Roman" w:eastAsia="Times New Roman" w:hAnsi="Times New Roman" w:cs="Times New Roman"/>
          <w:color w:val="000000"/>
          <w:sz w:val="24"/>
          <w:szCs w:val="24"/>
        </w:rPr>
        <w:t xml:space="preserve">Available at: </w:t>
      </w:r>
      <w:hyperlink r:id="rId54">
        <w:r>
          <w:rPr>
            <w:rFonts w:ascii="Times New Roman" w:eastAsia="Times New Roman" w:hAnsi="Times New Roman" w:cs="Times New Roman"/>
            <w:color w:val="000000"/>
            <w:sz w:val="24"/>
            <w:szCs w:val="24"/>
            <w:u w:val="single"/>
          </w:rPr>
          <w:t>https://dma.org.uk/uploads/misc/dma---uk-data-privacy-2022.pdf</w:t>
        </w:r>
      </w:hyperlink>
      <w:r>
        <w:rPr>
          <w:rFonts w:ascii="Times New Roman" w:eastAsia="Times New Roman" w:hAnsi="Times New Roman" w:cs="Times New Roman"/>
          <w:color w:val="000000"/>
          <w:sz w:val="24"/>
          <w:szCs w:val="24"/>
        </w:rPr>
        <w:t xml:space="preserve"> [Accessed 21 November 2025]</w:t>
      </w:r>
    </w:p>
    <w:p w14:paraId="07448202"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Egorenkov, D., (2023). AI-Driven Personalization: How Artificial Intelligence is Redefining Customer Experiences. Available at: </w:t>
      </w:r>
      <w:hyperlink r:id="rId55">
        <w:r>
          <w:rPr>
            <w:rFonts w:ascii="Times New Roman" w:eastAsia="Times New Roman" w:hAnsi="Times New Roman" w:cs="Times New Roman"/>
            <w:color w:val="000000"/>
            <w:sz w:val="24"/>
            <w:szCs w:val="24"/>
            <w:u w:val="single"/>
          </w:rPr>
          <w:t>https://www.researchgate.net/publication/385089915_AI-Driven_Personalization_How_Artificial_Intelligence_is_Redefining_Customer_Experiences</w:t>
        </w:r>
      </w:hyperlink>
      <w:r>
        <w:rPr>
          <w:rFonts w:ascii="Times New Roman" w:eastAsia="Times New Roman" w:hAnsi="Times New Roman" w:cs="Times New Roman"/>
          <w:color w:val="000000"/>
          <w:sz w:val="24"/>
          <w:szCs w:val="24"/>
        </w:rPr>
        <w:t xml:space="preserve"> </w:t>
      </w:r>
    </w:p>
    <w:p w14:paraId="6A3C2F5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Gao, J., Opute, A. P., Jawad, C., and Zhan, M. (2025). The influence of artificial intelligence chatbot problem solving on customers’ continued usage intention in e-commerce platforms: an expectation-confirmation model approach. </w:t>
      </w:r>
      <w:r>
        <w:rPr>
          <w:rFonts w:ascii="Times New Roman" w:eastAsia="Times New Roman" w:hAnsi="Times New Roman" w:cs="Times New Roman"/>
          <w:i/>
          <w:iCs/>
          <w:color w:val="000000"/>
          <w:sz w:val="24"/>
          <w:szCs w:val="24"/>
        </w:rPr>
        <w:t>Journal of Business Research, 200</w:t>
      </w:r>
      <w:r>
        <w:rPr>
          <w:rFonts w:ascii="Times New Roman" w:eastAsia="Times New Roman" w:hAnsi="Times New Roman" w:cs="Times New Roman"/>
          <w:color w:val="000000"/>
          <w:sz w:val="24"/>
          <w:szCs w:val="24"/>
        </w:rPr>
        <w:t>, 115661. Available at:</w:t>
      </w:r>
      <w:hyperlink r:id="rId56">
        <w:r>
          <w:rPr>
            <w:rFonts w:ascii="Times New Roman" w:eastAsia="Times New Roman" w:hAnsi="Times New Roman" w:cs="Times New Roman"/>
            <w:color w:val="000000"/>
            <w:sz w:val="24"/>
            <w:szCs w:val="24"/>
          </w:rPr>
          <w:t xml:space="preserve"> </w:t>
        </w:r>
      </w:hyperlink>
      <w:hyperlink r:id="rId57">
        <w:r>
          <w:rPr>
            <w:rFonts w:ascii="Times New Roman" w:eastAsia="Times New Roman" w:hAnsi="Times New Roman" w:cs="Times New Roman"/>
            <w:color w:val="000000"/>
            <w:sz w:val="24"/>
            <w:szCs w:val="24"/>
            <w:u w:val="single"/>
          </w:rPr>
          <w:t>https://doi.org/10.1016/j.jbusres.2025.115661</w:t>
        </w:r>
      </w:hyperlink>
    </w:p>
    <w:p w14:paraId="21F0E15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Gkikas, D.C. and Theodoridis, P.K., 2021. AI in consumer behavior. In </w:t>
      </w:r>
      <w:r>
        <w:rPr>
          <w:rFonts w:ascii="Times New Roman" w:eastAsia="Times New Roman" w:hAnsi="Times New Roman" w:cs="Times New Roman"/>
          <w:i/>
          <w:iCs/>
          <w:color w:val="000000"/>
          <w:sz w:val="24"/>
          <w:szCs w:val="24"/>
        </w:rPr>
        <w:t>Advances in Artificial Intelligence-based Technologies: Selected Papers in Honour of Professor Nikolaos G. Bourbakis—Vol. 1</w:t>
      </w:r>
      <w:r>
        <w:rPr>
          <w:rFonts w:ascii="Times New Roman" w:eastAsia="Times New Roman" w:hAnsi="Times New Roman" w:cs="Times New Roman"/>
          <w:color w:val="000000"/>
          <w:sz w:val="24"/>
          <w:szCs w:val="24"/>
        </w:rPr>
        <w:t xml:space="preserve"> (pp. 147-176). Cham: Springer International Publishing. Available at: </w:t>
      </w:r>
      <w:hyperlink r:id="rId58">
        <w:r>
          <w:rPr>
            <w:rFonts w:ascii="Times New Roman" w:eastAsia="Times New Roman" w:hAnsi="Times New Roman" w:cs="Times New Roman"/>
            <w:color w:val="000000"/>
            <w:sz w:val="24"/>
            <w:szCs w:val="24"/>
            <w:u w:val="single"/>
          </w:rPr>
          <w:t>https://doi.org/10.1007/978-3-030-80571-5_10</w:t>
        </w:r>
      </w:hyperlink>
      <w:r>
        <w:rPr>
          <w:rFonts w:ascii="Times New Roman" w:eastAsia="Times New Roman" w:hAnsi="Times New Roman" w:cs="Times New Roman"/>
          <w:color w:val="000000"/>
          <w:sz w:val="24"/>
          <w:szCs w:val="24"/>
        </w:rPr>
        <w:t xml:space="preserve"> </w:t>
      </w:r>
    </w:p>
    <w:p w14:paraId="3100A98F"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Gunawan, I. (2022). Customer loyalty: The effect customer satisfaction, experiential marketing and product quality. KINERJA: Jurnal Manajemen Organisasi dan Industri, 1(1), 35-42.Available at:</w:t>
      </w:r>
      <w:hyperlink r:id="rId59">
        <w:r>
          <w:rPr>
            <w:rFonts w:ascii="Times New Roman" w:eastAsia="Times New Roman" w:hAnsi="Times New Roman" w:cs="Times New Roman"/>
            <w:color w:val="000000"/>
            <w:sz w:val="24"/>
            <w:szCs w:val="24"/>
          </w:rPr>
          <w:t xml:space="preserve"> </w:t>
        </w:r>
      </w:hyperlink>
      <w:hyperlink r:id="rId60">
        <w:r>
          <w:rPr>
            <w:rFonts w:ascii="Times New Roman" w:eastAsia="Times New Roman" w:hAnsi="Times New Roman" w:cs="Times New Roman"/>
            <w:color w:val="000000"/>
            <w:sz w:val="24"/>
            <w:szCs w:val="24"/>
            <w:u w:val="single"/>
          </w:rPr>
          <w:t>https://jurnalpustek.id/index.php/kjmb/article/download/6/5</w:t>
        </w:r>
      </w:hyperlink>
      <w:r>
        <w:rPr>
          <w:rFonts w:ascii="Times New Roman" w:eastAsia="Times New Roman" w:hAnsi="Times New Roman" w:cs="Times New Roman"/>
          <w:color w:val="000000"/>
          <w:sz w:val="24"/>
          <w:szCs w:val="24"/>
        </w:rPr>
        <w:t xml:space="preserve"> [Accessed 10 December 2025]</w:t>
      </w:r>
    </w:p>
    <w:p w14:paraId="01759138" w14:textId="77777777" w:rsidR="00D312ED" w:rsidRDefault="00E036B5">
      <w:pP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Gupta, D. R. (2024). How Does the Adoption of AI Impact Market Structure and Competitiveness within Industries?. </w:t>
      </w:r>
      <w:r>
        <w:rPr>
          <w:rFonts w:ascii="Times New Roman" w:eastAsia="Times New Roman" w:hAnsi="Times New Roman" w:cs="Times New Roman"/>
          <w:i/>
          <w:iCs/>
          <w:color w:val="000000"/>
          <w:sz w:val="24"/>
          <w:szCs w:val="24"/>
        </w:rPr>
        <w:t>Open Journal of Business and Management, 13</w:t>
      </w:r>
      <w:r>
        <w:rPr>
          <w:rFonts w:ascii="Times New Roman" w:eastAsia="Times New Roman" w:hAnsi="Times New Roman" w:cs="Times New Roman"/>
          <w:color w:val="000000"/>
          <w:sz w:val="24"/>
          <w:szCs w:val="24"/>
        </w:rPr>
        <w:t xml:space="preserve">(1), 223-236. Available at: </w:t>
      </w:r>
      <w:hyperlink r:id="rId61">
        <w:r>
          <w:rPr>
            <w:rFonts w:ascii="Times New Roman" w:eastAsia="Times New Roman" w:hAnsi="Times New Roman" w:cs="Times New Roman"/>
            <w:color w:val="000000"/>
            <w:sz w:val="24"/>
            <w:szCs w:val="24"/>
            <w:u w:val="single"/>
          </w:rPr>
          <w:t>https://doi.org/10.4236/ojbm.2025.131014</w:t>
        </w:r>
      </w:hyperlink>
      <w:r>
        <w:rPr>
          <w:rFonts w:ascii="Times New Roman" w:eastAsia="Times New Roman" w:hAnsi="Times New Roman" w:cs="Times New Roman"/>
          <w:color w:val="000000"/>
          <w:sz w:val="24"/>
          <w:szCs w:val="24"/>
        </w:rPr>
        <w:t xml:space="preserve"> </w:t>
      </w:r>
    </w:p>
    <w:p w14:paraId="1650C2A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Gupta, S., Sharma, V., and Tomar, R. (2025, February). Impact of AI-Driven Personalized Experience in Shaping Consumer Loyalty Towards Quick Commerce. </w:t>
      </w:r>
      <w:r>
        <w:rPr>
          <w:rFonts w:ascii="Times New Roman" w:eastAsia="Times New Roman" w:hAnsi="Times New Roman" w:cs="Times New Roman"/>
          <w:i/>
          <w:iCs/>
          <w:color w:val="000000"/>
          <w:sz w:val="24"/>
          <w:szCs w:val="24"/>
        </w:rPr>
        <w:t>In 2025 International Conference on Emerging Systems and Intelligent Computing (ESIC)</w:t>
      </w:r>
      <w:r>
        <w:rPr>
          <w:rFonts w:ascii="Times New Roman" w:eastAsia="Times New Roman" w:hAnsi="Times New Roman" w:cs="Times New Roman"/>
          <w:color w:val="000000"/>
          <w:sz w:val="24"/>
          <w:szCs w:val="24"/>
        </w:rPr>
        <w:t xml:space="preserve"> (pp. 955-960).IEEE. Available at:</w:t>
      </w:r>
      <w:hyperlink r:id="rId62">
        <w:r>
          <w:rPr>
            <w:rFonts w:ascii="Times New Roman" w:eastAsia="Times New Roman" w:hAnsi="Times New Roman" w:cs="Times New Roman"/>
            <w:color w:val="000000"/>
            <w:sz w:val="24"/>
            <w:szCs w:val="24"/>
          </w:rPr>
          <w:t xml:space="preserve"> </w:t>
        </w:r>
      </w:hyperlink>
      <w:hyperlink r:id="rId63">
        <w:r>
          <w:rPr>
            <w:rFonts w:ascii="Times New Roman" w:eastAsia="Times New Roman" w:hAnsi="Times New Roman" w:cs="Times New Roman"/>
            <w:color w:val="000000"/>
            <w:sz w:val="24"/>
            <w:szCs w:val="24"/>
            <w:u w:val="single"/>
          </w:rPr>
          <w:t>https://doi.org/10.1109/ESIC64052.2025.10962778</w:t>
        </w:r>
      </w:hyperlink>
    </w:p>
    <w:p w14:paraId="334821B7"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Gutterman, A. S., (2023). Stakeholder Theory. Available at:</w:t>
      </w:r>
      <w:hyperlink r:id="rId64">
        <w:r>
          <w:rPr>
            <w:rFonts w:ascii="Times New Roman" w:eastAsia="Times New Roman" w:hAnsi="Times New Roman" w:cs="Times New Roman"/>
            <w:color w:val="000000"/>
            <w:sz w:val="24"/>
            <w:szCs w:val="24"/>
          </w:rPr>
          <w:t xml:space="preserve"> </w:t>
        </w:r>
      </w:hyperlink>
      <w:hyperlink r:id="rId65">
        <w:r>
          <w:rPr>
            <w:rFonts w:ascii="Times New Roman" w:eastAsia="Times New Roman" w:hAnsi="Times New Roman" w:cs="Times New Roman"/>
            <w:color w:val="000000"/>
            <w:sz w:val="24"/>
            <w:szCs w:val="24"/>
            <w:u w:val="single"/>
          </w:rPr>
          <w:t>https://www.researchgate.net/publication/369194606_Stakeholder_Theory</w:t>
        </w:r>
      </w:hyperlink>
    </w:p>
    <w:p w14:paraId="71422C6D"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Haq, Z.U., Rasheed, R., Rashid, A. and Akhter, S.,(2023.) Criteria for assessing and ensuring the trustworthiness in qualitative research. </w:t>
      </w:r>
      <w:r>
        <w:rPr>
          <w:rFonts w:ascii="Times New Roman" w:eastAsia="Times New Roman" w:hAnsi="Times New Roman" w:cs="Times New Roman"/>
          <w:i/>
          <w:iCs/>
          <w:color w:val="000000"/>
          <w:sz w:val="24"/>
          <w:szCs w:val="24"/>
        </w:rPr>
        <w:t>International Journal of Business Reflections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4</w:t>
      </w:r>
      <w:r>
        <w:rPr>
          <w:rFonts w:ascii="Times New Roman" w:eastAsia="Times New Roman" w:hAnsi="Times New Roman" w:cs="Times New Roman"/>
          <w:color w:val="000000"/>
          <w:sz w:val="24"/>
          <w:szCs w:val="24"/>
        </w:rPr>
        <w:t xml:space="preserve">(2).Available at: </w:t>
      </w:r>
      <w:hyperlink r:id="rId66">
        <w:r>
          <w:rPr>
            <w:rFonts w:ascii="Times New Roman" w:eastAsia="Times New Roman" w:hAnsi="Times New Roman" w:cs="Times New Roman"/>
            <w:color w:val="000000"/>
            <w:sz w:val="24"/>
            <w:szCs w:val="24"/>
            <w:u w:val="single"/>
          </w:rPr>
          <w:t>https://doi.org/10.56249/ijbr.03.01.44</w:t>
        </w:r>
      </w:hyperlink>
      <w:r>
        <w:rPr>
          <w:rFonts w:ascii="Times New Roman" w:eastAsia="Times New Roman" w:hAnsi="Times New Roman" w:cs="Times New Roman"/>
          <w:color w:val="000000"/>
          <w:sz w:val="24"/>
          <w:szCs w:val="24"/>
        </w:rPr>
        <w:t xml:space="preserve"> </w:t>
      </w:r>
    </w:p>
    <w:p w14:paraId="12AF49F9"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lastRenderedPageBreak/>
        <w:t xml:space="preserve">Hardcastle, K., Vorster, L., and Brown, D. M. (2025). Understanding customer responses to AI-Driven personalized journeys: impacts on the customer experience. </w:t>
      </w:r>
      <w:r>
        <w:rPr>
          <w:rFonts w:ascii="Times New Roman" w:eastAsia="Times New Roman" w:hAnsi="Times New Roman" w:cs="Times New Roman"/>
          <w:i/>
          <w:iCs/>
          <w:color w:val="000000"/>
          <w:sz w:val="24"/>
          <w:szCs w:val="24"/>
        </w:rPr>
        <w:t>Journal of Advertising, 54</w:t>
      </w:r>
      <w:r>
        <w:rPr>
          <w:rFonts w:ascii="Times New Roman" w:eastAsia="Times New Roman" w:hAnsi="Times New Roman" w:cs="Times New Roman"/>
          <w:color w:val="000000"/>
          <w:sz w:val="24"/>
          <w:szCs w:val="24"/>
        </w:rPr>
        <w:t>(2), 176-195. Available at:</w:t>
      </w:r>
      <w:hyperlink r:id="rId67">
        <w:r>
          <w:rPr>
            <w:rFonts w:ascii="Times New Roman" w:eastAsia="Times New Roman" w:hAnsi="Times New Roman" w:cs="Times New Roman"/>
            <w:color w:val="000000"/>
            <w:sz w:val="24"/>
            <w:szCs w:val="24"/>
          </w:rPr>
          <w:t xml:space="preserve"> </w:t>
        </w:r>
      </w:hyperlink>
      <w:hyperlink r:id="rId68">
        <w:r>
          <w:rPr>
            <w:rFonts w:ascii="Times New Roman" w:eastAsia="Times New Roman" w:hAnsi="Times New Roman" w:cs="Times New Roman"/>
            <w:color w:val="000000"/>
            <w:sz w:val="24"/>
            <w:szCs w:val="24"/>
            <w:u w:val="single"/>
          </w:rPr>
          <w:t>https://doi.org/10.1080/00913367.2025.2460985</w:t>
        </w:r>
      </w:hyperlink>
    </w:p>
    <w:p w14:paraId="69B5949F"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Harsanto, W. A., Matondang, N., and Wibowo, R. P. (2023).The use of technology acceptance model (TAM) to analyze consumer acceptance towards e-commerce websites.A case of the Plantage.id digital transformation solution. </w:t>
      </w:r>
      <w:r>
        <w:rPr>
          <w:rFonts w:ascii="Times New Roman" w:eastAsia="Times New Roman" w:hAnsi="Times New Roman" w:cs="Times New Roman"/>
          <w:i/>
          <w:iCs/>
          <w:color w:val="000000"/>
          <w:sz w:val="24"/>
          <w:szCs w:val="24"/>
        </w:rPr>
        <w:t>Journal of environmental and development studies, 4</w:t>
      </w:r>
      <w:r>
        <w:rPr>
          <w:rFonts w:ascii="Times New Roman" w:eastAsia="Times New Roman" w:hAnsi="Times New Roman" w:cs="Times New Roman"/>
          <w:color w:val="000000"/>
          <w:sz w:val="24"/>
          <w:szCs w:val="24"/>
        </w:rPr>
        <w:t>(2), 028-037. Available at:</w:t>
      </w:r>
      <w:hyperlink r:id="rId69">
        <w:r>
          <w:rPr>
            <w:rFonts w:ascii="Times New Roman" w:eastAsia="Times New Roman" w:hAnsi="Times New Roman" w:cs="Times New Roman"/>
            <w:color w:val="000000"/>
            <w:sz w:val="24"/>
            <w:szCs w:val="24"/>
          </w:rPr>
          <w:t xml:space="preserve"> </w:t>
        </w:r>
      </w:hyperlink>
      <w:hyperlink r:id="rId70">
        <w:r>
          <w:rPr>
            <w:rFonts w:ascii="Times New Roman" w:eastAsia="Times New Roman" w:hAnsi="Times New Roman" w:cs="Times New Roman"/>
            <w:color w:val="000000"/>
            <w:sz w:val="24"/>
            <w:szCs w:val="24"/>
            <w:u w:val="single"/>
          </w:rPr>
          <w:t>https://doi.org/10.32734/jeds.v4i2.13144</w:t>
        </w:r>
      </w:hyperlink>
    </w:p>
    <w:p w14:paraId="7613765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Hooson, M., and Pratt,  K., (2025). </w:t>
      </w:r>
      <w:r>
        <w:rPr>
          <w:rFonts w:ascii="Times New Roman" w:eastAsia="Times New Roman" w:hAnsi="Times New Roman" w:cs="Times New Roman"/>
          <w:i/>
          <w:iCs/>
          <w:color w:val="000000"/>
          <w:sz w:val="24"/>
          <w:szCs w:val="24"/>
        </w:rPr>
        <w:t xml:space="preserve">UK Artificial Intelligence (AI) Statistics And Trends </w:t>
      </w:r>
      <w:r>
        <w:rPr>
          <w:rFonts w:ascii="Times New Roman" w:eastAsia="Times New Roman" w:hAnsi="Times New Roman" w:cs="Times New Roman"/>
          <w:color w:val="000000"/>
          <w:sz w:val="24"/>
          <w:szCs w:val="24"/>
        </w:rPr>
        <w:t xml:space="preserve">[Online] Available at: </w:t>
      </w:r>
      <w:hyperlink r:id="rId71">
        <w:r>
          <w:rPr>
            <w:rFonts w:ascii="Times New Roman" w:eastAsia="Times New Roman" w:hAnsi="Times New Roman" w:cs="Times New Roman"/>
            <w:color w:val="000000"/>
            <w:sz w:val="24"/>
            <w:szCs w:val="24"/>
            <w:u w:val="single"/>
          </w:rPr>
          <w:t>https://www.forbes.com/uk/advisor/business/software/uk-artificial-intelligence-ai-statistics/</w:t>
        </w:r>
      </w:hyperlink>
      <w:r>
        <w:rPr>
          <w:rFonts w:ascii="Times New Roman" w:eastAsia="Times New Roman" w:hAnsi="Times New Roman" w:cs="Times New Roman"/>
          <w:color w:val="000000"/>
          <w:sz w:val="24"/>
          <w:szCs w:val="24"/>
        </w:rPr>
        <w:t xml:space="preserve"> [Accessed 2 January 2026]</w:t>
      </w:r>
    </w:p>
    <w:p w14:paraId="63AF0A7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Islam, M.A. and Aldaihani, F.M.F., (2022). Justification for adopting qualitative research method, research approaches, sampling strategy, sample size, interview method, saturation, and data analysis. </w:t>
      </w:r>
      <w:r>
        <w:rPr>
          <w:rFonts w:ascii="Times New Roman" w:eastAsia="Times New Roman" w:hAnsi="Times New Roman" w:cs="Times New Roman"/>
          <w:i/>
          <w:iCs/>
          <w:color w:val="000000"/>
          <w:sz w:val="24"/>
          <w:szCs w:val="24"/>
        </w:rPr>
        <w:t>Journal of International Business and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5</w:t>
      </w:r>
      <w:r>
        <w:rPr>
          <w:rFonts w:ascii="Times New Roman" w:eastAsia="Times New Roman" w:hAnsi="Times New Roman" w:cs="Times New Roman"/>
          <w:color w:val="000000"/>
          <w:sz w:val="24"/>
          <w:szCs w:val="24"/>
        </w:rPr>
        <w:t xml:space="preserve">(1), pp.01-11.Available at: </w:t>
      </w:r>
      <w:hyperlink r:id="rId72">
        <w:r>
          <w:rPr>
            <w:rFonts w:ascii="Times New Roman" w:eastAsia="Times New Roman" w:hAnsi="Times New Roman" w:cs="Times New Roman"/>
            <w:color w:val="000000"/>
            <w:sz w:val="24"/>
            <w:szCs w:val="24"/>
            <w:u w:val="single"/>
          </w:rPr>
          <w:t>https://rpajournals.com/jibm</w:t>
        </w:r>
      </w:hyperlink>
      <w:r>
        <w:rPr>
          <w:rFonts w:ascii="Times New Roman" w:eastAsia="Times New Roman" w:hAnsi="Times New Roman" w:cs="Times New Roman"/>
          <w:color w:val="000000"/>
          <w:sz w:val="24"/>
          <w:szCs w:val="24"/>
        </w:rPr>
        <w:t xml:space="preserve"> </w:t>
      </w:r>
    </w:p>
    <w:p w14:paraId="4D317FF9"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Iyelolu, T.V., Agu, E.E., Idemudia, C. and Ijomah, T.I., 2024. Improving customer engagement and crm for smes with ai driven solutions and future enhancements. </w:t>
      </w:r>
      <w:r>
        <w:rPr>
          <w:rFonts w:ascii="Times New Roman" w:eastAsia="Times New Roman" w:hAnsi="Times New Roman" w:cs="Times New Roman"/>
          <w:i/>
          <w:iCs/>
          <w:color w:val="000000"/>
          <w:sz w:val="24"/>
          <w:szCs w:val="24"/>
        </w:rPr>
        <w:t>International journal of engineering research and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20</w:t>
      </w:r>
      <w:r>
        <w:rPr>
          <w:rFonts w:ascii="Times New Roman" w:eastAsia="Times New Roman" w:hAnsi="Times New Roman" w:cs="Times New Roman"/>
          <w:color w:val="000000"/>
          <w:sz w:val="24"/>
          <w:szCs w:val="24"/>
        </w:rPr>
        <w:t xml:space="preserve">(8), pp.1150-1168. Available at: </w:t>
      </w:r>
      <w:hyperlink r:id="rId73">
        <w:r>
          <w:rPr>
            <w:rFonts w:ascii="Times New Roman" w:eastAsia="Times New Roman" w:hAnsi="Times New Roman" w:cs="Times New Roman"/>
            <w:color w:val="000000"/>
            <w:sz w:val="24"/>
            <w:szCs w:val="24"/>
            <w:u w:val="single"/>
          </w:rPr>
          <w:t>https://www.researchgate.net/profile/Tochukwu-Ijomah-2/publication/383847398_Improving_Customer_Engagement_and_CRM_for_SMEs_with_AI-_Driven_Solutions_and_Future_Enhancements/links/66dc455464f7bf7b199c79e0/Improving-Customer-Engagement-and-CRM-for-SMEs-with-AI-Driven-Solutions-and-Future-Enhancements.pdf</w:t>
        </w:r>
      </w:hyperlink>
      <w:r>
        <w:rPr>
          <w:rFonts w:ascii="Times New Roman" w:eastAsia="Times New Roman" w:hAnsi="Times New Roman" w:cs="Times New Roman"/>
          <w:color w:val="000000"/>
          <w:sz w:val="24"/>
          <w:szCs w:val="24"/>
        </w:rPr>
        <w:t xml:space="preserve"> </w:t>
      </w:r>
    </w:p>
    <w:p w14:paraId="7F076040"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Kassa, B. Y., and Worku, E. K. (2025). The impact of artificial intelligence on organizational performance: The mediating role of employee productivity. </w:t>
      </w:r>
      <w:r>
        <w:rPr>
          <w:rFonts w:ascii="Times New Roman" w:eastAsia="Times New Roman" w:hAnsi="Times New Roman" w:cs="Times New Roman"/>
          <w:i/>
          <w:iCs/>
          <w:color w:val="000000"/>
          <w:sz w:val="24"/>
          <w:szCs w:val="24"/>
        </w:rPr>
        <w:t>Journal of open innovation: technology, market, and complexity, 11</w:t>
      </w:r>
      <w:r>
        <w:rPr>
          <w:rFonts w:ascii="Times New Roman" w:eastAsia="Times New Roman" w:hAnsi="Times New Roman" w:cs="Times New Roman"/>
          <w:color w:val="000000"/>
          <w:sz w:val="24"/>
          <w:szCs w:val="24"/>
        </w:rPr>
        <w:t xml:space="preserve">(1), 100474. Available at: </w:t>
      </w:r>
      <w:hyperlink r:id="rId74">
        <w:r>
          <w:rPr>
            <w:rFonts w:ascii="Times New Roman" w:eastAsia="Times New Roman" w:hAnsi="Times New Roman" w:cs="Times New Roman"/>
            <w:color w:val="000000"/>
            <w:sz w:val="24"/>
            <w:szCs w:val="24"/>
            <w:u w:val="single"/>
          </w:rPr>
          <w:t>https://doi.org/10.1016/j.joitmc.2025.100474</w:t>
        </w:r>
      </w:hyperlink>
      <w:r>
        <w:rPr>
          <w:rFonts w:ascii="Times New Roman" w:eastAsia="Times New Roman" w:hAnsi="Times New Roman" w:cs="Times New Roman"/>
          <w:color w:val="000000"/>
          <w:sz w:val="24"/>
          <w:szCs w:val="24"/>
        </w:rPr>
        <w:t xml:space="preserve"> </w:t>
      </w:r>
    </w:p>
    <w:p w14:paraId="59046D90"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Kedi, W. E., Ejimuda, C., Idemudia, C., and Ijomah, T. I. (2024). AI software for personalized marketing automation in SMEs: Enhancing customer experience and sales. </w:t>
      </w:r>
      <w:r>
        <w:rPr>
          <w:rFonts w:ascii="Times New Roman" w:eastAsia="Times New Roman" w:hAnsi="Times New Roman" w:cs="Times New Roman"/>
          <w:i/>
          <w:iCs/>
          <w:color w:val="000000"/>
          <w:sz w:val="24"/>
          <w:szCs w:val="24"/>
        </w:rPr>
        <w:lastRenderedPageBreak/>
        <w:t>World Journal of Advanced Research and Reviews, 23</w:t>
      </w:r>
      <w:r>
        <w:rPr>
          <w:rFonts w:ascii="Times New Roman" w:eastAsia="Times New Roman" w:hAnsi="Times New Roman" w:cs="Times New Roman"/>
          <w:color w:val="000000"/>
          <w:sz w:val="24"/>
          <w:szCs w:val="24"/>
        </w:rPr>
        <w:t>(1), 1981-1990. Available at:</w:t>
      </w:r>
      <w:hyperlink r:id="rId75">
        <w:r>
          <w:rPr>
            <w:rFonts w:ascii="Times New Roman" w:eastAsia="Times New Roman" w:hAnsi="Times New Roman" w:cs="Times New Roman"/>
            <w:color w:val="000000"/>
            <w:sz w:val="24"/>
            <w:szCs w:val="24"/>
          </w:rPr>
          <w:t xml:space="preserve"> </w:t>
        </w:r>
      </w:hyperlink>
      <w:hyperlink r:id="rId76">
        <w:r>
          <w:rPr>
            <w:rFonts w:ascii="Times New Roman" w:eastAsia="Times New Roman" w:hAnsi="Times New Roman" w:cs="Times New Roman"/>
            <w:color w:val="000000"/>
            <w:sz w:val="24"/>
            <w:szCs w:val="24"/>
            <w:u w:val="single"/>
          </w:rPr>
          <w:t>https://doi.org/10.30574/wjarr.2024.23.1.2159</w:t>
        </w:r>
      </w:hyperlink>
    </w:p>
    <w:p w14:paraId="19EBFFF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Keelson, S. A., Cúg, J., Amoah, J., Petráková, Z., Addo, J. O., and Jibril, A. B. (2024). The influence of market competition on SMEs’ performance in emerging economies: Does process innovation moderate the relationship?. </w:t>
      </w:r>
      <w:r>
        <w:rPr>
          <w:rFonts w:ascii="Times New Roman" w:eastAsia="Times New Roman" w:hAnsi="Times New Roman" w:cs="Times New Roman"/>
          <w:i/>
          <w:iCs/>
          <w:color w:val="000000"/>
          <w:sz w:val="24"/>
          <w:szCs w:val="24"/>
        </w:rPr>
        <w:t>Economies, 12</w:t>
      </w:r>
      <w:r>
        <w:rPr>
          <w:rFonts w:ascii="Times New Roman" w:eastAsia="Times New Roman" w:hAnsi="Times New Roman" w:cs="Times New Roman"/>
          <w:color w:val="000000"/>
          <w:sz w:val="24"/>
          <w:szCs w:val="24"/>
        </w:rPr>
        <w:t xml:space="preserve">(11), 282. Available at: </w:t>
      </w:r>
      <w:hyperlink r:id="rId77">
        <w:r>
          <w:rPr>
            <w:rFonts w:ascii="Times New Roman" w:eastAsia="Times New Roman" w:hAnsi="Times New Roman" w:cs="Times New Roman"/>
            <w:color w:val="000000"/>
            <w:sz w:val="24"/>
            <w:szCs w:val="24"/>
            <w:u w:val="single"/>
          </w:rPr>
          <w:t>https://doi.org/10.3390/economies12110282</w:t>
        </w:r>
      </w:hyperlink>
      <w:r>
        <w:rPr>
          <w:rFonts w:ascii="Times New Roman" w:eastAsia="Times New Roman" w:hAnsi="Times New Roman" w:cs="Times New Roman"/>
          <w:color w:val="000000"/>
          <w:sz w:val="24"/>
          <w:szCs w:val="24"/>
        </w:rPr>
        <w:t xml:space="preserve">  </w:t>
      </w:r>
    </w:p>
    <w:p w14:paraId="0DC74142"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Kumar, N., (2025). </w:t>
      </w:r>
      <w:r>
        <w:rPr>
          <w:rFonts w:ascii="Times New Roman" w:eastAsia="Times New Roman" w:hAnsi="Times New Roman" w:cs="Times New Roman"/>
          <w:i/>
          <w:iCs/>
          <w:color w:val="000000"/>
          <w:sz w:val="24"/>
          <w:szCs w:val="24"/>
        </w:rPr>
        <w:t>76 Personalization Statistics 2026: Facts &amp; Trends.</w:t>
      </w:r>
      <w:r>
        <w:rPr>
          <w:rFonts w:ascii="Times New Roman" w:eastAsia="Times New Roman" w:hAnsi="Times New Roman" w:cs="Times New Roman"/>
          <w:color w:val="000000"/>
          <w:sz w:val="24"/>
          <w:szCs w:val="24"/>
        </w:rPr>
        <w:t xml:space="preserve"> [Online] Available at:</w:t>
      </w:r>
      <w:hyperlink r:id="rId78">
        <w:r>
          <w:rPr>
            <w:rFonts w:ascii="Times New Roman" w:eastAsia="Times New Roman" w:hAnsi="Times New Roman" w:cs="Times New Roman"/>
            <w:color w:val="000000"/>
            <w:sz w:val="24"/>
            <w:szCs w:val="24"/>
          </w:rPr>
          <w:t xml:space="preserve"> </w:t>
        </w:r>
      </w:hyperlink>
      <w:hyperlink r:id="rId79">
        <w:r>
          <w:rPr>
            <w:rFonts w:ascii="Times New Roman" w:eastAsia="Times New Roman" w:hAnsi="Times New Roman" w:cs="Times New Roman"/>
            <w:color w:val="000000"/>
            <w:sz w:val="24"/>
            <w:szCs w:val="24"/>
            <w:u w:val="single"/>
          </w:rPr>
          <w:t>https://www.demandsage.com/personalization-statistics/</w:t>
        </w:r>
      </w:hyperlink>
      <w:r>
        <w:rPr>
          <w:rFonts w:ascii="Times New Roman" w:eastAsia="Times New Roman" w:hAnsi="Times New Roman" w:cs="Times New Roman"/>
          <w:color w:val="000000"/>
          <w:sz w:val="24"/>
          <w:szCs w:val="24"/>
        </w:rPr>
        <w:t xml:space="preserve"> [Accessed 2 January 2026]</w:t>
      </w:r>
    </w:p>
    <w:p w14:paraId="301F3FFE"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Kumar, S. and Ujire, D.K., (2024). Inductive and deductive approaches to qualitative research. International Journal of Multidisciplinary Educational Research, 13(1), pp.58-63. Available at: </w:t>
      </w:r>
      <w:hyperlink r:id="rId80">
        <w:r>
          <w:rPr>
            <w:rFonts w:ascii="Times New Roman" w:eastAsia="Times New Roman" w:hAnsi="Times New Roman" w:cs="Times New Roman"/>
            <w:color w:val="000000"/>
            <w:sz w:val="24"/>
            <w:szCs w:val="24"/>
            <w:u w:val="single"/>
          </w:rPr>
          <w:t>https://ijmer.s3.amazonaws.com/pdf/volume13/volume13-issue1(4)/9.pdf</w:t>
        </w:r>
      </w:hyperlink>
      <w:r>
        <w:rPr>
          <w:rFonts w:ascii="Times New Roman" w:eastAsia="Times New Roman" w:hAnsi="Times New Roman" w:cs="Times New Roman"/>
          <w:color w:val="000000"/>
          <w:sz w:val="24"/>
          <w:szCs w:val="24"/>
        </w:rPr>
        <w:t xml:space="preserve"> </w:t>
      </w:r>
    </w:p>
    <w:p w14:paraId="39E6C3E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Kumar, V., Ashraf, A. R., and Nadeem, W. (2024). AI-powered marketing: What, where, and how?.</w:t>
      </w:r>
      <w:r>
        <w:rPr>
          <w:rFonts w:ascii="Times New Roman" w:eastAsia="Times New Roman" w:hAnsi="Times New Roman" w:cs="Times New Roman"/>
          <w:i/>
          <w:iCs/>
          <w:color w:val="000000"/>
          <w:sz w:val="24"/>
          <w:szCs w:val="24"/>
        </w:rPr>
        <w:t>International journal of information management, 77,</w:t>
      </w:r>
      <w:r>
        <w:rPr>
          <w:rFonts w:ascii="Times New Roman" w:eastAsia="Times New Roman" w:hAnsi="Times New Roman" w:cs="Times New Roman"/>
          <w:color w:val="000000"/>
          <w:sz w:val="24"/>
          <w:szCs w:val="24"/>
        </w:rPr>
        <w:t xml:space="preserve"> 102783. Available at:</w:t>
      </w:r>
      <w:hyperlink r:id="rId81">
        <w:r>
          <w:rPr>
            <w:rFonts w:ascii="Times New Roman" w:eastAsia="Times New Roman" w:hAnsi="Times New Roman" w:cs="Times New Roman"/>
            <w:color w:val="000000"/>
            <w:sz w:val="24"/>
            <w:szCs w:val="24"/>
          </w:rPr>
          <w:t xml:space="preserve"> </w:t>
        </w:r>
      </w:hyperlink>
      <w:hyperlink r:id="rId82">
        <w:r>
          <w:rPr>
            <w:rFonts w:ascii="Times New Roman" w:eastAsia="Times New Roman" w:hAnsi="Times New Roman" w:cs="Times New Roman"/>
            <w:color w:val="000000"/>
            <w:sz w:val="24"/>
            <w:szCs w:val="24"/>
            <w:u w:val="single"/>
          </w:rPr>
          <w:t>https://doi.org/10.1016/j.ijinfomgt.2024.102783</w:t>
        </w:r>
      </w:hyperlink>
    </w:p>
    <w:p w14:paraId="64F6131D"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Kumara, A.S., 2022. Researching with Secondary Data: A brief overview of possibilities and limitations from the viewpoint of social research. Available at:</w:t>
      </w:r>
      <w:hyperlink r:id="rId83">
        <w:r>
          <w:rPr>
            <w:rFonts w:ascii="Times New Roman" w:eastAsia="Times New Roman" w:hAnsi="Times New Roman" w:cs="Times New Roman"/>
            <w:color w:val="000000"/>
            <w:sz w:val="24"/>
            <w:szCs w:val="24"/>
            <w:u w:val="single"/>
          </w:rPr>
          <w:t>https://mpra.ub.uni-muenchen.de/112639/</w:t>
        </w:r>
      </w:hyperlink>
      <w:r>
        <w:rPr>
          <w:rFonts w:ascii="Times New Roman" w:eastAsia="Times New Roman" w:hAnsi="Times New Roman" w:cs="Times New Roman"/>
          <w:color w:val="000000"/>
          <w:sz w:val="24"/>
          <w:szCs w:val="24"/>
        </w:rPr>
        <w:t xml:space="preserve"> </w:t>
      </w:r>
    </w:p>
    <w:p w14:paraId="4F482117"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Ledro, C., Nosella, A., Vinelli, A., DallaPozza, I., and Souverain, T. (2025). Artificial intelligence in customer relationship management: A systematic framework for a successful integration. </w:t>
      </w:r>
      <w:r>
        <w:rPr>
          <w:rFonts w:ascii="Times New Roman" w:eastAsia="Times New Roman" w:hAnsi="Times New Roman" w:cs="Times New Roman"/>
          <w:i/>
          <w:iCs/>
          <w:color w:val="000000"/>
          <w:sz w:val="24"/>
          <w:szCs w:val="24"/>
        </w:rPr>
        <w:t>Journal of Business Research, 199,</w:t>
      </w:r>
      <w:r>
        <w:rPr>
          <w:rFonts w:ascii="Times New Roman" w:eastAsia="Times New Roman" w:hAnsi="Times New Roman" w:cs="Times New Roman"/>
          <w:color w:val="000000"/>
          <w:sz w:val="24"/>
          <w:szCs w:val="24"/>
        </w:rPr>
        <w:t xml:space="preserve"> 115531. Available at:</w:t>
      </w:r>
      <w:hyperlink r:id="rId84">
        <w:r>
          <w:rPr>
            <w:rFonts w:ascii="Times New Roman" w:eastAsia="Times New Roman" w:hAnsi="Times New Roman" w:cs="Times New Roman"/>
            <w:color w:val="000000"/>
            <w:sz w:val="24"/>
            <w:szCs w:val="24"/>
          </w:rPr>
          <w:t xml:space="preserve"> </w:t>
        </w:r>
      </w:hyperlink>
      <w:hyperlink r:id="rId85">
        <w:r>
          <w:rPr>
            <w:rFonts w:ascii="Times New Roman" w:eastAsia="Times New Roman" w:hAnsi="Times New Roman" w:cs="Times New Roman"/>
            <w:color w:val="000000"/>
            <w:sz w:val="24"/>
            <w:szCs w:val="24"/>
            <w:u w:val="single"/>
          </w:rPr>
          <w:t>https://doi.org/10.1016/j.jbusres.2025.115531</w:t>
        </w:r>
      </w:hyperlink>
    </w:p>
    <w:p w14:paraId="1D2A5C3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Mailani, D., Hulu, M. Z. T., Simamora, M. R., and Kesuma, S. A. (2024). Resource-Based View Theory to achieve a sustainable competitive advantage of the firm: Systematic literature review. </w:t>
      </w:r>
      <w:r>
        <w:rPr>
          <w:rFonts w:ascii="Times New Roman" w:eastAsia="Times New Roman" w:hAnsi="Times New Roman" w:cs="Times New Roman"/>
          <w:i/>
          <w:iCs/>
          <w:color w:val="000000"/>
          <w:sz w:val="24"/>
          <w:szCs w:val="24"/>
        </w:rPr>
        <w:t>International Journal of Entrepreneurship and Sustainability Studies, 4</w:t>
      </w:r>
      <w:r>
        <w:rPr>
          <w:rFonts w:ascii="Times New Roman" w:eastAsia="Times New Roman" w:hAnsi="Times New Roman" w:cs="Times New Roman"/>
          <w:color w:val="000000"/>
          <w:sz w:val="24"/>
          <w:szCs w:val="24"/>
        </w:rPr>
        <w:t>(1), 1. Available at:</w:t>
      </w:r>
      <w:hyperlink r:id="rId86">
        <w:r>
          <w:rPr>
            <w:rFonts w:ascii="Times New Roman" w:eastAsia="Times New Roman" w:hAnsi="Times New Roman" w:cs="Times New Roman"/>
            <w:color w:val="000000"/>
            <w:sz w:val="24"/>
            <w:szCs w:val="24"/>
          </w:rPr>
          <w:t xml:space="preserve"> </w:t>
        </w:r>
      </w:hyperlink>
      <w:hyperlink r:id="rId87">
        <w:r>
          <w:rPr>
            <w:rFonts w:ascii="Times New Roman" w:eastAsia="Times New Roman" w:hAnsi="Times New Roman" w:cs="Times New Roman"/>
            <w:color w:val="000000"/>
            <w:sz w:val="24"/>
            <w:szCs w:val="24"/>
            <w:u w:val="single"/>
          </w:rPr>
          <w:t>https://doi.org/10.31098/ijeass.v4i1.2002</w:t>
        </w:r>
      </w:hyperlink>
    </w:p>
    <w:p w14:paraId="7D20F3FC" w14:textId="77777777" w:rsidR="00D312ED" w:rsidRDefault="00E036B5">
      <w:pPr>
        <w:spacing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Martin, K.D., Kim, J.J., Palmatier, R.W., Steinhoff, L., Stewart, D.W., Walker, B.A., Wang, Y. and Weaven, S.K., 2020. Data privacy in retail. </w:t>
      </w:r>
      <w:r>
        <w:rPr>
          <w:rFonts w:ascii="Times New Roman" w:eastAsia="Times New Roman" w:hAnsi="Times New Roman" w:cs="Times New Roman"/>
          <w:i/>
          <w:iCs/>
          <w:color w:val="000000"/>
          <w:sz w:val="24"/>
          <w:szCs w:val="24"/>
        </w:rPr>
        <w:t>Journal of Retailing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96</w:t>
      </w:r>
      <w:r>
        <w:rPr>
          <w:rFonts w:ascii="Times New Roman" w:eastAsia="Times New Roman" w:hAnsi="Times New Roman" w:cs="Times New Roman"/>
          <w:color w:val="000000"/>
          <w:sz w:val="24"/>
          <w:szCs w:val="24"/>
        </w:rPr>
        <w:t xml:space="preserve">(4), pp.474-489. Available at: </w:t>
      </w:r>
      <w:hyperlink r:id="rId88">
        <w:r>
          <w:rPr>
            <w:rFonts w:ascii="Times New Roman" w:eastAsia="Times New Roman" w:hAnsi="Times New Roman" w:cs="Times New Roman"/>
            <w:color w:val="000000"/>
            <w:sz w:val="24"/>
            <w:szCs w:val="24"/>
            <w:u w:val="single"/>
          </w:rPr>
          <w:t>https://doi.org/10.1016/j.jretai.2020.08.003</w:t>
        </w:r>
      </w:hyperlink>
      <w:r>
        <w:rPr>
          <w:rFonts w:ascii="Times New Roman" w:eastAsia="Times New Roman" w:hAnsi="Times New Roman" w:cs="Times New Roman"/>
          <w:color w:val="000000"/>
          <w:sz w:val="24"/>
          <w:szCs w:val="24"/>
        </w:rPr>
        <w:t xml:space="preserve"> </w:t>
      </w:r>
    </w:p>
    <w:p w14:paraId="743CFF5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Mazhar, S.A., Anjum, R., Anwar, A.I. and Khan, A.A., 2021. Methods of data collection: A fundamental tool of research. Journal of Integrated Community Health, 10(1), pp.6-10. Available at: </w:t>
      </w:r>
      <w:hyperlink r:id="rId89">
        <w:r>
          <w:rPr>
            <w:rFonts w:ascii="Times New Roman" w:eastAsia="Times New Roman" w:hAnsi="Times New Roman" w:cs="Times New Roman"/>
            <w:color w:val="000000"/>
            <w:sz w:val="24"/>
            <w:szCs w:val="24"/>
            <w:u w:val="single"/>
          </w:rPr>
          <w:t>https://doi.org/10.24321/2319.9113.202101</w:t>
        </w:r>
      </w:hyperlink>
      <w:r>
        <w:rPr>
          <w:rFonts w:ascii="Times New Roman" w:eastAsia="Times New Roman" w:hAnsi="Times New Roman" w:cs="Times New Roman"/>
          <w:color w:val="000000"/>
          <w:sz w:val="24"/>
          <w:szCs w:val="24"/>
        </w:rPr>
        <w:t xml:space="preserve"> </w:t>
      </w:r>
    </w:p>
    <w:p w14:paraId="631D4D27"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Mbedzi, M.D., van der Poll, H.M. and van der Poll, J.A., (2020). Enhancing a decision-making framework to address environmental impacts of the South African coalmining industry. Energies, 13(18), p.4897.   Available at: </w:t>
      </w:r>
      <w:hyperlink r:id="rId90">
        <w:r>
          <w:rPr>
            <w:rFonts w:ascii="Times New Roman" w:eastAsia="Times New Roman" w:hAnsi="Times New Roman" w:cs="Times New Roman"/>
            <w:color w:val="000000"/>
            <w:sz w:val="24"/>
            <w:szCs w:val="24"/>
            <w:u w:val="single"/>
          </w:rPr>
          <w:t>https://doi.org/10.3390/en13184897</w:t>
        </w:r>
      </w:hyperlink>
      <w:r>
        <w:rPr>
          <w:rFonts w:ascii="Times New Roman" w:eastAsia="Times New Roman" w:hAnsi="Times New Roman" w:cs="Times New Roman"/>
          <w:color w:val="000000"/>
          <w:sz w:val="24"/>
          <w:szCs w:val="24"/>
        </w:rPr>
        <w:t xml:space="preserve">  </w:t>
      </w:r>
    </w:p>
    <w:p w14:paraId="7625BE30"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 &amp; Company, (2021). </w:t>
      </w:r>
      <w:r>
        <w:rPr>
          <w:rFonts w:ascii="Times New Roman" w:eastAsia="Times New Roman" w:hAnsi="Times New Roman" w:cs="Times New Roman"/>
          <w:i/>
          <w:iCs/>
          <w:color w:val="000000"/>
          <w:sz w:val="24"/>
          <w:szCs w:val="24"/>
        </w:rPr>
        <w:t xml:space="preserve">The value of getting personalization right—or wrong—is multiplying. </w:t>
      </w:r>
      <w:r>
        <w:rPr>
          <w:rFonts w:ascii="Times New Roman" w:eastAsia="Times New Roman" w:hAnsi="Times New Roman" w:cs="Times New Roman"/>
          <w:color w:val="000000"/>
          <w:sz w:val="24"/>
          <w:szCs w:val="24"/>
        </w:rPr>
        <w:t xml:space="preserve">Available at: </w:t>
      </w:r>
      <w:hyperlink r:id="rId91" w:anchor="/">
        <w:r>
          <w:rPr>
            <w:rFonts w:ascii="Times New Roman" w:eastAsia="Times New Roman" w:hAnsi="Times New Roman" w:cs="Times New Roman"/>
            <w:color w:val="000000"/>
            <w:sz w:val="24"/>
            <w:szCs w:val="24"/>
            <w:u w:val="single"/>
          </w:rPr>
          <w:t>https://www.mckinsey.com/capabilities/growth-marketing-and-sales/our-insights/the-value-of-getting-personalization-right-or-wrong-is-multiplying#/</w:t>
        </w:r>
      </w:hyperlink>
      <w:r>
        <w:rPr>
          <w:rFonts w:ascii="Times New Roman" w:eastAsia="Times New Roman" w:hAnsi="Times New Roman" w:cs="Times New Roman"/>
          <w:color w:val="000000"/>
          <w:sz w:val="24"/>
          <w:szCs w:val="24"/>
        </w:rPr>
        <w:t xml:space="preserve">  [Accessed 31 December 2025]</w:t>
      </w:r>
    </w:p>
    <w:p w14:paraId="20FE1C4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 &amp; Company, (2023). </w:t>
      </w:r>
      <w:r>
        <w:rPr>
          <w:rFonts w:ascii="Times New Roman" w:eastAsia="Times New Roman" w:hAnsi="Times New Roman" w:cs="Times New Roman"/>
          <w:i/>
          <w:iCs/>
          <w:color w:val="000000"/>
          <w:sz w:val="24"/>
          <w:szCs w:val="24"/>
        </w:rPr>
        <w:t xml:space="preserve">The next frontier of customer engagement: AI-enabled customer service. </w:t>
      </w:r>
      <w:r>
        <w:rPr>
          <w:rFonts w:ascii="Times New Roman" w:eastAsia="Times New Roman" w:hAnsi="Times New Roman" w:cs="Times New Roman"/>
          <w:color w:val="000000"/>
          <w:sz w:val="24"/>
          <w:szCs w:val="24"/>
        </w:rPr>
        <w:t xml:space="preserve">Available at: </w:t>
      </w:r>
      <w:hyperlink r:id="rId92">
        <w:r>
          <w:rPr>
            <w:rFonts w:ascii="Times New Roman" w:eastAsia="Times New Roman" w:hAnsi="Times New Roman" w:cs="Times New Roman"/>
            <w:color w:val="000000"/>
            <w:sz w:val="24"/>
            <w:szCs w:val="24"/>
            <w:u w:val="single"/>
          </w:rPr>
          <w:t>https://www.mckinsey.com/capabilities/operations/our-insights/the-next-frontier-of-customer-engagement-ai-enabled-customer-service</w:t>
        </w:r>
      </w:hyperlink>
      <w:r>
        <w:rPr>
          <w:rFonts w:ascii="Times New Roman" w:eastAsia="Times New Roman" w:hAnsi="Times New Roman" w:cs="Times New Roman"/>
          <w:color w:val="000000"/>
          <w:sz w:val="24"/>
          <w:szCs w:val="24"/>
        </w:rPr>
        <w:t xml:space="preserve"> [Accessed 21 November 2025]</w:t>
      </w:r>
    </w:p>
    <w:p w14:paraId="4F902F74"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 &amp; Company, (2025). </w:t>
      </w:r>
      <w:r>
        <w:rPr>
          <w:rFonts w:ascii="Times New Roman" w:eastAsia="Times New Roman" w:hAnsi="Times New Roman" w:cs="Times New Roman"/>
          <w:i/>
          <w:iCs/>
          <w:color w:val="000000"/>
          <w:sz w:val="24"/>
          <w:szCs w:val="24"/>
        </w:rPr>
        <w:t xml:space="preserve">The economic potential of generative AI: The next productivity frontier </w:t>
      </w:r>
      <w:r>
        <w:rPr>
          <w:rFonts w:ascii="Times New Roman" w:eastAsia="Times New Roman" w:hAnsi="Times New Roman" w:cs="Times New Roman"/>
          <w:color w:val="000000"/>
          <w:sz w:val="24"/>
          <w:szCs w:val="24"/>
        </w:rPr>
        <w:t xml:space="preserve">[Online] Available at: </w:t>
      </w:r>
      <w:hyperlink r:id="rId93">
        <w:r>
          <w:rPr>
            <w:rFonts w:ascii="Times New Roman" w:eastAsia="Times New Roman" w:hAnsi="Times New Roman" w:cs="Times New Roman"/>
            <w:color w:val="000000"/>
            <w:sz w:val="24"/>
            <w:szCs w:val="24"/>
            <w:u w:val="single"/>
          </w:rPr>
          <w:t>https://www.mckinsey.com/capabilities/tech-and-ai/our-insights/the-economic-potential-of-generative-ai-the-next-productivity-frontier</w:t>
        </w:r>
      </w:hyperlink>
      <w:r>
        <w:rPr>
          <w:rFonts w:ascii="Times New Roman" w:eastAsia="Times New Roman" w:hAnsi="Times New Roman" w:cs="Times New Roman"/>
          <w:color w:val="000000"/>
          <w:sz w:val="24"/>
          <w:szCs w:val="24"/>
        </w:rPr>
        <w:t xml:space="preserve"> [Accessed 20 December 2025]</w:t>
      </w:r>
    </w:p>
    <w:p w14:paraId="6979568C"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Mezmir, E.A., 2020. Qualitative data analysis: An overview of data reduction, data display, and interpretation. </w:t>
      </w:r>
      <w:r>
        <w:rPr>
          <w:rFonts w:ascii="Times New Roman" w:eastAsia="Times New Roman" w:hAnsi="Times New Roman" w:cs="Times New Roman"/>
          <w:i/>
          <w:iCs/>
          <w:color w:val="000000"/>
          <w:sz w:val="24"/>
          <w:szCs w:val="24"/>
        </w:rPr>
        <w:t>Research on humanities and social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10</w:t>
      </w:r>
      <w:r>
        <w:rPr>
          <w:rFonts w:ascii="Times New Roman" w:eastAsia="Times New Roman" w:hAnsi="Times New Roman" w:cs="Times New Roman"/>
          <w:color w:val="000000"/>
          <w:sz w:val="24"/>
          <w:szCs w:val="24"/>
        </w:rPr>
        <w:t xml:space="preserve">(21), pp.15-27.  Available at: </w:t>
      </w:r>
      <w:hyperlink r:id="rId94">
        <w:r>
          <w:rPr>
            <w:rFonts w:ascii="Times New Roman" w:eastAsia="Times New Roman" w:hAnsi="Times New Roman" w:cs="Times New Roman"/>
            <w:color w:val="000000"/>
            <w:sz w:val="24"/>
            <w:szCs w:val="24"/>
            <w:u w:val="single"/>
          </w:rPr>
          <w:t>https://d1wqtxts1xzle7.cloudfront.net/75786646/Qualitative_Data_Analysis-libre.pdf?1638791342=&amp;response-content-disposition=inline%3B+filename%3DQualitative_Data_Analysis_An_Overview_of.pdf&amp;Expires=1766221707&amp;Signature=Sfn3c-FJcueBlM~5YAX9aYWQt3s68OeSeGpX275nZQDk216J2AhJO-P~xYd6-hB0yRUZvyyIbJ0ctUH4Vhy5-73nAMFHOe8EP77PRnMm15Vpm-TZCcNmNO0OUXv1PTISagQwZb06vUAkzoKxhCF~e9idE7MMsSwEEnly8KAkQ9ndQskL-5YzP4rcw4UDl9RWBW1BhKfa2HxOymE9UiACORcQ62LlTehXMfygQXHgjNMrep0uXgD74Ezkuyhq3oTAAV716VS4qija2uUih5C9n7NFaJGlmKSSJBiyxCcvi3CX61BCesGPmGn</w:t>
        </w:r>
        <w:r>
          <w:rPr>
            <w:rFonts w:ascii="Times New Roman" w:eastAsia="Times New Roman" w:hAnsi="Times New Roman" w:cs="Times New Roman"/>
            <w:color w:val="000000"/>
            <w:sz w:val="24"/>
            <w:szCs w:val="24"/>
            <w:u w:val="single"/>
          </w:rPr>
          <w:lastRenderedPageBreak/>
          <w:t>0ILZpIPq32VQUYRgWEKVC2cUoMzUmpw__&amp;Key-Pair-Id=APKAJLOHF5GGSLRBV4ZA</w:t>
        </w:r>
      </w:hyperlink>
      <w:r>
        <w:rPr>
          <w:rFonts w:ascii="Times New Roman" w:eastAsia="Times New Roman" w:hAnsi="Times New Roman" w:cs="Times New Roman"/>
          <w:color w:val="000000"/>
          <w:sz w:val="24"/>
          <w:szCs w:val="24"/>
        </w:rPr>
        <w:t xml:space="preserve"> </w:t>
      </w:r>
    </w:p>
    <w:p w14:paraId="6EFA17CA"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Mirza, H., Mirza, C. and Bellalem, F., (2023). Ethical considerations in qualitative research: Summary guidelines for novice social science researchers. </w:t>
      </w:r>
      <w:r>
        <w:rPr>
          <w:rFonts w:ascii="Times New Roman" w:eastAsia="Times New Roman" w:hAnsi="Times New Roman" w:cs="Times New Roman"/>
          <w:color w:val="000000"/>
          <w:sz w:val="24"/>
          <w:szCs w:val="24"/>
          <w:rtl/>
        </w:rPr>
        <w:t>مجلة الدراسات والبحوث الاجتماعية</w:t>
      </w:r>
      <w:r>
        <w:rPr>
          <w:rFonts w:ascii="Times New Roman" w:eastAsia="Times New Roman" w:hAnsi="Times New Roman" w:cs="Times New Roman"/>
          <w:color w:val="000000"/>
          <w:sz w:val="24"/>
          <w:szCs w:val="24"/>
        </w:rPr>
        <w:t xml:space="preserve">, 11(1), pp.441-449. </w:t>
      </w:r>
      <w:hyperlink r:id="rId95">
        <w:r>
          <w:rPr>
            <w:rFonts w:ascii="Times New Roman" w:eastAsia="Times New Roman" w:hAnsi="Times New Roman" w:cs="Times New Roman"/>
            <w:color w:val="000000"/>
            <w:sz w:val="24"/>
            <w:szCs w:val="24"/>
            <w:u w:val="single"/>
          </w:rPr>
          <w:t>https://asjp.cerist.dz/en/downArticle/475/11/1/220704</w:t>
        </w:r>
      </w:hyperlink>
      <w:r>
        <w:rPr>
          <w:rFonts w:ascii="Times New Roman" w:eastAsia="Times New Roman" w:hAnsi="Times New Roman" w:cs="Times New Roman"/>
          <w:color w:val="000000"/>
          <w:sz w:val="24"/>
          <w:szCs w:val="24"/>
        </w:rPr>
        <w:t xml:space="preserve"> </w:t>
      </w:r>
    </w:p>
    <w:p w14:paraId="0B6FA5E9"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Mohd Rasdi, R., and Umar Baki, N. (2025). Navigating the AI landscape in SMEs: Overcoming internal challenges and external obstacles for effective integration. </w:t>
      </w:r>
      <w:r>
        <w:rPr>
          <w:rFonts w:ascii="Times New Roman" w:eastAsia="Times New Roman" w:hAnsi="Times New Roman" w:cs="Times New Roman"/>
          <w:i/>
          <w:iCs/>
          <w:color w:val="000000"/>
          <w:sz w:val="24"/>
          <w:szCs w:val="24"/>
        </w:rPr>
        <w:t>Plos one, 20</w:t>
      </w:r>
      <w:r>
        <w:rPr>
          <w:rFonts w:ascii="Times New Roman" w:eastAsia="Times New Roman" w:hAnsi="Times New Roman" w:cs="Times New Roman"/>
          <w:color w:val="000000"/>
          <w:sz w:val="24"/>
          <w:szCs w:val="24"/>
        </w:rPr>
        <w:t xml:space="preserve">(5), e0323249. Available at: </w:t>
      </w:r>
      <w:hyperlink r:id="rId96">
        <w:r>
          <w:rPr>
            <w:rFonts w:ascii="Times New Roman" w:eastAsia="Times New Roman" w:hAnsi="Times New Roman" w:cs="Times New Roman"/>
            <w:color w:val="000000"/>
            <w:sz w:val="24"/>
            <w:szCs w:val="24"/>
            <w:u w:val="single"/>
          </w:rPr>
          <w:t>https://doi.org/10.1371/journal.pone.0323249</w:t>
        </w:r>
      </w:hyperlink>
      <w:r>
        <w:rPr>
          <w:rFonts w:ascii="Times New Roman" w:eastAsia="Times New Roman" w:hAnsi="Times New Roman" w:cs="Times New Roman"/>
          <w:color w:val="000000"/>
          <w:sz w:val="24"/>
          <w:szCs w:val="24"/>
        </w:rPr>
        <w:t xml:space="preserve"> </w:t>
      </w:r>
    </w:p>
    <w:p w14:paraId="553C82F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Moreira, L. G. S. (2025). Implementing AI enhanced CRM systems in B2B SMes: a framework for efficiency, personalization and customer oriented strategies. Available at:</w:t>
      </w:r>
      <w:hyperlink r:id="rId97">
        <w:r>
          <w:rPr>
            <w:rFonts w:ascii="Times New Roman" w:eastAsia="Times New Roman" w:hAnsi="Times New Roman" w:cs="Times New Roman"/>
            <w:color w:val="000000"/>
            <w:sz w:val="24"/>
            <w:szCs w:val="24"/>
          </w:rPr>
          <w:t xml:space="preserve"> </w:t>
        </w:r>
      </w:hyperlink>
      <w:hyperlink r:id="rId98">
        <w:r>
          <w:rPr>
            <w:rFonts w:ascii="Times New Roman" w:eastAsia="Times New Roman" w:hAnsi="Times New Roman" w:cs="Times New Roman"/>
            <w:color w:val="000000"/>
            <w:sz w:val="24"/>
            <w:szCs w:val="24"/>
            <w:u w:val="single"/>
          </w:rPr>
          <w:t>https://comum.rcaap.pt/bitstreams/dc0670b2-d1a4-4e6d-ad82-224b191980d9/download</w:t>
        </w:r>
      </w:hyperlink>
      <w:r>
        <w:rPr>
          <w:rFonts w:ascii="Times New Roman" w:eastAsia="Times New Roman" w:hAnsi="Times New Roman" w:cs="Times New Roman"/>
          <w:color w:val="000000"/>
          <w:sz w:val="24"/>
          <w:szCs w:val="24"/>
        </w:rPr>
        <w:t xml:space="preserve"> [Accessed 10 December 2025]</w:t>
      </w:r>
    </w:p>
    <w:p w14:paraId="0D79BEE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Morgan, H., (2022). Understanding thematic analysis and the debates involving its use. The qualitative report, 27(10), pp.2079-2090. Available at: </w:t>
      </w:r>
      <w:hyperlink r:id="rId99">
        <w:r>
          <w:rPr>
            <w:rFonts w:ascii="Times New Roman" w:eastAsia="Times New Roman" w:hAnsi="Times New Roman" w:cs="Times New Roman"/>
            <w:color w:val="000000"/>
            <w:sz w:val="24"/>
            <w:szCs w:val="24"/>
            <w:u w:val="single"/>
          </w:rPr>
          <w:t>http://hanimorgan.com/wp-content/uploads/2022/10/Hani-Morgan-Understanding-Thematic-Analysis-and-the-Debates-Involving-Its-Use-1.pdf</w:t>
        </w:r>
      </w:hyperlink>
      <w:r>
        <w:rPr>
          <w:rFonts w:ascii="Times New Roman" w:eastAsia="Times New Roman" w:hAnsi="Times New Roman" w:cs="Times New Roman"/>
          <w:color w:val="000000"/>
          <w:sz w:val="24"/>
          <w:szCs w:val="24"/>
        </w:rPr>
        <w:t xml:space="preserve"> </w:t>
      </w:r>
    </w:p>
    <w:p w14:paraId="129CCCEE"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Mphale, O., Gorejena, K.N. and Nojila, O.H., (2024). Understanding IoT Adoption in Botswana’s SMEs: A Research Onion Approach. Journal of Information Systems and Informatics, 6(4), pp.2374-2396. Available at:  </w:t>
      </w:r>
      <w:hyperlink r:id="rId100">
        <w:r>
          <w:rPr>
            <w:rFonts w:ascii="Times New Roman" w:eastAsia="Times New Roman" w:hAnsi="Times New Roman" w:cs="Times New Roman"/>
            <w:color w:val="000000"/>
            <w:sz w:val="24"/>
            <w:szCs w:val="24"/>
            <w:u w:val="single"/>
          </w:rPr>
          <w:t>https://doi.org/10.51519/journalisi.v6i4.880</w:t>
        </w:r>
      </w:hyperlink>
      <w:r>
        <w:rPr>
          <w:rFonts w:ascii="Times New Roman" w:eastAsia="Times New Roman" w:hAnsi="Times New Roman" w:cs="Times New Roman"/>
          <w:color w:val="000000"/>
          <w:sz w:val="24"/>
          <w:szCs w:val="24"/>
        </w:rPr>
        <w:t xml:space="preserve"> </w:t>
      </w:r>
    </w:p>
    <w:p w14:paraId="246E7E5C"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Nair, R., Singh, N., Reddy, M. and Chopra, A., 2021. Enhancing Email Marketing Automation with AI: Leveraging Natural Language Processing and Predictive Analytics Algorithms. </w:t>
      </w:r>
      <w:r>
        <w:rPr>
          <w:rFonts w:ascii="Times New Roman" w:eastAsia="Times New Roman" w:hAnsi="Times New Roman" w:cs="Times New Roman"/>
          <w:i/>
          <w:iCs/>
          <w:color w:val="000000"/>
          <w:sz w:val="24"/>
          <w:szCs w:val="24"/>
        </w:rPr>
        <w:t>Innovative AI Research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10</w:t>
      </w:r>
      <w:r>
        <w:rPr>
          <w:rFonts w:ascii="Times New Roman" w:eastAsia="Times New Roman" w:hAnsi="Times New Roman" w:cs="Times New Roman"/>
          <w:color w:val="000000"/>
          <w:sz w:val="24"/>
          <w:szCs w:val="24"/>
        </w:rPr>
        <w:t xml:space="preserve">(2). Available at: </w:t>
      </w:r>
      <w:hyperlink r:id="rId101">
        <w:r>
          <w:rPr>
            <w:rFonts w:ascii="Times New Roman" w:eastAsia="Times New Roman" w:hAnsi="Times New Roman" w:cs="Times New Roman"/>
            <w:color w:val="000000"/>
            <w:sz w:val="24"/>
            <w:szCs w:val="24"/>
            <w:u w:val="single"/>
          </w:rPr>
          <w:t>https://iairj.com/index.php/v1/article/download/1/1</w:t>
        </w:r>
      </w:hyperlink>
      <w:r>
        <w:rPr>
          <w:rFonts w:ascii="Times New Roman" w:eastAsia="Times New Roman" w:hAnsi="Times New Roman" w:cs="Times New Roman"/>
          <w:color w:val="000000"/>
          <w:sz w:val="24"/>
          <w:szCs w:val="24"/>
        </w:rPr>
        <w:t xml:space="preserve"> </w:t>
      </w:r>
    </w:p>
    <w:p w14:paraId="3DF2563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Neuralt, (2025). </w:t>
      </w:r>
      <w:r>
        <w:rPr>
          <w:rFonts w:ascii="Times New Roman" w:eastAsia="Times New Roman" w:hAnsi="Times New Roman" w:cs="Times New Roman"/>
          <w:i/>
          <w:iCs/>
          <w:color w:val="000000"/>
          <w:sz w:val="24"/>
          <w:szCs w:val="24"/>
        </w:rPr>
        <w:t xml:space="preserve">Predicting Customer Churn with AI and Predictive Analytics. </w:t>
      </w:r>
      <w:r>
        <w:rPr>
          <w:rFonts w:ascii="Times New Roman" w:eastAsia="Times New Roman" w:hAnsi="Times New Roman" w:cs="Times New Roman"/>
          <w:color w:val="000000"/>
          <w:sz w:val="24"/>
          <w:szCs w:val="24"/>
        </w:rPr>
        <w:t xml:space="preserve">Available at: </w:t>
      </w:r>
      <w:hyperlink r:id="rId102">
        <w:r>
          <w:rPr>
            <w:rFonts w:ascii="Times New Roman" w:eastAsia="Times New Roman" w:hAnsi="Times New Roman" w:cs="Times New Roman"/>
            <w:color w:val="000000"/>
            <w:sz w:val="24"/>
            <w:szCs w:val="24"/>
            <w:u w:val="single"/>
          </w:rPr>
          <w:t>https://www.neuralt.com/news-insights/predicting-customer-churn-with-ai-and-predictive-analytics</w:t>
        </w:r>
      </w:hyperlink>
      <w:r>
        <w:rPr>
          <w:rFonts w:ascii="Times New Roman" w:eastAsia="Times New Roman" w:hAnsi="Times New Roman" w:cs="Times New Roman"/>
          <w:color w:val="000000"/>
          <w:sz w:val="24"/>
          <w:szCs w:val="24"/>
        </w:rPr>
        <w:t xml:space="preserve"> [Accessed 20 December 2025]</w:t>
      </w:r>
    </w:p>
    <w:p w14:paraId="14E2E1DD"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OECD, (2025). </w:t>
      </w:r>
      <w:r>
        <w:rPr>
          <w:rFonts w:ascii="Times New Roman" w:eastAsia="Times New Roman" w:hAnsi="Times New Roman" w:cs="Times New Roman"/>
          <w:i/>
          <w:iCs/>
          <w:color w:val="000000"/>
          <w:sz w:val="24"/>
          <w:szCs w:val="24"/>
        </w:rPr>
        <w:t xml:space="preserve">AI adoption by small and medium‑sizedenterprises </w:t>
      </w:r>
      <w:r>
        <w:rPr>
          <w:rFonts w:ascii="Times New Roman" w:eastAsia="Times New Roman" w:hAnsi="Times New Roman" w:cs="Times New Roman"/>
          <w:color w:val="000000"/>
          <w:sz w:val="24"/>
          <w:szCs w:val="24"/>
        </w:rPr>
        <w:t xml:space="preserve">[Online] Available at: </w:t>
      </w:r>
      <w:hyperlink r:id="rId103">
        <w:r>
          <w:rPr>
            <w:rFonts w:ascii="Times New Roman" w:eastAsia="Times New Roman" w:hAnsi="Times New Roman" w:cs="Times New Roman"/>
            <w:color w:val="000000"/>
            <w:sz w:val="24"/>
            <w:szCs w:val="24"/>
            <w:u w:val="single"/>
          </w:rPr>
          <w:t>https://www.oecd.org/content/dam/oecd/en/publications/reports/2025/12/ai-adoption-by-</w:t>
        </w:r>
        <w:r>
          <w:rPr>
            <w:rFonts w:ascii="Times New Roman" w:eastAsia="Times New Roman" w:hAnsi="Times New Roman" w:cs="Times New Roman"/>
            <w:color w:val="000000"/>
            <w:sz w:val="24"/>
            <w:szCs w:val="24"/>
            <w:u w:val="single"/>
          </w:rPr>
          <w:lastRenderedPageBreak/>
          <w:t>small-and-medium-sized-enterprises_9c48eae6/426399c1-en.pdf</w:t>
        </w:r>
      </w:hyperlink>
      <w:r>
        <w:rPr>
          <w:rFonts w:ascii="Times New Roman" w:eastAsia="Times New Roman" w:hAnsi="Times New Roman" w:cs="Times New Roman"/>
          <w:color w:val="000000"/>
          <w:sz w:val="24"/>
          <w:szCs w:val="24"/>
        </w:rPr>
        <w:t xml:space="preserve"> [Accessed 20 December 2025]</w:t>
      </w:r>
    </w:p>
    <w:p w14:paraId="5EFF9940" w14:textId="77777777" w:rsidR="00D312ED" w:rsidRDefault="00E036B5">
      <w:pPr>
        <w:spacing w:after="280" w:line="360" w:lineRule="auto"/>
        <w:jc w:val="both"/>
        <w:rPr>
          <w:rFonts w:ascii="Times New Roman" w:eastAsia="Times New Roman" w:hAnsi="Times New Roman" w:cs="Times New Roman"/>
          <w:i/>
          <w:iCs/>
          <w:color w:val="000000"/>
          <w:sz w:val="24"/>
          <w:szCs w:val="24"/>
        </w:rPr>
      </w:pPr>
      <w:r>
        <w:rPr>
          <w:rFonts w:ascii="Times New Roman" w:eastAsia="Times New Roman" w:hAnsi="Times New Roman" w:cs="Times New Roman"/>
          <w:color w:val="000000"/>
          <w:sz w:val="24"/>
          <w:szCs w:val="24"/>
        </w:rPr>
        <w:t xml:space="preserve">Office for National Statistics, (2023). </w:t>
      </w:r>
      <w:r>
        <w:rPr>
          <w:rFonts w:ascii="Times New Roman" w:eastAsia="Times New Roman" w:hAnsi="Times New Roman" w:cs="Times New Roman"/>
          <w:i/>
          <w:iCs/>
          <w:color w:val="000000"/>
          <w:sz w:val="24"/>
          <w:szCs w:val="24"/>
        </w:rPr>
        <w:t>Management practices and the adoption of technology and artificial intelligence in UK firms: 2023</w:t>
      </w:r>
      <w:r>
        <w:rPr>
          <w:rFonts w:ascii="Times New Roman" w:eastAsia="Times New Roman" w:hAnsi="Times New Roman" w:cs="Times New Roman"/>
          <w:color w:val="000000"/>
          <w:sz w:val="24"/>
          <w:szCs w:val="24"/>
        </w:rPr>
        <w:t xml:space="preserve">. Available at: </w:t>
      </w:r>
      <w:hyperlink r:id="rId104">
        <w:r>
          <w:rPr>
            <w:rFonts w:ascii="Times New Roman" w:eastAsia="Times New Roman" w:hAnsi="Times New Roman" w:cs="Times New Roman"/>
            <w:color w:val="000000"/>
            <w:sz w:val="24"/>
            <w:szCs w:val="24"/>
            <w:u w:val="single"/>
          </w:rPr>
          <w:t>https://www.ons.gov.uk/economy/economicoutputandproductivity/productivitymeasures/articles/managementpracticesandtheadoptionoftechnologyandartificialintelligenceinukfirms2023/2025-03-24</w:t>
        </w:r>
      </w:hyperlink>
      <w:r>
        <w:rPr>
          <w:rFonts w:ascii="Times New Roman" w:eastAsia="Times New Roman" w:hAnsi="Times New Roman" w:cs="Times New Roman"/>
          <w:color w:val="000000"/>
          <w:sz w:val="24"/>
          <w:szCs w:val="24"/>
        </w:rPr>
        <w:t xml:space="preserve"> [Accessed 20 December 2025]</w:t>
      </w:r>
    </w:p>
    <w:p w14:paraId="0EA70E69"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Okeke, N. I., Alabi, O. A., Igwe, A. N., Ofodile, O. C., and Ewim, C. P. M. (2024). AI-driven personalization framework for SMEs: Revolutionizing customer engagement and retention. </w:t>
      </w:r>
      <w:r>
        <w:rPr>
          <w:rFonts w:ascii="Times New Roman" w:eastAsia="Times New Roman" w:hAnsi="Times New Roman" w:cs="Times New Roman"/>
          <w:i/>
          <w:iCs/>
          <w:color w:val="000000"/>
          <w:sz w:val="24"/>
          <w:szCs w:val="24"/>
        </w:rPr>
        <w:t>Journal name needed for completion</w:t>
      </w:r>
      <w:r>
        <w:rPr>
          <w:rFonts w:ascii="Times New Roman" w:eastAsia="Times New Roman" w:hAnsi="Times New Roman" w:cs="Times New Roman"/>
          <w:color w:val="000000"/>
          <w:sz w:val="24"/>
          <w:szCs w:val="24"/>
        </w:rPr>
        <w:t xml:space="preserve">. Available at: </w:t>
      </w:r>
      <w:hyperlink r:id="rId105">
        <w:r>
          <w:rPr>
            <w:rFonts w:ascii="Times New Roman" w:eastAsia="Times New Roman" w:hAnsi="Times New Roman" w:cs="Times New Roman"/>
            <w:color w:val="000000"/>
            <w:sz w:val="24"/>
            <w:szCs w:val="24"/>
            <w:u w:val="single"/>
          </w:rPr>
          <w:t>https://doi.org/10.30574/wjarr.2024.24.1.3208</w:t>
        </w:r>
      </w:hyperlink>
      <w:r>
        <w:rPr>
          <w:rFonts w:ascii="Times New Roman" w:eastAsia="Times New Roman" w:hAnsi="Times New Roman" w:cs="Times New Roman"/>
          <w:color w:val="000000"/>
          <w:sz w:val="24"/>
          <w:szCs w:val="24"/>
        </w:rPr>
        <w:t xml:space="preserve"> </w:t>
      </w:r>
    </w:p>
    <w:p w14:paraId="39E083AC"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Olawale, S.R., Chinagozi, O.G. and Joe, O.N., (2023). Exploratory research design in management science: A review of literature on conduct and application. </w:t>
      </w:r>
      <w:r>
        <w:rPr>
          <w:rFonts w:ascii="Times New Roman" w:eastAsia="Times New Roman" w:hAnsi="Times New Roman" w:cs="Times New Roman"/>
          <w:i/>
          <w:iCs/>
          <w:color w:val="000000"/>
          <w:sz w:val="24"/>
          <w:szCs w:val="24"/>
        </w:rPr>
        <w:t>International Journal of Research and Innovation in Social Science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7</w:t>
      </w:r>
      <w:r>
        <w:rPr>
          <w:rFonts w:ascii="Times New Roman" w:eastAsia="Times New Roman" w:hAnsi="Times New Roman" w:cs="Times New Roman"/>
          <w:color w:val="000000"/>
          <w:sz w:val="24"/>
          <w:szCs w:val="24"/>
        </w:rPr>
        <w:t xml:space="preserve">(4), pp.1384-1395. Available at: </w:t>
      </w:r>
      <w:hyperlink r:id="rId106">
        <w:r>
          <w:rPr>
            <w:rFonts w:ascii="Times New Roman" w:eastAsia="Times New Roman" w:hAnsi="Times New Roman" w:cs="Times New Roman"/>
            <w:color w:val="000000"/>
            <w:sz w:val="24"/>
            <w:szCs w:val="24"/>
            <w:u w:val="single"/>
          </w:rPr>
          <w:t>https://doi.org/10.47772/IJRISS.2023.7515</w:t>
        </w:r>
      </w:hyperlink>
      <w:r>
        <w:rPr>
          <w:rFonts w:ascii="Times New Roman" w:eastAsia="Times New Roman" w:hAnsi="Times New Roman" w:cs="Times New Roman"/>
          <w:color w:val="000000"/>
          <w:sz w:val="24"/>
          <w:szCs w:val="24"/>
        </w:rPr>
        <w:t xml:space="preserve"> </w:t>
      </w:r>
    </w:p>
    <w:p w14:paraId="752839C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Oldemeyer, L., Jede, A. and Teuteberg, F., 2025. Investigation of artificial intelligence in SMEs: a systematic review of the state of the art and the main implementation challenges. </w:t>
      </w:r>
      <w:r>
        <w:rPr>
          <w:rFonts w:ascii="Times New Roman" w:eastAsia="Times New Roman" w:hAnsi="Times New Roman" w:cs="Times New Roman"/>
          <w:i/>
          <w:iCs/>
          <w:color w:val="000000"/>
          <w:sz w:val="24"/>
          <w:szCs w:val="24"/>
        </w:rPr>
        <w:t>Management Review Quarterly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75</w:t>
      </w:r>
      <w:r>
        <w:rPr>
          <w:rFonts w:ascii="Times New Roman" w:eastAsia="Times New Roman" w:hAnsi="Times New Roman" w:cs="Times New Roman"/>
          <w:color w:val="000000"/>
          <w:sz w:val="24"/>
          <w:szCs w:val="24"/>
        </w:rPr>
        <w:t>(2), pp.1185-1227. Available at:</w:t>
      </w:r>
      <w:hyperlink r:id="rId107">
        <w:r>
          <w:rPr>
            <w:rFonts w:ascii="Times New Roman" w:eastAsia="Times New Roman" w:hAnsi="Times New Roman" w:cs="Times New Roman"/>
            <w:color w:val="000000"/>
            <w:sz w:val="24"/>
            <w:szCs w:val="24"/>
            <w:u w:val="single"/>
          </w:rPr>
          <w:t>https://doi.org/10.1007/s11301-024-00405-4</w:t>
        </w:r>
      </w:hyperlink>
      <w:r>
        <w:rPr>
          <w:rFonts w:ascii="Times New Roman" w:eastAsia="Times New Roman" w:hAnsi="Times New Roman" w:cs="Times New Roman"/>
          <w:color w:val="000000"/>
          <w:sz w:val="24"/>
          <w:szCs w:val="24"/>
        </w:rPr>
        <w:t xml:space="preserve"> </w:t>
      </w:r>
    </w:p>
    <w:p w14:paraId="233E188F"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Overbye-Thompson, H., and Hamilton, K. A. (2025).A diffusion of innovations measurement scale for reinvention, relative advantage, compatibility, complexity, trialability and observability.</w:t>
      </w:r>
      <w:r>
        <w:rPr>
          <w:rFonts w:ascii="Times New Roman" w:eastAsia="Times New Roman" w:hAnsi="Times New Roman" w:cs="Times New Roman"/>
          <w:i/>
          <w:iCs/>
          <w:color w:val="000000"/>
          <w:sz w:val="24"/>
          <w:szCs w:val="24"/>
        </w:rPr>
        <w:t>PLoS One, 20</w:t>
      </w:r>
      <w:r>
        <w:rPr>
          <w:rFonts w:ascii="Times New Roman" w:eastAsia="Times New Roman" w:hAnsi="Times New Roman" w:cs="Times New Roman"/>
          <w:color w:val="000000"/>
          <w:sz w:val="24"/>
          <w:szCs w:val="24"/>
        </w:rPr>
        <w:t>(10), e0334616. Available at:</w:t>
      </w:r>
      <w:hyperlink r:id="rId108">
        <w:r>
          <w:rPr>
            <w:rFonts w:ascii="Times New Roman" w:eastAsia="Times New Roman" w:hAnsi="Times New Roman" w:cs="Times New Roman"/>
            <w:color w:val="000000"/>
            <w:sz w:val="24"/>
            <w:szCs w:val="24"/>
          </w:rPr>
          <w:t xml:space="preserve"> </w:t>
        </w:r>
      </w:hyperlink>
      <w:hyperlink r:id="rId109">
        <w:r>
          <w:rPr>
            <w:rFonts w:ascii="Times New Roman" w:eastAsia="Times New Roman" w:hAnsi="Times New Roman" w:cs="Times New Roman"/>
            <w:color w:val="000000"/>
            <w:sz w:val="24"/>
            <w:szCs w:val="24"/>
            <w:u w:val="single"/>
          </w:rPr>
          <w:t>https://doi.org/10.1371/journal.pone.0334616</w:t>
        </w:r>
      </w:hyperlink>
    </w:p>
    <w:p w14:paraId="2040EA8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Pervin, N. and Mokhtar, M., (2022). The interpretivist research paradigm: A subjective notion of a social context. </w:t>
      </w:r>
      <w:r>
        <w:rPr>
          <w:rFonts w:ascii="Times New Roman" w:eastAsia="Times New Roman" w:hAnsi="Times New Roman" w:cs="Times New Roman"/>
          <w:i/>
          <w:iCs/>
          <w:color w:val="000000"/>
          <w:sz w:val="24"/>
          <w:szCs w:val="24"/>
        </w:rPr>
        <w:t>International Journal of Academic Research in Progressive Education and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11</w:t>
      </w:r>
      <w:r>
        <w:rPr>
          <w:rFonts w:ascii="Times New Roman" w:eastAsia="Times New Roman" w:hAnsi="Times New Roman" w:cs="Times New Roman"/>
          <w:color w:val="000000"/>
          <w:sz w:val="24"/>
          <w:szCs w:val="24"/>
        </w:rPr>
        <w:t xml:space="preserve">(2), pp.419-428.   Available at: </w:t>
      </w:r>
      <w:hyperlink r:id="rId110">
        <w:r>
          <w:rPr>
            <w:rFonts w:ascii="Times New Roman" w:eastAsia="Times New Roman" w:hAnsi="Times New Roman" w:cs="Times New Roman"/>
            <w:color w:val="000000"/>
            <w:sz w:val="24"/>
            <w:szCs w:val="24"/>
            <w:u w:val="single"/>
          </w:rPr>
          <w:t>http://dx.doi.org/10.6007/IJARPED/v11-i2/12938</w:t>
        </w:r>
      </w:hyperlink>
      <w:r>
        <w:rPr>
          <w:rFonts w:ascii="Times New Roman" w:eastAsia="Times New Roman" w:hAnsi="Times New Roman" w:cs="Times New Roman"/>
          <w:color w:val="000000"/>
          <w:sz w:val="24"/>
          <w:szCs w:val="24"/>
        </w:rPr>
        <w:t xml:space="preserve">  </w:t>
      </w:r>
    </w:p>
    <w:p w14:paraId="75715EC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Priya, A., Arunprakash, A., Kulothungan, V., and Radha, P. (2025). The Role of Artificial Intelligence in Revolutionizing Customer-Centric Marketing Strategies: A Data-Driven </w:t>
      </w:r>
      <w:r>
        <w:rPr>
          <w:rFonts w:ascii="Times New Roman" w:eastAsia="Times New Roman" w:hAnsi="Times New Roman" w:cs="Times New Roman"/>
          <w:color w:val="000000"/>
          <w:sz w:val="24"/>
          <w:szCs w:val="24"/>
        </w:rPr>
        <w:lastRenderedPageBreak/>
        <w:t xml:space="preserve">Approach. </w:t>
      </w:r>
      <w:r>
        <w:rPr>
          <w:rFonts w:ascii="Times New Roman" w:eastAsia="Times New Roman" w:hAnsi="Times New Roman" w:cs="Times New Roman"/>
          <w:i/>
          <w:iCs/>
          <w:color w:val="000000"/>
          <w:sz w:val="24"/>
          <w:szCs w:val="24"/>
        </w:rPr>
        <w:t>NPRC Journal of Multidisciplinary Research, 2</w:t>
      </w:r>
      <w:r>
        <w:rPr>
          <w:rFonts w:ascii="Times New Roman" w:eastAsia="Times New Roman" w:hAnsi="Times New Roman" w:cs="Times New Roman"/>
          <w:color w:val="000000"/>
          <w:sz w:val="24"/>
          <w:szCs w:val="24"/>
        </w:rPr>
        <w:t xml:space="preserve">(1), 163-175. Available at: </w:t>
      </w:r>
      <w:hyperlink r:id="rId111">
        <w:r>
          <w:rPr>
            <w:rFonts w:ascii="Times New Roman" w:eastAsia="Times New Roman" w:hAnsi="Times New Roman" w:cs="Times New Roman"/>
            <w:color w:val="000000"/>
            <w:sz w:val="24"/>
            <w:szCs w:val="24"/>
            <w:u w:val="single"/>
          </w:rPr>
          <w:t>https://doi.org/10.3126/nprcjmr.v2i1.74691</w:t>
        </w:r>
      </w:hyperlink>
      <w:r>
        <w:rPr>
          <w:rFonts w:ascii="Times New Roman" w:eastAsia="Times New Roman" w:hAnsi="Times New Roman" w:cs="Times New Roman"/>
          <w:color w:val="000000"/>
          <w:sz w:val="24"/>
          <w:szCs w:val="24"/>
        </w:rPr>
        <w:t xml:space="preserve"> </w:t>
      </w:r>
    </w:p>
    <w:p w14:paraId="194E0B8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Rahman, M.M., (2023). Sample size determination for survey research and non-probability sampling techniques: A review and set of recommendations. </w:t>
      </w:r>
      <w:r>
        <w:rPr>
          <w:rFonts w:ascii="Times New Roman" w:eastAsia="Times New Roman" w:hAnsi="Times New Roman" w:cs="Times New Roman"/>
          <w:i/>
          <w:iCs/>
          <w:color w:val="000000"/>
          <w:sz w:val="24"/>
          <w:szCs w:val="24"/>
        </w:rPr>
        <w:t>Journal of Entrepreneurship, Business and Economics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11</w:t>
      </w:r>
      <w:r>
        <w:rPr>
          <w:rFonts w:ascii="Times New Roman" w:eastAsia="Times New Roman" w:hAnsi="Times New Roman" w:cs="Times New Roman"/>
          <w:color w:val="000000"/>
          <w:sz w:val="24"/>
          <w:szCs w:val="24"/>
        </w:rPr>
        <w:t xml:space="preserve">(1), pp.42-62. Available at: </w:t>
      </w:r>
      <w:hyperlink r:id="rId112">
        <w:r>
          <w:rPr>
            <w:rFonts w:ascii="Times New Roman" w:eastAsia="Times New Roman" w:hAnsi="Times New Roman" w:cs="Times New Roman"/>
            <w:color w:val="000000"/>
            <w:sz w:val="24"/>
            <w:szCs w:val="24"/>
            <w:u w:val="single"/>
          </w:rPr>
          <w:t>https://www.scientificia.com/index.php/JEBE/article/download/201/190</w:t>
        </w:r>
      </w:hyperlink>
      <w:r>
        <w:rPr>
          <w:rFonts w:ascii="Times New Roman" w:eastAsia="Times New Roman" w:hAnsi="Times New Roman" w:cs="Times New Roman"/>
          <w:color w:val="000000"/>
          <w:sz w:val="24"/>
          <w:szCs w:val="24"/>
        </w:rPr>
        <w:t xml:space="preserve"> </w:t>
      </w:r>
    </w:p>
    <w:p w14:paraId="621D1108"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Raji, M.A., Olodo, H.B., Oke, T.T., Addy, W.A., Ofodile, O.C. and Oyewole, A.T., 2024. E-commerce and consumer behavior: A review of AI-powered personalization and market trends. </w:t>
      </w:r>
      <w:r>
        <w:rPr>
          <w:rFonts w:ascii="Times New Roman" w:eastAsia="Times New Roman" w:hAnsi="Times New Roman" w:cs="Times New Roman"/>
          <w:i/>
          <w:iCs/>
          <w:color w:val="000000"/>
          <w:sz w:val="24"/>
          <w:szCs w:val="24"/>
        </w:rPr>
        <w:t>GSC advanced research and reviews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18</w:t>
      </w:r>
      <w:r>
        <w:rPr>
          <w:rFonts w:ascii="Times New Roman" w:eastAsia="Times New Roman" w:hAnsi="Times New Roman" w:cs="Times New Roman"/>
          <w:color w:val="000000"/>
          <w:sz w:val="24"/>
          <w:szCs w:val="24"/>
        </w:rPr>
        <w:t xml:space="preserve">(3), pp.066-077. Available at: </w:t>
      </w:r>
      <w:hyperlink r:id="rId113">
        <w:r>
          <w:rPr>
            <w:rFonts w:ascii="Times New Roman" w:eastAsia="Times New Roman" w:hAnsi="Times New Roman" w:cs="Times New Roman"/>
            <w:color w:val="000000"/>
            <w:sz w:val="24"/>
            <w:szCs w:val="24"/>
            <w:u w:val="single"/>
          </w:rPr>
          <w:t>https://doi.org/10.30574/gscarr.2024.18.3.0090</w:t>
        </w:r>
      </w:hyperlink>
      <w:r>
        <w:rPr>
          <w:rFonts w:ascii="Times New Roman" w:eastAsia="Times New Roman" w:hAnsi="Times New Roman" w:cs="Times New Roman"/>
          <w:color w:val="000000"/>
          <w:sz w:val="24"/>
          <w:szCs w:val="24"/>
        </w:rPr>
        <w:t xml:space="preserve"> </w:t>
      </w:r>
    </w:p>
    <w:p w14:paraId="10235BB1"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Renascence, (2024).</w:t>
      </w:r>
      <w:r>
        <w:rPr>
          <w:rFonts w:ascii="Times New Roman" w:eastAsia="Times New Roman" w:hAnsi="Times New Roman" w:cs="Times New Roman"/>
          <w:i/>
          <w:iCs/>
          <w:color w:val="000000"/>
          <w:sz w:val="24"/>
          <w:szCs w:val="24"/>
        </w:rPr>
        <w:t xml:space="preserve">Customer Experience (CX) KPIs: Key Metrics You Should Track. </w:t>
      </w:r>
      <w:r>
        <w:rPr>
          <w:rFonts w:ascii="Times New Roman" w:eastAsia="Times New Roman" w:hAnsi="Times New Roman" w:cs="Times New Roman"/>
          <w:color w:val="000000"/>
          <w:sz w:val="24"/>
          <w:szCs w:val="24"/>
        </w:rPr>
        <w:t>Available at:</w:t>
      </w:r>
      <w:hyperlink r:id="rId114">
        <w:r>
          <w:rPr>
            <w:rFonts w:ascii="Times New Roman" w:eastAsia="Times New Roman" w:hAnsi="Times New Roman" w:cs="Times New Roman"/>
            <w:color w:val="000000"/>
            <w:sz w:val="24"/>
            <w:szCs w:val="24"/>
          </w:rPr>
          <w:t xml:space="preserve"> </w:t>
        </w:r>
      </w:hyperlink>
      <w:hyperlink r:id="rId115">
        <w:r>
          <w:rPr>
            <w:rFonts w:ascii="Times New Roman" w:eastAsia="Times New Roman" w:hAnsi="Times New Roman" w:cs="Times New Roman"/>
            <w:color w:val="000000"/>
            <w:sz w:val="24"/>
            <w:szCs w:val="24"/>
            <w:u w:val="single"/>
          </w:rPr>
          <w:t>https://www.renascence.io/journal/customer-experience-cx-kpis-key-metrics-you-should-track</w:t>
        </w:r>
      </w:hyperlink>
      <w:r>
        <w:rPr>
          <w:rFonts w:ascii="Times New Roman" w:eastAsia="Times New Roman" w:hAnsi="Times New Roman" w:cs="Times New Roman"/>
          <w:color w:val="000000"/>
          <w:sz w:val="24"/>
          <w:szCs w:val="24"/>
        </w:rPr>
        <w:t xml:space="preserve"> [Accessed 10 December 2025]</w:t>
      </w:r>
    </w:p>
    <w:p w14:paraId="37814B7A"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Salesforce, (2023). </w:t>
      </w:r>
      <w:r>
        <w:rPr>
          <w:rFonts w:ascii="Times New Roman" w:eastAsia="Times New Roman" w:hAnsi="Times New Roman" w:cs="Times New Roman"/>
          <w:i/>
          <w:iCs/>
          <w:color w:val="000000"/>
          <w:sz w:val="24"/>
          <w:szCs w:val="24"/>
        </w:rPr>
        <w:t>Personalization, Data Security, and Speed Drive Customer Loyalty Amid Uncertainty — Salesforce Research.</w:t>
      </w:r>
      <w:r>
        <w:rPr>
          <w:rFonts w:ascii="Times New Roman" w:eastAsia="Times New Roman" w:hAnsi="Times New Roman" w:cs="Times New Roman"/>
          <w:color w:val="000000"/>
          <w:sz w:val="24"/>
          <w:szCs w:val="24"/>
        </w:rPr>
        <w:t xml:space="preserve"> [Online]  Available at: </w:t>
      </w:r>
      <w:hyperlink r:id="rId116">
        <w:r>
          <w:rPr>
            <w:rFonts w:ascii="Times New Roman" w:eastAsia="Times New Roman" w:hAnsi="Times New Roman" w:cs="Times New Roman"/>
            <w:color w:val="000000"/>
            <w:sz w:val="24"/>
            <w:szCs w:val="24"/>
            <w:u w:val="single"/>
          </w:rPr>
          <w:t>https://www.salesforce.com/news/stories/customer-spending/</w:t>
        </w:r>
      </w:hyperlink>
      <w:r>
        <w:rPr>
          <w:rFonts w:ascii="Times New Roman" w:eastAsia="Times New Roman" w:hAnsi="Times New Roman" w:cs="Times New Roman"/>
          <w:color w:val="000000"/>
          <w:sz w:val="24"/>
          <w:szCs w:val="24"/>
        </w:rPr>
        <w:t xml:space="preserve"> [Accessed 2 January 2026]</w:t>
      </w:r>
    </w:p>
    <w:p w14:paraId="7639474E"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Salluh, J. (2024). Protecting Big Data: Cybersecurity Challenges and Solutions in Business Intelligence Systems for SMEs. Available at:</w:t>
      </w:r>
      <w:hyperlink r:id="rId117">
        <w:r>
          <w:rPr>
            <w:rFonts w:ascii="Times New Roman" w:eastAsia="Times New Roman" w:hAnsi="Times New Roman" w:cs="Times New Roman"/>
            <w:color w:val="000000"/>
            <w:sz w:val="24"/>
            <w:szCs w:val="24"/>
          </w:rPr>
          <w:t xml:space="preserve"> </w:t>
        </w:r>
      </w:hyperlink>
      <w:hyperlink r:id="rId118">
        <w:r>
          <w:rPr>
            <w:rFonts w:ascii="Times New Roman" w:eastAsia="Times New Roman" w:hAnsi="Times New Roman" w:cs="Times New Roman"/>
            <w:color w:val="000000"/>
            <w:sz w:val="24"/>
            <w:szCs w:val="24"/>
            <w:u w:val="single"/>
          </w:rPr>
          <w:t>https://www.researchgate.net/profile/Jorge-Salluh/publication/385096204_Protecting_Big_Data_Cybersecurity_Challenges_and_Solutions_in_Business_Intelligence_Systems_for_SMEs/links/67163fef069cb92a812420c8/Protecting-Big-Data-Cybersecurity-Challenges-and-Solutions-in-Business-Intelligence-Systems-for-SMEs.pdf</w:t>
        </w:r>
      </w:hyperlink>
      <w:r>
        <w:rPr>
          <w:rFonts w:ascii="Times New Roman" w:eastAsia="Times New Roman" w:hAnsi="Times New Roman" w:cs="Times New Roman"/>
          <w:color w:val="000000"/>
          <w:sz w:val="24"/>
          <w:szCs w:val="24"/>
        </w:rPr>
        <w:t xml:space="preserve"> [Accessed 10 December 2025]</w:t>
      </w:r>
    </w:p>
    <w:p w14:paraId="0E71803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Samson, F., (2025). AI-DRIVEN PERSONALIZATION IN E-COMMERCE. Available at: </w:t>
      </w:r>
      <w:hyperlink r:id="rId119">
        <w:r>
          <w:rPr>
            <w:rFonts w:ascii="Times New Roman" w:eastAsia="Times New Roman" w:hAnsi="Times New Roman" w:cs="Times New Roman"/>
            <w:color w:val="000000"/>
            <w:sz w:val="24"/>
            <w:szCs w:val="24"/>
            <w:u w:val="single"/>
          </w:rPr>
          <w:t>https://www.researchgate.net/publication/389626209_AI-DRIVEN_PERSONALIZATION_IN_E-COMMERCE</w:t>
        </w:r>
      </w:hyperlink>
      <w:r>
        <w:rPr>
          <w:rFonts w:ascii="Times New Roman" w:eastAsia="Times New Roman" w:hAnsi="Times New Roman" w:cs="Times New Roman"/>
          <w:color w:val="000000"/>
          <w:sz w:val="24"/>
          <w:szCs w:val="24"/>
        </w:rPr>
        <w:t xml:space="preserve"> </w:t>
      </w:r>
    </w:p>
    <w:p w14:paraId="334F66DD"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Sánchez, E., Calderón, R., and Herrera, F. (2025). Artificial Intelligence Adoption in SMEs: Survey Based on TOE–DOI Framework, Primary Methodology and Challenges. </w:t>
      </w:r>
      <w:r>
        <w:rPr>
          <w:rFonts w:ascii="Times New Roman" w:eastAsia="Times New Roman" w:hAnsi="Times New Roman" w:cs="Times New Roman"/>
          <w:i/>
          <w:iCs/>
          <w:color w:val="000000"/>
          <w:sz w:val="24"/>
          <w:szCs w:val="24"/>
        </w:rPr>
        <w:t>Applied Sciences, 15</w:t>
      </w:r>
      <w:r>
        <w:rPr>
          <w:rFonts w:ascii="Times New Roman" w:eastAsia="Times New Roman" w:hAnsi="Times New Roman" w:cs="Times New Roman"/>
          <w:color w:val="000000"/>
          <w:sz w:val="24"/>
          <w:szCs w:val="24"/>
        </w:rPr>
        <w:t xml:space="preserve">(12), 6465. Available at: </w:t>
      </w:r>
      <w:hyperlink r:id="rId120">
        <w:r>
          <w:rPr>
            <w:rFonts w:ascii="Times New Roman" w:eastAsia="Times New Roman" w:hAnsi="Times New Roman" w:cs="Times New Roman"/>
            <w:color w:val="000000"/>
            <w:sz w:val="24"/>
            <w:szCs w:val="24"/>
            <w:u w:val="single"/>
          </w:rPr>
          <w:t>https://doi.org/10.3390/app15126465</w:t>
        </w:r>
      </w:hyperlink>
      <w:r>
        <w:rPr>
          <w:rFonts w:ascii="Times New Roman" w:eastAsia="Times New Roman" w:hAnsi="Times New Roman" w:cs="Times New Roman"/>
          <w:color w:val="000000"/>
          <w:sz w:val="24"/>
          <w:szCs w:val="24"/>
        </w:rPr>
        <w:t xml:space="preserve"> </w:t>
      </w:r>
    </w:p>
    <w:p w14:paraId="0829F35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lastRenderedPageBreak/>
        <w:t xml:space="preserve">Schaarschmidt, M., and Dose, D. B. (2023). Customer engagement in idea contests: Emotional and behavioral consequences of idea rejection. </w:t>
      </w:r>
      <w:r>
        <w:rPr>
          <w:rFonts w:ascii="Times New Roman" w:eastAsia="Times New Roman" w:hAnsi="Times New Roman" w:cs="Times New Roman"/>
          <w:i/>
          <w:iCs/>
          <w:color w:val="000000"/>
          <w:sz w:val="24"/>
          <w:szCs w:val="24"/>
        </w:rPr>
        <w:t>Psychology &amp; Marketing, 40</w:t>
      </w:r>
      <w:r>
        <w:rPr>
          <w:rFonts w:ascii="Times New Roman" w:eastAsia="Times New Roman" w:hAnsi="Times New Roman" w:cs="Times New Roman"/>
          <w:color w:val="000000"/>
          <w:sz w:val="24"/>
          <w:szCs w:val="24"/>
        </w:rPr>
        <w:t>(5), 888-909. Available at:</w:t>
      </w:r>
      <w:hyperlink r:id="rId121">
        <w:r>
          <w:rPr>
            <w:rFonts w:ascii="Times New Roman" w:eastAsia="Times New Roman" w:hAnsi="Times New Roman" w:cs="Times New Roman"/>
            <w:color w:val="000000"/>
            <w:sz w:val="24"/>
            <w:szCs w:val="24"/>
          </w:rPr>
          <w:t xml:space="preserve"> </w:t>
        </w:r>
      </w:hyperlink>
      <w:hyperlink r:id="rId122">
        <w:r>
          <w:rPr>
            <w:rFonts w:ascii="Times New Roman" w:eastAsia="Times New Roman" w:hAnsi="Times New Roman" w:cs="Times New Roman"/>
            <w:color w:val="000000"/>
            <w:sz w:val="24"/>
            <w:szCs w:val="24"/>
            <w:u w:val="single"/>
          </w:rPr>
          <w:t>https://doi.org/10.1002/mar.21794</w:t>
        </w:r>
      </w:hyperlink>
    </w:p>
    <w:p w14:paraId="4C684BC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Schwaeke, J., Peters, A., Kanbach, D. K., Kraus, S., and Jones, P. (2025). The new normal: The status quo of AI adoption in SMEs.</w:t>
      </w:r>
      <w:r>
        <w:rPr>
          <w:rFonts w:ascii="Times New Roman" w:eastAsia="Times New Roman" w:hAnsi="Times New Roman" w:cs="Times New Roman"/>
          <w:i/>
          <w:iCs/>
          <w:color w:val="000000"/>
          <w:sz w:val="24"/>
          <w:szCs w:val="24"/>
        </w:rPr>
        <w:t xml:space="preserve"> Journal of small business management, 63</w:t>
      </w:r>
      <w:r>
        <w:rPr>
          <w:rFonts w:ascii="Times New Roman" w:eastAsia="Times New Roman" w:hAnsi="Times New Roman" w:cs="Times New Roman"/>
          <w:color w:val="000000"/>
          <w:sz w:val="24"/>
          <w:szCs w:val="24"/>
        </w:rPr>
        <w:t xml:space="preserve">(3), 1297-1331. Available at: </w:t>
      </w:r>
      <w:hyperlink r:id="rId123">
        <w:r>
          <w:rPr>
            <w:rFonts w:ascii="Times New Roman" w:eastAsia="Times New Roman" w:hAnsi="Times New Roman" w:cs="Times New Roman"/>
            <w:color w:val="000000"/>
            <w:sz w:val="24"/>
            <w:szCs w:val="24"/>
            <w:u w:val="single"/>
          </w:rPr>
          <w:t>https://www.researchgate.net/publication/382117116_The_new_normal_Artificial_Intelligence_in_SMEs_-_The_Current_State_of_Research</w:t>
        </w:r>
      </w:hyperlink>
      <w:r>
        <w:rPr>
          <w:rFonts w:ascii="Times New Roman" w:eastAsia="Times New Roman" w:hAnsi="Times New Roman" w:cs="Times New Roman"/>
          <w:color w:val="000000"/>
          <w:sz w:val="24"/>
          <w:szCs w:val="24"/>
        </w:rPr>
        <w:t xml:space="preserve"> </w:t>
      </w:r>
    </w:p>
    <w:p w14:paraId="582F2971"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A., (2021). An introduction to experimental and exploratory research. Available at SSRN 3789360. Available at: </w:t>
      </w:r>
      <w:hyperlink r:id="rId124">
        <w:r>
          <w:rPr>
            <w:rFonts w:ascii="Times New Roman" w:eastAsia="Times New Roman" w:hAnsi="Times New Roman" w:cs="Times New Roman"/>
            <w:color w:val="000000"/>
            <w:sz w:val="24"/>
            <w:szCs w:val="24"/>
            <w:u w:val="single"/>
          </w:rPr>
          <w:t>https://dx.doi.org/10.2139/ssrn.3789360</w:t>
        </w:r>
      </w:hyperlink>
      <w:r>
        <w:rPr>
          <w:rFonts w:ascii="Times New Roman" w:eastAsia="Times New Roman" w:hAnsi="Times New Roman" w:cs="Times New Roman"/>
          <w:color w:val="000000"/>
          <w:sz w:val="24"/>
          <w:szCs w:val="24"/>
        </w:rPr>
        <w:t xml:space="preserve"> </w:t>
      </w:r>
    </w:p>
    <w:p w14:paraId="2455B755"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Stratton, S.J., (2021). Population research: convenience sampling strategies. Prehospital and disaster Medicine, 36(4), pp.373-374. Available at: </w:t>
      </w:r>
      <w:hyperlink r:id="rId125">
        <w:r>
          <w:rPr>
            <w:rFonts w:ascii="Times New Roman" w:eastAsia="Times New Roman" w:hAnsi="Times New Roman" w:cs="Times New Roman"/>
            <w:color w:val="000000"/>
            <w:sz w:val="24"/>
            <w:szCs w:val="24"/>
            <w:u w:val="single"/>
          </w:rPr>
          <w:t>https://scholar.archive.org/work/l3o73olqk5heljroef5pavs2fe/access/wayback/https://www.cambridge.org/core/services/aop-cambridge-core/content/view/B0D519269C76DB5BFFBFB84ED7031267/S1049023X21000649a.pdf/div-class-title-population-research-convenience-sampling-strategies-div.pdf</w:t>
        </w:r>
      </w:hyperlink>
      <w:r>
        <w:rPr>
          <w:rFonts w:ascii="Times New Roman" w:eastAsia="Times New Roman" w:hAnsi="Times New Roman" w:cs="Times New Roman"/>
          <w:color w:val="000000"/>
          <w:sz w:val="24"/>
          <w:szCs w:val="24"/>
        </w:rPr>
        <w:t xml:space="preserve"> </w:t>
      </w:r>
    </w:p>
    <w:p w14:paraId="07670535"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Tawil, A.R.H., Mohamed, M., Schmoor, X., Vlachos, K. and Haidar, D., 2024. Trends and challenges towards effective data-driven decision making in UK Small and Medium-sized Enterprises: Case studies and lessons learnt from the analysis of 85 Small and Medium-sized Enterprises. </w:t>
      </w:r>
      <w:r>
        <w:rPr>
          <w:rFonts w:ascii="Times New Roman" w:eastAsia="Times New Roman" w:hAnsi="Times New Roman" w:cs="Times New Roman"/>
          <w:i/>
          <w:iCs/>
          <w:color w:val="000000"/>
          <w:sz w:val="24"/>
          <w:szCs w:val="24"/>
        </w:rPr>
        <w:t>Big Data and Cognitive Computing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8</w:t>
      </w:r>
      <w:r>
        <w:rPr>
          <w:rFonts w:ascii="Times New Roman" w:eastAsia="Times New Roman" w:hAnsi="Times New Roman" w:cs="Times New Roman"/>
          <w:color w:val="000000"/>
          <w:sz w:val="24"/>
          <w:szCs w:val="24"/>
        </w:rPr>
        <w:t xml:space="preserve">(7), p.79. Available at: </w:t>
      </w:r>
      <w:hyperlink r:id="rId126">
        <w:r>
          <w:rPr>
            <w:rFonts w:ascii="Times New Roman" w:eastAsia="Times New Roman" w:hAnsi="Times New Roman" w:cs="Times New Roman"/>
            <w:color w:val="000000"/>
            <w:sz w:val="24"/>
            <w:szCs w:val="24"/>
            <w:u w:val="single"/>
          </w:rPr>
          <w:t>https://doi.org/10.3390/bdcc8070079</w:t>
        </w:r>
      </w:hyperlink>
      <w:r>
        <w:rPr>
          <w:rFonts w:ascii="Times New Roman" w:eastAsia="Times New Roman" w:hAnsi="Times New Roman" w:cs="Times New Roman"/>
          <w:color w:val="000000"/>
          <w:sz w:val="24"/>
          <w:szCs w:val="24"/>
        </w:rPr>
        <w:t xml:space="preserve"> </w:t>
      </w:r>
    </w:p>
    <w:p w14:paraId="163F871E"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Thomas, L., (2025). </w:t>
      </w:r>
      <w:r>
        <w:rPr>
          <w:rFonts w:ascii="Times New Roman" w:eastAsia="Times New Roman" w:hAnsi="Times New Roman" w:cs="Times New Roman"/>
          <w:i/>
          <w:iCs/>
          <w:color w:val="000000"/>
          <w:sz w:val="24"/>
          <w:szCs w:val="24"/>
        </w:rPr>
        <w:t xml:space="preserve">UK SMEs AI adoption jumps to 35%, report shows. </w:t>
      </w:r>
      <w:r>
        <w:rPr>
          <w:rFonts w:ascii="Times New Roman" w:eastAsia="Times New Roman" w:hAnsi="Times New Roman" w:cs="Times New Roman"/>
          <w:color w:val="000000"/>
          <w:sz w:val="24"/>
          <w:szCs w:val="24"/>
        </w:rPr>
        <w:t xml:space="preserve">Available at: </w:t>
      </w:r>
      <w:hyperlink r:id="rId127">
        <w:r>
          <w:rPr>
            <w:rFonts w:ascii="Times New Roman" w:eastAsia="Times New Roman" w:hAnsi="Times New Roman" w:cs="Times New Roman"/>
            <w:color w:val="000000"/>
            <w:sz w:val="24"/>
            <w:szCs w:val="24"/>
            <w:u w:val="single"/>
          </w:rPr>
          <w:t>https://www.linkedin.com/posts/leighthomas1_turning-point-as-more-smes-unlock-ai-activity-7376656633084665857-6KuX</w:t>
        </w:r>
      </w:hyperlink>
      <w:r>
        <w:rPr>
          <w:rFonts w:ascii="Times New Roman" w:eastAsia="Times New Roman" w:hAnsi="Times New Roman" w:cs="Times New Roman"/>
          <w:color w:val="000000"/>
          <w:sz w:val="24"/>
          <w:szCs w:val="24"/>
        </w:rPr>
        <w:t xml:space="preserve"> [Accessed 20 December 2025]</w:t>
      </w:r>
    </w:p>
    <w:p w14:paraId="1E2F3A9B" w14:textId="77777777" w:rsidR="00D312ED" w:rsidRDefault="00E036B5">
      <w:pP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Tominc, P., Oreški, D., Čančer, V., and Rožman, M. (2024). Statistically significant differences in AI support levels for project management between SMEs and large enterprises. </w:t>
      </w:r>
      <w:r>
        <w:rPr>
          <w:rFonts w:ascii="Times New Roman" w:eastAsia="Times New Roman" w:hAnsi="Times New Roman" w:cs="Times New Roman"/>
          <w:i/>
          <w:iCs/>
          <w:color w:val="000000"/>
          <w:sz w:val="24"/>
          <w:szCs w:val="24"/>
        </w:rPr>
        <w:t>AI, 5</w:t>
      </w:r>
      <w:r>
        <w:rPr>
          <w:rFonts w:ascii="Times New Roman" w:eastAsia="Times New Roman" w:hAnsi="Times New Roman" w:cs="Times New Roman"/>
          <w:color w:val="000000"/>
          <w:sz w:val="24"/>
          <w:szCs w:val="24"/>
        </w:rPr>
        <w:t xml:space="preserve">(1), 136-157. Available at: </w:t>
      </w:r>
      <w:hyperlink r:id="rId128">
        <w:r>
          <w:rPr>
            <w:rFonts w:ascii="Times New Roman" w:eastAsia="Times New Roman" w:hAnsi="Times New Roman" w:cs="Times New Roman"/>
            <w:color w:val="000000"/>
            <w:sz w:val="24"/>
            <w:szCs w:val="24"/>
            <w:u w:val="single"/>
          </w:rPr>
          <w:t>https://doi.org/10.3390/ai5010008</w:t>
        </w:r>
      </w:hyperlink>
      <w:r>
        <w:rPr>
          <w:rFonts w:ascii="Times New Roman" w:eastAsia="Times New Roman" w:hAnsi="Times New Roman" w:cs="Times New Roman"/>
          <w:color w:val="000000"/>
          <w:sz w:val="24"/>
          <w:szCs w:val="24"/>
        </w:rPr>
        <w:t xml:space="preserve"> </w:t>
      </w:r>
    </w:p>
    <w:p w14:paraId="14E8025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Topolewski, S., Górnikiewicz, M. and Stawarz, P., (2023). The literature review and the “Desk Research” methods in studies conducted in social sciences with particular emphasis on </w:t>
      </w:r>
      <w:r>
        <w:rPr>
          <w:rFonts w:ascii="Times New Roman" w:eastAsia="Times New Roman" w:hAnsi="Times New Roman" w:cs="Times New Roman"/>
          <w:color w:val="000000"/>
          <w:sz w:val="24"/>
          <w:szCs w:val="24"/>
        </w:rPr>
        <w:lastRenderedPageBreak/>
        <w:t xml:space="preserve">security, political, and international relations studies. </w:t>
      </w:r>
      <w:r>
        <w:rPr>
          <w:rFonts w:ascii="Times New Roman" w:eastAsia="Times New Roman" w:hAnsi="Times New Roman" w:cs="Times New Roman"/>
          <w:i/>
          <w:iCs/>
          <w:color w:val="000000"/>
          <w:sz w:val="24"/>
          <w:szCs w:val="24"/>
        </w:rPr>
        <w:t>Studia Wschodnioeuropejskie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w:t>
      </w:r>
      <w:r>
        <w:rPr>
          <w:rFonts w:ascii="Times New Roman" w:eastAsia="Times New Roman" w:hAnsi="Times New Roman" w:cs="Times New Roman"/>
          <w:color w:val="000000"/>
          <w:sz w:val="24"/>
          <w:szCs w:val="24"/>
        </w:rPr>
        <w:t xml:space="preserve">(19), pp.280-288. Available at: </w:t>
      </w:r>
      <w:hyperlink r:id="rId129">
        <w:r>
          <w:rPr>
            <w:rFonts w:ascii="Times New Roman" w:eastAsia="Times New Roman" w:hAnsi="Times New Roman" w:cs="Times New Roman"/>
            <w:color w:val="000000"/>
            <w:sz w:val="24"/>
            <w:szCs w:val="24"/>
            <w:u w:val="single"/>
          </w:rPr>
          <w:t>https://repo.bg.wat.edu.pl/docstore/download/WAT9bef6fa406b44a348d29cca44fbc2b42/19.2.15.pdf</w:t>
        </w:r>
      </w:hyperlink>
    </w:p>
    <w:p w14:paraId="23AE4F4C"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UKAI, (2025). </w:t>
      </w:r>
      <w:r>
        <w:rPr>
          <w:rFonts w:ascii="Times New Roman" w:eastAsia="Times New Roman" w:hAnsi="Times New Roman" w:cs="Times New Roman"/>
          <w:i/>
          <w:iCs/>
          <w:color w:val="000000"/>
          <w:sz w:val="24"/>
          <w:szCs w:val="24"/>
        </w:rPr>
        <w:t xml:space="preserve">AI could unlock £198bn boost for UK SMEs as Google Cloud partners with government and NatWest. </w:t>
      </w:r>
      <w:r>
        <w:rPr>
          <w:rFonts w:ascii="Times New Roman" w:eastAsia="Times New Roman" w:hAnsi="Times New Roman" w:cs="Times New Roman"/>
          <w:color w:val="000000"/>
          <w:sz w:val="24"/>
          <w:szCs w:val="24"/>
        </w:rPr>
        <w:t xml:space="preserve">Available at: </w:t>
      </w:r>
      <w:hyperlink r:id="rId130">
        <w:r>
          <w:rPr>
            <w:rFonts w:ascii="Times New Roman" w:eastAsia="Times New Roman" w:hAnsi="Times New Roman" w:cs="Times New Roman"/>
            <w:color w:val="000000"/>
            <w:sz w:val="24"/>
            <w:szCs w:val="24"/>
            <w:u w:val="single"/>
          </w:rPr>
          <w:t>https://ukai.co/resource/uk-smes-edge-closer-to-unlocking-ps198-billion-potential-with-ai-adoption-focus.html</w:t>
        </w:r>
      </w:hyperlink>
      <w:r>
        <w:rPr>
          <w:rFonts w:ascii="Times New Roman" w:eastAsia="Times New Roman" w:hAnsi="Times New Roman" w:cs="Times New Roman"/>
          <w:color w:val="000000"/>
          <w:sz w:val="24"/>
          <w:szCs w:val="24"/>
        </w:rPr>
        <w:t xml:space="preserve"> [Accessed 20 December 2025]</w:t>
      </w:r>
    </w:p>
    <w:p w14:paraId="7124D6F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Verma, S. and Srivastava, D.A., 2024. Clicks to clients: harnessing social media for business growth. Int J Adv Res Arts Sci Eng Manag, 11(2).Available at:</w:t>
      </w:r>
      <w:hyperlink r:id="rId131">
        <w:r>
          <w:rPr>
            <w:rFonts w:ascii="Times New Roman" w:eastAsia="Times New Roman" w:hAnsi="Times New Roman" w:cs="Times New Roman"/>
            <w:color w:val="000000"/>
            <w:sz w:val="24"/>
            <w:szCs w:val="24"/>
          </w:rPr>
          <w:t xml:space="preserve"> </w:t>
        </w:r>
      </w:hyperlink>
      <w:hyperlink r:id="rId132">
        <w:r>
          <w:rPr>
            <w:rFonts w:ascii="Times New Roman" w:eastAsia="Times New Roman" w:hAnsi="Times New Roman" w:cs="Times New Roman"/>
            <w:color w:val="000000"/>
            <w:sz w:val="24"/>
            <w:szCs w:val="24"/>
            <w:u w:val="single"/>
          </w:rPr>
          <w:t>https://ijarasem.com/admin/img/100_CLICKS.pdf</w:t>
        </w:r>
      </w:hyperlink>
      <w:r>
        <w:rPr>
          <w:rFonts w:ascii="Times New Roman" w:eastAsia="Times New Roman" w:hAnsi="Times New Roman" w:cs="Times New Roman"/>
          <w:color w:val="000000"/>
          <w:sz w:val="24"/>
          <w:szCs w:val="24"/>
        </w:rPr>
        <w:t xml:space="preserve"> [Accessed 10 December 2025]</w:t>
      </w:r>
    </w:p>
    <w:p w14:paraId="2D57E96C"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Weidig, J., Weippert, M., and Kuehnl, C. (2024).Personalized touchpoints and customer experience: A conceptual synthesis.</w:t>
      </w:r>
      <w:r>
        <w:rPr>
          <w:rFonts w:ascii="Times New Roman" w:eastAsia="Times New Roman" w:hAnsi="Times New Roman" w:cs="Times New Roman"/>
          <w:i/>
          <w:iCs/>
          <w:color w:val="000000"/>
          <w:sz w:val="24"/>
          <w:szCs w:val="24"/>
        </w:rPr>
        <w:t xml:space="preserve">Journal of Business Research, 177, </w:t>
      </w:r>
      <w:r>
        <w:rPr>
          <w:rFonts w:ascii="Times New Roman" w:eastAsia="Times New Roman" w:hAnsi="Times New Roman" w:cs="Times New Roman"/>
          <w:color w:val="000000"/>
          <w:sz w:val="24"/>
          <w:szCs w:val="24"/>
        </w:rPr>
        <w:t>114641. Available at:</w:t>
      </w:r>
      <w:hyperlink r:id="rId133">
        <w:r>
          <w:rPr>
            <w:rFonts w:ascii="Times New Roman" w:eastAsia="Times New Roman" w:hAnsi="Times New Roman" w:cs="Times New Roman"/>
            <w:color w:val="000000"/>
            <w:sz w:val="24"/>
            <w:szCs w:val="24"/>
          </w:rPr>
          <w:t xml:space="preserve"> </w:t>
        </w:r>
      </w:hyperlink>
      <w:hyperlink r:id="rId134">
        <w:r>
          <w:rPr>
            <w:rFonts w:ascii="Times New Roman" w:eastAsia="Times New Roman" w:hAnsi="Times New Roman" w:cs="Times New Roman"/>
            <w:color w:val="000000"/>
            <w:sz w:val="24"/>
            <w:szCs w:val="24"/>
            <w:u w:val="single"/>
          </w:rPr>
          <w:t>https://doi.org/10.1016/j.jbusres.2024.114641</w:t>
        </w:r>
      </w:hyperlink>
    </w:p>
    <w:p w14:paraId="20A29B58"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Wilson, G., Johnson, O., and Brown, W. (2024). The impact of artificial intelligence on digital marketing strategies. Available at: </w:t>
      </w:r>
      <w:hyperlink r:id="rId135">
        <w:r>
          <w:rPr>
            <w:rFonts w:ascii="Times New Roman" w:eastAsia="Times New Roman" w:hAnsi="Times New Roman" w:cs="Times New Roman"/>
            <w:color w:val="000000"/>
            <w:sz w:val="24"/>
            <w:szCs w:val="24"/>
            <w:u w:val="single"/>
          </w:rPr>
          <w:t>https://doi.org/10.20944/preprints202408.0276.v1?urlappend=%3Futm_source%3Dresearchgate.net%26utm_medium%3Darticle</w:t>
        </w:r>
      </w:hyperlink>
      <w:r>
        <w:rPr>
          <w:rFonts w:ascii="Times New Roman" w:eastAsia="Times New Roman" w:hAnsi="Times New Roman" w:cs="Times New Roman"/>
          <w:color w:val="000000"/>
          <w:sz w:val="24"/>
          <w:szCs w:val="24"/>
        </w:rPr>
        <w:t xml:space="preserve"> </w:t>
      </w:r>
    </w:p>
    <w:p w14:paraId="192E40E9"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Wood, A., (2025). </w:t>
      </w:r>
      <w:r>
        <w:rPr>
          <w:rFonts w:ascii="Times New Roman" w:eastAsia="Times New Roman" w:hAnsi="Times New Roman" w:cs="Times New Roman"/>
          <w:i/>
          <w:iCs/>
          <w:color w:val="000000"/>
          <w:sz w:val="24"/>
          <w:szCs w:val="24"/>
        </w:rPr>
        <w:t xml:space="preserve">European and UK SMEs accelerate AI adoption amid economic uncertainty. </w:t>
      </w:r>
      <w:r>
        <w:rPr>
          <w:rFonts w:ascii="Times New Roman" w:eastAsia="Times New Roman" w:hAnsi="Times New Roman" w:cs="Times New Roman"/>
          <w:color w:val="000000"/>
          <w:sz w:val="24"/>
          <w:szCs w:val="24"/>
        </w:rPr>
        <w:t xml:space="preserve">Available at: </w:t>
      </w:r>
      <w:hyperlink r:id="rId136">
        <w:r>
          <w:rPr>
            <w:rFonts w:ascii="Times New Roman" w:eastAsia="Times New Roman" w:hAnsi="Times New Roman" w:cs="Times New Roman"/>
            <w:color w:val="000000"/>
            <w:sz w:val="24"/>
            <w:szCs w:val="24"/>
            <w:u w:val="single"/>
          </w:rPr>
          <w:t>https://startupsmagazine.co.uk/article-european-and-uk-smes-accelerate-ai-adoption-amid-economic-uncertainty</w:t>
        </w:r>
      </w:hyperlink>
      <w:r>
        <w:rPr>
          <w:rFonts w:ascii="Times New Roman" w:eastAsia="Times New Roman" w:hAnsi="Times New Roman" w:cs="Times New Roman"/>
          <w:color w:val="000000"/>
          <w:sz w:val="24"/>
          <w:szCs w:val="24"/>
        </w:rPr>
        <w:t xml:space="preserve"> [Accessed 20 December 2025]</w:t>
      </w:r>
    </w:p>
    <w:p w14:paraId="1E7CD82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Yang, D., (2024). Explaining the personalisation privacy paradox using an integrated experience model. Available at: </w:t>
      </w:r>
      <w:hyperlink r:id="rId137">
        <w:r>
          <w:rPr>
            <w:rFonts w:ascii="Times New Roman" w:eastAsia="Times New Roman" w:hAnsi="Times New Roman" w:cs="Times New Roman"/>
            <w:color w:val="000000"/>
            <w:sz w:val="24"/>
            <w:szCs w:val="24"/>
            <w:u w:val="single"/>
          </w:rPr>
          <w:t>https://era.ed.ac.uk/bitstream/handle/1842/41904/YangD_2024.pdf?sequence=1</w:t>
        </w:r>
      </w:hyperlink>
      <w:r>
        <w:rPr>
          <w:rFonts w:ascii="Times New Roman" w:eastAsia="Times New Roman" w:hAnsi="Times New Roman" w:cs="Times New Roman"/>
          <w:color w:val="000000"/>
          <w:sz w:val="24"/>
          <w:szCs w:val="24"/>
        </w:rPr>
        <w:t xml:space="preserve"> </w:t>
      </w:r>
    </w:p>
    <w:p w14:paraId="367C2748"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YouGov, (2025). </w:t>
      </w:r>
      <w:r>
        <w:rPr>
          <w:rFonts w:ascii="Times New Roman" w:eastAsia="Times New Roman" w:hAnsi="Times New Roman" w:cs="Times New Roman"/>
          <w:i/>
          <w:iCs/>
          <w:color w:val="000000"/>
          <w:sz w:val="24"/>
          <w:szCs w:val="24"/>
        </w:rPr>
        <w:t xml:space="preserve">We polled UK SME leaders about AI adoption. Here’s what they said. </w:t>
      </w:r>
      <w:r>
        <w:rPr>
          <w:rFonts w:ascii="Times New Roman" w:eastAsia="Times New Roman" w:hAnsi="Times New Roman" w:cs="Times New Roman"/>
          <w:color w:val="000000"/>
          <w:sz w:val="24"/>
          <w:szCs w:val="24"/>
        </w:rPr>
        <w:t xml:space="preserve">Available at: </w:t>
      </w:r>
      <w:hyperlink r:id="rId138">
        <w:r>
          <w:rPr>
            <w:rFonts w:ascii="Times New Roman" w:eastAsia="Times New Roman" w:hAnsi="Times New Roman" w:cs="Times New Roman"/>
            <w:color w:val="000000"/>
            <w:sz w:val="24"/>
            <w:szCs w:val="24"/>
            <w:u w:val="single"/>
          </w:rPr>
          <w:t>https://yougov.com/en-gb/articles/52730-we-polled-uk-sme-leaders-about-ai-adoption-heres-what-they-said</w:t>
        </w:r>
      </w:hyperlink>
      <w:r>
        <w:rPr>
          <w:rFonts w:ascii="Times New Roman" w:eastAsia="Times New Roman" w:hAnsi="Times New Roman" w:cs="Times New Roman"/>
          <w:color w:val="000000"/>
          <w:sz w:val="24"/>
          <w:szCs w:val="24"/>
        </w:rPr>
        <w:t xml:space="preserve"> [Accessed 20 December 2025]</w:t>
      </w:r>
    </w:p>
    <w:p w14:paraId="53FBBEF6" w14:textId="77777777" w:rsidR="00D312ED" w:rsidRDefault="00D312ED">
      <w:pPr>
        <w:spacing w:before="240" w:line="360" w:lineRule="auto"/>
        <w:jc w:val="both"/>
        <w:rPr>
          <w:rFonts w:ascii="Times New Roman" w:eastAsia="Times New Roman" w:hAnsi="Times New Roman" w:cs="Times New Roman"/>
          <w:color w:val="000000"/>
          <w:sz w:val="24"/>
          <w:szCs w:val="24"/>
        </w:rPr>
      </w:pPr>
    </w:p>
    <w:p w14:paraId="7BD9B9FB" w14:textId="77777777" w:rsidR="00D312ED" w:rsidRDefault="00D312ED">
      <w:pPr>
        <w:spacing w:after="280" w:line="360" w:lineRule="auto"/>
        <w:jc w:val="both"/>
        <w:rPr>
          <w:rFonts w:ascii="Times New Roman" w:eastAsia="Times New Roman" w:hAnsi="Times New Roman" w:cs="Times New Roman"/>
          <w:color w:val="000000"/>
          <w:sz w:val="24"/>
          <w:szCs w:val="24"/>
        </w:rPr>
      </w:pPr>
    </w:p>
    <w:p w14:paraId="6AC0D17C" w14:textId="77777777" w:rsidR="00D312ED" w:rsidRDefault="00D312ED">
      <w:pPr>
        <w:spacing w:after="280" w:line="360" w:lineRule="auto"/>
        <w:jc w:val="both"/>
        <w:rPr>
          <w:rFonts w:ascii="Times New Roman" w:eastAsia="Times New Roman" w:hAnsi="Times New Roman" w:cs="Times New Roman"/>
          <w:color w:val="000000"/>
          <w:sz w:val="24"/>
          <w:szCs w:val="24"/>
        </w:rPr>
      </w:pPr>
    </w:p>
    <w:p w14:paraId="02317345" w14:textId="77777777" w:rsidR="00D312ED" w:rsidRDefault="00E036B5">
      <w:pPr>
        <w:pStyle w:val="Heading1"/>
        <w:keepNext/>
        <w:keepLines/>
        <w:spacing w:before="400" w:after="120"/>
      </w:pPr>
      <w:bookmarkStart w:id="77" w:name="_heading=h.wqhbvif2teil" w:colFirst="0" w:colLast="0"/>
      <w:bookmarkEnd w:id="77"/>
      <w:r>
        <w:br w:type="page"/>
      </w:r>
    </w:p>
    <w:p w14:paraId="3E1FBCCA" w14:textId="77777777" w:rsidR="00D312ED" w:rsidRDefault="00E036B5">
      <w:pPr>
        <w:pStyle w:val="Heading1"/>
        <w:keepNext/>
        <w:keepLines/>
        <w:spacing w:before="400" w:after="120"/>
        <w:rPr>
          <w:sz w:val="24"/>
          <w:szCs w:val="24"/>
        </w:rPr>
      </w:pPr>
      <w:bookmarkStart w:id="78" w:name="_heading=h.5h5e7k7tft7e" w:colFirst="0" w:colLast="0"/>
      <w:bookmarkEnd w:id="78"/>
      <w:r>
        <w:lastRenderedPageBreak/>
        <w:t>Appendix: Coding framework</w:t>
      </w:r>
    </w:p>
    <w:tbl>
      <w:tblPr>
        <w:tblStyle w:val="a3"/>
        <w:tblW w:w="9009" w:type="dxa"/>
        <w:tblLayout w:type="fixed"/>
        <w:tblLook w:val="0400" w:firstRow="0" w:lastRow="0" w:firstColumn="0" w:lastColumn="0" w:noHBand="0" w:noVBand="1"/>
      </w:tblPr>
      <w:tblGrid>
        <w:gridCol w:w="3001"/>
        <w:gridCol w:w="2613"/>
        <w:gridCol w:w="3395"/>
      </w:tblGrid>
      <w:tr w:rsidR="00D312ED" w14:paraId="36E54167"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A56FE" w14:textId="77777777" w:rsidR="00D312ED" w:rsidRDefault="00E036B5">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Key themes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8354C" w14:textId="77777777" w:rsidR="00D312ED" w:rsidRDefault="00E036B5">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Sub-themes</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19B73" w14:textId="77777777" w:rsidR="00D312ED" w:rsidRDefault="00E036B5">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Keywords</w:t>
            </w:r>
          </w:p>
        </w:tc>
      </w:tr>
      <w:tr w:rsidR="00D312ED" w14:paraId="1FF77315"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ACFDB"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1: Nature and extent of AI-enabled personalisation adoption among UK SMEs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4CA5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Selective and gradual adoption of AI personalisation tools</w:t>
            </w:r>
          </w:p>
          <w:p w14:paraId="67626362" w14:textId="77777777" w:rsidR="00D312ED" w:rsidRDefault="00D312ED">
            <w:pPr>
              <w:spacing w:line="360" w:lineRule="auto"/>
              <w:rPr>
                <w:rFonts w:ascii="Times New Roman" w:eastAsia="Times New Roman" w:hAnsi="Times New Roman" w:cs="Times New Roman"/>
                <w:color w:val="000000"/>
                <w:sz w:val="24"/>
                <w:szCs w:val="24"/>
              </w:rPr>
            </w:pPr>
          </w:p>
          <w:p w14:paraId="448B9E43"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Integration of AI personalisation within digital-first marketing processes</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34D4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adoption, UK SMEs, selective implementation, digital marketing, CRM systems, automation, segmentation, scalability, Technology Acceptance Model (TAM)</w:t>
            </w:r>
          </w:p>
        </w:tc>
      </w:tr>
      <w:tr w:rsidR="00D312ED" w14:paraId="7828773A"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06B681"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2: AI-driven personalisation positively impacts customer loyalty and engagement outcomes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476CF"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Enhancing customer engagement through real-time and relevant personalised interactions</w:t>
            </w:r>
          </w:p>
          <w:p w14:paraId="519EDE75" w14:textId="77777777" w:rsidR="00D312ED" w:rsidRDefault="00D312ED">
            <w:pPr>
              <w:spacing w:line="360" w:lineRule="auto"/>
              <w:rPr>
                <w:rFonts w:ascii="Times New Roman" w:eastAsia="Times New Roman" w:hAnsi="Times New Roman" w:cs="Times New Roman"/>
                <w:color w:val="000000"/>
                <w:sz w:val="24"/>
                <w:szCs w:val="24"/>
              </w:rPr>
            </w:pPr>
          </w:p>
          <w:p w14:paraId="56C900A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Strengthening customer loyalty via predictive insights and personalised experiences </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9D6F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 customer loyalty, real-time personalisation, predictive analytics, retention, repeat purchase, customer lifetime value (CLV), KPIs</w:t>
            </w:r>
          </w:p>
        </w:tc>
      </w:tr>
      <w:tr w:rsidR="00D312ED" w14:paraId="59AF2F73"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2E06F"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3: Implementation of AI-enabled personalisation is constrained by ethical, capability, and structural issues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8DF9D"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and financial constraints are limiting the depth of AI-driven personalisation adoption.</w:t>
            </w:r>
          </w:p>
          <w:p w14:paraId="3A4742FB" w14:textId="77777777" w:rsidR="00D312ED" w:rsidRDefault="00D312ED">
            <w:pPr>
              <w:spacing w:line="360" w:lineRule="auto"/>
              <w:rPr>
                <w:rFonts w:ascii="Times New Roman" w:eastAsia="Times New Roman" w:hAnsi="Times New Roman" w:cs="Times New Roman"/>
                <w:color w:val="000000"/>
                <w:sz w:val="24"/>
                <w:szCs w:val="24"/>
              </w:rPr>
            </w:pPr>
          </w:p>
          <w:p w14:paraId="5AE172D2"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Organisational resistance and skill gaps impede effective AI integration.</w:t>
            </w:r>
          </w:p>
          <w:p w14:paraId="15FEC1C0" w14:textId="77777777" w:rsidR="00D312ED" w:rsidRDefault="00D312ED">
            <w:pPr>
              <w:spacing w:line="360" w:lineRule="auto"/>
              <w:rPr>
                <w:rFonts w:ascii="Times New Roman" w:eastAsia="Times New Roman" w:hAnsi="Times New Roman" w:cs="Times New Roman"/>
                <w:color w:val="000000"/>
                <w:sz w:val="24"/>
                <w:szCs w:val="24"/>
              </w:rPr>
            </w:pPr>
          </w:p>
          <w:p w14:paraId="695BA5F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Trust concerns, </w:t>
            </w:r>
            <w:r>
              <w:rPr>
                <w:rFonts w:ascii="Times New Roman" w:eastAsia="Times New Roman" w:hAnsi="Times New Roman" w:cs="Times New Roman"/>
                <w:color w:val="000000"/>
                <w:sz w:val="24"/>
                <w:szCs w:val="24"/>
              </w:rPr>
              <w:lastRenderedPageBreak/>
              <w:t>regulatory compliance, and data privacy impact the effectiveness of AI personalisation.</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AA59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Resource constraints, skills gap, organisational resistance, GDPR compliance, data privacy, ethics, stakeholder trust, AI governance</w:t>
            </w:r>
          </w:p>
        </w:tc>
      </w:tr>
      <w:tr w:rsidR="00D312ED" w14:paraId="22EF321B"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C4564"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4: Strategic opportunities related to AI personalisation which enhances marketing efficiency, customer experience and overall growth in UK SMEs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ED569"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Artificial Intelligence-based personalised interactions to improve customer experience</w:t>
            </w:r>
          </w:p>
          <w:p w14:paraId="510DECF1" w14:textId="77777777" w:rsidR="00D312ED" w:rsidRDefault="00D312ED">
            <w:pPr>
              <w:spacing w:line="360" w:lineRule="auto"/>
              <w:rPr>
                <w:rFonts w:ascii="Times New Roman" w:eastAsia="Times New Roman" w:hAnsi="Times New Roman" w:cs="Times New Roman"/>
                <w:color w:val="000000"/>
                <w:sz w:val="24"/>
                <w:szCs w:val="24"/>
              </w:rPr>
            </w:pPr>
          </w:p>
          <w:p w14:paraId="1E47C48D"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efficient marketing and economical marketing with AI-based targeting</w:t>
            </w:r>
          </w:p>
          <w:p w14:paraId="424C1762" w14:textId="77777777" w:rsidR="00D312ED" w:rsidRDefault="00D312ED">
            <w:pPr>
              <w:spacing w:line="360" w:lineRule="auto"/>
              <w:rPr>
                <w:rFonts w:ascii="Times New Roman" w:eastAsia="Times New Roman" w:hAnsi="Times New Roman" w:cs="Times New Roman"/>
                <w:color w:val="000000"/>
                <w:sz w:val="24"/>
                <w:szCs w:val="24"/>
              </w:rPr>
            </w:pPr>
          </w:p>
          <w:p w14:paraId="7C29F359"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personalisation allowed gathering data to make informed decisions that facilitate the expansion and progress of businesses sustainably</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699AFC"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AI-driven personalisation, customer experience, marketing efficiency, customer</w:t>
            </w:r>
          </w:p>
          <w:p w14:paraId="1E6BA6EA"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engagement, data-driven decision-making, SME growth</w:t>
            </w:r>
          </w:p>
        </w:tc>
      </w:tr>
      <w:tr w:rsidR="00D312ED" w14:paraId="383CD318"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1FA2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5: Strategic recommendations that could be used to resolve challenges related to AI based personalisation in UK SMEs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62A18"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Cost-effective AI adoption and in phases to meet resource and financial challenges</w:t>
            </w:r>
          </w:p>
          <w:p w14:paraId="4749AD97" w14:textId="77777777" w:rsidR="00D312ED" w:rsidRDefault="00D312ED">
            <w:pPr>
              <w:spacing w:line="360" w:lineRule="auto"/>
              <w:rPr>
                <w:rFonts w:ascii="Times New Roman" w:eastAsia="Times New Roman" w:hAnsi="Times New Roman" w:cs="Times New Roman"/>
                <w:color w:val="000000"/>
                <w:sz w:val="24"/>
                <w:szCs w:val="24"/>
              </w:rPr>
            </w:pPr>
          </w:p>
          <w:p w14:paraId="70954FA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Change management and development of the capabilities to minimise the skills gap and resistance within organisations</w:t>
            </w:r>
          </w:p>
          <w:p w14:paraId="2B1D6C52" w14:textId="77777777" w:rsidR="00D312ED" w:rsidRDefault="00D312ED">
            <w:pPr>
              <w:spacing w:line="360" w:lineRule="auto"/>
              <w:rPr>
                <w:rFonts w:ascii="Times New Roman" w:eastAsia="Times New Roman" w:hAnsi="Times New Roman" w:cs="Times New Roman"/>
                <w:color w:val="000000"/>
                <w:sz w:val="24"/>
                <w:szCs w:val="24"/>
              </w:rPr>
            </w:pPr>
          </w:p>
          <w:p w14:paraId="22D1578A"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Responsible, compliant, and legal AI use to enhance confidence and data management</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8032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AI Incremental Adoption, Scalable AI Infrastructure, Phased AI Implementation Roadmap, ROI of AI Pilot Projects, AI Change Management Framework, AI Literacy Gap, Upskilling for AI Transformation, Employee Resistance to AI. </w:t>
            </w:r>
          </w:p>
        </w:tc>
      </w:tr>
    </w:tbl>
    <w:p w14:paraId="107B0BD9"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5B824C49" w14:textId="77777777" w:rsidR="00D312ED" w:rsidRDefault="00D312ED">
      <w:pPr>
        <w:spacing w:after="280" w:line="360" w:lineRule="auto"/>
        <w:jc w:val="both"/>
        <w:rPr>
          <w:rFonts w:ascii="Times New Roman" w:eastAsia="Times New Roman" w:hAnsi="Times New Roman" w:cs="Times New Roman"/>
          <w:color w:val="000000"/>
          <w:sz w:val="24"/>
          <w:szCs w:val="24"/>
        </w:rPr>
      </w:pPr>
    </w:p>
    <w:p w14:paraId="30B57F29" w14:textId="77777777" w:rsidR="00D312ED" w:rsidRDefault="00D312ED">
      <w:pPr>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
    <w:p w14:paraId="3DDC1E4A" w14:textId="77777777" w:rsidR="00D312ED" w:rsidRDefault="00D312ED">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p>
    <w:sectPr w:rsidR="00D312ED" w:rsidSect="004E6E21">
      <w:headerReference w:type="even" r:id="rId139"/>
      <w:headerReference w:type="default" r:id="rId140"/>
      <w:footerReference w:type="even" r:id="rId141"/>
      <w:footerReference w:type="default" r:id="rId142"/>
      <w:headerReference w:type="first" r:id="rId143"/>
      <w:footerReference w:type="first" r:id="rId14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CA425" w14:textId="77777777" w:rsidR="00E036B5" w:rsidRDefault="00E036B5">
      <w:pPr>
        <w:spacing w:line="240" w:lineRule="auto"/>
      </w:pPr>
      <w:r>
        <w:separator/>
      </w:r>
    </w:p>
  </w:endnote>
  <w:endnote w:type="continuationSeparator" w:id="0">
    <w:p w14:paraId="1572776D" w14:textId="77777777" w:rsidR="00E036B5" w:rsidRDefault="00E036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B13706E-74A1-4352-BE83-42D44C90219D}"/>
  </w:font>
  <w:font w:name="Calibri">
    <w:panose1 w:val="020F0502020204030204"/>
    <w:charset w:val="00"/>
    <w:family w:val="swiss"/>
    <w:pitch w:val="variable"/>
    <w:sig w:usb0="E4002EFF" w:usb1="C200ACFF" w:usb2="00000009" w:usb3="00000000" w:csb0="000001FF" w:csb1="00000000"/>
    <w:embedRegular r:id="rId2" w:fontKey="{7948466C-459B-4A5F-A2CC-C7643B6B2A1E}"/>
    <w:embedBold r:id="rId3" w:fontKey="{99E0C180-166B-45CC-84B9-578DD90EC6CA}"/>
  </w:font>
  <w:font w:name="Roboto">
    <w:panose1 w:val="02000000000000000000"/>
    <w:charset w:val="00"/>
    <w:family w:val="auto"/>
    <w:pitch w:val="variable"/>
    <w:sig w:usb0="E00002FF" w:usb1="5000217F" w:usb2="00000021" w:usb3="00000000" w:csb0="0000019F" w:csb1="00000000"/>
    <w:embedRegular r:id="rId4" w:fontKey="{76788504-C714-44F8-BAEE-76A255E3FBBE}"/>
  </w:font>
  <w:font w:name="Cambria">
    <w:panose1 w:val="02040503050406030204"/>
    <w:charset w:val="00"/>
    <w:family w:val="roman"/>
    <w:pitch w:val="variable"/>
    <w:sig w:usb0="E00006FF" w:usb1="420024FF" w:usb2="02000000" w:usb3="00000000" w:csb0="0000019F" w:csb1="00000000"/>
    <w:embedRegular r:id="rId5" w:fontKey="{3C2E4E28-359D-4BD0-A251-F08201CF61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DBF25" w14:textId="77777777" w:rsidR="00D312ED" w:rsidRDefault="00D312ED">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6B9F2" w14:textId="77777777" w:rsidR="00D312ED" w:rsidRDefault="00E036B5">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Page </w:t>
    </w: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4E6E21">
      <w:rPr>
        <w:rFonts w:ascii="Times New Roman" w:eastAsia="Times New Roman" w:hAnsi="Times New Roman" w:cs="Times New Roman"/>
        <w:noProof/>
        <w:color w:val="000000"/>
        <w:sz w:val="20"/>
        <w:szCs w:val="20"/>
      </w:rPr>
      <w:t>80</w:t>
    </w:r>
    <w:r>
      <w:rPr>
        <w:rFonts w:ascii="Times New Roman" w:eastAsia="Times New Roman" w:hAnsi="Times New Roman" w:cs="Times New Roman"/>
        <w:color w:val="000000"/>
        <w:sz w:val="20"/>
        <w:szCs w:val="20"/>
      </w:rPr>
      <w:fldChar w:fldCharType="end"/>
    </w:r>
    <w:r>
      <w:rPr>
        <w:rFonts w:ascii="Times New Roman" w:eastAsia="Times New Roman" w:hAnsi="Times New Roman" w:cs="Times New Roman"/>
        <w:color w:val="000000"/>
        <w:sz w:val="20"/>
        <w:szCs w:val="20"/>
      </w:rPr>
      <w:t xml:space="preserve"> of </w:t>
    </w: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NUMPAGES</w:instrText>
    </w:r>
    <w:r>
      <w:rPr>
        <w:rFonts w:ascii="Times New Roman" w:eastAsia="Times New Roman" w:hAnsi="Times New Roman" w:cs="Times New Roman"/>
        <w:color w:val="000000"/>
        <w:sz w:val="20"/>
        <w:szCs w:val="20"/>
      </w:rPr>
      <w:fldChar w:fldCharType="separate"/>
    </w:r>
    <w:r w:rsidR="004E6E21">
      <w:rPr>
        <w:rFonts w:ascii="Times New Roman" w:eastAsia="Times New Roman" w:hAnsi="Times New Roman" w:cs="Times New Roman"/>
        <w:noProof/>
        <w:color w:val="000000"/>
        <w:sz w:val="20"/>
        <w:szCs w:val="20"/>
      </w:rPr>
      <w:t>80</w:t>
    </w:r>
    <w:r>
      <w:rPr>
        <w:rFonts w:ascii="Times New Roman" w:eastAsia="Times New Roman" w:hAnsi="Times New Roman" w:cs="Times New Roman"/>
        <w:color w:val="000000"/>
        <w:sz w:val="20"/>
        <w:szCs w:val="20"/>
      </w:rPr>
      <w:fldChar w:fldCharType="end"/>
    </w:r>
  </w:p>
  <w:p w14:paraId="07B83A1B" w14:textId="77777777" w:rsidR="00D312ED" w:rsidRDefault="00D312ED">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6BCDD" w14:textId="77777777" w:rsidR="00D312ED" w:rsidRDefault="00D312E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B4B11" w14:textId="77777777" w:rsidR="00E036B5" w:rsidRDefault="00E036B5">
      <w:pPr>
        <w:spacing w:line="240" w:lineRule="auto"/>
      </w:pPr>
      <w:r>
        <w:separator/>
      </w:r>
    </w:p>
  </w:footnote>
  <w:footnote w:type="continuationSeparator" w:id="0">
    <w:p w14:paraId="5DAA13A5" w14:textId="77777777" w:rsidR="00E036B5" w:rsidRDefault="00E036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E3F89" w14:textId="77777777" w:rsidR="00D312ED" w:rsidRDefault="00D312ED">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D98A2" w14:textId="77777777" w:rsidR="00D312ED" w:rsidRDefault="00D312ED">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6ED61" w14:textId="77777777" w:rsidR="00D312ED" w:rsidRDefault="00D312ED">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312ED"/>
    <w:rsid w:val="00423C6C"/>
    <w:rsid w:val="004503A5"/>
    <w:rsid w:val="004E6E21"/>
    <w:rsid w:val="005A2C21"/>
    <w:rsid w:val="00AD085D"/>
    <w:rsid w:val="00D312ED"/>
    <w:rsid w:val="00E036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5C36F"/>
  <w15:docId w15:val="{3D3EAC16-4BFD-B648-8344-8F99D6F1C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pBdr>
        <w:top w:val="nil"/>
        <w:left w:val="nil"/>
        <w:bottom w:val="nil"/>
        <w:right w:val="nil"/>
        <w:between w:val="nil"/>
      </w:pBdr>
      <w:spacing w:before="20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pPr>
      <w:pBdr>
        <w:top w:val="nil"/>
        <w:left w:val="nil"/>
        <w:bottom w:val="nil"/>
        <w:right w:val="nil"/>
        <w:between w:val="nil"/>
      </w:pBdr>
      <w:spacing w:before="20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pPr>
      <w:pBdr>
        <w:top w:val="nil"/>
        <w:left w:val="nil"/>
        <w:bottom w:val="nil"/>
        <w:right w:val="nil"/>
        <w:between w:val="nil"/>
      </w:pBdr>
      <w:spacing w:before="200"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rsid w:val="004F774F"/>
    <w:tblPr>
      <w:tblCellMar>
        <w:top w:w="100" w:type="dxa"/>
        <w:left w:w="100" w:type="dxa"/>
        <w:bottom w:w="100" w:type="dxa"/>
        <w:right w:w="100" w:type="dxa"/>
      </w:tblCellMar>
    </w:tblPr>
  </w:style>
  <w:style w:type="paragraph" w:customStyle="1" w:styleId="Normal1">
    <w:name w:val="Normal1"/>
    <w:rsid w:val="004F774F"/>
  </w:style>
  <w:style w:type="table" w:customStyle="1" w:styleId="TableNormal7">
    <w:name w:val="TableNormal"/>
    <w:rsid w:val="004F774F"/>
    <w:tblPr>
      <w:tblCellMar>
        <w:top w:w="100" w:type="dxa"/>
        <w:left w:w="100" w:type="dxa"/>
        <w:bottom w:w="100" w:type="dxa"/>
        <w:right w:w="100" w:type="dxa"/>
      </w:tblCellMar>
    </w:tblPr>
  </w:style>
  <w:style w:type="paragraph" w:customStyle="1" w:styleId="Normal2">
    <w:name w:val="Normal2"/>
    <w:rsid w:val="004F774F"/>
  </w:style>
  <w:style w:type="table" w:customStyle="1" w:styleId="TableNormal8">
    <w:name w:val="TableNormal"/>
    <w:rsid w:val="004F774F"/>
    <w:tblPr>
      <w:tblCellMar>
        <w:top w:w="100" w:type="dxa"/>
        <w:left w:w="100" w:type="dxa"/>
        <w:bottom w:w="100" w:type="dxa"/>
        <w:right w:w="100" w:type="dxa"/>
      </w:tblCellMar>
    </w:tblPr>
  </w:style>
  <w:style w:type="table" w:customStyle="1" w:styleId="TableNormal9">
    <w:name w:val="TableNormal"/>
    <w:rsid w:val="004F774F"/>
    <w:tblPr>
      <w:tblCellMar>
        <w:top w:w="100" w:type="dxa"/>
        <w:left w:w="100" w:type="dxa"/>
        <w:bottom w:w="100" w:type="dxa"/>
        <w:right w:w="100" w:type="dxa"/>
      </w:tblCellMar>
    </w:tblPr>
  </w:style>
  <w:style w:type="table" w:customStyle="1" w:styleId="TableNormala">
    <w:name w:val="TableNormal"/>
    <w:rsid w:val="004F774F"/>
    <w:tblPr>
      <w:tblCellMar>
        <w:top w:w="100" w:type="dxa"/>
        <w:left w:w="100" w:type="dxa"/>
        <w:bottom w:w="100" w:type="dxa"/>
        <w:right w:w="100" w:type="dxa"/>
      </w:tblCellMar>
    </w:tblPr>
  </w:style>
  <w:style w:type="table" w:customStyle="1" w:styleId="TableNormalb">
    <w:name w:val="TableNormal"/>
    <w:rsid w:val="004F774F"/>
    <w:tblPr>
      <w:tblCellMar>
        <w:top w:w="100" w:type="dxa"/>
        <w:left w:w="100" w:type="dxa"/>
        <w:bottom w:w="100" w:type="dxa"/>
        <w:right w:w="100" w:type="dxa"/>
      </w:tblCellMar>
    </w:tblPr>
  </w:style>
  <w:style w:type="table" w:customStyle="1" w:styleId="TableNormal00">
    <w:name w:val="TableNormal_0"/>
    <w:rsid w:val="004F774F"/>
    <w:tblPr>
      <w:tblCellMar>
        <w:top w:w="100" w:type="dxa"/>
        <w:left w:w="100" w:type="dxa"/>
        <w:bottom w:w="100" w:type="dxa"/>
        <w:right w:w="100" w:type="dxa"/>
      </w:tblCellMar>
    </w:tblPr>
  </w:style>
  <w:style w:type="paragraph" w:styleId="CommentText">
    <w:name w:val="annotation text"/>
    <w:basedOn w:val="Normal2"/>
    <w:link w:val="CommentTextChar"/>
    <w:uiPriority w:val="99"/>
    <w:unhideWhenUsed/>
    <w:rsid w:val="004F774F"/>
    <w:pPr>
      <w:spacing w:line="240" w:lineRule="auto"/>
    </w:pPr>
    <w:rPr>
      <w:sz w:val="20"/>
      <w:szCs w:val="20"/>
    </w:rPr>
  </w:style>
  <w:style w:type="character" w:customStyle="1" w:styleId="CommentTextChar">
    <w:name w:val="Comment Text Char"/>
    <w:basedOn w:val="DefaultParagraphFont"/>
    <w:link w:val="CommentText"/>
    <w:uiPriority w:val="99"/>
    <w:rsid w:val="004F774F"/>
    <w:rPr>
      <w:sz w:val="20"/>
      <w:szCs w:val="20"/>
    </w:rPr>
  </w:style>
  <w:style w:type="character" w:styleId="CommentReference">
    <w:name w:val="annotation reference"/>
    <w:basedOn w:val="DefaultParagraphFont"/>
    <w:uiPriority w:val="99"/>
    <w:semiHidden/>
    <w:unhideWhenUsed/>
    <w:rsid w:val="004F774F"/>
    <w:rPr>
      <w:sz w:val="16"/>
      <w:szCs w:val="16"/>
    </w:rPr>
  </w:style>
  <w:style w:type="paragraph" w:styleId="BalloonText">
    <w:name w:val="Balloon Text"/>
    <w:basedOn w:val="Normal2"/>
    <w:link w:val="BalloonTextChar"/>
    <w:uiPriority w:val="99"/>
    <w:semiHidden/>
    <w:unhideWhenUsed/>
    <w:rsid w:val="00D634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34EB"/>
    <w:rPr>
      <w:rFonts w:ascii="Tahoma" w:hAnsi="Tahoma" w:cs="Tahoma"/>
      <w:sz w:val="16"/>
      <w:szCs w:val="16"/>
    </w:rPr>
  </w:style>
  <w:style w:type="paragraph" w:styleId="Header">
    <w:name w:val="header"/>
    <w:basedOn w:val="Normal2"/>
    <w:link w:val="HeaderChar"/>
    <w:uiPriority w:val="99"/>
    <w:unhideWhenUsed/>
    <w:rsid w:val="00D634EB"/>
    <w:pPr>
      <w:tabs>
        <w:tab w:val="center" w:pos="4513"/>
        <w:tab w:val="right" w:pos="9026"/>
      </w:tabs>
      <w:spacing w:line="240" w:lineRule="auto"/>
    </w:pPr>
  </w:style>
  <w:style w:type="character" w:customStyle="1" w:styleId="HeaderChar">
    <w:name w:val="Header Char"/>
    <w:basedOn w:val="DefaultParagraphFont"/>
    <w:link w:val="Header"/>
    <w:uiPriority w:val="99"/>
    <w:rsid w:val="00D634EB"/>
  </w:style>
  <w:style w:type="paragraph" w:styleId="Footer">
    <w:name w:val="footer"/>
    <w:basedOn w:val="Normal2"/>
    <w:link w:val="FooterChar"/>
    <w:uiPriority w:val="99"/>
    <w:unhideWhenUsed/>
    <w:rsid w:val="00D634EB"/>
    <w:pPr>
      <w:tabs>
        <w:tab w:val="center" w:pos="4513"/>
        <w:tab w:val="right" w:pos="9026"/>
      </w:tabs>
      <w:spacing w:line="240" w:lineRule="auto"/>
    </w:pPr>
  </w:style>
  <w:style w:type="character" w:customStyle="1" w:styleId="FooterChar">
    <w:name w:val="Footer Char"/>
    <w:basedOn w:val="DefaultParagraphFont"/>
    <w:link w:val="Footer"/>
    <w:uiPriority w:val="99"/>
    <w:rsid w:val="00D634EB"/>
  </w:style>
  <w:style w:type="paragraph" w:styleId="TOCHeading">
    <w:name w:val="TOC Heading"/>
    <w:basedOn w:val="Heading1"/>
    <w:next w:val="Normal2"/>
    <w:uiPriority w:val="39"/>
    <w:semiHidden/>
    <w:unhideWhenUsed/>
    <w:qFormat/>
    <w:rsid w:val="00546D86"/>
    <w:pPr>
      <w:keepNext/>
      <w:keepLines/>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2"/>
    <w:next w:val="Normal2"/>
    <w:autoRedefine/>
    <w:uiPriority w:val="39"/>
    <w:unhideWhenUsed/>
    <w:rsid w:val="00546D86"/>
    <w:pPr>
      <w:spacing w:after="100"/>
    </w:pPr>
  </w:style>
  <w:style w:type="paragraph" w:styleId="TOC2">
    <w:name w:val="toc 2"/>
    <w:basedOn w:val="Normal2"/>
    <w:next w:val="Normal2"/>
    <w:autoRedefine/>
    <w:uiPriority w:val="39"/>
    <w:unhideWhenUsed/>
    <w:rsid w:val="00546D86"/>
    <w:pPr>
      <w:spacing w:after="100"/>
      <w:ind w:left="220"/>
    </w:pPr>
  </w:style>
  <w:style w:type="paragraph" w:styleId="TOC3">
    <w:name w:val="toc 3"/>
    <w:basedOn w:val="Normal2"/>
    <w:next w:val="Normal2"/>
    <w:autoRedefine/>
    <w:uiPriority w:val="39"/>
    <w:unhideWhenUsed/>
    <w:rsid w:val="00546D86"/>
    <w:pPr>
      <w:spacing w:after="100"/>
      <w:ind w:left="440"/>
    </w:pPr>
  </w:style>
  <w:style w:type="character" w:styleId="Hyperlink">
    <w:name w:val="Hyperlink"/>
    <w:basedOn w:val="DefaultParagraphFont"/>
    <w:uiPriority w:val="99"/>
    <w:unhideWhenUsed/>
    <w:rsid w:val="00546D86"/>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DE4E4F"/>
    <w:rPr>
      <w:b/>
      <w:bCs/>
    </w:rPr>
  </w:style>
  <w:style w:type="character" w:customStyle="1" w:styleId="CommentSubjectChar">
    <w:name w:val="Comment Subject Char"/>
    <w:basedOn w:val="CommentTextChar"/>
    <w:link w:val="CommentSubject"/>
    <w:uiPriority w:val="99"/>
    <w:semiHidden/>
    <w:rsid w:val="00DE4E4F"/>
    <w:rPr>
      <w:b/>
      <w:bCs/>
      <w:sz w:val="20"/>
      <w:szCs w:val="20"/>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3">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 /><Relationship Id="rId117" Type="http://schemas.openxmlformats.org/officeDocument/2006/relationships/hyperlink" Target="https://www.researchgate.net/profile/Jorge-Salluh/publication/385096204_Protecting_Big_Data_Cybersecurity_Challenges_and_Solutions_in_Business_Intelligence_Systems_for_SMEs/links/67163fef069cb92a812420c8/Protecting-Big-Data-Cybersecurity-Challenges-and-Solutions-in-Business-Intelligence-Systems-for-SMEs.pdf" TargetMode="External" /><Relationship Id="rId21" Type="http://schemas.openxmlformats.org/officeDocument/2006/relationships/image" Target="media/image14.png" /><Relationship Id="rId42" Type="http://schemas.openxmlformats.org/officeDocument/2006/relationships/hyperlink" Target="https://www.researchgate.net/publication/387971225_Predicting_User_Engagement_Patterns_using_Artificial_Intelligence-Driven_Behavioral_Analysis_for_Personalized_User_Experience_Design_in_Web_Applications" TargetMode="External" /><Relationship Id="rId47" Type="http://schemas.openxmlformats.org/officeDocument/2006/relationships/hyperlink" Target="https://www.cleverfox-ai.com/services/ai-governance/?utm_source=google&amp;utm_medium=ppc&amp;utm_campaign=govern&amp;utm_content=ongoing-compliance-review&amp;gad_source=1&amp;gad_campaignid=23255709321&amp;gbraid=0AAAABAIYtC8qx-AdSq3DZwUP2UYXFU-lE&amp;gclid=Cj0KCQiAr5nKBhCpARIsACa_NiO4ZkHkUlw3TI3BMKJIy1yN889QsBCihhNGHtc-inie3ROTmUh2k44aAnrFEALw_wcB" TargetMode="External" /><Relationship Id="rId63" Type="http://schemas.openxmlformats.org/officeDocument/2006/relationships/hyperlink" Target="https://doi.org/10.1109/ESIC64052.2025.10962778" TargetMode="External" /><Relationship Id="rId68" Type="http://schemas.openxmlformats.org/officeDocument/2006/relationships/hyperlink" Target="https://doi.org/10.1080/00913367.2025.2460985" TargetMode="External" /><Relationship Id="rId84" Type="http://schemas.openxmlformats.org/officeDocument/2006/relationships/hyperlink" Target="https://doi.org/10.1016/j.jbusres.2025.115531" TargetMode="External" /><Relationship Id="rId89" Type="http://schemas.openxmlformats.org/officeDocument/2006/relationships/hyperlink" Target="https://doi.org/10.24321/2319.9113.202101" TargetMode="External" /><Relationship Id="rId112" Type="http://schemas.openxmlformats.org/officeDocument/2006/relationships/hyperlink" Target="https://www.scientificia.com/index.php/JEBE/article/download/201/190" TargetMode="External" /><Relationship Id="rId133" Type="http://schemas.openxmlformats.org/officeDocument/2006/relationships/hyperlink" Target="https://doi.org/10.1016/j.jbusres.2024.114641" TargetMode="External" /><Relationship Id="rId138" Type="http://schemas.openxmlformats.org/officeDocument/2006/relationships/hyperlink" Target="https://yougov.com/en-gb/articles/52730-we-polled-uk-sme-leaders-about-ai-adoption-heres-what-they-said" TargetMode="External" /><Relationship Id="rId16" Type="http://schemas.openxmlformats.org/officeDocument/2006/relationships/image" Target="media/image9.png" /><Relationship Id="rId107" Type="http://schemas.openxmlformats.org/officeDocument/2006/relationships/hyperlink" Target="https://doi.org/10.1007/s11301-024-00405-4" TargetMode="External" /><Relationship Id="rId11" Type="http://schemas.openxmlformats.org/officeDocument/2006/relationships/image" Target="media/image4.png" /><Relationship Id="rId32" Type="http://schemas.openxmlformats.org/officeDocument/2006/relationships/hyperlink" Target="https://doi.org/10.5281/zenodo.16739602" TargetMode="External" /><Relationship Id="rId37" Type="http://schemas.openxmlformats.org/officeDocument/2006/relationships/hyperlink" Target="https://www.researchgate.net/profile/Gideon-Areo/publication/387710960_The_Impact_of_Artificial_Intelligence_on_Supply_Chain_Optimization_in_SMEs/links/6778d5d9e74ca64e1f4b8ef3/The-Impact-of-Artificial-Intelligence-on-Supply-Chain-Optimization-in-SMEs.pdf" TargetMode="External" /><Relationship Id="rId53" Type="http://schemas.openxmlformats.org/officeDocument/2006/relationships/hyperlink" Target="https://digitalisationworld.com/news/70437/smes-ai-adoption-a-crucial-step-for-the-uks-economic-future" TargetMode="External" /><Relationship Id="rId58" Type="http://schemas.openxmlformats.org/officeDocument/2006/relationships/hyperlink" Target="https://doi.org/10.1007/978-3-030-80571-5_10" TargetMode="External" /><Relationship Id="rId74" Type="http://schemas.openxmlformats.org/officeDocument/2006/relationships/hyperlink" Target="https://doi.org/10.1016/j.joitmc.2025.100474" TargetMode="External" /><Relationship Id="rId79" Type="http://schemas.openxmlformats.org/officeDocument/2006/relationships/hyperlink" Target="https://www.demandsage.com/personalization-statistics/" TargetMode="External" /><Relationship Id="rId102" Type="http://schemas.openxmlformats.org/officeDocument/2006/relationships/hyperlink" Target="https://www.neuralt.com/news-insights/predicting-customer-churn-with-ai-and-predictive-analytics" TargetMode="External" /><Relationship Id="rId123" Type="http://schemas.openxmlformats.org/officeDocument/2006/relationships/hyperlink" Target="https://www.researchgate.net/publication/382117116_The_new_normal_Artificial_Intelligence_in_SMEs_-_The_Current_State_of_Research" TargetMode="External" /><Relationship Id="rId128" Type="http://schemas.openxmlformats.org/officeDocument/2006/relationships/hyperlink" Target="https://doi.org/10.3390/ai5010008" TargetMode="External" /><Relationship Id="rId144" Type="http://schemas.openxmlformats.org/officeDocument/2006/relationships/footer" Target="footer3.xml" /><Relationship Id="rId5" Type="http://schemas.openxmlformats.org/officeDocument/2006/relationships/webSettings" Target="webSettings.xml" /><Relationship Id="rId90" Type="http://schemas.openxmlformats.org/officeDocument/2006/relationships/hyperlink" Target="https://doi.org/10.3390/en13184897" TargetMode="External" /><Relationship Id="rId95" Type="http://schemas.openxmlformats.org/officeDocument/2006/relationships/hyperlink" Target="https://asjp.cerist.dz/en/downArticle/475/11/1/220704" TargetMode="External" /><Relationship Id="rId22" Type="http://schemas.openxmlformats.org/officeDocument/2006/relationships/image" Target="media/image15.png" /><Relationship Id="rId27" Type="http://schemas.openxmlformats.org/officeDocument/2006/relationships/image" Target="media/image20.png" /><Relationship Id="rId43" Type="http://schemas.openxmlformats.org/officeDocument/2006/relationships/hyperlink" Target="https://www.researchgate.net/profile/Nirmesh-Sharma/publication/380121620_Enhancing_Customer_Targeting_in_E-Commerce_and_Digital_Marketing_through_AI-Driven_Personalization_Strategies/links/678fb5e482501639f500f8fe/Enhancing-Customer-Targeting-in-E-Commerce-and-Digital-Marketing-through-AI-Driven-Personalization-Strategies.pdf" TargetMode="External" /><Relationship Id="rId48" Type="http://schemas.openxmlformats.org/officeDocument/2006/relationships/hyperlink" Target="https://doi.org/10.1016/j.indmarman.2025.01.016" TargetMode="External" /><Relationship Id="rId64" Type="http://schemas.openxmlformats.org/officeDocument/2006/relationships/hyperlink" Target="https://www.researchgate.net/publication/369194606_Stakeholder_Theory" TargetMode="External" /><Relationship Id="rId69" Type="http://schemas.openxmlformats.org/officeDocument/2006/relationships/hyperlink" Target="https://doi.org/10.32734/jeds.v4i2.13144" TargetMode="External" /><Relationship Id="rId113" Type="http://schemas.openxmlformats.org/officeDocument/2006/relationships/hyperlink" Target="https://doi.org/10.30574/gscarr.2024.18.3.0090" TargetMode="External" /><Relationship Id="rId118" Type="http://schemas.openxmlformats.org/officeDocument/2006/relationships/hyperlink" Target="https://www.researchgate.net/profile/Jorge-Salluh/publication/385096204_Protecting_Big_Data_Cybersecurity_Challenges_and_Solutions_in_Business_Intelligence_Systems_for_SMEs/links/67163fef069cb92a812420c8/Protecting-Big-Data-Cybersecurity-Challenges-and-Solutions-in-Business-Intelligence-Systems-for-SMEs.pdf" TargetMode="External" /><Relationship Id="rId134" Type="http://schemas.openxmlformats.org/officeDocument/2006/relationships/hyperlink" Target="https://doi.org/10.1016/j.jbusres.2024.114641" TargetMode="External" /><Relationship Id="rId139" Type="http://schemas.openxmlformats.org/officeDocument/2006/relationships/header" Target="header1.xml" /><Relationship Id="rId80" Type="http://schemas.openxmlformats.org/officeDocument/2006/relationships/hyperlink" Target="https://ijmer.s3.amazonaws.com/pdf/volume13/volume13-issue1(4)/9.pdf" TargetMode="External" /><Relationship Id="rId85" Type="http://schemas.openxmlformats.org/officeDocument/2006/relationships/hyperlink" Target="https://doi.org/10.1016/j.jbusres.2025.115531" TargetMode="External"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hyperlink" Target="https://gajrc.com/media/articles/GAJHSS_23_39-43_VMGJbOK.pdf" TargetMode="External" /><Relationship Id="rId38" Type="http://schemas.openxmlformats.org/officeDocument/2006/relationships/hyperlink" Target="https://www.sciencedirect.com/science/article/pii/S0959652622031997" TargetMode="External" /><Relationship Id="rId46" Type="http://schemas.openxmlformats.org/officeDocument/2006/relationships/hyperlink" Target="https://doi.org/10.1007/s41125-019-00042-z" TargetMode="External" /><Relationship Id="rId59" Type="http://schemas.openxmlformats.org/officeDocument/2006/relationships/hyperlink" Target="https://jurnalpustek.id/index.php/kjmb/article/download/6/5" TargetMode="External" /><Relationship Id="rId67" Type="http://schemas.openxmlformats.org/officeDocument/2006/relationships/hyperlink" Target="https://doi.org/10.1080/00913367.2025.2460985" TargetMode="External" /><Relationship Id="rId103" Type="http://schemas.openxmlformats.org/officeDocument/2006/relationships/hyperlink" Target="https://www.oecd.org/content/dam/oecd/en/publications/reports/2025/12/ai-adoption-by-small-and-medium-sized-enterprises_9c48eae6/426399c1-en.pdf" TargetMode="External" /><Relationship Id="rId108" Type="http://schemas.openxmlformats.org/officeDocument/2006/relationships/hyperlink" Target="https://doi.org/10.1371/journal.pone.0334616" TargetMode="External" /><Relationship Id="rId116" Type="http://schemas.openxmlformats.org/officeDocument/2006/relationships/hyperlink" Target="https://www.salesforce.com/news/stories/customer-spending/" TargetMode="External" /><Relationship Id="rId124" Type="http://schemas.openxmlformats.org/officeDocument/2006/relationships/hyperlink" Target="https://dx.doi.org/10.2139/ssrn.3789360" TargetMode="External" /><Relationship Id="rId129" Type="http://schemas.openxmlformats.org/officeDocument/2006/relationships/hyperlink" Target="https://repo.bg.wat.edu.pl/docstore/download/WAT9bef6fa406b44a348d29cca44fbc2b42/19.2.15.pdf" TargetMode="External" /><Relationship Id="rId137" Type="http://schemas.openxmlformats.org/officeDocument/2006/relationships/hyperlink" Target="https://era.ed.ac.uk/bitstream/handle/1842/41904/YangD_2024.pdf?sequence=1" TargetMode="External" /><Relationship Id="rId20" Type="http://schemas.openxmlformats.org/officeDocument/2006/relationships/image" Target="media/image13.png" /><Relationship Id="rId41" Type="http://schemas.openxmlformats.org/officeDocument/2006/relationships/hyperlink" Target="https://www.researchgate.net/publication/387971225_Predicting_User_Engagement_Patterns_using_Artificial_Intelligence-Driven_Behavioral_Analysis_for_Personalized_User_Experience_Design_in_Web_Applications" TargetMode="External" /><Relationship Id="rId54" Type="http://schemas.openxmlformats.org/officeDocument/2006/relationships/hyperlink" Target="https://dma.org.uk/uploads/misc/dma---uk-data-privacy-2022.pdf" TargetMode="External" /><Relationship Id="rId62" Type="http://schemas.openxmlformats.org/officeDocument/2006/relationships/hyperlink" Target="https://doi.org/10.1109/ESIC64052.2025.10962778" TargetMode="External" /><Relationship Id="rId70" Type="http://schemas.openxmlformats.org/officeDocument/2006/relationships/hyperlink" Target="https://doi.org/10.32734/jeds.v4i2.13144" TargetMode="External" /><Relationship Id="rId75" Type="http://schemas.openxmlformats.org/officeDocument/2006/relationships/hyperlink" Target="https://doi.org/10.30574/wjarr.2024.23.1.2159" TargetMode="External" /><Relationship Id="rId83" Type="http://schemas.openxmlformats.org/officeDocument/2006/relationships/hyperlink" Target="https://mpra.ub.uni-muenchen.de/112639/" TargetMode="External" /><Relationship Id="rId88" Type="http://schemas.openxmlformats.org/officeDocument/2006/relationships/hyperlink" Target="https://doi.org/10.1016/j.jretai.2020.08.003" TargetMode="External" /><Relationship Id="rId91" Type="http://schemas.openxmlformats.org/officeDocument/2006/relationships/hyperlink" Target="https://www.mckinsey.com/capabilities/growth-marketing-and-sales/our-insights/the-value-of-getting-personalization-right-or-wrong-is-multiplying" TargetMode="External" /><Relationship Id="rId96" Type="http://schemas.openxmlformats.org/officeDocument/2006/relationships/hyperlink" Target="https://doi.org/10.1371/journal.pone.0323249" TargetMode="External" /><Relationship Id="rId111" Type="http://schemas.openxmlformats.org/officeDocument/2006/relationships/hyperlink" Target="https://doi.org/10.3126/nprcjmr.v2i1.74691" TargetMode="External" /><Relationship Id="rId132" Type="http://schemas.openxmlformats.org/officeDocument/2006/relationships/hyperlink" Target="https://ijarasem.com/admin/img/100_CLICKS.pdf" TargetMode="External" /><Relationship Id="rId140" Type="http://schemas.openxmlformats.org/officeDocument/2006/relationships/header" Target="header2.xml" /><Relationship Id="rId145"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doi.org/10.57198/2583-4932.1325" TargetMode="External" /><Relationship Id="rId36" Type="http://schemas.openxmlformats.org/officeDocument/2006/relationships/hyperlink" Target="https://www.researchgate.net/profile/Gideon-Areo/publication/387710960_The_Impact_of_Artificial_Intelligence_on_Supply_Chain_Optimization_in_SMEs/links/6778d5d9e74ca64e1f4b8ef3/The-Impact-of-Artificial-Intelligence-on-Supply-Chain-Optimization-in-SMEs.pdf" TargetMode="External" /><Relationship Id="rId49" Type="http://schemas.openxmlformats.org/officeDocument/2006/relationships/hyperlink" Target="https://doi.org/10.1016/j.indmarman.2025.01.016" TargetMode="External" /><Relationship Id="rId57" Type="http://schemas.openxmlformats.org/officeDocument/2006/relationships/hyperlink" Target="https://doi.org/10.1016/j.jbusres.2025.115661" TargetMode="External" /><Relationship Id="rId106" Type="http://schemas.openxmlformats.org/officeDocument/2006/relationships/hyperlink" Target="https://doi.org/10.47772/IJRISS.2023.7515" TargetMode="External" /><Relationship Id="rId114" Type="http://schemas.openxmlformats.org/officeDocument/2006/relationships/hyperlink" Target="https://www.renascence.io/journal/customer-experience-cx-kpis-key-metrics-you-should-track" TargetMode="External" /><Relationship Id="rId119" Type="http://schemas.openxmlformats.org/officeDocument/2006/relationships/hyperlink" Target="https://www.researchgate.net/publication/389626209_AI-DRIVEN_PERSONALIZATION_IN_E-COMMERCE" TargetMode="External" /><Relationship Id="rId127" Type="http://schemas.openxmlformats.org/officeDocument/2006/relationships/hyperlink" Target="https://www.linkedin.com/posts/leighthomas1_turning-point-as-more-smes-unlock-ai-activity-7376656633084665857-6KuX" TargetMode="External" /><Relationship Id="rId10" Type="http://schemas.openxmlformats.org/officeDocument/2006/relationships/image" Target="media/image3.png" /><Relationship Id="rId31" Type="http://schemas.openxmlformats.org/officeDocument/2006/relationships/hyperlink" Target="https://www.researchgate.net/publication/367128795_The_Impact_of_Personalization_on_Customer_Loyalty_and_Retention" TargetMode="External" /><Relationship Id="rId44" Type="http://schemas.openxmlformats.org/officeDocument/2006/relationships/hyperlink" Target="https://www.researchgate.net/profile/Nirmesh-Sharma/publication/380121620_Enhancing_Customer_Targeting_in_E-Commerce_and_Digital_Marketing_through_AI-Driven_Personalization_Strategies/links/678fb5e482501639f500f8fe/Enhancing-Customer-Targeting-in-E-Commerce-and-Digital-Marketing-through-AI-Driven-Personalization-Strategies.pdf" TargetMode="External" /><Relationship Id="rId52" Type="http://schemas.openxmlformats.org/officeDocument/2006/relationships/hyperlink" Target="https://digitalisationworld.com/news/70437/smes-ai-adoption-a-crucial-step-for-the-uks-economic-future" TargetMode="External" /><Relationship Id="rId60" Type="http://schemas.openxmlformats.org/officeDocument/2006/relationships/hyperlink" Target="https://jurnalpustek.id/index.php/kjmb/article/download/6/5" TargetMode="External" /><Relationship Id="rId65" Type="http://schemas.openxmlformats.org/officeDocument/2006/relationships/hyperlink" Target="https://www.researchgate.net/publication/369194606_Stakeholder_Theory" TargetMode="External" /><Relationship Id="rId73" Type="http://schemas.openxmlformats.org/officeDocument/2006/relationships/hyperlink" Target="https://www.researchgate.net/profile/Tochukwu-Ijomah-2/publication/383847398_Improving_Customer_Engagement_and_CRM_for_SMEs_with_AI-_Driven_Solutions_and_Future_Enhancements/links/66dc455464f7bf7b199c79e0/Improving-Customer-Engagement-and-CRM-for-SMEs-with-AI-Driven-Solutions-and-Future-Enhancements.pdf" TargetMode="External" /><Relationship Id="rId78" Type="http://schemas.openxmlformats.org/officeDocument/2006/relationships/hyperlink" Target="https://doi.org/10.1016/j.ijinfomgt.2024.102783" TargetMode="External" /><Relationship Id="rId81" Type="http://schemas.openxmlformats.org/officeDocument/2006/relationships/hyperlink" Target="https://doi.org/10.1016/j.ijinfomgt.2024.102783" TargetMode="External" /><Relationship Id="rId86" Type="http://schemas.openxmlformats.org/officeDocument/2006/relationships/hyperlink" Target="https://doi.org/10.31098/ijeass.v4i1.2002" TargetMode="External" /><Relationship Id="rId94" Type="http://schemas.openxmlformats.org/officeDocument/2006/relationships/hyperlink" Target="https://d1wqtxts1xzle7.cloudfront.net/75786646/Qualitative_Data_Analysis-libre.pdf?1638791342=&amp;response-content-disposition=inline%3B+filename%3DQualitative_Data_Analysis_An_Overview_of.pdf&amp;Expires=1766221707&amp;Signature=Sfn3c-FJcueBlM~5YAX9aYWQt3s68OeSeGpX275nZQDk216J2AhJO-P~xYd6-hB0yRUZvyyIbJ0ctUH4Vhy5-73nAMFHOe8EP77PRnMm15Vpm-TZCcNmNO0OUXv1PTISagQwZb06vUAkzoKxhCF~e9idE7MMsSwEEnly8KAkQ9ndQskL-5YzP4rcw4UDl9RWBW1BhKfa2HxOymE9UiACORcQ62LlTehXMfygQXHgjNMrep0uXgD74Ezkuyhq3oTAAV716VS4qija2uUih5C9n7NFaJGlmKSSJBiyxCcvi3CX61BCesGPmGn0ILZpIPq32VQUYRgWEKVC2cUoMzUmpw__&amp;Key-Pair-Id=APKAJLOHF5GGSLRBV4ZA" TargetMode="External" /><Relationship Id="rId99" Type="http://schemas.openxmlformats.org/officeDocument/2006/relationships/hyperlink" Target="http://hanimorgan.com/wp-content/uploads/2022/10/Hani-Morgan-Understanding-Thematic-Analysis-and-the-Debates-Involving-Its-Use-1.pdf" TargetMode="External" /><Relationship Id="rId101" Type="http://schemas.openxmlformats.org/officeDocument/2006/relationships/hyperlink" Target="https://iairj.com/index.php/v1/article/download/1/1" TargetMode="External" /><Relationship Id="rId122" Type="http://schemas.openxmlformats.org/officeDocument/2006/relationships/hyperlink" Target="https://doi.org/10.1002/mar.21794" TargetMode="External" /><Relationship Id="rId130" Type="http://schemas.openxmlformats.org/officeDocument/2006/relationships/hyperlink" Target="https://ukai.co/resource/uk-smes-edge-closer-to-unlocking-ps198-billion-potential-with-ai-adoption-focus.html" TargetMode="External" /><Relationship Id="rId135" Type="http://schemas.openxmlformats.org/officeDocument/2006/relationships/hyperlink" Target="https://doi.org/10.20944/preprints202408.0276.v1?urlappend=%3Futm_source%3Dresearchgate.net%26utm_medium%3Darticle" TargetMode="External" /><Relationship Id="rId143"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image" Target="media/image11.png" /><Relationship Id="rId39" Type="http://schemas.openxmlformats.org/officeDocument/2006/relationships/hyperlink" Target="https://doi.org/10.1016/j.jik.2025.100682" TargetMode="External" /><Relationship Id="rId109" Type="http://schemas.openxmlformats.org/officeDocument/2006/relationships/hyperlink" Target="https://doi.org/10.1371/journal.pone.0334616" TargetMode="External" /><Relationship Id="rId34" Type="http://schemas.openxmlformats.org/officeDocument/2006/relationships/hyperlink" Target="https://doi.org/10.1016/j.ssaho.2025.102048" TargetMode="External" /><Relationship Id="rId50" Type="http://schemas.openxmlformats.org/officeDocument/2006/relationships/hyperlink" Target="https://www.researchgate.net/profile/Suman-Deep-2/publication/384731860_Digital_Transformation_Strategy_with_CRM_and_AI_for_SMB's_Sustainable_Growth/links/67056ab933ab504c04f5435f/Digital-Transformation-Strategy-with-CRM-and-AI-for-SMBs-Sustainable-Growth.pdf" TargetMode="External" /><Relationship Id="rId55" Type="http://schemas.openxmlformats.org/officeDocument/2006/relationships/hyperlink" Target="https://www.researchgate.net/publication/385089915_AI-Driven_Personalization_How_Artificial_Intelligence_is_Redefining_Customer_Experiences" TargetMode="External" /><Relationship Id="rId76" Type="http://schemas.openxmlformats.org/officeDocument/2006/relationships/hyperlink" Target="https://doi.org/10.30574/wjarr.2024.23.1.2159" TargetMode="External" /><Relationship Id="rId97" Type="http://schemas.openxmlformats.org/officeDocument/2006/relationships/hyperlink" Target="https://comum.rcaap.pt/bitstreams/dc0670b2-d1a4-4e6d-ad82-224b191980d9/download" TargetMode="External" /><Relationship Id="rId104" Type="http://schemas.openxmlformats.org/officeDocument/2006/relationships/hyperlink" Target="https://www.ons.gov.uk/economy/economicoutputandproductivity/productivitymeasures/articles/managementpracticesandtheadoptionoftechnologyandartificialintelligenceinukfirms2023/2025-03-24" TargetMode="External" /><Relationship Id="rId120" Type="http://schemas.openxmlformats.org/officeDocument/2006/relationships/hyperlink" Target="https://doi.org/10.3390/app15126465" TargetMode="External" /><Relationship Id="rId125" Type="http://schemas.openxmlformats.org/officeDocument/2006/relationships/hyperlink" Target="https://scholar.archive.org/work/l3o73olqk5heljroef5pavs2fe/access/wayback/https://www.cambridge.org/core/services/aop-cambridge-core/content/view/B0D519269C76DB5BFFBFB84ED7031267/S1049023X21000649a.pdf/div-class-title-population-research-convenience-sampling-strategies-div.pdf" TargetMode="External" /><Relationship Id="rId141" Type="http://schemas.openxmlformats.org/officeDocument/2006/relationships/footer" Target="footer1.xml" /><Relationship Id="rId146" Type="http://schemas.openxmlformats.org/officeDocument/2006/relationships/theme" Target="theme/theme1.xml" /><Relationship Id="rId7" Type="http://schemas.openxmlformats.org/officeDocument/2006/relationships/endnotes" Target="endnotes.xml" /><Relationship Id="rId71" Type="http://schemas.openxmlformats.org/officeDocument/2006/relationships/hyperlink" Target="https://www.forbes.com/uk/advisor/business/software/uk-artificial-intelligence-ai-statistics/" TargetMode="External" /><Relationship Id="rId92" Type="http://schemas.openxmlformats.org/officeDocument/2006/relationships/hyperlink" Target="https://www.mckinsey.com/capabilities/operations/our-insights/the-next-frontier-of-customer-engagement-ai-enabled-customer-service" TargetMode="External" /><Relationship Id="rId2" Type="http://schemas.openxmlformats.org/officeDocument/2006/relationships/customXml" Target="../customXml/item2.xml" /><Relationship Id="rId29" Type="http://schemas.openxmlformats.org/officeDocument/2006/relationships/hyperlink" Target="https://doi.org/10.57198/2583-4932.1325" TargetMode="External" /><Relationship Id="rId24" Type="http://schemas.openxmlformats.org/officeDocument/2006/relationships/image" Target="media/image17.png" /><Relationship Id="rId40" Type="http://schemas.openxmlformats.org/officeDocument/2006/relationships/hyperlink" Target="https://doi.org/10.1016/j.jphys.2021.11.002" TargetMode="External" /><Relationship Id="rId45" Type="http://schemas.openxmlformats.org/officeDocument/2006/relationships/hyperlink" Target="https://www.britishchambers.org.uk/wp-content/uploads/2025/09/The-Turning-Point-for-SMEs-Unlocking-the-next-level-of-AI.pdf?msg_pos=2" TargetMode="External" /><Relationship Id="rId66" Type="http://schemas.openxmlformats.org/officeDocument/2006/relationships/hyperlink" Target="https://doi.org/10.56249/ijbr.03.01.44" TargetMode="External" /><Relationship Id="rId87" Type="http://schemas.openxmlformats.org/officeDocument/2006/relationships/hyperlink" Target="https://doi.org/10.31098/ijeass.v4i1.2002" TargetMode="External" /><Relationship Id="rId110" Type="http://schemas.openxmlformats.org/officeDocument/2006/relationships/hyperlink" Target="http://dx.doi.org/10.6007/IJARPED/v11-i2/12938" TargetMode="External" /><Relationship Id="rId115" Type="http://schemas.openxmlformats.org/officeDocument/2006/relationships/hyperlink" Target="https://www.renascence.io/journal/customer-experience-cx-kpis-key-metrics-you-should-track" TargetMode="External" /><Relationship Id="rId131" Type="http://schemas.openxmlformats.org/officeDocument/2006/relationships/hyperlink" Target="https://ijarasem.com/admin/img/100_CLICKS.pdf" TargetMode="External" /><Relationship Id="rId136" Type="http://schemas.openxmlformats.org/officeDocument/2006/relationships/hyperlink" Target="https://startupsmagazine.co.uk/article-european-and-uk-smes-accelerate-ai-adoption-amid-economic-uncertainty" TargetMode="External" /><Relationship Id="rId61" Type="http://schemas.openxmlformats.org/officeDocument/2006/relationships/hyperlink" Target="https://doi.org/10.4236/ojbm.2025.131014" TargetMode="External" /><Relationship Id="rId82" Type="http://schemas.openxmlformats.org/officeDocument/2006/relationships/hyperlink" Target="https://doi.org/10.1016/j.ijinfomgt.2024.102783" TargetMode="External" /><Relationship Id="rId19" Type="http://schemas.openxmlformats.org/officeDocument/2006/relationships/image" Target="media/image12.png" /><Relationship Id="rId14" Type="http://schemas.openxmlformats.org/officeDocument/2006/relationships/image" Target="media/image7.png" /><Relationship Id="rId30" Type="http://schemas.openxmlformats.org/officeDocument/2006/relationships/hyperlink" Target="https://doi.org/10.55737/qjss.v-iv.24313" TargetMode="External" /><Relationship Id="rId35" Type="http://schemas.openxmlformats.org/officeDocument/2006/relationships/hyperlink" Target="https://doi.org/10.1016/j.ssaho.2025.102048" TargetMode="External" /><Relationship Id="rId56" Type="http://schemas.openxmlformats.org/officeDocument/2006/relationships/hyperlink" Target="https://doi.org/10.1016/j.jbusres.2025.115661" TargetMode="External" /><Relationship Id="rId77" Type="http://schemas.openxmlformats.org/officeDocument/2006/relationships/hyperlink" Target="https://doi.org/10.3390/economies12110282" TargetMode="External" /><Relationship Id="rId100" Type="http://schemas.openxmlformats.org/officeDocument/2006/relationships/hyperlink" Target="https://doi.org/10.51519/journalisi.v6i4.880" TargetMode="External" /><Relationship Id="rId105" Type="http://schemas.openxmlformats.org/officeDocument/2006/relationships/hyperlink" Target="https://doi.org/10.30574/wjarr.2024.24.1.3208" TargetMode="External" /><Relationship Id="rId126" Type="http://schemas.openxmlformats.org/officeDocument/2006/relationships/hyperlink" Target="https://doi.org/10.3390/bdcc8070079" TargetMode="External" /><Relationship Id="rId8" Type="http://schemas.openxmlformats.org/officeDocument/2006/relationships/image" Target="media/image1.jpg" /><Relationship Id="rId51" Type="http://schemas.openxmlformats.org/officeDocument/2006/relationships/hyperlink" Target="https://www.deloitte.com/us/en/programs/chief-marketing-officer/articles/personalization-strategy-in-retail-media.html" TargetMode="External" /><Relationship Id="rId72" Type="http://schemas.openxmlformats.org/officeDocument/2006/relationships/hyperlink" Target="https://rpajournals.com/jibm" TargetMode="External" /><Relationship Id="rId93" Type="http://schemas.openxmlformats.org/officeDocument/2006/relationships/hyperlink" Target="https://www.mckinsey.com/capabilities/tech-and-ai/our-insights/the-economic-potential-of-generative-ai-the-next-productivity-frontier" TargetMode="External" /><Relationship Id="rId98" Type="http://schemas.openxmlformats.org/officeDocument/2006/relationships/hyperlink" Target="https://comum.rcaap.pt/bitstreams/dc0670b2-d1a4-4e6d-ad82-224b191980d9/download" TargetMode="External" /><Relationship Id="rId121" Type="http://schemas.openxmlformats.org/officeDocument/2006/relationships/hyperlink" Target="https://doi.org/10.1002/mar.21794" TargetMode="External" /><Relationship Id="rId142" Type="http://schemas.openxmlformats.org/officeDocument/2006/relationships/footer" Target="footer2.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penkAlkRWHZVw39xwM5Gn7hRQ==">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</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32657AAC-B992-4EF2-8CBC-75854924E9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80</Pages>
  <Words>23644</Words>
  <Characters>134776</Characters>
  <Application>Microsoft Office Word</Application>
  <DocSecurity>0</DocSecurity>
  <Lines>1123</Lines>
  <Paragraphs>316</Paragraphs>
  <ScaleCrop>false</ScaleCrop>
  <Company/>
  <LinksUpToDate>false</LinksUpToDate>
  <CharactersWithSpaces>158104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Nasir Rathod</cp:lastModifiedBy>
  <cp:revision>2</cp:revision>
  <dcterms:created xsi:type="dcterms:W3CDTF">2026-01-26T17:22:00Z</dcterms:created>
  <dcterms:modified xsi:type="dcterms:W3CDTF">2026-01-26T17:22:00Z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d92f5aee-eae2-44b9-b70f-0d45e69af2e8</vt:lpwstr>
  </property>
</Properties>
</file>