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7669CA23"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B5827">
              <w:rPr>
                <w:rFonts w:ascii="Times New Roman" w:hAnsi="Times New Roman" w:cs="Times New Roman"/>
                <w:b/>
                <w:color w:val="auto"/>
                <w:sz w:val="48"/>
              </w:rPr>
              <w:t xml:space="preserve">Nikita Weaver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3CFF3DE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B5827">
              <w:rPr>
                <w:rFonts w:ascii="Times New Roman" w:hAnsi="Times New Roman" w:cs="Times New Roman"/>
                <w:b/>
                <w:color w:val="auto"/>
                <w:sz w:val="48"/>
              </w:rPr>
              <w:t xml:space="preserve"> 2518427@student.uwtsd.ac.uk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83A64E5" w14:textId="233D822E" w:rsidR="00EB0EDD" w:rsidRPr="005D3F07" w:rsidRDefault="00EB0EDD"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2518427</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140495A4"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proofErr w:type="spellStart"/>
      <w:r w:rsidRPr="00DF710E">
        <w:rPr>
          <w:rFonts w:eastAsia="Aptos"/>
          <w:color w:val="auto"/>
          <w:kern w:val="2"/>
          <w:sz w:val="24"/>
          <w:szCs w:val="24"/>
          <w:lang w:eastAsia="en-US"/>
          <w14:ligatures w14:val="standardContextual"/>
        </w:rPr>
        <w:t>Alfandari</w:t>
      </w:r>
      <w:proofErr w:type="spellEnd"/>
      <w:r w:rsidRPr="00DF710E">
        <w:rPr>
          <w:rFonts w:eastAsia="Aptos"/>
          <w:color w:val="auto"/>
          <w:kern w:val="2"/>
          <w:sz w:val="24"/>
          <w:szCs w:val="24"/>
          <w:lang w:eastAsia="en-US"/>
          <w14:ligatures w14:val="standardContextual"/>
        </w:rPr>
        <w:t xml:space="preserve">, R. and Taylor, B.J. (2022) ‘Community-based multi-professional child protection decision making: Systematic narrative review’, </w:t>
      </w:r>
      <w:r w:rsidRPr="00DF710E">
        <w:rPr>
          <w:rFonts w:eastAsia="Aptos"/>
          <w:i/>
          <w:iCs/>
          <w:color w:val="auto"/>
          <w:kern w:val="2"/>
          <w:sz w:val="24"/>
          <w:szCs w:val="24"/>
          <w:lang w:eastAsia="en-US"/>
          <w14:ligatures w14:val="standardContextual"/>
        </w:rPr>
        <w:t>Child Abuse &amp; Neglect</w:t>
      </w:r>
      <w:r w:rsidRPr="00DF710E">
        <w:rPr>
          <w:rFonts w:eastAsia="Aptos"/>
          <w:color w:val="auto"/>
          <w:kern w:val="2"/>
          <w:sz w:val="24"/>
          <w:szCs w:val="24"/>
          <w:lang w:eastAsia="en-US"/>
          <w14:ligatures w14:val="standardContextual"/>
        </w:rPr>
        <w:t xml:space="preserve">, </w:t>
      </w:r>
      <w:r w:rsidRPr="00DF710E">
        <w:rPr>
          <w:rFonts w:eastAsia="Aptos"/>
          <w:i/>
          <w:iCs/>
          <w:color w:val="auto"/>
          <w:kern w:val="2"/>
          <w:sz w:val="24"/>
          <w:szCs w:val="24"/>
          <w:lang w:eastAsia="en-US"/>
          <w14:ligatures w14:val="standardContextual"/>
        </w:rPr>
        <w:t>123</w:t>
      </w:r>
      <w:r w:rsidRPr="00DF710E">
        <w:rPr>
          <w:rFonts w:eastAsia="Aptos"/>
          <w:color w:val="auto"/>
          <w:kern w:val="2"/>
          <w:sz w:val="24"/>
          <w:szCs w:val="24"/>
          <w:lang w:eastAsia="en-US"/>
          <w14:ligatures w14:val="standardContextual"/>
        </w:rPr>
        <w:t xml:space="preserve">, p.105432. Available at: </w:t>
      </w:r>
      <w:hyperlink r:id="rId11" w:history="1">
        <w:r w:rsidRPr="00DF710E">
          <w:rPr>
            <w:rFonts w:eastAsia="Aptos"/>
            <w:color w:val="467886"/>
            <w:kern w:val="2"/>
            <w:sz w:val="24"/>
            <w:szCs w:val="24"/>
            <w:u w:val="single"/>
            <w:lang w:eastAsia="en-US"/>
            <w14:ligatures w14:val="standardContextual"/>
          </w:rPr>
          <w:t>https://doi.org/10.1016/j.chiabu.2021.105432</w:t>
        </w:r>
      </w:hyperlink>
      <w:r w:rsidRPr="00DF710E">
        <w:rPr>
          <w:rFonts w:eastAsia="Aptos"/>
          <w:color w:val="auto"/>
          <w:kern w:val="2"/>
          <w:sz w:val="24"/>
          <w:szCs w:val="24"/>
          <w:lang w:eastAsia="en-US"/>
          <w14:ligatures w14:val="standardContextual"/>
        </w:rPr>
        <w:t xml:space="preserve"> </w:t>
      </w:r>
    </w:p>
    <w:p w14:paraId="0EED747F"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Arnstein, S.R. (1969) 'A ladder of citizen participation', </w:t>
      </w:r>
      <w:r w:rsidRPr="00DF710E">
        <w:rPr>
          <w:rFonts w:eastAsia="Aptos"/>
          <w:i/>
          <w:iCs/>
          <w:color w:val="auto"/>
          <w:kern w:val="2"/>
          <w:sz w:val="24"/>
          <w:szCs w:val="24"/>
          <w:lang w:eastAsia="en-US"/>
          <w14:ligatures w14:val="standardContextual"/>
        </w:rPr>
        <w:t>Journal of the American Institute of Planners</w:t>
      </w:r>
      <w:r w:rsidRPr="00DF710E">
        <w:rPr>
          <w:rFonts w:eastAsia="Aptos"/>
          <w:color w:val="auto"/>
          <w:kern w:val="2"/>
          <w:sz w:val="24"/>
          <w:szCs w:val="24"/>
          <w:lang w:eastAsia="en-US"/>
          <w14:ligatures w14:val="standardContextual"/>
        </w:rPr>
        <w:t xml:space="preserve">, 35(4), pp. 216–224. Available at: </w:t>
      </w:r>
      <w:hyperlink r:id="rId12" w:history="1">
        <w:r w:rsidRPr="00DF710E">
          <w:rPr>
            <w:rFonts w:eastAsia="Aptos"/>
            <w:color w:val="467886"/>
            <w:kern w:val="2"/>
            <w:sz w:val="24"/>
            <w:szCs w:val="24"/>
            <w:u w:val="single"/>
            <w:lang w:eastAsia="en-US"/>
            <w14:ligatures w14:val="standardContextual"/>
          </w:rPr>
          <w:t>https://doi.org/10.1080/01944366908977225</w:t>
        </w:r>
      </w:hyperlink>
    </w:p>
    <w:p w14:paraId="469ADD4A"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Asmussen, K., Masterman, T., McBride, T. and Molloy, D. (2022) Trauma-Informed Care. Understanding the Use of Trauma-Informed Approaches Within Children's Social Care. </w:t>
      </w:r>
      <w:r w:rsidRPr="00DF710E">
        <w:rPr>
          <w:rFonts w:eastAsia="Aptos"/>
          <w:i/>
          <w:iCs/>
          <w:color w:val="auto"/>
          <w:kern w:val="2"/>
          <w:sz w:val="24"/>
          <w:szCs w:val="24"/>
          <w:lang w:eastAsia="en-US"/>
          <w14:ligatures w14:val="standardContextual"/>
        </w:rPr>
        <w:t>London: Early Intervention Foundation</w:t>
      </w:r>
      <w:r w:rsidRPr="00DF710E">
        <w:rPr>
          <w:rFonts w:eastAsia="Aptos"/>
          <w:color w:val="auto"/>
          <w:kern w:val="2"/>
          <w:sz w:val="24"/>
          <w:szCs w:val="24"/>
          <w:lang w:eastAsia="en-US"/>
          <w14:ligatures w14:val="standardContextual"/>
        </w:rPr>
        <w:t>.</w:t>
      </w:r>
    </w:p>
    <w:p w14:paraId="3E283FB7"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Beach, M. C., Inui, T. &amp; Relationship-</w:t>
      </w:r>
      <w:proofErr w:type="spellStart"/>
      <w:r w:rsidRPr="00DF710E">
        <w:rPr>
          <w:rFonts w:eastAsia="Aptos"/>
          <w:color w:val="auto"/>
          <w:kern w:val="2"/>
          <w:sz w:val="24"/>
          <w:szCs w:val="24"/>
          <w:lang w:eastAsia="en-US"/>
          <w14:ligatures w14:val="standardContextual"/>
        </w:rPr>
        <w:t>Centered</w:t>
      </w:r>
      <w:proofErr w:type="spellEnd"/>
      <w:r w:rsidRPr="00DF710E">
        <w:rPr>
          <w:rFonts w:eastAsia="Aptos"/>
          <w:color w:val="auto"/>
          <w:kern w:val="2"/>
          <w:sz w:val="24"/>
          <w:szCs w:val="24"/>
          <w:lang w:eastAsia="en-US"/>
          <w14:ligatures w14:val="standardContextual"/>
        </w:rPr>
        <w:t xml:space="preserve"> Care Research Network.  (2006) ‘Relationship-</w:t>
      </w:r>
      <w:proofErr w:type="spellStart"/>
      <w:r w:rsidRPr="00DF710E">
        <w:rPr>
          <w:rFonts w:eastAsia="Aptos"/>
          <w:color w:val="auto"/>
          <w:kern w:val="2"/>
          <w:sz w:val="24"/>
          <w:szCs w:val="24"/>
          <w:lang w:eastAsia="en-US"/>
          <w14:ligatures w14:val="standardContextual"/>
        </w:rPr>
        <w:t>centered</w:t>
      </w:r>
      <w:proofErr w:type="spellEnd"/>
      <w:r w:rsidRPr="00DF710E">
        <w:rPr>
          <w:rFonts w:eastAsia="Aptos"/>
          <w:color w:val="auto"/>
          <w:kern w:val="2"/>
          <w:sz w:val="24"/>
          <w:szCs w:val="24"/>
          <w:lang w:eastAsia="en-US"/>
          <w14:ligatures w14:val="standardContextual"/>
        </w:rPr>
        <w:t xml:space="preserve"> Care: A Constructive Reframing’,</w:t>
      </w:r>
      <w:r w:rsidRPr="00DF710E">
        <w:rPr>
          <w:rFonts w:eastAsia="Aptos"/>
          <w:i/>
          <w:iCs/>
          <w:color w:val="auto"/>
          <w:kern w:val="2"/>
          <w:sz w:val="24"/>
          <w:szCs w:val="24"/>
          <w:lang w:eastAsia="en-US"/>
          <w14:ligatures w14:val="standardContextual"/>
        </w:rPr>
        <w:t xml:space="preserve"> Journal of General Internal Medicine</w:t>
      </w:r>
      <w:r w:rsidRPr="00DF710E">
        <w:rPr>
          <w:rFonts w:eastAsia="Aptos"/>
          <w:color w:val="auto"/>
          <w:kern w:val="2"/>
          <w:sz w:val="24"/>
          <w:szCs w:val="24"/>
          <w:lang w:eastAsia="en-US"/>
          <w14:ligatures w14:val="standardContextual"/>
        </w:rPr>
        <w:t xml:space="preserve">, 21, pp.3-8. Available at: </w:t>
      </w:r>
      <w:hyperlink r:id="rId13" w:history="1">
        <w:r w:rsidRPr="00DF710E">
          <w:rPr>
            <w:rFonts w:eastAsia="Aptos"/>
            <w:color w:val="467886"/>
            <w:kern w:val="2"/>
            <w:sz w:val="24"/>
            <w:szCs w:val="24"/>
            <w:u w:val="single"/>
            <w:lang w:eastAsia="en-US"/>
            <w14:ligatures w14:val="standardContextual"/>
          </w:rPr>
          <w:t>https://doi.org/10.1111%2Fj.1525-1497.2006.00302.x</w:t>
        </w:r>
      </w:hyperlink>
      <w:r w:rsidRPr="00DF710E">
        <w:rPr>
          <w:rFonts w:eastAsia="Aptos"/>
          <w:color w:val="auto"/>
          <w:kern w:val="2"/>
          <w:sz w:val="24"/>
          <w:szCs w:val="24"/>
          <w:lang w:eastAsia="en-US"/>
          <w14:ligatures w14:val="standardContextual"/>
        </w:rPr>
        <w:t> </w:t>
      </w:r>
    </w:p>
    <w:p w14:paraId="29213589"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Bekaert, S., Paavilainen, E., Schecke, H., Baldacchino, A., Jouet, E., </w:t>
      </w:r>
      <w:proofErr w:type="spellStart"/>
      <w:r w:rsidRPr="00DF710E">
        <w:rPr>
          <w:rFonts w:eastAsia="Aptos"/>
          <w:color w:val="auto"/>
          <w:kern w:val="2"/>
          <w:sz w:val="24"/>
          <w:szCs w:val="24"/>
          <w:lang w:eastAsia="en-US"/>
          <w14:ligatures w14:val="standardContextual"/>
        </w:rPr>
        <w:t>Zabłocka</w:t>
      </w:r>
      <w:proofErr w:type="spellEnd"/>
      <w:r w:rsidRPr="00DF710E">
        <w:rPr>
          <w:rFonts w:eastAsia="Aptos"/>
          <w:color w:val="auto"/>
          <w:kern w:val="2"/>
          <w:sz w:val="24"/>
          <w:szCs w:val="24"/>
          <w:lang w:eastAsia="en-US"/>
          <w14:ligatures w14:val="standardContextual"/>
        </w:rPr>
        <w:t>–</w:t>
      </w:r>
      <w:proofErr w:type="spellStart"/>
      <w:r w:rsidRPr="00DF710E">
        <w:rPr>
          <w:rFonts w:eastAsia="Aptos"/>
          <w:color w:val="auto"/>
          <w:kern w:val="2"/>
          <w:sz w:val="24"/>
          <w:szCs w:val="24"/>
          <w:lang w:eastAsia="en-US"/>
          <w14:ligatures w14:val="standardContextual"/>
        </w:rPr>
        <w:t>Żytka</w:t>
      </w:r>
      <w:proofErr w:type="spellEnd"/>
      <w:r w:rsidRPr="00DF710E">
        <w:rPr>
          <w:rFonts w:eastAsia="Aptos"/>
          <w:color w:val="auto"/>
          <w:kern w:val="2"/>
          <w:sz w:val="24"/>
          <w:szCs w:val="24"/>
          <w:lang w:eastAsia="en-US"/>
          <w14:ligatures w14:val="standardContextual"/>
        </w:rPr>
        <w:t xml:space="preserve">, L., Bachi, B., Bartoli, F., Carrà, G., Cioni, R.M. and </w:t>
      </w:r>
      <w:proofErr w:type="spellStart"/>
      <w:r w:rsidRPr="00DF710E">
        <w:rPr>
          <w:rFonts w:eastAsia="Aptos"/>
          <w:color w:val="auto"/>
          <w:kern w:val="2"/>
          <w:sz w:val="24"/>
          <w:szCs w:val="24"/>
          <w:lang w:eastAsia="en-US"/>
          <w14:ligatures w14:val="standardContextual"/>
        </w:rPr>
        <w:t>Crocamo</w:t>
      </w:r>
      <w:proofErr w:type="spellEnd"/>
      <w:r w:rsidRPr="00DF710E">
        <w:rPr>
          <w:rFonts w:eastAsia="Aptos"/>
          <w:color w:val="auto"/>
          <w:kern w:val="2"/>
          <w:sz w:val="24"/>
          <w:szCs w:val="24"/>
          <w:lang w:eastAsia="en-US"/>
          <w14:ligatures w14:val="standardContextual"/>
        </w:rPr>
        <w:t xml:space="preserve">, C. (2021) ‘Family members’ perspectives of child protection services, a </w:t>
      </w:r>
      <w:proofErr w:type="spellStart"/>
      <w:r w:rsidRPr="00DF710E">
        <w:rPr>
          <w:rFonts w:eastAsia="Aptos"/>
          <w:color w:val="auto"/>
          <w:kern w:val="2"/>
          <w:sz w:val="24"/>
          <w:szCs w:val="24"/>
          <w:lang w:eastAsia="en-US"/>
          <w14:ligatures w14:val="standardContextual"/>
        </w:rPr>
        <w:t>metasynthesis</w:t>
      </w:r>
      <w:proofErr w:type="spellEnd"/>
      <w:r w:rsidRPr="00DF710E">
        <w:rPr>
          <w:rFonts w:eastAsia="Aptos"/>
          <w:color w:val="auto"/>
          <w:kern w:val="2"/>
          <w:sz w:val="24"/>
          <w:szCs w:val="24"/>
          <w:lang w:eastAsia="en-US"/>
          <w14:ligatures w14:val="standardContextual"/>
        </w:rPr>
        <w:t xml:space="preserve"> of the literature’, </w:t>
      </w:r>
      <w:r w:rsidRPr="00DF710E">
        <w:rPr>
          <w:rFonts w:eastAsia="Aptos"/>
          <w:i/>
          <w:iCs/>
          <w:color w:val="auto"/>
          <w:kern w:val="2"/>
          <w:sz w:val="24"/>
          <w:szCs w:val="24"/>
          <w:lang w:eastAsia="en-US"/>
          <w14:ligatures w14:val="standardContextual"/>
        </w:rPr>
        <w:t>Children and youth services review</w:t>
      </w:r>
      <w:r w:rsidRPr="00DF710E">
        <w:rPr>
          <w:rFonts w:eastAsia="Aptos"/>
          <w:color w:val="auto"/>
          <w:kern w:val="2"/>
          <w:sz w:val="24"/>
          <w:szCs w:val="24"/>
          <w:lang w:eastAsia="en-US"/>
          <w14:ligatures w14:val="standardContextual"/>
        </w:rPr>
        <w:t xml:space="preserve">, 128 (September) article 106094. Available at: </w:t>
      </w:r>
      <w:hyperlink r:id="rId14" w:history="1">
        <w:r w:rsidRPr="00DF710E">
          <w:rPr>
            <w:rFonts w:eastAsia="Aptos"/>
            <w:color w:val="467886"/>
            <w:kern w:val="2"/>
            <w:sz w:val="24"/>
            <w:szCs w:val="24"/>
            <w:u w:val="single"/>
            <w:lang w:eastAsia="en-US"/>
            <w14:ligatures w14:val="standardContextual"/>
          </w:rPr>
          <w:t xml:space="preserve">Family members’ perspectives of child protection services, a </w:t>
        </w:r>
        <w:proofErr w:type="spellStart"/>
        <w:r w:rsidRPr="00DF710E">
          <w:rPr>
            <w:rFonts w:eastAsia="Aptos"/>
            <w:color w:val="467886"/>
            <w:kern w:val="2"/>
            <w:sz w:val="24"/>
            <w:szCs w:val="24"/>
            <w:u w:val="single"/>
            <w:lang w:eastAsia="en-US"/>
            <w14:ligatures w14:val="standardContextual"/>
          </w:rPr>
          <w:t>metasynthesis</w:t>
        </w:r>
        <w:proofErr w:type="spellEnd"/>
        <w:r w:rsidRPr="00DF710E">
          <w:rPr>
            <w:rFonts w:eastAsia="Aptos"/>
            <w:color w:val="467886"/>
            <w:kern w:val="2"/>
            <w:sz w:val="24"/>
            <w:szCs w:val="24"/>
            <w:u w:val="single"/>
            <w:lang w:eastAsia="en-US"/>
            <w14:ligatures w14:val="standardContextual"/>
          </w:rPr>
          <w:t xml:space="preserve"> of the literature - ScienceDirect</w:t>
        </w:r>
      </w:hyperlink>
      <w:r w:rsidRPr="00DF710E">
        <w:rPr>
          <w:rFonts w:eastAsia="Aptos"/>
          <w:color w:val="auto"/>
          <w:kern w:val="2"/>
          <w:sz w:val="24"/>
          <w:szCs w:val="24"/>
          <w:lang w:eastAsia="en-US"/>
          <w14:ligatures w14:val="standardContextual"/>
        </w:rPr>
        <w:t>.</w:t>
      </w:r>
    </w:p>
    <w:p w14:paraId="7A0F8B61"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Borton, T. (1970) Reach, Touch and Teach. London: Hutchinson.</w:t>
      </w:r>
    </w:p>
    <w:p w14:paraId="4162F46F"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Broadhurst, K. and Mason, C. (2017) ‘Birth parents and the collateral consequences of court-ordered child removal: Towards a comprehensive framework’, </w:t>
      </w:r>
      <w:r w:rsidRPr="00DF710E">
        <w:rPr>
          <w:rFonts w:eastAsia="Aptos"/>
          <w:i/>
          <w:iCs/>
          <w:color w:val="auto"/>
          <w:kern w:val="2"/>
          <w:sz w:val="24"/>
          <w:szCs w:val="24"/>
          <w:lang w:eastAsia="en-US"/>
          <w14:ligatures w14:val="standardContextual"/>
        </w:rPr>
        <w:t>International Journal of Law, Policy and the Family</w:t>
      </w:r>
      <w:r w:rsidRPr="00DF710E">
        <w:rPr>
          <w:rFonts w:eastAsia="Aptos"/>
          <w:color w:val="auto"/>
          <w:kern w:val="2"/>
          <w:sz w:val="24"/>
          <w:szCs w:val="24"/>
          <w:lang w:eastAsia="en-US"/>
          <w14:ligatures w14:val="standardContextual"/>
        </w:rPr>
        <w:t xml:space="preserve">, 31(1), pp. 41–59. </w:t>
      </w:r>
      <w:hyperlink r:id="rId15" w:history="1">
        <w:r w:rsidRPr="00DF710E">
          <w:rPr>
            <w:rFonts w:eastAsia="Aptos"/>
            <w:color w:val="467886"/>
            <w:kern w:val="2"/>
            <w:sz w:val="24"/>
            <w:szCs w:val="24"/>
            <w:u w:val="single"/>
            <w:lang w:eastAsia="en-US"/>
            <w14:ligatures w14:val="standardContextual"/>
          </w:rPr>
          <w:t>https://doi.org/10.1093/lawfam/ebw013</w:t>
        </w:r>
      </w:hyperlink>
    </w:p>
    <w:p w14:paraId="0C482B42"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Broadhurst, K., </w:t>
      </w:r>
      <w:proofErr w:type="spellStart"/>
      <w:r w:rsidRPr="00DF710E">
        <w:rPr>
          <w:rFonts w:eastAsia="Aptos"/>
          <w:color w:val="auto"/>
          <w:kern w:val="2"/>
          <w:sz w:val="24"/>
          <w:szCs w:val="24"/>
          <w:lang w:eastAsia="en-US"/>
          <w14:ligatures w14:val="standardContextual"/>
        </w:rPr>
        <w:t>Alrouh</w:t>
      </w:r>
      <w:proofErr w:type="spellEnd"/>
      <w:r w:rsidRPr="00DF710E">
        <w:rPr>
          <w:rFonts w:eastAsia="Aptos"/>
          <w:color w:val="auto"/>
          <w:kern w:val="2"/>
          <w:sz w:val="24"/>
          <w:szCs w:val="24"/>
          <w:lang w:eastAsia="en-US"/>
          <w14:ligatures w14:val="standardContextual"/>
        </w:rPr>
        <w:t xml:space="preserve">, B., Yeend, E., Harwin, J., Shaw, M., Pilling, M., Mason, C. and Kershaw, S. (2015) ‘Connecting Events in Time to Identify a Hidden Population: Birth Mothers and Their Children in Recurrent Care Proceedings in England’, </w:t>
      </w:r>
      <w:r w:rsidRPr="00DF710E">
        <w:rPr>
          <w:rFonts w:eastAsia="Aptos"/>
          <w:i/>
          <w:iCs/>
          <w:color w:val="auto"/>
          <w:kern w:val="2"/>
          <w:sz w:val="24"/>
          <w:szCs w:val="24"/>
          <w:lang w:eastAsia="en-US"/>
          <w14:ligatures w14:val="standardContextual"/>
        </w:rPr>
        <w:t>British Journal of Social Work</w:t>
      </w:r>
      <w:r w:rsidRPr="00DF710E">
        <w:rPr>
          <w:rFonts w:eastAsia="Aptos"/>
          <w:color w:val="auto"/>
          <w:kern w:val="2"/>
          <w:sz w:val="24"/>
          <w:szCs w:val="24"/>
          <w:lang w:eastAsia="en-US"/>
          <w14:ligatures w14:val="standardContextual"/>
        </w:rPr>
        <w:t xml:space="preserve">, 45(8), pp. 2241–2260. Available at: </w:t>
      </w:r>
      <w:hyperlink r:id="rId16" w:history="1">
        <w:r w:rsidRPr="00DF710E">
          <w:rPr>
            <w:rFonts w:eastAsia="Aptos"/>
            <w:color w:val="467886"/>
            <w:kern w:val="2"/>
            <w:sz w:val="24"/>
            <w:szCs w:val="24"/>
            <w:u w:val="single"/>
            <w:lang w:eastAsia="en-US"/>
            <w14:ligatures w14:val="standardContextual"/>
          </w:rPr>
          <w:t>https://doi.org/10.1093/bjsw/bcv130</w:t>
        </w:r>
      </w:hyperlink>
    </w:p>
    <w:p w14:paraId="47B029CA"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lastRenderedPageBreak/>
        <w:t>Buckler, T. (2025) ‘Understanding the therapeutic needs of mothers affected by infant removals: how can Maternal Mental Health Services best support them?’, </w:t>
      </w:r>
      <w:r w:rsidRPr="00DF710E">
        <w:rPr>
          <w:rFonts w:eastAsia="Aptos"/>
          <w:i/>
          <w:iCs/>
          <w:color w:val="auto"/>
          <w:kern w:val="2"/>
          <w:sz w:val="24"/>
          <w:szCs w:val="24"/>
          <w:lang w:eastAsia="en-US"/>
          <w14:ligatures w14:val="standardContextual"/>
        </w:rPr>
        <w:t>The Cognitive Behaviour Therapist</w:t>
      </w:r>
      <w:r w:rsidRPr="00DF710E">
        <w:rPr>
          <w:rFonts w:eastAsia="Aptos"/>
          <w:color w:val="auto"/>
          <w:kern w:val="2"/>
          <w:sz w:val="24"/>
          <w:szCs w:val="24"/>
          <w:lang w:eastAsia="en-US"/>
          <w14:ligatures w14:val="standardContextual"/>
        </w:rPr>
        <w:t>, 18, p. 59. Available at: doi:10.1017/S1754470X25100354.</w:t>
      </w:r>
    </w:p>
    <w:p w14:paraId="4C4007AB"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proofErr w:type="spellStart"/>
      <w:r w:rsidRPr="00DF710E">
        <w:rPr>
          <w:rFonts w:eastAsia="Aptos"/>
          <w:color w:val="auto"/>
          <w:kern w:val="2"/>
          <w:sz w:val="24"/>
          <w:szCs w:val="24"/>
          <w:lang w:eastAsia="en-US"/>
          <w14:ligatures w14:val="standardContextual"/>
        </w:rPr>
        <w:t>Caiels</w:t>
      </w:r>
      <w:proofErr w:type="spellEnd"/>
      <w:r w:rsidRPr="00DF710E">
        <w:rPr>
          <w:rFonts w:eastAsia="Aptos"/>
          <w:color w:val="auto"/>
          <w:kern w:val="2"/>
          <w:sz w:val="24"/>
          <w:szCs w:val="24"/>
          <w:lang w:eastAsia="en-US"/>
          <w14:ligatures w14:val="standardContextual"/>
        </w:rPr>
        <w:t xml:space="preserve">, J., Milne, A. and Beadle-Brown, J. (2024) ‘Strengths-based approaches in social work and social care: Reviewing the evidence’, </w:t>
      </w:r>
      <w:r w:rsidRPr="00DF710E">
        <w:rPr>
          <w:rFonts w:eastAsia="Aptos"/>
          <w:i/>
          <w:iCs/>
          <w:color w:val="auto"/>
          <w:kern w:val="2"/>
          <w:sz w:val="24"/>
          <w:szCs w:val="24"/>
          <w:lang w:eastAsia="en-US"/>
          <w14:ligatures w14:val="standardContextual"/>
        </w:rPr>
        <w:t>British Journal of Social Work</w:t>
      </w:r>
      <w:r w:rsidRPr="00DF710E">
        <w:rPr>
          <w:rFonts w:eastAsia="Aptos"/>
          <w:color w:val="auto"/>
          <w:kern w:val="2"/>
          <w:sz w:val="24"/>
          <w:szCs w:val="24"/>
          <w:lang w:eastAsia="en-US"/>
          <w14:ligatures w14:val="standardContextual"/>
        </w:rPr>
        <w:t>, 54(1), pp. 68–86. Available at: https://doi.org/10.31389/jltc.102.</w:t>
      </w:r>
    </w:p>
    <w:p w14:paraId="4F730A6E"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Casey, B. and Hackett, S. (2021) ‘Deconstructing discourses in assessments of child neglect’, </w:t>
      </w:r>
      <w:r w:rsidRPr="00DF710E">
        <w:rPr>
          <w:rFonts w:eastAsia="Aptos"/>
          <w:i/>
          <w:iCs/>
          <w:color w:val="auto"/>
          <w:kern w:val="2"/>
          <w:sz w:val="24"/>
          <w:szCs w:val="24"/>
          <w:lang w:eastAsia="en-US"/>
          <w14:ligatures w14:val="standardContextual"/>
        </w:rPr>
        <w:t>British Journal of Social Work</w:t>
      </w:r>
      <w:r w:rsidRPr="00DF710E">
        <w:rPr>
          <w:rFonts w:eastAsia="Aptos"/>
          <w:color w:val="auto"/>
          <w:kern w:val="2"/>
          <w:sz w:val="24"/>
          <w:szCs w:val="24"/>
          <w:lang w:eastAsia="en-US"/>
          <w14:ligatures w14:val="standardContextual"/>
        </w:rPr>
        <w:t xml:space="preserve">, 51(6), pp. 2097-2115. Available at: </w:t>
      </w:r>
      <w:hyperlink r:id="rId17" w:tgtFrame="_blank" w:history="1">
        <w:r w:rsidRPr="00DF710E">
          <w:rPr>
            <w:rFonts w:eastAsia="Aptos"/>
            <w:color w:val="467886"/>
            <w:kern w:val="2"/>
            <w:sz w:val="24"/>
            <w:szCs w:val="24"/>
            <w:u w:val="single"/>
            <w:lang w:eastAsia="en-US"/>
            <w14:ligatures w14:val="standardContextual"/>
          </w:rPr>
          <w:t>https://doi.org/10.1093/bjsw/bcab044</w:t>
        </w:r>
      </w:hyperlink>
    </w:p>
    <w:p w14:paraId="0B63F99A"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Coulter, A. and Oldham, J. (2016) ‘Person-centred care: what is it and how do we get there?’, </w:t>
      </w:r>
      <w:r w:rsidRPr="00DF710E">
        <w:rPr>
          <w:rFonts w:eastAsia="Aptos"/>
          <w:i/>
          <w:iCs/>
          <w:color w:val="auto"/>
          <w:kern w:val="2"/>
          <w:sz w:val="24"/>
          <w:szCs w:val="24"/>
          <w:lang w:eastAsia="en-US"/>
          <w14:ligatures w14:val="standardContextual"/>
        </w:rPr>
        <w:t>Future hospital journal</w:t>
      </w:r>
      <w:r w:rsidRPr="00DF710E">
        <w:rPr>
          <w:rFonts w:eastAsia="Aptos"/>
          <w:color w:val="auto"/>
          <w:kern w:val="2"/>
          <w:sz w:val="24"/>
          <w:szCs w:val="24"/>
          <w:lang w:eastAsia="en-US"/>
          <w14:ligatures w14:val="standardContextual"/>
        </w:rPr>
        <w:t xml:space="preserve">, 3(2), pp. 114. Available at: </w:t>
      </w:r>
      <w:hyperlink r:id="rId18" w:history="1">
        <w:r w:rsidRPr="00DF710E">
          <w:rPr>
            <w:rFonts w:eastAsia="Aptos"/>
            <w:color w:val="467886"/>
            <w:kern w:val="2"/>
            <w:sz w:val="24"/>
            <w:szCs w:val="24"/>
            <w:u w:val="single"/>
            <w:lang w:eastAsia="en-US"/>
            <w14:ligatures w14:val="standardContextual"/>
          </w:rPr>
          <w:t>https://doi.org/10.7861%2Ffuturehosp.3-2-114</w:t>
        </w:r>
      </w:hyperlink>
      <w:r w:rsidRPr="00DF710E">
        <w:rPr>
          <w:rFonts w:eastAsia="Aptos"/>
          <w:color w:val="auto"/>
          <w:kern w:val="2"/>
          <w:sz w:val="24"/>
          <w:szCs w:val="24"/>
          <w:lang w:eastAsia="en-US"/>
          <w14:ligatures w14:val="standardContextual"/>
        </w:rPr>
        <w:t> </w:t>
      </w:r>
    </w:p>
    <w:p w14:paraId="156B420B"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Dixon, J. and Williams, J. (2026) ‘The development of adult safeguarding in Wales: An interview with Professor John Williams’, </w:t>
      </w:r>
      <w:r w:rsidRPr="00DF710E">
        <w:rPr>
          <w:rFonts w:eastAsia="Aptos"/>
          <w:i/>
          <w:iCs/>
          <w:color w:val="auto"/>
          <w:kern w:val="2"/>
          <w:sz w:val="24"/>
          <w:szCs w:val="24"/>
          <w:lang w:eastAsia="en-US"/>
          <w14:ligatures w14:val="standardContextual"/>
        </w:rPr>
        <w:t>The Journal of Adult Protection</w:t>
      </w:r>
      <w:r w:rsidRPr="00DF710E">
        <w:rPr>
          <w:rFonts w:eastAsia="Aptos"/>
          <w:color w:val="auto"/>
          <w:kern w:val="2"/>
          <w:sz w:val="24"/>
          <w:szCs w:val="24"/>
          <w:lang w:eastAsia="en-US"/>
          <w14:ligatures w14:val="standardContextual"/>
        </w:rPr>
        <w:t xml:space="preserve">, pp.1-6. Available at: </w:t>
      </w:r>
      <w:hyperlink r:id="rId19" w:history="1">
        <w:r w:rsidRPr="00DF710E">
          <w:rPr>
            <w:rFonts w:eastAsia="Aptos"/>
            <w:color w:val="467886"/>
            <w:kern w:val="2"/>
            <w:sz w:val="24"/>
            <w:szCs w:val="24"/>
            <w:u w:val="single"/>
            <w:lang w:eastAsia="en-US"/>
            <w14:ligatures w14:val="standardContextual"/>
          </w:rPr>
          <w:t>https://doi.org/10.1108/JAP-05-2026-0022</w:t>
        </w:r>
      </w:hyperlink>
    </w:p>
    <w:p w14:paraId="4ED16335"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Douglas, H. and Barlow, H. (2023) ‘A joint children and adult approach to safeguarding’, </w:t>
      </w:r>
      <w:r w:rsidRPr="00DF710E">
        <w:rPr>
          <w:rFonts w:eastAsia="Aptos"/>
          <w:i/>
          <w:iCs/>
          <w:color w:val="auto"/>
          <w:kern w:val="2"/>
          <w:sz w:val="24"/>
          <w:szCs w:val="24"/>
          <w:lang w:eastAsia="en-US"/>
          <w14:ligatures w14:val="standardContextual"/>
        </w:rPr>
        <w:t>Social Work in Wales</w:t>
      </w:r>
      <w:r w:rsidRPr="00DF710E">
        <w:rPr>
          <w:rFonts w:eastAsia="Aptos"/>
          <w:color w:val="auto"/>
          <w:kern w:val="2"/>
          <w:sz w:val="24"/>
          <w:szCs w:val="24"/>
          <w:lang w:eastAsia="en-US"/>
          <w14:ligatures w14:val="standardContextual"/>
        </w:rPr>
        <w:t xml:space="preserve">, pp. 105-116. Available at: </w:t>
      </w:r>
      <w:hyperlink r:id="rId20" w:history="1">
        <w:r w:rsidRPr="00DF710E">
          <w:rPr>
            <w:rFonts w:eastAsia="Aptos"/>
            <w:color w:val="467886"/>
            <w:kern w:val="2"/>
            <w:sz w:val="24"/>
            <w:szCs w:val="24"/>
            <w:u w:val="single"/>
            <w:lang w:eastAsia="en-US"/>
            <w14:ligatures w14:val="standardContextual"/>
          </w:rPr>
          <w:t>https://doi.org/10.51952/9781447367215.ch009</w:t>
        </w:r>
      </w:hyperlink>
      <w:r w:rsidRPr="00DF710E">
        <w:rPr>
          <w:rFonts w:eastAsia="Aptos"/>
          <w:color w:val="auto"/>
          <w:kern w:val="2"/>
          <w:sz w:val="24"/>
          <w:szCs w:val="24"/>
          <w:lang w:eastAsia="en-US"/>
          <w14:ligatures w14:val="standardContextual"/>
        </w:rPr>
        <w:t xml:space="preserve"> </w:t>
      </w:r>
    </w:p>
    <w:p w14:paraId="51D7BF78"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Elliott, M., Smith, R. and Scourfield, J. (2024) ‘The visibility of a socio-economic dimension in day-to-day child and family social work practice in Wales’, </w:t>
      </w:r>
      <w:r w:rsidRPr="00DF710E">
        <w:rPr>
          <w:rFonts w:eastAsia="Aptos"/>
          <w:i/>
          <w:iCs/>
          <w:color w:val="auto"/>
          <w:kern w:val="2"/>
          <w:sz w:val="24"/>
          <w:szCs w:val="24"/>
          <w:lang w:eastAsia="en-US"/>
          <w14:ligatures w14:val="standardContextual"/>
        </w:rPr>
        <w:t>The British Journal of Social Work</w:t>
      </w:r>
      <w:r w:rsidRPr="00DF710E">
        <w:rPr>
          <w:rFonts w:eastAsia="Aptos"/>
          <w:color w:val="auto"/>
          <w:kern w:val="2"/>
          <w:sz w:val="24"/>
          <w:szCs w:val="24"/>
          <w:lang w:eastAsia="en-US"/>
          <w14:ligatures w14:val="standardContextual"/>
        </w:rPr>
        <w:t xml:space="preserve"> 54 (7</w:t>
      </w:r>
      <w:proofErr w:type="gramStart"/>
      <w:r w:rsidRPr="00DF710E">
        <w:rPr>
          <w:rFonts w:eastAsia="Aptos"/>
          <w:color w:val="auto"/>
          <w:kern w:val="2"/>
          <w:sz w:val="24"/>
          <w:szCs w:val="24"/>
          <w:lang w:eastAsia="en-US"/>
          <w14:ligatures w14:val="standardContextual"/>
        </w:rPr>
        <w:t>) ,</w:t>
      </w:r>
      <w:proofErr w:type="gramEnd"/>
      <w:r w:rsidRPr="00DF710E">
        <w:rPr>
          <w:rFonts w:eastAsia="Aptos"/>
          <w:color w:val="auto"/>
          <w:kern w:val="2"/>
          <w:sz w:val="24"/>
          <w:szCs w:val="24"/>
          <w:lang w:eastAsia="en-US"/>
          <w14:ligatures w14:val="standardContextual"/>
        </w:rPr>
        <w:t xml:space="preserve"> pp. 3391-3409. Available at: </w:t>
      </w:r>
      <w:hyperlink r:id="rId21" w:tgtFrame="_blank" w:history="1">
        <w:r w:rsidRPr="00DF710E">
          <w:rPr>
            <w:rFonts w:eastAsia="Aptos"/>
            <w:color w:val="467886"/>
            <w:kern w:val="2"/>
            <w:sz w:val="24"/>
            <w:szCs w:val="24"/>
            <w:u w:val="single"/>
            <w:lang w:eastAsia="en-US"/>
            <w14:ligatures w14:val="standardContextual"/>
          </w:rPr>
          <w:t>10.1093/</w:t>
        </w:r>
        <w:proofErr w:type="spellStart"/>
        <w:r w:rsidRPr="00DF710E">
          <w:rPr>
            <w:rFonts w:eastAsia="Aptos"/>
            <w:color w:val="467886"/>
            <w:kern w:val="2"/>
            <w:sz w:val="24"/>
            <w:szCs w:val="24"/>
            <w:u w:val="single"/>
            <w:lang w:eastAsia="en-US"/>
            <w14:ligatures w14:val="standardContextual"/>
          </w:rPr>
          <w:t>bjsw</w:t>
        </w:r>
        <w:proofErr w:type="spellEnd"/>
        <w:r w:rsidRPr="00DF710E">
          <w:rPr>
            <w:rFonts w:eastAsia="Aptos"/>
            <w:color w:val="467886"/>
            <w:kern w:val="2"/>
            <w:sz w:val="24"/>
            <w:szCs w:val="24"/>
            <w:u w:val="single"/>
            <w:lang w:eastAsia="en-US"/>
            <w14:ligatures w14:val="standardContextual"/>
          </w:rPr>
          <w:t>/bcae098</w:t>
        </w:r>
      </w:hyperlink>
      <w:r w:rsidRPr="00DF710E">
        <w:rPr>
          <w:rFonts w:eastAsia="Aptos"/>
          <w:color w:val="auto"/>
          <w:kern w:val="2"/>
          <w:sz w:val="24"/>
          <w:szCs w:val="24"/>
          <w:lang w:eastAsia="en-US"/>
          <w14:ligatures w14:val="standardContextual"/>
        </w:rPr>
        <w:t xml:space="preserve">  </w:t>
      </w:r>
    </w:p>
    <w:p w14:paraId="5CD948EA"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Fitz-Symonds, S., Evans, L., Tobis, D., Westlake, D. and Diaz, C. (2024) ‘Mechanisms for support: A realist evaluation of peer parental advocacy in England’, </w:t>
      </w:r>
      <w:r w:rsidRPr="00DF710E">
        <w:rPr>
          <w:rFonts w:eastAsia="Aptos"/>
          <w:i/>
          <w:iCs/>
          <w:color w:val="auto"/>
          <w:kern w:val="2"/>
          <w:sz w:val="24"/>
          <w:szCs w:val="24"/>
          <w:lang w:eastAsia="en-US"/>
          <w14:ligatures w14:val="standardContextual"/>
        </w:rPr>
        <w:t>The British Journal of Social Work</w:t>
      </w:r>
      <w:r w:rsidRPr="00DF710E">
        <w:rPr>
          <w:rFonts w:eastAsia="Aptos"/>
          <w:color w:val="auto"/>
          <w:kern w:val="2"/>
          <w:sz w:val="24"/>
          <w:szCs w:val="24"/>
          <w:lang w:eastAsia="en-US"/>
          <w14:ligatures w14:val="standardContextual"/>
        </w:rPr>
        <w:t xml:space="preserve">, </w:t>
      </w:r>
      <w:r w:rsidRPr="00DF710E">
        <w:rPr>
          <w:rFonts w:eastAsia="Aptos"/>
          <w:i/>
          <w:iCs/>
          <w:color w:val="auto"/>
          <w:kern w:val="2"/>
          <w:sz w:val="24"/>
          <w:szCs w:val="24"/>
          <w:lang w:eastAsia="en-US"/>
          <w14:ligatures w14:val="standardContextual"/>
        </w:rPr>
        <w:t>54</w:t>
      </w:r>
      <w:r w:rsidRPr="00DF710E">
        <w:rPr>
          <w:rFonts w:eastAsia="Aptos"/>
          <w:color w:val="auto"/>
          <w:kern w:val="2"/>
          <w:sz w:val="24"/>
          <w:szCs w:val="24"/>
          <w:lang w:eastAsia="en-US"/>
          <w14:ligatures w14:val="standardContextual"/>
        </w:rPr>
        <w:t xml:space="preserve">(1), pp.341-362. Available at: </w:t>
      </w:r>
      <w:hyperlink r:id="rId22" w:history="1">
        <w:r w:rsidRPr="00DF710E">
          <w:rPr>
            <w:rFonts w:eastAsia="Aptos"/>
            <w:color w:val="467886"/>
            <w:kern w:val="2"/>
            <w:sz w:val="24"/>
            <w:szCs w:val="24"/>
            <w:u w:val="single"/>
            <w:lang w:eastAsia="en-US"/>
            <w14:ligatures w14:val="standardContextual"/>
          </w:rPr>
          <w:t>https://doi.org/10.1093/bjsw/bcad200</w:t>
        </w:r>
      </w:hyperlink>
    </w:p>
    <w:p w14:paraId="16CF2F8C"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Harnett, P. (2024) ‘Managing Risk and Uncertainty in the Context of Child Protection Decision Making’, </w:t>
      </w:r>
      <w:r w:rsidRPr="00DF710E">
        <w:rPr>
          <w:rFonts w:eastAsia="Aptos"/>
          <w:i/>
          <w:iCs/>
          <w:color w:val="auto"/>
          <w:kern w:val="2"/>
          <w:sz w:val="24"/>
          <w:szCs w:val="24"/>
          <w:lang w:eastAsia="en-US"/>
          <w14:ligatures w14:val="standardContextual"/>
        </w:rPr>
        <w:t>British Journal of Social Work</w:t>
      </w:r>
      <w:r w:rsidRPr="00DF710E">
        <w:rPr>
          <w:rFonts w:eastAsia="Aptos"/>
          <w:color w:val="auto"/>
          <w:kern w:val="2"/>
          <w:sz w:val="24"/>
          <w:szCs w:val="24"/>
          <w:lang w:eastAsia="en-US"/>
          <w14:ligatures w14:val="standardContextual"/>
        </w:rPr>
        <w:t>, 54(6), pp. 2435-2449. Available at: DOI:</w:t>
      </w:r>
      <w:hyperlink r:id="rId23" w:tgtFrame="_blank" w:history="1">
        <w:r w:rsidRPr="00DF710E">
          <w:rPr>
            <w:rFonts w:eastAsia="Aptos"/>
            <w:color w:val="467886"/>
            <w:kern w:val="2"/>
            <w:sz w:val="24"/>
            <w:szCs w:val="24"/>
            <w:u w:val="single"/>
            <w:lang w:eastAsia="en-US"/>
            <w14:ligatures w14:val="standardContextual"/>
          </w:rPr>
          <w:t>10.1093/</w:t>
        </w:r>
        <w:proofErr w:type="spellStart"/>
        <w:r w:rsidRPr="00DF710E">
          <w:rPr>
            <w:rFonts w:eastAsia="Aptos"/>
            <w:color w:val="467886"/>
            <w:kern w:val="2"/>
            <w:sz w:val="24"/>
            <w:szCs w:val="24"/>
            <w:u w:val="single"/>
            <w:lang w:eastAsia="en-US"/>
            <w14:ligatures w14:val="standardContextual"/>
          </w:rPr>
          <w:t>bjsw</w:t>
        </w:r>
        <w:proofErr w:type="spellEnd"/>
        <w:r w:rsidRPr="00DF710E">
          <w:rPr>
            <w:rFonts w:eastAsia="Aptos"/>
            <w:color w:val="467886"/>
            <w:kern w:val="2"/>
            <w:sz w:val="24"/>
            <w:szCs w:val="24"/>
            <w:u w:val="single"/>
            <w:lang w:eastAsia="en-US"/>
            <w14:ligatures w14:val="standardContextual"/>
          </w:rPr>
          <w:t>/bcae056</w:t>
        </w:r>
      </w:hyperlink>
    </w:p>
    <w:p w14:paraId="255FCEF9"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lastRenderedPageBreak/>
        <w:t xml:space="preserve">Hoyle, V., Shepherd, E., Lomas, E and Flinn, A. (2020) ‘Recordkeeping and the life-long memory and identity needs of care-experienced children and young people’, </w:t>
      </w:r>
      <w:r w:rsidRPr="00DF710E">
        <w:rPr>
          <w:rFonts w:eastAsia="Aptos"/>
          <w:i/>
          <w:iCs/>
          <w:color w:val="auto"/>
          <w:kern w:val="2"/>
          <w:sz w:val="24"/>
          <w:szCs w:val="24"/>
          <w:lang w:eastAsia="en-US"/>
          <w14:ligatures w14:val="standardContextual"/>
        </w:rPr>
        <w:t>Child &amp; Family Social Work</w:t>
      </w:r>
      <w:r w:rsidRPr="00DF710E">
        <w:rPr>
          <w:rFonts w:eastAsia="Aptos"/>
          <w:color w:val="auto"/>
          <w:kern w:val="2"/>
          <w:sz w:val="24"/>
          <w:szCs w:val="24"/>
          <w:lang w:eastAsia="en-US"/>
          <w14:ligatures w14:val="standardContextual"/>
        </w:rPr>
        <w:t>, 25(4), pp. 935-945. Available at: DOI:</w:t>
      </w:r>
      <w:hyperlink r:id="rId24" w:tgtFrame="_blank" w:history="1">
        <w:r w:rsidRPr="00DF710E">
          <w:rPr>
            <w:rFonts w:eastAsia="Aptos"/>
            <w:color w:val="467886"/>
            <w:kern w:val="2"/>
            <w:sz w:val="24"/>
            <w:szCs w:val="24"/>
            <w:u w:val="single"/>
            <w:lang w:eastAsia="en-US"/>
            <w14:ligatures w14:val="standardContextual"/>
          </w:rPr>
          <w:t>10.1111/cfs.12778</w:t>
        </w:r>
      </w:hyperlink>
    </w:p>
    <w:p w14:paraId="6793FA60"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Jackson, S., Kelly, L. and Leslie, B. (2016) ‘Parental participation in statutory child protection intervention in Scotland’, </w:t>
      </w:r>
      <w:r w:rsidRPr="00DF710E">
        <w:rPr>
          <w:rFonts w:eastAsia="Aptos"/>
          <w:i/>
          <w:iCs/>
          <w:color w:val="auto"/>
          <w:kern w:val="2"/>
          <w:sz w:val="24"/>
          <w:szCs w:val="24"/>
          <w:lang w:eastAsia="en-US"/>
          <w14:ligatures w14:val="standardContextual"/>
        </w:rPr>
        <w:t>British Journal of Social Work</w:t>
      </w:r>
      <w:r w:rsidRPr="00DF710E">
        <w:rPr>
          <w:rFonts w:eastAsia="Aptos"/>
          <w:color w:val="auto"/>
          <w:kern w:val="2"/>
          <w:sz w:val="24"/>
          <w:szCs w:val="24"/>
          <w:lang w:eastAsia="en-US"/>
          <w14:ligatures w14:val="standardContextual"/>
        </w:rPr>
        <w:t>, 47(5), pp. 1445-1463. Available at: DOI:</w:t>
      </w:r>
      <w:hyperlink r:id="rId25" w:tgtFrame="_blank" w:history="1">
        <w:r w:rsidRPr="00DF710E">
          <w:rPr>
            <w:rFonts w:eastAsia="Aptos"/>
            <w:color w:val="467886"/>
            <w:kern w:val="2"/>
            <w:sz w:val="24"/>
            <w:szCs w:val="24"/>
            <w:u w:val="single"/>
            <w:lang w:eastAsia="en-US"/>
            <w14:ligatures w14:val="standardContextual"/>
          </w:rPr>
          <w:t>10.1093/</w:t>
        </w:r>
        <w:proofErr w:type="spellStart"/>
        <w:r w:rsidRPr="00DF710E">
          <w:rPr>
            <w:rFonts w:eastAsia="Aptos"/>
            <w:color w:val="467886"/>
            <w:kern w:val="2"/>
            <w:sz w:val="24"/>
            <w:szCs w:val="24"/>
            <w:u w:val="single"/>
            <w:lang w:eastAsia="en-US"/>
            <w14:ligatures w14:val="standardContextual"/>
          </w:rPr>
          <w:t>bjsw</w:t>
        </w:r>
        <w:proofErr w:type="spellEnd"/>
        <w:r w:rsidRPr="00DF710E">
          <w:rPr>
            <w:rFonts w:eastAsia="Aptos"/>
            <w:color w:val="467886"/>
            <w:kern w:val="2"/>
            <w:sz w:val="24"/>
            <w:szCs w:val="24"/>
            <w:u w:val="single"/>
            <w:lang w:eastAsia="en-US"/>
            <w14:ligatures w14:val="standardContextual"/>
          </w:rPr>
          <w:t>/bcw090</w:t>
        </w:r>
      </w:hyperlink>
    </w:p>
    <w:p w14:paraId="32F91F80"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Keddell, E. and Hyslop, I. (2020) ‘Networked decisions: Decision-making thresholds in child protection’, </w:t>
      </w:r>
      <w:r w:rsidRPr="00DF710E">
        <w:rPr>
          <w:rFonts w:eastAsia="Aptos"/>
          <w:i/>
          <w:iCs/>
          <w:color w:val="auto"/>
          <w:kern w:val="2"/>
          <w:sz w:val="24"/>
          <w:szCs w:val="24"/>
          <w:lang w:eastAsia="en-US"/>
          <w14:ligatures w14:val="standardContextual"/>
        </w:rPr>
        <w:t>The British Journal of Social Work</w:t>
      </w:r>
      <w:r w:rsidRPr="00DF710E">
        <w:rPr>
          <w:rFonts w:eastAsia="Aptos"/>
          <w:color w:val="auto"/>
          <w:kern w:val="2"/>
          <w:sz w:val="24"/>
          <w:szCs w:val="24"/>
          <w:lang w:eastAsia="en-US"/>
          <w14:ligatures w14:val="standardContextual"/>
        </w:rPr>
        <w:t xml:space="preserve">, 50(7), pp. 1961-1980. Available at: </w:t>
      </w:r>
      <w:hyperlink r:id="rId26" w:history="1">
        <w:r w:rsidRPr="00DF710E">
          <w:rPr>
            <w:rFonts w:eastAsia="Aptos"/>
            <w:color w:val="467886"/>
            <w:kern w:val="2"/>
            <w:sz w:val="24"/>
            <w:szCs w:val="24"/>
            <w:u w:val="single"/>
            <w:lang w:eastAsia="en-US"/>
            <w14:ligatures w14:val="standardContextual"/>
          </w:rPr>
          <w:t>https://doi.org/10.1093/bjsw/bcz131</w:t>
        </w:r>
      </w:hyperlink>
    </w:p>
    <w:p w14:paraId="1A3A3730"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i/>
          <w:iCs/>
          <w:color w:val="auto"/>
          <w:kern w:val="2"/>
          <w:sz w:val="24"/>
          <w:szCs w:val="24"/>
          <w:lang w:eastAsia="en-US"/>
          <w14:ligatures w14:val="standardContextual"/>
        </w:rPr>
        <w:t>Koprowska, J (2020) Communication &amp; Interpersonal Skills in Social Work</w:t>
      </w:r>
      <w:r w:rsidRPr="00DF710E">
        <w:rPr>
          <w:rFonts w:eastAsia="Aptos"/>
          <w:color w:val="auto"/>
          <w:kern w:val="2"/>
          <w:sz w:val="24"/>
          <w:szCs w:val="24"/>
          <w:lang w:eastAsia="en-US"/>
          <w14:ligatures w14:val="standardContextual"/>
        </w:rPr>
        <w:t>. Learning Matters Ltd.</w:t>
      </w:r>
    </w:p>
    <w:p w14:paraId="4663DD11"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LA X (2022) – Internal Policies and Procedures</w:t>
      </w:r>
    </w:p>
    <w:p w14:paraId="0024AA99"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Levenson, J. (2020) ‘Translating trauma-informed principles into social work practice’, </w:t>
      </w:r>
      <w:r w:rsidRPr="00DF710E">
        <w:rPr>
          <w:rFonts w:eastAsia="Aptos"/>
          <w:i/>
          <w:iCs/>
          <w:color w:val="auto"/>
          <w:kern w:val="2"/>
          <w:sz w:val="24"/>
          <w:szCs w:val="24"/>
          <w:lang w:eastAsia="en-US"/>
          <w14:ligatures w14:val="standardContextual"/>
        </w:rPr>
        <w:t>Social Work</w:t>
      </w:r>
      <w:r w:rsidRPr="00DF710E">
        <w:rPr>
          <w:rFonts w:eastAsia="Aptos"/>
          <w:color w:val="auto"/>
          <w:kern w:val="2"/>
          <w:sz w:val="24"/>
          <w:szCs w:val="24"/>
          <w:lang w:eastAsia="en-US"/>
          <w14:ligatures w14:val="standardContextual"/>
        </w:rPr>
        <w:t>, </w:t>
      </w:r>
      <w:r w:rsidRPr="00DF710E">
        <w:rPr>
          <w:rFonts w:eastAsia="Aptos"/>
          <w:i/>
          <w:iCs/>
          <w:color w:val="auto"/>
          <w:kern w:val="2"/>
          <w:sz w:val="24"/>
          <w:szCs w:val="24"/>
          <w:lang w:eastAsia="en-US"/>
          <w14:ligatures w14:val="standardContextual"/>
        </w:rPr>
        <w:t>65</w:t>
      </w:r>
      <w:r w:rsidRPr="00DF710E">
        <w:rPr>
          <w:rFonts w:eastAsia="Aptos"/>
          <w:color w:val="auto"/>
          <w:kern w:val="2"/>
          <w:sz w:val="24"/>
          <w:szCs w:val="24"/>
          <w:lang w:eastAsia="en-US"/>
          <w14:ligatures w14:val="standardContextual"/>
        </w:rPr>
        <w:t xml:space="preserve">(3), pp. 288-298. Available at:  </w:t>
      </w:r>
      <w:hyperlink r:id="rId27" w:history="1">
        <w:r w:rsidRPr="00DF710E">
          <w:rPr>
            <w:rFonts w:eastAsia="Aptos"/>
            <w:color w:val="467886"/>
            <w:kern w:val="2"/>
            <w:sz w:val="24"/>
            <w:szCs w:val="24"/>
            <w:u w:val="single"/>
            <w:lang w:eastAsia="en-US"/>
            <w14:ligatures w14:val="standardContextual"/>
          </w:rPr>
          <w:t>https://doi.org/10.1093/sw/swaa020</w:t>
        </w:r>
      </w:hyperlink>
    </w:p>
    <w:p w14:paraId="19B165C2"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Llewellyn, M., Saltus, R., Blackmore, H., Tetlow, S., Williams, Z. and Wallace, S. (2020) ‘Chapter 6: Voice and control literature review’ In Llewellyn, M., Verity, F. and </w:t>
      </w:r>
      <w:proofErr w:type="spellStart"/>
      <w:r w:rsidRPr="00DF710E">
        <w:rPr>
          <w:rFonts w:eastAsia="Aptos"/>
          <w:color w:val="auto"/>
          <w:kern w:val="2"/>
          <w:sz w:val="24"/>
          <w:szCs w:val="24"/>
          <w:lang w:eastAsia="en-US"/>
          <w14:ligatures w14:val="standardContextual"/>
        </w:rPr>
        <w:t>Wallance</w:t>
      </w:r>
      <w:proofErr w:type="spellEnd"/>
      <w:r w:rsidRPr="00DF710E">
        <w:rPr>
          <w:rFonts w:eastAsia="Aptos"/>
          <w:color w:val="auto"/>
          <w:kern w:val="2"/>
          <w:sz w:val="24"/>
          <w:szCs w:val="24"/>
          <w:lang w:eastAsia="en-US"/>
          <w14:ligatures w14:val="standardContextual"/>
        </w:rPr>
        <w:t xml:space="preserve">, S. (Eds.) Evaluation of the Social Services and Well-being (Wales) Act 2014: Literature Review (Chapter 6). Welsh Government. </w:t>
      </w:r>
    </w:p>
    <w:p w14:paraId="45998377"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Lushey, C.J., Barlow, J., Rayns, G. and Ward, H. (2018) ‘Assessing parental capacity when there are concerns about an unborn child: Pre</w:t>
      </w:r>
      <w:r w:rsidRPr="00DF710E">
        <w:rPr>
          <w:rFonts w:ascii="Cambria Math" w:eastAsia="Aptos" w:hAnsi="Cambria Math" w:cs="Cambria Math"/>
          <w:color w:val="auto"/>
          <w:kern w:val="2"/>
          <w:sz w:val="24"/>
          <w:szCs w:val="24"/>
          <w:lang w:eastAsia="en-US"/>
          <w14:ligatures w14:val="standardContextual"/>
        </w:rPr>
        <w:t>‐</w:t>
      </w:r>
      <w:r w:rsidRPr="00DF710E">
        <w:rPr>
          <w:rFonts w:eastAsia="Aptos"/>
          <w:color w:val="auto"/>
          <w:kern w:val="2"/>
          <w:sz w:val="24"/>
          <w:szCs w:val="24"/>
          <w:lang w:eastAsia="en-US"/>
          <w14:ligatures w14:val="standardContextual"/>
        </w:rPr>
        <w:t>birth assessment guidance and practice in England’, </w:t>
      </w:r>
      <w:r w:rsidRPr="00DF710E">
        <w:rPr>
          <w:rFonts w:eastAsia="Aptos"/>
          <w:i/>
          <w:iCs/>
          <w:color w:val="auto"/>
          <w:kern w:val="2"/>
          <w:sz w:val="24"/>
          <w:szCs w:val="24"/>
          <w:lang w:eastAsia="en-US"/>
          <w14:ligatures w14:val="standardContextual"/>
        </w:rPr>
        <w:t>Child Abuse Review</w:t>
      </w:r>
      <w:r w:rsidRPr="00DF710E">
        <w:rPr>
          <w:rFonts w:eastAsia="Aptos"/>
          <w:color w:val="auto"/>
          <w:kern w:val="2"/>
          <w:sz w:val="24"/>
          <w:szCs w:val="24"/>
          <w:lang w:eastAsia="en-US"/>
          <w14:ligatures w14:val="standardContextual"/>
        </w:rPr>
        <w:t>, </w:t>
      </w:r>
      <w:r w:rsidRPr="00DF710E">
        <w:rPr>
          <w:rFonts w:eastAsia="Aptos"/>
          <w:i/>
          <w:iCs/>
          <w:color w:val="auto"/>
          <w:kern w:val="2"/>
          <w:sz w:val="24"/>
          <w:szCs w:val="24"/>
          <w:lang w:eastAsia="en-US"/>
          <w14:ligatures w14:val="standardContextual"/>
        </w:rPr>
        <w:t>27</w:t>
      </w:r>
      <w:r w:rsidRPr="00DF710E">
        <w:rPr>
          <w:rFonts w:eastAsia="Aptos"/>
          <w:color w:val="auto"/>
          <w:kern w:val="2"/>
          <w:sz w:val="24"/>
          <w:szCs w:val="24"/>
          <w:lang w:eastAsia="en-US"/>
          <w14:ligatures w14:val="standardContextual"/>
        </w:rPr>
        <w:t xml:space="preserve">(2), pp. 97-107. Available at: </w:t>
      </w:r>
      <w:hyperlink r:id="rId28" w:history="1">
        <w:r w:rsidRPr="00DF710E">
          <w:rPr>
            <w:rFonts w:eastAsia="Aptos"/>
            <w:color w:val="467886"/>
            <w:kern w:val="2"/>
            <w:sz w:val="24"/>
            <w:szCs w:val="24"/>
            <w:u w:val="single"/>
            <w:lang w:eastAsia="en-US"/>
            <w14:ligatures w14:val="standardContextual"/>
          </w:rPr>
          <w:t>https://doi.org/10.1002/car.2496Digital Object Identifier (DOI)</w:t>
        </w:r>
      </w:hyperlink>
    </w:p>
    <w:p w14:paraId="2D555916"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Maclean, S., Finch, J. and Tedam, P. (2018) ‘SHARE: A New Model for Social Work’, </w:t>
      </w:r>
      <w:r w:rsidRPr="00DF710E">
        <w:rPr>
          <w:rFonts w:eastAsia="Aptos"/>
          <w:i/>
          <w:iCs/>
          <w:color w:val="auto"/>
          <w:kern w:val="2"/>
          <w:sz w:val="24"/>
          <w:szCs w:val="24"/>
          <w:lang w:eastAsia="en-US"/>
          <w14:ligatures w14:val="standardContextual"/>
        </w:rPr>
        <w:t xml:space="preserve">The British Journal of Social Work, </w:t>
      </w:r>
      <w:r w:rsidRPr="00DF710E">
        <w:rPr>
          <w:rFonts w:eastAsia="Aptos"/>
          <w:color w:val="auto"/>
          <w:kern w:val="2"/>
          <w:sz w:val="24"/>
          <w:szCs w:val="24"/>
          <w:lang w:eastAsia="en-US"/>
          <w14:ligatures w14:val="standardContextual"/>
        </w:rPr>
        <w:t xml:space="preserve">48 (8), pp. 2406-2407. Available at: </w:t>
      </w:r>
      <w:hyperlink r:id="rId29" w:history="1">
        <w:r w:rsidRPr="00DF710E">
          <w:rPr>
            <w:rFonts w:eastAsia="Aptos"/>
            <w:color w:val="467886"/>
            <w:kern w:val="2"/>
            <w:sz w:val="24"/>
            <w:szCs w:val="24"/>
            <w:u w:val="single"/>
            <w:lang w:eastAsia="en-US"/>
            <w14:ligatures w14:val="standardContextual"/>
          </w:rPr>
          <w:t>SHARE: A New Model for Social Work, S. Maclean, J. Finch and P. Tedam | The British Journal of Social Work | Oxford Academic</w:t>
        </w:r>
      </w:hyperlink>
    </w:p>
    <w:p w14:paraId="3E47596A"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Manthorpe, J., Moriarty, J., Hussein, S., Stevens, M. and Sharpe, E. (2015) ‘Content and purpose of supervision in social work practice in England: Views of newly qualified social </w:t>
      </w:r>
      <w:r w:rsidRPr="00DF710E">
        <w:rPr>
          <w:rFonts w:eastAsia="Aptos"/>
          <w:color w:val="auto"/>
          <w:kern w:val="2"/>
          <w:sz w:val="24"/>
          <w:szCs w:val="24"/>
          <w:lang w:eastAsia="en-US"/>
          <w14:ligatures w14:val="standardContextual"/>
        </w:rPr>
        <w:lastRenderedPageBreak/>
        <w:t xml:space="preserve">workers, managers and directors’, </w:t>
      </w:r>
      <w:r w:rsidRPr="00DF710E">
        <w:rPr>
          <w:rFonts w:eastAsia="Aptos"/>
          <w:i/>
          <w:iCs/>
          <w:color w:val="auto"/>
          <w:kern w:val="2"/>
          <w:sz w:val="24"/>
          <w:szCs w:val="24"/>
          <w:lang w:eastAsia="en-US"/>
          <w14:ligatures w14:val="standardContextual"/>
        </w:rPr>
        <w:t>British Journal of Social Work</w:t>
      </w:r>
      <w:r w:rsidRPr="00DF710E">
        <w:rPr>
          <w:rFonts w:eastAsia="Aptos"/>
          <w:color w:val="auto"/>
          <w:kern w:val="2"/>
          <w:sz w:val="24"/>
          <w:szCs w:val="24"/>
          <w:lang w:eastAsia="en-US"/>
          <w14:ligatures w14:val="standardContextual"/>
        </w:rPr>
        <w:t xml:space="preserve">, </w:t>
      </w:r>
      <w:r w:rsidRPr="00DF710E">
        <w:rPr>
          <w:rFonts w:eastAsia="Aptos"/>
          <w:i/>
          <w:iCs/>
          <w:color w:val="auto"/>
          <w:kern w:val="2"/>
          <w:sz w:val="24"/>
          <w:szCs w:val="24"/>
          <w:lang w:eastAsia="en-US"/>
          <w14:ligatures w14:val="standardContextual"/>
        </w:rPr>
        <w:t>45</w:t>
      </w:r>
      <w:r w:rsidRPr="00DF710E">
        <w:rPr>
          <w:rFonts w:eastAsia="Aptos"/>
          <w:color w:val="auto"/>
          <w:kern w:val="2"/>
          <w:sz w:val="24"/>
          <w:szCs w:val="24"/>
          <w:lang w:eastAsia="en-US"/>
          <w14:ligatures w14:val="standardContextual"/>
        </w:rPr>
        <w:t xml:space="preserve">(1), pp. 52-68. Available at: </w:t>
      </w:r>
      <w:hyperlink r:id="rId30" w:history="1">
        <w:r w:rsidRPr="00DF710E">
          <w:rPr>
            <w:rFonts w:eastAsia="Aptos"/>
            <w:color w:val="467886"/>
            <w:kern w:val="2"/>
            <w:sz w:val="24"/>
            <w:szCs w:val="24"/>
            <w:u w:val="single"/>
            <w:lang w:eastAsia="en-US"/>
            <w14:ligatures w14:val="standardContextual"/>
          </w:rPr>
          <w:t>https://doi.org/10.1093/bjsw/bct102</w:t>
        </w:r>
      </w:hyperlink>
    </w:p>
    <w:p w14:paraId="523E08BB"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Mason, C., Broadhurst, K., Ward, H. and Barnett, A. (2023). ‘Born into Care: Best practice guidelines for when the state intervenes at birth’, </w:t>
      </w:r>
      <w:r w:rsidRPr="00DF710E">
        <w:rPr>
          <w:rFonts w:eastAsia="Aptos"/>
          <w:i/>
          <w:iCs/>
          <w:color w:val="auto"/>
          <w:kern w:val="2"/>
          <w:sz w:val="24"/>
          <w:szCs w:val="24"/>
          <w:lang w:eastAsia="en-US"/>
          <w14:ligatures w14:val="standardContextual"/>
        </w:rPr>
        <w:t>Nuffield Family Justice Observatory</w:t>
      </w:r>
      <w:r w:rsidRPr="00DF710E">
        <w:rPr>
          <w:rFonts w:eastAsia="Aptos"/>
          <w:color w:val="auto"/>
          <w:kern w:val="2"/>
          <w:sz w:val="24"/>
          <w:szCs w:val="24"/>
          <w:lang w:eastAsia="en-US"/>
          <w14:ligatures w14:val="standardContextual"/>
        </w:rPr>
        <w:t xml:space="preserve">. Available at: </w:t>
      </w:r>
      <w:hyperlink r:id="rId31" w:history="1">
        <w:r w:rsidRPr="00DF710E">
          <w:rPr>
            <w:rFonts w:eastAsia="Aptos"/>
            <w:color w:val="467886"/>
            <w:kern w:val="2"/>
            <w:sz w:val="24"/>
            <w:szCs w:val="24"/>
            <w:u w:val="single"/>
            <w:lang w:eastAsia="en-US"/>
            <w14:ligatures w14:val="standardContextual"/>
          </w:rPr>
          <w:t>Born into Care: Best practice guidelines for when the state intervenes at birth</w:t>
        </w:r>
      </w:hyperlink>
    </w:p>
    <w:p w14:paraId="30E1C3E1"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Masson, J. and Dickens, J. (2015) ‘Protecting unborn and newborn babies’, </w:t>
      </w:r>
      <w:r w:rsidRPr="00DF710E">
        <w:rPr>
          <w:rFonts w:eastAsia="Aptos"/>
          <w:i/>
          <w:iCs/>
          <w:color w:val="auto"/>
          <w:kern w:val="2"/>
          <w:sz w:val="24"/>
          <w:szCs w:val="24"/>
          <w:lang w:eastAsia="en-US"/>
          <w14:ligatures w14:val="standardContextual"/>
        </w:rPr>
        <w:t>Child Abuse Review</w:t>
      </w:r>
      <w:r w:rsidRPr="00DF710E">
        <w:rPr>
          <w:rFonts w:eastAsia="Aptos"/>
          <w:color w:val="auto"/>
          <w:kern w:val="2"/>
          <w:sz w:val="24"/>
          <w:szCs w:val="24"/>
          <w:lang w:eastAsia="en-US"/>
          <w14:ligatures w14:val="standardContextual"/>
        </w:rPr>
        <w:t>, </w:t>
      </w:r>
      <w:r w:rsidRPr="00DF710E">
        <w:rPr>
          <w:rFonts w:eastAsia="Aptos"/>
          <w:i/>
          <w:iCs/>
          <w:color w:val="auto"/>
          <w:kern w:val="2"/>
          <w:sz w:val="24"/>
          <w:szCs w:val="24"/>
          <w:lang w:eastAsia="en-US"/>
          <w14:ligatures w14:val="standardContextual"/>
        </w:rPr>
        <w:t>24</w:t>
      </w:r>
      <w:r w:rsidRPr="00DF710E">
        <w:rPr>
          <w:rFonts w:eastAsia="Aptos"/>
          <w:color w:val="auto"/>
          <w:kern w:val="2"/>
          <w:sz w:val="24"/>
          <w:szCs w:val="24"/>
          <w:lang w:eastAsia="en-US"/>
          <w14:ligatures w14:val="standardContextual"/>
        </w:rPr>
        <w:t xml:space="preserve">(2), pp.107-119. Available at:  </w:t>
      </w:r>
      <w:hyperlink r:id="rId32" w:history="1">
        <w:r w:rsidRPr="00DF710E">
          <w:rPr>
            <w:rFonts w:eastAsia="Aptos"/>
            <w:color w:val="467886"/>
            <w:kern w:val="2"/>
            <w:sz w:val="24"/>
            <w:szCs w:val="24"/>
            <w:u w:val="single"/>
            <w:lang w:eastAsia="en-US"/>
            <w14:ligatures w14:val="standardContextual"/>
          </w:rPr>
          <w:t>https://doi.org/10.1002/car.2344</w:t>
        </w:r>
      </w:hyperlink>
    </w:p>
    <w:p w14:paraId="60244F53"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Masson, J., Dickens, J., Bader, K., Garside, L. and Young, J. (2017) ‘Achieving positive change for children? Reducing the length of child protection proceedings: Lessons from England and Wales’, </w:t>
      </w:r>
      <w:r w:rsidRPr="00DF710E">
        <w:rPr>
          <w:rFonts w:eastAsia="Aptos"/>
          <w:i/>
          <w:iCs/>
          <w:color w:val="auto"/>
          <w:kern w:val="2"/>
          <w:sz w:val="24"/>
          <w:szCs w:val="24"/>
          <w:lang w:eastAsia="en-US"/>
          <w14:ligatures w14:val="standardContextual"/>
        </w:rPr>
        <w:t>Adoption &amp; fostering,</w:t>
      </w:r>
      <w:r w:rsidRPr="00DF710E">
        <w:rPr>
          <w:rFonts w:eastAsia="Aptos"/>
          <w:color w:val="auto"/>
          <w:kern w:val="2"/>
          <w:sz w:val="24"/>
          <w:szCs w:val="24"/>
          <w:lang w:eastAsia="en-US"/>
          <w14:ligatures w14:val="standardContextual"/>
        </w:rPr>
        <w:t xml:space="preserve"> 41(4), pp. 401-413. Available at: </w:t>
      </w:r>
      <w:hyperlink r:id="rId33" w:history="1">
        <w:r w:rsidRPr="00DF710E">
          <w:rPr>
            <w:rFonts w:eastAsia="Aptos"/>
            <w:color w:val="467886"/>
            <w:kern w:val="2"/>
            <w:sz w:val="24"/>
            <w:szCs w:val="24"/>
            <w:u w:val="single"/>
            <w:lang w:eastAsia="en-US"/>
            <w14:ligatures w14:val="standardContextual"/>
          </w:rPr>
          <w:t>https://doi.org/10.1177/0308575917730007</w:t>
        </w:r>
      </w:hyperlink>
    </w:p>
    <w:p w14:paraId="6C041305"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14:ligatures w14:val="standardContextual"/>
        </w:rPr>
      </w:pPr>
      <w:r w:rsidRPr="00DF710E">
        <w:rPr>
          <w:rFonts w:eastAsia="Aptos"/>
          <w:color w:val="auto"/>
          <w:kern w:val="2"/>
          <w:sz w:val="24"/>
          <w:szCs w:val="24"/>
          <w14:ligatures w14:val="standardContextual"/>
        </w:rPr>
        <w:t>Montgomery, L., Anand, J., Mackay, K., Taylor, B., Pearson, K.C. and Harper, C.M. (2016) ‘Implications of divergences in adult protection legislation’, </w:t>
      </w:r>
      <w:r w:rsidRPr="00DF710E">
        <w:rPr>
          <w:rFonts w:eastAsia="Aptos"/>
          <w:i/>
          <w:iCs/>
          <w:color w:val="auto"/>
          <w:kern w:val="2"/>
          <w:sz w:val="24"/>
          <w:szCs w:val="24"/>
          <w14:ligatures w14:val="standardContextual"/>
        </w:rPr>
        <w:t>The Journal of Adult Protection</w:t>
      </w:r>
      <w:r w:rsidRPr="00DF710E">
        <w:rPr>
          <w:rFonts w:eastAsia="Aptos"/>
          <w:color w:val="auto"/>
          <w:kern w:val="2"/>
          <w:sz w:val="24"/>
          <w:szCs w:val="24"/>
          <w14:ligatures w14:val="standardContextual"/>
        </w:rPr>
        <w:t>, </w:t>
      </w:r>
      <w:r w:rsidRPr="00DF710E">
        <w:rPr>
          <w:rFonts w:eastAsia="Aptos"/>
          <w:i/>
          <w:iCs/>
          <w:color w:val="auto"/>
          <w:kern w:val="2"/>
          <w:sz w:val="24"/>
          <w:szCs w:val="24"/>
          <w14:ligatures w14:val="standardContextual"/>
        </w:rPr>
        <w:t>18</w:t>
      </w:r>
      <w:r w:rsidRPr="00DF710E">
        <w:rPr>
          <w:rFonts w:eastAsia="Aptos"/>
          <w:color w:val="auto"/>
          <w:kern w:val="2"/>
          <w:sz w:val="24"/>
          <w:szCs w:val="24"/>
          <w14:ligatures w14:val="standardContextual"/>
        </w:rPr>
        <w:t>(3), pp.149-160. Available at: https://doi.org/10.1108/JAP-10-2015-0032</w:t>
      </w:r>
    </w:p>
    <w:p w14:paraId="735A87EC"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Murphy, D., Duggan, M. and Joseph, S. (2013) ‘Relationship-based social work and its compatibility with the person-centred approach: Principled versus instrumental perspectives’, </w:t>
      </w:r>
      <w:r w:rsidRPr="00DF710E">
        <w:rPr>
          <w:rFonts w:eastAsia="Aptos"/>
          <w:i/>
          <w:iCs/>
          <w:color w:val="auto"/>
          <w:kern w:val="2"/>
          <w:sz w:val="24"/>
          <w:szCs w:val="24"/>
          <w:lang w:eastAsia="en-US"/>
          <w14:ligatures w14:val="standardContextual"/>
        </w:rPr>
        <w:t>British Journal of Social Work</w:t>
      </w:r>
      <w:r w:rsidRPr="00DF710E">
        <w:rPr>
          <w:rFonts w:eastAsia="Aptos"/>
          <w:color w:val="auto"/>
          <w:kern w:val="2"/>
          <w:sz w:val="24"/>
          <w:szCs w:val="24"/>
          <w:lang w:eastAsia="en-US"/>
          <w14:ligatures w14:val="standardContextual"/>
        </w:rPr>
        <w:t xml:space="preserve">, </w:t>
      </w:r>
      <w:r w:rsidRPr="00DF710E">
        <w:rPr>
          <w:rFonts w:eastAsia="Aptos"/>
          <w:i/>
          <w:iCs/>
          <w:color w:val="auto"/>
          <w:kern w:val="2"/>
          <w:sz w:val="24"/>
          <w:szCs w:val="24"/>
          <w:lang w:eastAsia="en-US"/>
          <w14:ligatures w14:val="standardContextual"/>
        </w:rPr>
        <w:t>43</w:t>
      </w:r>
      <w:r w:rsidRPr="00DF710E">
        <w:rPr>
          <w:rFonts w:eastAsia="Aptos"/>
          <w:color w:val="auto"/>
          <w:kern w:val="2"/>
          <w:sz w:val="24"/>
          <w:szCs w:val="24"/>
          <w:lang w:eastAsia="en-US"/>
          <w14:ligatures w14:val="standardContextual"/>
        </w:rPr>
        <w:t xml:space="preserve">(4), pp. 703-719. Available at: </w:t>
      </w:r>
      <w:hyperlink r:id="rId34" w:history="1">
        <w:r w:rsidRPr="00DF710E">
          <w:rPr>
            <w:rFonts w:eastAsia="Aptos"/>
            <w:color w:val="467886"/>
            <w:kern w:val="2"/>
            <w:sz w:val="24"/>
            <w:szCs w:val="24"/>
            <w:u w:val="single"/>
            <w:lang w:eastAsia="en-US"/>
            <w14:ligatures w14:val="standardContextual"/>
          </w:rPr>
          <w:t>https://doi.org/10.1093/bjsw/bcs003</w:t>
        </w:r>
      </w:hyperlink>
    </w:p>
    <w:p w14:paraId="731D5228"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Office for National Statistics (2023) </w:t>
      </w:r>
      <w:r w:rsidRPr="00DF710E">
        <w:rPr>
          <w:rFonts w:eastAsia="Aptos"/>
          <w:i/>
          <w:iCs/>
          <w:color w:val="auto"/>
          <w:kern w:val="2"/>
          <w:sz w:val="24"/>
          <w:szCs w:val="24"/>
          <w:lang w:eastAsia="en-US"/>
          <w14:ligatures w14:val="standardContextual"/>
        </w:rPr>
        <w:t>How life has changed in LA X</w:t>
      </w:r>
      <w:r w:rsidRPr="00DF710E">
        <w:rPr>
          <w:rFonts w:eastAsia="Aptos"/>
          <w:color w:val="auto"/>
          <w:kern w:val="2"/>
          <w:sz w:val="24"/>
          <w:szCs w:val="24"/>
          <w:lang w:eastAsia="en-US"/>
          <w14:ligatures w14:val="standardContextual"/>
        </w:rPr>
        <w:t xml:space="preserve">. Available at: </w:t>
      </w:r>
      <w:hyperlink r:id="rId35" w:history="1">
        <w:r w:rsidRPr="00DF710E">
          <w:rPr>
            <w:rFonts w:eastAsia="Aptos"/>
            <w:color w:val="467886"/>
            <w:kern w:val="2"/>
            <w:sz w:val="24"/>
            <w:szCs w:val="24"/>
            <w:u w:val="single"/>
            <w:lang w:eastAsia="en-US"/>
            <w14:ligatures w14:val="standardContextual"/>
          </w:rPr>
          <w:t>How life has changed in LA X: Census 2021</w:t>
        </w:r>
      </w:hyperlink>
      <w:r w:rsidRPr="00DF710E">
        <w:rPr>
          <w:rFonts w:eastAsia="Aptos"/>
          <w:color w:val="auto"/>
          <w:kern w:val="2"/>
          <w:sz w:val="24"/>
          <w:szCs w:val="24"/>
          <w:lang w:eastAsia="en-US"/>
          <w14:ligatures w14:val="standardContextual"/>
        </w:rPr>
        <w:t xml:space="preserve"> (Accessed: 16 April 2026). </w:t>
      </w:r>
    </w:p>
    <w:p w14:paraId="46E5B840"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Parekh, S.A. (2006) ‘Child consent and the law: an insight and discussion into the law relating to consent and competence’, </w:t>
      </w:r>
      <w:r w:rsidRPr="00DF710E">
        <w:rPr>
          <w:rFonts w:eastAsia="Aptos"/>
          <w:i/>
          <w:iCs/>
          <w:color w:val="auto"/>
          <w:kern w:val="2"/>
          <w:sz w:val="24"/>
          <w:szCs w:val="24"/>
          <w:lang w:eastAsia="en-US"/>
          <w14:ligatures w14:val="standardContextual"/>
        </w:rPr>
        <w:t>Child: care, health and development</w:t>
      </w:r>
      <w:r w:rsidRPr="00DF710E">
        <w:rPr>
          <w:rFonts w:eastAsia="Aptos"/>
          <w:color w:val="auto"/>
          <w:kern w:val="2"/>
          <w:sz w:val="24"/>
          <w:szCs w:val="24"/>
          <w:lang w:eastAsia="en-US"/>
          <w14:ligatures w14:val="standardContextual"/>
        </w:rPr>
        <w:t>, </w:t>
      </w:r>
      <w:r w:rsidRPr="00DF710E">
        <w:rPr>
          <w:rFonts w:eastAsia="Aptos"/>
          <w:i/>
          <w:iCs/>
          <w:color w:val="auto"/>
          <w:kern w:val="2"/>
          <w:sz w:val="24"/>
          <w:szCs w:val="24"/>
          <w:lang w:eastAsia="en-US"/>
          <w14:ligatures w14:val="standardContextual"/>
        </w:rPr>
        <w:t>33</w:t>
      </w:r>
      <w:r w:rsidRPr="00DF710E">
        <w:rPr>
          <w:rFonts w:eastAsia="Aptos"/>
          <w:color w:val="auto"/>
          <w:kern w:val="2"/>
          <w:sz w:val="24"/>
          <w:szCs w:val="24"/>
          <w:lang w:eastAsia="en-US"/>
          <w14:ligatures w14:val="standardContextual"/>
        </w:rPr>
        <w:t>(1), pp.78-82. Available at:  </w:t>
      </w:r>
      <w:hyperlink r:id="rId36" w:history="1">
        <w:r w:rsidRPr="00DF710E">
          <w:rPr>
            <w:rFonts w:eastAsia="Aptos"/>
            <w:b/>
            <w:bCs/>
            <w:color w:val="467886"/>
            <w:kern w:val="2"/>
            <w:sz w:val="24"/>
            <w:szCs w:val="24"/>
            <w:u w:val="single"/>
            <w:lang w:eastAsia="en-US"/>
            <w14:ligatures w14:val="standardContextual"/>
          </w:rPr>
          <w:t>https://doi.org/10.1111/j.1365-2214.2006.00641.xDigital Object Identifier (DOI)</w:t>
        </w:r>
      </w:hyperlink>
    </w:p>
    <w:p w14:paraId="75DA427E"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Payne, M. (2020) </w:t>
      </w:r>
      <w:r w:rsidRPr="00DF710E">
        <w:rPr>
          <w:rFonts w:eastAsia="Aptos"/>
          <w:i/>
          <w:iCs/>
          <w:color w:val="auto"/>
          <w:kern w:val="2"/>
          <w:sz w:val="24"/>
          <w:szCs w:val="24"/>
          <w:lang w:eastAsia="en-US"/>
          <w14:ligatures w14:val="standardContextual"/>
        </w:rPr>
        <w:t>Modern social work theory</w:t>
      </w:r>
      <w:r w:rsidRPr="00DF710E">
        <w:rPr>
          <w:rFonts w:eastAsia="Aptos"/>
          <w:color w:val="auto"/>
          <w:kern w:val="2"/>
          <w:sz w:val="24"/>
          <w:szCs w:val="24"/>
          <w:lang w:eastAsia="en-US"/>
          <w14:ligatures w14:val="standardContextual"/>
        </w:rPr>
        <w:t xml:space="preserve"> (5th ed.). Bloomsbury Publishing.</w:t>
      </w:r>
    </w:p>
    <w:p w14:paraId="5135D468"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Porter, R. (2019) ‘Recording of Children and Young People’s Views in Contact Decision-Making’, </w:t>
      </w:r>
      <w:r w:rsidRPr="00DF710E">
        <w:rPr>
          <w:rFonts w:eastAsia="Aptos"/>
          <w:i/>
          <w:iCs/>
          <w:color w:val="auto"/>
          <w:kern w:val="2"/>
          <w:sz w:val="24"/>
          <w:szCs w:val="24"/>
          <w:lang w:eastAsia="en-US"/>
          <w14:ligatures w14:val="standardContextual"/>
        </w:rPr>
        <w:t>British Journal of Social Work</w:t>
      </w:r>
      <w:r w:rsidRPr="00DF710E">
        <w:rPr>
          <w:rFonts w:eastAsia="Aptos"/>
          <w:color w:val="auto"/>
          <w:kern w:val="2"/>
          <w:sz w:val="24"/>
          <w:szCs w:val="24"/>
          <w:lang w:eastAsia="en-US"/>
          <w14:ligatures w14:val="standardContextual"/>
        </w:rPr>
        <w:t>, 50(6), pp. 1796-1815. Available at: (</w:t>
      </w:r>
      <w:hyperlink r:id="rId37" w:tgtFrame="0" w:history="1">
        <w:r w:rsidRPr="00DF710E">
          <w:rPr>
            <w:rFonts w:eastAsia="Aptos"/>
            <w:color w:val="467886"/>
            <w:kern w:val="2"/>
            <w:sz w:val="24"/>
            <w:szCs w:val="24"/>
            <w:u w:val="single"/>
            <w:lang w:eastAsia="en-US"/>
            <w14:ligatures w14:val="standardContextual"/>
          </w:rPr>
          <w:t>https://doi.org/10.1093/bjsw/bcz115</w:t>
        </w:r>
      </w:hyperlink>
      <w:r w:rsidRPr="00DF710E">
        <w:rPr>
          <w:rFonts w:eastAsia="Aptos"/>
          <w:color w:val="auto"/>
          <w:kern w:val="2"/>
          <w:sz w:val="24"/>
          <w:szCs w:val="24"/>
          <w:lang w:eastAsia="en-US"/>
          <w14:ligatures w14:val="standardContextual"/>
        </w:rPr>
        <w:t>)</w:t>
      </w:r>
    </w:p>
    <w:p w14:paraId="192284B5"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lastRenderedPageBreak/>
        <w:t xml:space="preserve">Reith-Hall, E. and Montgomery, P. (2022) ‘The teaching and learning of communication skills in social work education’, </w:t>
      </w:r>
      <w:r w:rsidRPr="00DF710E">
        <w:rPr>
          <w:rFonts w:eastAsia="Aptos"/>
          <w:i/>
          <w:iCs/>
          <w:color w:val="auto"/>
          <w:kern w:val="2"/>
          <w:sz w:val="24"/>
          <w:szCs w:val="24"/>
          <w:lang w:eastAsia="en-US"/>
          <w14:ligatures w14:val="standardContextual"/>
        </w:rPr>
        <w:t>Research on Social Work Practice</w:t>
      </w:r>
      <w:r w:rsidRPr="00DF710E">
        <w:rPr>
          <w:rFonts w:eastAsia="Aptos"/>
          <w:color w:val="auto"/>
          <w:kern w:val="2"/>
          <w:sz w:val="24"/>
          <w:szCs w:val="24"/>
          <w:lang w:eastAsia="en-US"/>
          <w14:ligatures w14:val="standardContextual"/>
        </w:rPr>
        <w:t xml:space="preserve">, </w:t>
      </w:r>
      <w:r w:rsidRPr="00DF710E">
        <w:rPr>
          <w:rFonts w:eastAsia="Aptos"/>
          <w:i/>
          <w:iCs/>
          <w:color w:val="auto"/>
          <w:kern w:val="2"/>
          <w:sz w:val="24"/>
          <w:szCs w:val="24"/>
          <w:lang w:eastAsia="en-US"/>
          <w14:ligatures w14:val="standardContextual"/>
        </w:rPr>
        <w:t>32</w:t>
      </w:r>
      <w:r w:rsidRPr="00DF710E">
        <w:rPr>
          <w:rFonts w:eastAsia="Aptos"/>
          <w:color w:val="auto"/>
          <w:kern w:val="2"/>
          <w:sz w:val="24"/>
          <w:szCs w:val="24"/>
          <w:lang w:eastAsia="en-US"/>
          <w14:ligatures w14:val="standardContextual"/>
        </w:rPr>
        <w:t xml:space="preserve">(7), pp.793-813. Available at: </w:t>
      </w:r>
      <w:hyperlink r:id="rId38" w:history="1">
        <w:r w:rsidRPr="00DF710E">
          <w:rPr>
            <w:rFonts w:eastAsia="Aptos"/>
            <w:color w:val="467886"/>
            <w:kern w:val="2"/>
            <w:sz w:val="24"/>
            <w:szCs w:val="24"/>
            <w:u w:val="single"/>
            <w:lang w:eastAsia="en-US"/>
            <w14:ligatures w14:val="standardContextual"/>
          </w:rPr>
          <w:t>https://doi.org/10.1177/10497315221088285</w:t>
        </w:r>
      </w:hyperlink>
    </w:p>
    <w:p w14:paraId="5C49CEF2"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Saar-Heiman, Y. and Gupta, A. (2020) ‘The poverty-aware paradigm for child protection: A critical framework for policy and practice’, </w:t>
      </w:r>
      <w:r w:rsidRPr="00DF710E">
        <w:rPr>
          <w:rFonts w:eastAsia="Aptos"/>
          <w:i/>
          <w:iCs/>
          <w:color w:val="auto"/>
          <w:kern w:val="2"/>
          <w:sz w:val="24"/>
          <w:szCs w:val="24"/>
          <w:lang w:eastAsia="en-US"/>
          <w14:ligatures w14:val="standardContextual"/>
        </w:rPr>
        <w:t>The British Journal of Social Work</w:t>
      </w:r>
      <w:r w:rsidRPr="00DF710E">
        <w:rPr>
          <w:rFonts w:eastAsia="Aptos"/>
          <w:color w:val="auto"/>
          <w:kern w:val="2"/>
          <w:sz w:val="24"/>
          <w:szCs w:val="24"/>
          <w:lang w:eastAsia="en-US"/>
          <w14:ligatures w14:val="standardContextual"/>
        </w:rPr>
        <w:t xml:space="preserve">, </w:t>
      </w:r>
      <w:r w:rsidRPr="00DF710E">
        <w:rPr>
          <w:rFonts w:eastAsia="Aptos"/>
          <w:i/>
          <w:iCs/>
          <w:color w:val="auto"/>
          <w:kern w:val="2"/>
          <w:sz w:val="24"/>
          <w:szCs w:val="24"/>
          <w:lang w:eastAsia="en-US"/>
          <w14:ligatures w14:val="standardContextual"/>
        </w:rPr>
        <w:t>50</w:t>
      </w:r>
      <w:r w:rsidRPr="00DF710E">
        <w:rPr>
          <w:rFonts w:eastAsia="Aptos"/>
          <w:color w:val="auto"/>
          <w:kern w:val="2"/>
          <w:sz w:val="24"/>
          <w:szCs w:val="24"/>
          <w:lang w:eastAsia="en-US"/>
          <w14:ligatures w14:val="standardContextual"/>
        </w:rPr>
        <w:t xml:space="preserve">(4), pp. 1167-1184. Available at: </w:t>
      </w:r>
      <w:hyperlink r:id="rId39" w:history="1">
        <w:r w:rsidRPr="00DF710E">
          <w:rPr>
            <w:rFonts w:eastAsia="Aptos"/>
            <w:color w:val="467886"/>
            <w:kern w:val="2"/>
            <w:sz w:val="24"/>
            <w:szCs w:val="24"/>
            <w:u w:val="single"/>
            <w:lang w:eastAsia="en-US"/>
            <w14:ligatures w14:val="standardContextual"/>
          </w:rPr>
          <w:t>https://doi.org/10.1093/bjsw/bcz093</w:t>
        </w:r>
      </w:hyperlink>
    </w:p>
    <w:p w14:paraId="169506CA"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Smith, R. (2004) </w:t>
      </w:r>
      <w:r w:rsidRPr="00DF710E">
        <w:rPr>
          <w:rFonts w:eastAsia="Aptos"/>
          <w:i/>
          <w:iCs/>
          <w:color w:val="auto"/>
          <w:kern w:val="2"/>
          <w:sz w:val="24"/>
          <w:szCs w:val="24"/>
          <w:lang w:eastAsia="en-US"/>
          <w14:ligatures w14:val="standardContextual"/>
        </w:rPr>
        <w:t>Values and practice in children's services</w:t>
      </w:r>
      <w:r w:rsidRPr="00DF710E">
        <w:rPr>
          <w:rFonts w:eastAsia="Aptos"/>
          <w:color w:val="auto"/>
          <w:kern w:val="2"/>
          <w:sz w:val="24"/>
          <w:szCs w:val="24"/>
          <w:lang w:eastAsia="en-US"/>
          <w14:ligatures w14:val="standardContextual"/>
        </w:rPr>
        <w:t>. Bloomsbury Publishing.</w:t>
      </w:r>
    </w:p>
    <w:p w14:paraId="6E3223EF"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Social Care Institute for Excellence [SCIE] (2015) </w:t>
      </w:r>
      <w:r w:rsidRPr="00DF710E">
        <w:rPr>
          <w:rFonts w:eastAsia="Aptos"/>
          <w:i/>
          <w:iCs/>
          <w:color w:val="auto"/>
          <w:kern w:val="2"/>
          <w:sz w:val="24"/>
          <w:szCs w:val="24"/>
          <w:lang w:eastAsia="en-US"/>
          <w14:ligatures w14:val="standardContextual"/>
        </w:rPr>
        <w:t>Unequal weight given to views of different agencies in Child Protection Conferences.</w:t>
      </w:r>
      <w:r w:rsidRPr="00DF710E">
        <w:rPr>
          <w:rFonts w:eastAsia="Aptos"/>
          <w:b/>
          <w:bCs/>
          <w:i/>
          <w:iCs/>
          <w:color w:val="auto"/>
          <w:kern w:val="2"/>
          <w:sz w:val="24"/>
          <w:szCs w:val="24"/>
          <w:lang w:eastAsia="en-US"/>
          <w14:ligatures w14:val="standardContextual"/>
        </w:rPr>
        <w:t xml:space="preserve"> </w:t>
      </w:r>
      <w:r w:rsidRPr="00DF710E">
        <w:rPr>
          <w:rFonts w:eastAsia="Aptos"/>
          <w:color w:val="auto"/>
          <w:kern w:val="2"/>
          <w:sz w:val="24"/>
          <w:szCs w:val="24"/>
          <w:lang w:eastAsia="en-US"/>
          <w14:ligatures w14:val="standardContextual"/>
        </w:rPr>
        <w:t xml:space="preserve">Available at: </w:t>
      </w:r>
      <w:hyperlink r:id="rId40" w:history="1">
        <w:r w:rsidRPr="00DF710E">
          <w:rPr>
            <w:rFonts w:eastAsia="Aptos"/>
            <w:color w:val="467886"/>
            <w:kern w:val="2"/>
            <w:sz w:val="24"/>
            <w:szCs w:val="24"/>
            <w:u w:val="single"/>
            <w:lang w:eastAsia="en-US"/>
            <w14:ligatures w14:val="standardContextual"/>
          </w:rPr>
          <w:t>Unequal weight given to views of different agencies in Child Protection Conferences - SCIE</w:t>
        </w:r>
      </w:hyperlink>
      <w:r w:rsidRPr="00DF710E">
        <w:rPr>
          <w:rFonts w:eastAsia="Aptos"/>
          <w:color w:val="auto"/>
          <w:kern w:val="2"/>
          <w:sz w:val="24"/>
          <w:szCs w:val="24"/>
          <w:lang w:eastAsia="en-US"/>
          <w14:ligatures w14:val="standardContextual"/>
        </w:rPr>
        <w:t xml:space="preserve"> (Accessed: 10th January 2026). </w:t>
      </w:r>
    </w:p>
    <w:p w14:paraId="14997CA4"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Social Care Institute for Excellence [SCIE] (2022) </w:t>
      </w:r>
      <w:r w:rsidRPr="00DF710E">
        <w:rPr>
          <w:rFonts w:eastAsia="Aptos"/>
          <w:i/>
          <w:iCs/>
          <w:color w:val="auto"/>
          <w:kern w:val="2"/>
          <w:sz w:val="24"/>
          <w:szCs w:val="24"/>
          <w:lang w:eastAsia="en-US"/>
          <w14:ligatures w14:val="standardContextual"/>
        </w:rPr>
        <w:t xml:space="preserve">Mental Capacity Act 2005 </w:t>
      </w:r>
      <w:proofErr w:type="gramStart"/>
      <w:r w:rsidRPr="00DF710E">
        <w:rPr>
          <w:rFonts w:eastAsia="Aptos"/>
          <w:i/>
          <w:iCs/>
          <w:color w:val="auto"/>
          <w:kern w:val="2"/>
          <w:sz w:val="24"/>
          <w:szCs w:val="24"/>
          <w:lang w:eastAsia="en-US"/>
          <w14:ligatures w14:val="standardContextual"/>
        </w:rPr>
        <w:t>at a glance</w:t>
      </w:r>
      <w:proofErr w:type="gramEnd"/>
      <w:r w:rsidRPr="00DF710E">
        <w:rPr>
          <w:rFonts w:eastAsia="Aptos"/>
          <w:color w:val="auto"/>
          <w:kern w:val="2"/>
          <w:sz w:val="24"/>
          <w:szCs w:val="24"/>
          <w:lang w:eastAsia="en-US"/>
          <w14:ligatures w14:val="standardContextual"/>
        </w:rPr>
        <w:t xml:space="preserve">. </w:t>
      </w:r>
      <w:hyperlink r:id="rId41" w:history="1">
        <w:r w:rsidRPr="00DF710E">
          <w:rPr>
            <w:rFonts w:eastAsia="Aptos"/>
            <w:color w:val="467886"/>
            <w:kern w:val="2"/>
            <w:sz w:val="24"/>
            <w:szCs w:val="24"/>
            <w:u w:val="single"/>
            <w:lang w:eastAsia="en-US"/>
            <w14:ligatures w14:val="standardContextual"/>
          </w:rPr>
          <w:t xml:space="preserve">Mental Capacity Act 2005 </w:t>
        </w:r>
        <w:proofErr w:type="gramStart"/>
        <w:r w:rsidRPr="00DF710E">
          <w:rPr>
            <w:rFonts w:eastAsia="Aptos"/>
            <w:color w:val="467886"/>
            <w:kern w:val="2"/>
            <w:sz w:val="24"/>
            <w:szCs w:val="24"/>
            <w:u w:val="single"/>
            <w:lang w:eastAsia="en-US"/>
            <w14:ligatures w14:val="standardContextual"/>
          </w:rPr>
          <w:t>at a glance</w:t>
        </w:r>
        <w:proofErr w:type="gramEnd"/>
        <w:r w:rsidRPr="00DF710E">
          <w:rPr>
            <w:rFonts w:eastAsia="Aptos"/>
            <w:color w:val="467886"/>
            <w:kern w:val="2"/>
            <w:sz w:val="24"/>
            <w:szCs w:val="24"/>
            <w:u w:val="single"/>
            <w:lang w:eastAsia="en-US"/>
            <w14:ligatures w14:val="standardContextual"/>
          </w:rPr>
          <w:t xml:space="preserve"> - SCIE</w:t>
        </w:r>
      </w:hyperlink>
      <w:r w:rsidRPr="00DF710E">
        <w:rPr>
          <w:rFonts w:eastAsia="Aptos"/>
          <w:color w:val="auto"/>
          <w:kern w:val="2"/>
          <w:sz w:val="24"/>
          <w:szCs w:val="24"/>
          <w:lang w:eastAsia="en-US"/>
          <w14:ligatures w14:val="standardContextual"/>
        </w:rPr>
        <w:t xml:space="preserve"> (Accessed: 15</w:t>
      </w:r>
      <w:r w:rsidRPr="00DF710E">
        <w:rPr>
          <w:rFonts w:eastAsia="Aptos"/>
          <w:color w:val="auto"/>
          <w:kern w:val="2"/>
          <w:sz w:val="24"/>
          <w:szCs w:val="24"/>
          <w:vertAlign w:val="superscript"/>
          <w:lang w:eastAsia="en-US"/>
          <w14:ligatures w14:val="standardContextual"/>
        </w:rPr>
        <w:t>th</w:t>
      </w:r>
      <w:r w:rsidRPr="00DF710E">
        <w:rPr>
          <w:rFonts w:eastAsia="Aptos"/>
          <w:color w:val="auto"/>
          <w:kern w:val="2"/>
          <w:sz w:val="24"/>
          <w:szCs w:val="24"/>
          <w:lang w:eastAsia="en-US"/>
          <w14:ligatures w14:val="standardContextual"/>
        </w:rPr>
        <w:t xml:space="preserve"> August 2026). </w:t>
      </w:r>
    </w:p>
    <w:p w14:paraId="5F4F59F2"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Social Care Wales [SCW] (2017) Codes of Professional Practice for Social Care. https://socialcare.wales/cms_assets/file-uploads/Code-of-Professional-Practice-for-Social-Care.pdf </w:t>
      </w:r>
    </w:p>
    <w:p w14:paraId="023A85DD"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Social Care Wales [SCW] (2019) </w:t>
      </w:r>
      <w:r w:rsidRPr="00DF710E">
        <w:rPr>
          <w:rFonts w:eastAsia="Aptos"/>
          <w:i/>
          <w:iCs/>
          <w:color w:val="auto"/>
          <w:kern w:val="2"/>
          <w:sz w:val="24"/>
          <w:szCs w:val="24"/>
          <w:lang w:eastAsia="en-US"/>
          <w14:ligatures w14:val="standardContextual"/>
        </w:rPr>
        <w:t>Wales safeguarding procedures</w:t>
      </w:r>
      <w:r w:rsidRPr="00DF710E">
        <w:rPr>
          <w:rFonts w:eastAsia="Aptos"/>
          <w:color w:val="auto"/>
          <w:kern w:val="2"/>
          <w:sz w:val="24"/>
          <w:szCs w:val="24"/>
          <w:lang w:eastAsia="en-US"/>
          <w14:ligatures w14:val="standardContextual"/>
        </w:rPr>
        <w:t xml:space="preserve">. Available from: </w:t>
      </w:r>
      <w:hyperlink r:id="rId42" w:tgtFrame="_blank" w:history="1">
        <w:r w:rsidRPr="00DF710E">
          <w:rPr>
            <w:rFonts w:eastAsia="Aptos"/>
            <w:color w:val="467886"/>
            <w:kern w:val="2"/>
            <w:sz w:val="24"/>
            <w:szCs w:val="24"/>
            <w:u w:val="single"/>
            <w:lang w:eastAsia="en-US"/>
            <w14:ligatures w14:val="standardContextual"/>
          </w:rPr>
          <w:t>https://www.safeguarding.wales/en/</w:t>
        </w:r>
      </w:hyperlink>
      <w:r w:rsidRPr="00DF710E">
        <w:rPr>
          <w:rFonts w:eastAsia="Aptos"/>
          <w:color w:val="auto"/>
          <w:kern w:val="2"/>
          <w:sz w:val="24"/>
          <w:szCs w:val="24"/>
          <w:lang w:eastAsia="en-US"/>
          <w14:ligatures w14:val="standardContextual"/>
        </w:rPr>
        <w:t xml:space="preserve"> (Accessed: 3 October 2026).</w:t>
      </w:r>
    </w:p>
    <w:p w14:paraId="1A2E26CF"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Social Care Wales [SCW] (2026) Codes of Professional Practice for Social Care Workers. </w:t>
      </w:r>
      <w:hyperlink r:id="rId43" w:history="1">
        <w:r w:rsidRPr="00DF710E">
          <w:rPr>
            <w:rFonts w:eastAsia="Aptos"/>
            <w:color w:val="467886"/>
            <w:kern w:val="2"/>
            <w:sz w:val="24"/>
            <w:szCs w:val="24"/>
            <w:u w:val="single"/>
            <w:lang w:eastAsia="en-US"/>
            <w14:ligatures w14:val="standardContextual"/>
          </w:rPr>
          <w:t>Code of Professional Practice for Social Care… | Social Care Wales</w:t>
        </w:r>
      </w:hyperlink>
    </w:p>
    <w:p w14:paraId="77939D87"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Stroebe, M., &amp; Schut, H. (1999) ‘The dual process model of coping with bereavement: Rationale and description’, </w:t>
      </w:r>
      <w:r w:rsidRPr="00DF710E">
        <w:rPr>
          <w:rFonts w:eastAsia="Aptos"/>
          <w:i/>
          <w:iCs/>
          <w:color w:val="auto"/>
          <w:kern w:val="2"/>
          <w:sz w:val="24"/>
          <w:szCs w:val="24"/>
          <w:lang w:eastAsia="en-US"/>
          <w14:ligatures w14:val="standardContextual"/>
        </w:rPr>
        <w:t>Death Studies, 23</w:t>
      </w:r>
      <w:r w:rsidRPr="00DF710E">
        <w:rPr>
          <w:rFonts w:eastAsia="Aptos"/>
          <w:color w:val="auto"/>
          <w:kern w:val="2"/>
          <w:sz w:val="24"/>
          <w:szCs w:val="24"/>
          <w:lang w:eastAsia="en-US"/>
          <w14:ligatures w14:val="standardContextual"/>
        </w:rPr>
        <w:t xml:space="preserve">(3), pp. 197-224. Available at: </w:t>
      </w:r>
      <w:hyperlink r:id="rId44" w:tgtFrame="_blank" w:history="1">
        <w:r w:rsidRPr="00DF710E">
          <w:rPr>
            <w:rFonts w:eastAsia="Aptos"/>
            <w:color w:val="467886"/>
            <w:kern w:val="2"/>
            <w:sz w:val="24"/>
            <w:szCs w:val="24"/>
            <w:u w:val="single"/>
            <w:lang w:eastAsia="en-US"/>
            <w14:ligatures w14:val="standardContextual"/>
          </w:rPr>
          <w:t>10.1080/074811899201046</w:t>
        </w:r>
      </w:hyperlink>
    </w:p>
    <w:p w14:paraId="750F3C13"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Tarshish, N., David, P. and </w:t>
      </w:r>
      <w:proofErr w:type="spellStart"/>
      <w:r w:rsidRPr="00DF710E">
        <w:rPr>
          <w:rFonts w:eastAsia="Aptos"/>
          <w:color w:val="auto"/>
          <w:kern w:val="2"/>
          <w:sz w:val="24"/>
          <w:szCs w:val="24"/>
          <w:lang w:eastAsia="en-US"/>
          <w14:ligatures w14:val="standardContextual"/>
        </w:rPr>
        <w:t>Krumer</w:t>
      </w:r>
      <w:proofErr w:type="spellEnd"/>
      <w:r w:rsidRPr="00DF710E">
        <w:rPr>
          <w:rFonts w:eastAsia="Aptos"/>
          <w:color w:val="auto"/>
          <w:kern w:val="2"/>
          <w:sz w:val="24"/>
          <w:szCs w:val="24"/>
          <w:lang w:eastAsia="en-US"/>
          <w14:ligatures w14:val="standardContextual"/>
        </w:rPr>
        <w:t>-Nevo, M. (2025) ‘Social work advocacy: Towards a trauma-informed model’, </w:t>
      </w:r>
      <w:r w:rsidRPr="00DF710E">
        <w:rPr>
          <w:rFonts w:eastAsia="Aptos"/>
          <w:i/>
          <w:iCs/>
          <w:color w:val="auto"/>
          <w:kern w:val="2"/>
          <w:sz w:val="24"/>
          <w:szCs w:val="24"/>
          <w:lang w:eastAsia="en-US"/>
          <w14:ligatures w14:val="standardContextual"/>
        </w:rPr>
        <w:t>Clinical Social Work Journal</w:t>
      </w:r>
      <w:r w:rsidRPr="00DF710E">
        <w:rPr>
          <w:rFonts w:eastAsia="Aptos"/>
          <w:color w:val="auto"/>
          <w:kern w:val="2"/>
          <w:sz w:val="24"/>
          <w:szCs w:val="24"/>
          <w:lang w:eastAsia="en-US"/>
          <w14:ligatures w14:val="standardContextual"/>
        </w:rPr>
        <w:t>, </w:t>
      </w:r>
      <w:r w:rsidRPr="00DF710E">
        <w:rPr>
          <w:rFonts w:eastAsia="Aptos"/>
          <w:i/>
          <w:iCs/>
          <w:color w:val="auto"/>
          <w:kern w:val="2"/>
          <w:sz w:val="24"/>
          <w:szCs w:val="24"/>
          <w:lang w:eastAsia="en-US"/>
          <w14:ligatures w14:val="standardContextual"/>
        </w:rPr>
        <w:t>53</w:t>
      </w:r>
      <w:r w:rsidRPr="00DF710E">
        <w:rPr>
          <w:rFonts w:eastAsia="Aptos"/>
          <w:color w:val="auto"/>
          <w:kern w:val="2"/>
          <w:sz w:val="24"/>
          <w:szCs w:val="24"/>
          <w:lang w:eastAsia="en-US"/>
          <w14:ligatures w14:val="standardContextual"/>
        </w:rPr>
        <w:t xml:space="preserve">(2), pp.220-231. Available at: </w:t>
      </w:r>
      <w:hyperlink r:id="rId45" w:history="1">
        <w:r w:rsidRPr="00DF710E">
          <w:rPr>
            <w:rFonts w:eastAsia="Aptos"/>
            <w:color w:val="467886"/>
            <w:kern w:val="2"/>
            <w:sz w:val="24"/>
            <w:szCs w:val="24"/>
            <w:u w:val="single"/>
            <w:lang w:eastAsia="en-US"/>
            <w14:ligatures w14:val="standardContextual"/>
          </w:rPr>
          <w:t>https://doi.org/10.1007/s10615-024-00942-1</w:t>
        </w:r>
      </w:hyperlink>
    </w:p>
    <w:p w14:paraId="6480A4CE"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Tunstill, J. and Blewett, J. (2015) ‘Mapping the journey: outcome</w:t>
      </w:r>
      <w:r w:rsidRPr="00DF710E">
        <w:rPr>
          <w:rFonts w:ascii="Cambria Math" w:eastAsia="Aptos" w:hAnsi="Cambria Math" w:cs="Cambria Math"/>
          <w:color w:val="auto"/>
          <w:kern w:val="2"/>
          <w:sz w:val="24"/>
          <w:szCs w:val="24"/>
          <w:lang w:eastAsia="en-US"/>
          <w14:ligatures w14:val="standardContextual"/>
        </w:rPr>
        <w:t>‐</w:t>
      </w:r>
      <w:r w:rsidRPr="00DF710E">
        <w:rPr>
          <w:rFonts w:eastAsia="Aptos"/>
          <w:color w:val="auto"/>
          <w:kern w:val="2"/>
          <w:sz w:val="24"/>
          <w:szCs w:val="24"/>
          <w:lang w:eastAsia="en-US"/>
          <w14:ligatures w14:val="standardContextual"/>
        </w:rPr>
        <w:t>focused practice and the role of interim outcomes in family support services’, </w:t>
      </w:r>
      <w:r w:rsidRPr="00DF710E">
        <w:rPr>
          <w:rFonts w:eastAsia="Aptos"/>
          <w:i/>
          <w:iCs/>
          <w:color w:val="auto"/>
          <w:kern w:val="2"/>
          <w:sz w:val="24"/>
          <w:szCs w:val="24"/>
          <w:lang w:eastAsia="en-US"/>
          <w14:ligatures w14:val="standardContextual"/>
        </w:rPr>
        <w:t>Child &amp; Family Social Work</w:t>
      </w:r>
      <w:r w:rsidRPr="00DF710E">
        <w:rPr>
          <w:rFonts w:eastAsia="Aptos"/>
          <w:color w:val="auto"/>
          <w:kern w:val="2"/>
          <w:sz w:val="24"/>
          <w:szCs w:val="24"/>
          <w:lang w:eastAsia="en-US"/>
          <w14:ligatures w14:val="standardContextual"/>
        </w:rPr>
        <w:t>, </w:t>
      </w:r>
      <w:r w:rsidRPr="00DF710E">
        <w:rPr>
          <w:rFonts w:eastAsia="Aptos"/>
          <w:i/>
          <w:iCs/>
          <w:color w:val="auto"/>
          <w:kern w:val="2"/>
          <w:sz w:val="24"/>
          <w:szCs w:val="24"/>
          <w:lang w:eastAsia="en-US"/>
          <w14:ligatures w14:val="standardContextual"/>
        </w:rPr>
        <w:t>20</w:t>
      </w:r>
      <w:r w:rsidRPr="00DF710E">
        <w:rPr>
          <w:rFonts w:eastAsia="Aptos"/>
          <w:color w:val="auto"/>
          <w:kern w:val="2"/>
          <w:sz w:val="24"/>
          <w:szCs w:val="24"/>
          <w:lang w:eastAsia="en-US"/>
          <w14:ligatures w14:val="standardContextual"/>
        </w:rPr>
        <w:t xml:space="preserve">(2), pp.234-243. Available at: </w:t>
      </w:r>
      <w:hyperlink r:id="rId46" w:history="1">
        <w:r w:rsidRPr="00DF710E">
          <w:rPr>
            <w:rFonts w:eastAsia="Aptos"/>
            <w:b/>
            <w:bCs/>
            <w:color w:val="467886"/>
            <w:kern w:val="2"/>
            <w:sz w:val="24"/>
            <w:szCs w:val="24"/>
            <w:u w:val="single"/>
            <w:lang w:eastAsia="en-US"/>
            <w14:ligatures w14:val="standardContextual"/>
          </w:rPr>
          <w:t>https://doi.org/10.1111/cfs.12073</w:t>
        </w:r>
      </w:hyperlink>
    </w:p>
    <w:p w14:paraId="363F4F13"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lastRenderedPageBreak/>
        <w:t xml:space="preserve">Turnell, A. and Edwards, S. (1999) </w:t>
      </w:r>
      <w:r w:rsidRPr="00DF710E">
        <w:rPr>
          <w:rFonts w:eastAsia="Aptos"/>
          <w:i/>
          <w:iCs/>
          <w:color w:val="auto"/>
          <w:kern w:val="2"/>
          <w:sz w:val="24"/>
          <w:szCs w:val="24"/>
          <w:lang w:eastAsia="en-US"/>
          <w14:ligatures w14:val="standardContextual"/>
        </w:rPr>
        <w:t>Signs of Safety: A Solution and Safety Oriented Approach to Child Protection Casework</w:t>
      </w:r>
      <w:r w:rsidRPr="00DF710E">
        <w:rPr>
          <w:rFonts w:eastAsia="Aptos"/>
          <w:color w:val="auto"/>
          <w:kern w:val="2"/>
          <w:sz w:val="24"/>
          <w:szCs w:val="24"/>
          <w:lang w:eastAsia="en-US"/>
          <w14:ligatures w14:val="standardContextual"/>
        </w:rPr>
        <w:t>. New York: W. W. Norton &amp; Company.</w:t>
      </w:r>
    </w:p>
    <w:p w14:paraId="35C95662"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United Nations Human Rights Office of the High Commissioner (1991) United Nations Principles for Older Persons. General Assembly resolution 46/91. </w:t>
      </w:r>
      <w:hyperlink r:id="rId47" w:history="1">
        <w:r w:rsidRPr="00DF710E">
          <w:rPr>
            <w:rFonts w:eastAsia="Aptos"/>
            <w:color w:val="467886"/>
            <w:kern w:val="2"/>
            <w:sz w:val="24"/>
            <w:szCs w:val="24"/>
            <w:u w:val="single"/>
            <w:lang w:eastAsia="en-US"/>
            <w14:ligatures w14:val="standardContextual"/>
          </w:rPr>
          <w:t>United Nations Principles for Older Persons | OHCHR</w:t>
        </w:r>
      </w:hyperlink>
      <w:r w:rsidRPr="00DF710E">
        <w:rPr>
          <w:rFonts w:eastAsia="Aptos"/>
          <w:color w:val="auto"/>
          <w:kern w:val="2"/>
          <w:sz w:val="24"/>
          <w:szCs w:val="24"/>
          <w:lang w:eastAsia="en-US"/>
          <w14:ligatures w14:val="standardContextual"/>
        </w:rPr>
        <w:t xml:space="preserve"> (Accessed: 15</w:t>
      </w:r>
      <w:r w:rsidRPr="00DF710E">
        <w:rPr>
          <w:rFonts w:eastAsia="Aptos"/>
          <w:color w:val="auto"/>
          <w:kern w:val="2"/>
          <w:sz w:val="24"/>
          <w:szCs w:val="24"/>
          <w:vertAlign w:val="superscript"/>
          <w:lang w:eastAsia="en-US"/>
          <w14:ligatures w14:val="standardContextual"/>
        </w:rPr>
        <w:t>th</w:t>
      </w:r>
      <w:r w:rsidRPr="00DF710E">
        <w:rPr>
          <w:rFonts w:eastAsia="Aptos"/>
          <w:color w:val="auto"/>
          <w:kern w:val="2"/>
          <w:sz w:val="24"/>
          <w:szCs w:val="24"/>
          <w:lang w:eastAsia="en-US"/>
          <w14:ligatures w14:val="standardContextual"/>
        </w:rPr>
        <w:t xml:space="preserve"> August 2026). </w:t>
      </w:r>
    </w:p>
    <w:p w14:paraId="0803B636"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Washburn, A. M. (2017) ‘Being with a Person in Our Care: Person-</w:t>
      </w:r>
      <w:proofErr w:type="spellStart"/>
      <w:r w:rsidRPr="00DF710E">
        <w:rPr>
          <w:rFonts w:eastAsia="Aptos"/>
          <w:color w:val="auto"/>
          <w:kern w:val="2"/>
          <w:sz w:val="24"/>
          <w:szCs w:val="24"/>
          <w:lang w:eastAsia="en-US"/>
          <w14:ligatures w14:val="standardContextual"/>
        </w:rPr>
        <w:t>Centered</w:t>
      </w:r>
      <w:proofErr w:type="spellEnd"/>
      <w:r w:rsidRPr="00DF710E">
        <w:rPr>
          <w:rFonts w:eastAsia="Aptos"/>
          <w:color w:val="auto"/>
          <w:kern w:val="2"/>
          <w:sz w:val="24"/>
          <w:szCs w:val="24"/>
          <w:lang w:eastAsia="en-US"/>
          <w14:ligatures w14:val="standardContextual"/>
        </w:rPr>
        <w:t xml:space="preserve"> Social Work Practice that is Authentically Person-</w:t>
      </w:r>
      <w:proofErr w:type="spellStart"/>
      <w:r w:rsidRPr="00DF710E">
        <w:rPr>
          <w:rFonts w:eastAsia="Aptos"/>
          <w:color w:val="auto"/>
          <w:kern w:val="2"/>
          <w:sz w:val="24"/>
          <w:szCs w:val="24"/>
          <w:lang w:eastAsia="en-US"/>
          <w14:ligatures w14:val="standardContextual"/>
        </w:rPr>
        <w:t>Centered</w:t>
      </w:r>
      <w:proofErr w:type="spellEnd"/>
      <w:r w:rsidRPr="00DF710E">
        <w:rPr>
          <w:rFonts w:eastAsia="Aptos"/>
          <w:color w:val="auto"/>
          <w:kern w:val="2"/>
          <w:sz w:val="24"/>
          <w:szCs w:val="24"/>
          <w:lang w:eastAsia="en-US"/>
          <w14:ligatures w14:val="standardContextual"/>
        </w:rPr>
        <w:t xml:space="preserve">’, </w:t>
      </w:r>
      <w:r w:rsidRPr="00DF710E">
        <w:rPr>
          <w:rFonts w:eastAsia="Aptos"/>
          <w:i/>
          <w:iCs/>
          <w:color w:val="auto"/>
          <w:kern w:val="2"/>
          <w:sz w:val="24"/>
          <w:szCs w:val="24"/>
          <w:lang w:eastAsia="en-US"/>
          <w14:ligatures w14:val="standardContextual"/>
        </w:rPr>
        <w:t>Journal of Gerontological Social Work</w:t>
      </w:r>
      <w:r w:rsidRPr="00DF710E">
        <w:rPr>
          <w:rFonts w:eastAsia="Aptos"/>
          <w:color w:val="auto"/>
          <w:kern w:val="2"/>
          <w:sz w:val="24"/>
          <w:szCs w:val="24"/>
          <w:lang w:eastAsia="en-US"/>
          <w14:ligatures w14:val="standardContextual"/>
        </w:rPr>
        <w:t xml:space="preserve">, 60(5), pp. 408-423. Available at: </w:t>
      </w:r>
      <w:hyperlink r:id="rId48" w:history="1">
        <w:r w:rsidRPr="00DF710E">
          <w:rPr>
            <w:rFonts w:eastAsia="Aptos"/>
            <w:color w:val="467886"/>
            <w:kern w:val="2"/>
            <w:sz w:val="24"/>
            <w:szCs w:val="24"/>
            <w:u w:val="single"/>
            <w:lang w:eastAsia="en-US"/>
            <w14:ligatures w14:val="standardContextual"/>
          </w:rPr>
          <w:t>https://doi.org/10.1080/01634372.2017.1348419</w:t>
        </w:r>
      </w:hyperlink>
      <w:r w:rsidRPr="00DF710E">
        <w:rPr>
          <w:rFonts w:eastAsia="Aptos"/>
          <w:color w:val="auto"/>
          <w:kern w:val="2"/>
          <w:sz w:val="24"/>
          <w:szCs w:val="24"/>
          <w:lang w:eastAsia="en-US"/>
          <w14:ligatures w14:val="standardContextual"/>
        </w:rPr>
        <w:t> </w:t>
      </w:r>
    </w:p>
    <w:p w14:paraId="1171E979"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Welsh Government (2015) </w:t>
      </w:r>
      <w:r w:rsidRPr="00DF710E">
        <w:rPr>
          <w:rFonts w:eastAsia="Aptos"/>
          <w:i/>
          <w:iCs/>
          <w:color w:val="auto"/>
          <w:kern w:val="2"/>
          <w:sz w:val="24"/>
          <w:szCs w:val="24"/>
          <w:lang w:eastAsia="en-US"/>
          <w14:ligatures w14:val="standardContextual"/>
        </w:rPr>
        <w:t>Working Together to Safeguard People: Volume 6 – Handling Individual Cases to Protect Adults at Risk</w:t>
      </w:r>
      <w:r w:rsidRPr="00DF710E">
        <w:rPr>
          <w:rFonts w:eastAsia="Aptos"/>
          <w:color w:val="auto"/>
          <w:kern w:val="2"/>
          <w:sz w:val="24"/>
          <w:szCs w:val="24"/>
          <w:lang w:eastAsia="en-US"/>
          <w14:ligatures w14:val="standardContextual"/>
        </w:rPr>
        <w:t xml:space="preserve">. Cardiff: Welsh Government. Available at: </w:t>
      </w:r>
      <w:hyperlink r:id="rId49" w:tgtFrame="_blank" w:history="1">
        <w:r w:rsidRPr="00DF710E">
          <w:rPr>
            <w:rFonts w:eastAsia="Aptos"/>
            <w:color w:val="467886"/>
            <w:kern w:val="2"/>
            <w:sz w:val="24"/>
            <w:szCs w:val="24"/>
            <w:u w:val="single"/>
            <w:lang w:eastAsia="en-US"/>
            <w14:ligatures w14:val="standardContextual"/>
          </w:rPr>
          <w:t>Welsh Government Publications</w:t>
        </w:r>
      </w:hyperlink>
      <w:r w:rsidRPr="00DF710E">
        <w:rPr>
          <w:rFonts w:eastAsia="Aptos"/>
          <w:color w:val="auto"/>
          <w:kern w:val="2"/>
          <w:sz w:val="24"/>
          <w:szCs w:val="24"/>
          <w:lang w:eastAsia="en-US"/>
          <w14:ligatures w14:val="standardContextual"/>
        </w:rPr>
        <w:t xml:space="preserve"> (Accessed: 15 August 2026). </w:t>
      </w:r>
    </w:p>
    <w:p w14:paraId="5A166EBE"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Welsh Government (2019a) </w:t>
      </w:r>
      <w:r w:rsidRPr="00DF710E">
        <w:rPr>
          <w:rFonts w:eastAsia="Aptos"/>
          <w:i/>
          <w:iCs/>
          <w:color w:val="auto"/>
          <w:kern w:val="2"/>
          <w:sz w:val="24"/>
          <w:szCs w:val="24"/>
          <w:lang w:eastAsia="en-US"/>
          <w14:ligatures w14:val="standardContextual"/>
        </w:rPr>
        <w:t>Working Together to Safeguard People: Volume 5 - Handling Individual Cases to Protect Children at Risk</w:t>
      </w:r>
      <w:r w:rsidRPr="00DF710E">
        <w:rPr>
          <w:rFonts w:eastAsia="Aptos"/>
          <w:color w:val="auto"/>
          <w:kern w:val="2"/>
          <w:sz w:val="24"/>
          <w:szCs w:val="24"/>
          <w:lang w:eastAsia="en-US"/>
          <w14:ligatures w14:val="standardContextual"/>
        </w:rPr>
        <w:t>. Cardiff: Welsh Government. Available at: https://www.gov.wales (Accessed: 9 August 2026).</w:t>
      </w:r>
    </w:p>
    <w:p w14:paraId="29A35A2C"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Welsh Government (2019b) </w:t>
      </w:r>
      <w:r w:rsidRPr="00DF710E">
        <w:rPr>
          <w:rFonts w:eastAsia="Aptos"/>
          <w:i/>
          <w:iCs/>
          <w:color w:val="auto"/>
          <w:kern w:val="2"/>
          <w:sz w:val="24"/>
          <w:szCs w:val="24"/>
          <w:lang w:eastAsia="en-US"/>
          <w14:ligatures w14:val="standardContextual"/>
        </w:rPr>
        <w:t xml:space="preserve">Social Services and Well-being Wales Act </w:t>
      </w:r>
      <w:proofErr w:type="gramStart"/>
      <w:r w:rsidRPr="00DF710E">
        <w:rPr>
          <w:rFonts w:eastAsia="Aptos"/>
          <w:i/>
          <w:iCs/>
          <w:color w:val="auto"/>
          <w:kern w:val="2"/>
          <w:sz w:val="24"/>
          <w:szCs w:val="24"/>
          <w:lang w:eastAsia="en-US"/>
          <w14:ligatures w14:val="standardContextual"/>
        </w:rPr>
        <w:t>2014 part</w:t>
      </w:r>
      <w:proofErr w:type="gramEnd"/>
      <w:r w:rsidRPr="00DF710E">
        <w:rPr>
          <w:rFonts w:eastAsia="Aptos"/>
          <w:i/>
          <w:iCs/>
          <w:color w:val="auto"/>
          <w:kern w:val="2"/>
          <w:sz w:val="24"/>
          <w:szCs w:val="24"/>
          <w:lang w:eastAsia="en-US"/>
          <w14:ligatures w14:val="standardContextual"/>
        </w:rPr>
        <w:t xml:space="preserve"> 10 code of practice advocacy. </w:t>
      </w:r>
      <w:r w:rsidRPr="00DF710E">
        <w:rPr>
          <w:rFonts w:eastAsia="Aptos"/>
          <w:color w:val="auto"/>
          <w:kern w:val="2"/>
          <w:sz w:val="24"/>
          <w:szCs w:val="24"/>
          <w:lang w:eastAsia="en-US"/>
          <w14:ligatures w14:val="standardContextual"/>
        </w:rPr>
        <w:t xml:space="preserve">Cardiff: Welsh Government. Available at: </w:t>
      </w:r>
      <w:hyperlink r:id="rId50" w:history="1">
        <w:r w:rsidRPr="00DF710E">
          <w:rPr>
            <w:rFonts w:eastAsia="Aptos"/>
            <w:color w:val="467886"/>
            <w:kern w:val="2"/>
            <w:sz w:val="24"/>
            <w:szCs w:val="24"/>
            <w:u w:val="single"/>
            <w:lang w:eastAsia="en-US"/>
            <w14:ligatures w14:val="standardContextual"/>
          </w:rPr>
          <w:t>social-services-and--well-being-wales-act-2014-part-10-code-of-practice-advocacy.pdf</w:t>
        </w:r>
      </w:hyperlink>
      <w:r w:rsidRPr="00DF710E">
        <w:rPr>
          <w:rFonts w:eastAsia="Aptos"/>
          <w:color w:val="auto"/>
          <w:kern w:val="2"/>
          <w:sz w:val="24"/>
          <w:szCs w:val="24"/>
          <w:lang w:eastAsia="en-US"/>
          <w14:ligatures w14:val="standardContextual"/>
        </w:rPr>
        <w:t xml:space="preserve"> (Accessed: 6 August 2026).</w:t>
      </w:r>
    </w:p>
    <w:p w14:paraId="7AC71A14"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Welsh Government (2022a) </w:t>
      </w:r>
      <w:r w:rsidRPr="00DF710E">
        <w:rPr>
          <w:rFonts w:eastAsia="Aptos"/>
          <w:i/>
          <w:iCs/>
          <w:color w:val="auto"/>
          <w:kern w:val="2"/>
          <w:sz w:val="24"/>
          <w:szCs w:val="24"/>
          <w:lang w:eastAsia="en-US"/>
          <w14:ligatures w14:val="standardContextual"/>
        </w:rPr>
        <w:t xml:space="preserve">More than just words. </w:t>
      </w:r>
      <w:r w:rsidRPr="00DF710E">
        <w:rPr>
          <w:rFonts w:eastAsia="Aptos"/>
          <w:color w:val="auto"/>
          <w:kern w:val="2"/>
          <w:sz w:val="24"/>
          <w:szCs w:val="24"/>
          <w:lang w:eastAsia="en-US"/>
          <w14:ligatures w14:val="standardContextual"/>
        </w:rPr>
        <w:t xml:space="preserve">Cardiff: Welsh Government. Available at: </w:t>
      </w:r>
      <w:hyperlink r:id="rId51" w:history="1">
        <w:r w:rsidRPr="00DF710E">
          <w:rPr>
            <w:rFonts w:eastAsia="Aptos"/>
            <w:color w:val="467886"/>
            <w:kern w:val="2"/>
            <w:sz w:val="24"/>
            <w:szCs w:val="24"/>
            <w:u w:val="single"/>
            <w:lang w:eastAsia="en-US"/>
            <w14:ligatures w14:val="standardContextual"/>
          </w:rPr>
          <w:t>More than just words</w:t>
        </w:r>
      </w:hyperlink>
      <w:r w:rsidRPr="00DF710E">
        <w:rPr>
          <w:rFonts w:eastAsia="Aptos"/>
          <w:color w:val="auto"/>
          <w:kern w:val="2"/>
          <w:sz w:val="24"/>
          <w:szCs w:val="24"/>
          <w:lang w:eastAsia="en-US"/>
          <w14:ligatures w14:val="standardContextual"/>
        </w:rPr>
        <w:t xml:space="preserve"> (Accessed: 20 April 2026). </w:t>
      </w:r>
    </w:p>
    <w:p w14:paraId="43407823"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Welsh Government (2022b) </w:t>
      </w:r>
      <w:r w:rsidRPr="00DF710E">
        <w:rPr>
          <w:rFonts w:eastAsia="Aptos"/>
          <w:i/>
          <w:iCs/>
          <w:color w:val="auto"/>
          <w:kern w:val="2"/>
          <w:sz w:val="24"/>
          <w:szCs w:val="24"/>
          <w:lang w:eastAsia="en-US"/>
          <w14:ligatures w14:val="standardContextual"/>
        </w:rPr>
        <w:t xml:space="preserve">Working together to safeguard people: code of safeguarding practice. </w:t>
      </w:r>
      <w:r w:rsidRPr="00DF710E">
        <w:rPr>
          <w:rFonts w:eastAsia="Aptos"/>
          <w:color w:val="auto"/>
          <w:kern w:val="2"/>
          <w:sz w:val="24"/>
          <w:szCs w:val="24"/>
          <w:lang w:eastAsia="en-US"/>
          <w14:ligatures w14:val="standardContextual"/>
        </w:rPr>
        <w:t xml:space="preserve">Cardiff: Welsh Government. Available at: </w:t>
      </w:r>
      <w:hyperlink r:id="rId52" w:history="1">
        <w:r w:rsidRPr="00DF710E">
          <w:rPr>
            <w:rFonts w:eastAsia="Aptos"/>
            <w:color w:val="467886"/>
            <w:kern w:val="2"/>
            <w:sz w:val="24"/>
            <w:szCs w:val="24"/>
            <w:u w:val="single"/>
            <w:lang w:eastAsia="en-US"/>
            <w14:ligatures w14:val="standardContextual"/>
          </w:rPr>
          <w:t>Working together to safeguard people: code of safeguarding practice | GOV.WALES</w:t>
        </w:r>
      </w:hyperlink>
      <w:r w:rsidRPr="00DF710E">
        <w:rPr>
          <w:rFonts w:eastAsia="Aptos"/>
          <w:color w:val="auto"/>
          <w:kern w:val="2"/>
          <w:sz w:val="24"/>
          <w:szCs w:val="24"/>
          <w:lang w:eastAsia="en-US"/>
          <w14:ligatures w14:val="standardContextual"/>
        </w:rPr>
        <w:t xml:space="preserve"> (Accessed: 28 August 2026). </w:t>
      </w:r>
    </w:p>
    <w:p w14:paraId="1B4DAEC2" w14:textId="77777777" w:rsidR="00F67C76" w:rsidRPr="00DF710E" w:rsidRDefault="00F67C76" w:rsidP="00F67C76">
      <w:pPr>
        <w:overflowPunct/>
        <w:autoSpaceDE/>
        <w:autoSpaceDN/>
        <w:adjustRightInd/>
        <w:spacing w:after="160" w:line="360" w:lineRule="auto"/>
        <w:jc w:val="both"/>
        <w:textAlignment w:val="auto"/>
        <w:rPr>
          <w:rFonts w:eastAsia="Aptos"/>
          <w:color w:val="auto"/>
          <w:kern w:val="2"/>
          <w:sz w:val="24"/>
          <w:szCs w:val="24"/>
          <w:lang w:eastAsia="en-US"/>
          <w14:ligatures w14:val="standardContextual"/>
        </w:rPr>
      </w:pPr>
      <w:r w:rsidRPr="00DF710E">
        <w:rPr>
          <w:rFonts w:eastAsia="Aptos"/>
          <w:color w:val="auto"/>
          <w:kern w:val="2"/>
          <w:sz w:val="24"/>
          <w:szCs w:val="24"/>
          <w:lang w:eastAsia="en-US"/>
          <w14:ligatures w14:val="standardContextual"/>
        </w:rPr>
        <w:t xml:space="preserve">West Glamorgan Safeguarding Board (WGSB) (2026) </w:t>
      </w:r>
      <w:r w:rsidRPr="00DF710E">
        <w:rPr>
          <w:rFonts w:eastAsia="Aptos"/>
          <w:i/>
          <w:iCs/>
          <w:color w:val="auto"/>
          <w:kern w:val="2"/>
          <w:sz w:val="24"/>
          <w:szCs w:val="24"/>
          <w:lang w:eastAsia="en-US"/>
          <w14:ligatures w14:val="standardContextual"/>
        </w:rPr>
        <w:t>About the WGSB</w:t>
      </w:r>
      <w:r w:rsidRPr="00DF710E">
        <w:rPr>
          <w:rFonts w:eastAsia="Aptos"/>
          <w:color w:val="auto"/>
          <w:kern w:val="2"/>
          <w:sz w:val="24"/>
          <w:szCs w:val="24"/>
          <w:lang w:eastAsia="en-US"/>
          <w14:ligatures w14:val="standardContextual"/>
        </w:rPr>
        <w:t xml:space="preserve">. Available at: </w:t>
      </w:r>
      <w:hyperlink r:id="rId53" w:tgtFrame="_blank" w:history="1">
        <w:r w:rsidRPr="00DF710E">
          <w:rPr>
            <w:rFonts w:eastAsia="Aptos"/>
            <w:color w:val="467886"/>
            <w:kern w:val="2"/>
            <w:sz w:val="24"/>
            <w:szCs w:val="24"/>
            <w:u w:val="single"/>
            <w:lang w:eastAsia="en-US"/>
            <w14:ligatures w14:val="standardContextual"/>
          </w:rPr>
          <w:t>https://www.wgsb.wales/</w:t>
        </w:r>
      </w:hyperlink>
      <w:r w:rsidRPr="00DF710E">
        <w:rPr>
          <w:rFonts w:eastAsia="Aptos"/>
          <w:color w:val="auto"/>
          <w:kern w:val="2"/>
          <w:sz w:val="24"/>
          <w:szCs w:val="24"/>
          <w:lang w:eastAsia="en-US"/>
          <w14:ligatures w14:val="standardContextual"/>
        </w:rPr>
        <w:t xml:space="preserve"> (Accessed: 15</w:t>
      </w:r>
      <w:r w:rsidRPr="00DF710E">
        <w:rPr>
          <w:rFonts w:eastAsia="Aptos"/>
          <w:color w:val="auto"/>
          <w:kern w:val="2"/>
          <w:sz w:val="24"/>
          <w:szCs w:val="24"/>
          <w:vertAlign w:val="superscript"/>
          <w:lang w:eastAsia="en-US"/>
          <w14:ligatures w14:val="standardContextual"/>
        </w:rPr>
        <w:t>th</w:t>
      </w:r>
      <w:r w:rsidRPr="00DF710E">
        <w:rPr>
          <w:rFonts w:eastAsia="Aptos"/>
          <w:color w:val="auto"/>
          <w:kern w:val="2"/>
          <w:sz w:val="24"/>
          <w:szCs w:val="24"/>
          <w:lang w:eastAsia="en-US"/>
          <w14:ligatures w14:val="standardContextual"/>
        </w:rPr>
        <w:t xml:space="preserve"> August 2026).</w:t>
      </w:r>
    </w:p>
    <w:p w14:paraId="6A3E3A19" w14:textId="77777777" w:rsidR="002A1A44" w:rsidRDefault="002A1A44" w:rsidP="00E559CE">
      <w:pPr>
        <w:jc w:val="both"/>
        <w:rPr>
          <w:sz w:val="24"/>
          <w:szCs w:val="24"/>
        </w:rPr>
      </w:pPr>
    </w:p>
    <w:p w14:paraId="6E7F3BB2" w14:textId="77777777" w:rsidR="00F67C76" w:rsidRDefault="00F67C76" w:rsidP="00E559CE">
      <w:pPr>
        <w:jc w:val="both"/>
        <w:rPr>
          <w:sz w:val="24"/>
          <w:szCs w:val="24"/>
        </w:rPr>
      </w:pPr>
    </w:p>
    <w:p w14:paraId="0DAB9267" w14:textId="77777777" w:rsidR="00F67C76" w:rsidRDefault="00F67C76" w:rsidP="00E559CE">
      <w:pPr>
        <w:jc w:val="both"/>
        <w:rPr>
          <w:sz w:val="24"/>
          <w:szCs w:val="24"/>
        </w:rPr>
      </w:pPr>
    </w:p>
    <w:p w14:paraId="79209A43" w14:textId="77777777" w:rsidR="00F67C76" w:rsidRDefault="00F67C76" w:rsidP="00E559CE">
      <w:pPr>
        <w:jc w:val="both"/>
        <w:rPr>
          <w:sz w:val="24"/>
          <w:szCs w:val="24"/>
        </w:rPr>
      </w:pPr>
    </w:p>
    <w:p w14:paraId="6DE8AD74" w14:textId="77777777" w:rsidR="00F67C76" w:rsidRDefault="00F67C76"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lastRenderedPageBreak/>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280E1B20" w:rsidR="00E559CE" w:rsidRPr="00B17FA0" w:rsidRDefault="00ED0055" w:rsidP="00B94443">
            <w:pPr>
              <w:jc w:val="both"/>
              <w:rPr>
                <w:sz w:val="24"/>
                <w:szCs w:val="24"/>
              </w:rPr>
            </w:pPr>
            <w:r>
              <w:rPr>
                <w:sz w:val="24"/>
                <w:szCs w:val="24"/>
              </w:rPr>
              <w:t>12/11/2025</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60A43EFC" w:rsidR="00E559CE" w:rsidRPr="00B17FA0" w:rsidRDefault="00032F0C" w:rsidP="00B94443">
            <w:pPr>
              <w:jc w:val="both"/>
              <w:rPr>
                <w:sz w:val="24"/>
                <w:szCs w:val="24"/>
              </w:rPr>
            </w:pPr>
            <w:r>
              <w:rPr>
                <w:sz w:val="24"/>
                <w:szCs w:val="24"/>
              </w:rPr>
              <w:t>28/01/2026</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3292AA12" w:rsidR="00E559CE" w:rsidRPr="00B17FA0" w:rsidRDefault="00032F0C" w:rsidP="00B94443">
            <w:pPr>
              <w:jc w:val="both"/>
              <w:rPr>
                <w:sz w:val="24"/>
                <w:szCs w:val="24"/>
              </w:rPr>
            </w:pPr>
            <w:r>
              <w:rPr>
                <w:sz w:val="24"/>
                <w:szCs w:val="24"/>
              </w:rPr>
              <w:t>25/03/2026</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9C1B281" w:rsidR="00E559CE" w:rsidRPr="00B17FA0" w:rsidRDefault="009D3024" w:rsidP="00B94443">
            <w:pPr>
              <w:jc w:val="both"/>
              <w:rPr>
                <w:sz w:val="24"/>
                <w:szCs w:val="24"/>
              </w:rPr>
            </w:pPr>
            <w:r>
              <w:rPr>
                <w:sz w:val="24"/>
                <w:szCs w:val="24"/>
              </w:rPr>
              <w:t>24/06/2026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3D07F091" w14:textId="2761DD28" w:rsidR="00B17FA0" w:rsidRPr="00C90F35" w:rsidRDefault="6A6BA477" w:rsidP="00C90F35">
            <w:pPr>
              <w:spacing w:before="120" w:after="120"/>
              <w:jc w:val="both"/>
              <w:rPr>
                <w:b/>
                <w:bCs/>
                <w:color w:val="auto"/>
                <w:sz w:val="24"/>
                <w:szCs w:val="24"/>
              </w:rPr>
            </w:pPr>
            <w:r w:rsidRPr="00C90F35">
              <w:rPr>
                <w:b/>
                <w:bCs/>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C90F35">
              <w:rPr>
                <w:b/>
                <w:bCs/>
                <w:sz w:val="24"/>
                <w:szCs w:val="24"/>
              </w:rPr>
              <w:t xml:space="preserve"> in need of care and support and/or their</w:t>
            </w:r>
            <w:r w:rsidRPr="00C90F35">
              <w:rPr>
                <w:b/>
                <w:bCs/>
                <w:i/>
                <w:iCs/>
                <w:sz w:val="24"/>
                <w:szCs w:val="24"/>
              </w:rPr>
              <w:t xml:space="preserve"> </w:t>
            </w:r>
            <w:proofErr w:type="spellStart"/>
            <w:r w:rsidRPr="00C90F35">
              <w:rPr>
                <w:b/>
                <w:bCs/>
                <w:sz w:val="24"/>
                <w:szCs w:val="24"/>
              </w:rPr>
              <w:t>carers</w:t>
            </w:r>
            <w:proofErr w:type="spellEnd"/>
            <w:r w:rsidRPr="00C90F35">
              <w:rPr>
                <w:b/>
                <w:bCs/>
                <w:color w:val="auto"/>
                <w:sz w:val="24"/>
                <w:szCs w:val="24"/>
              </w:rPr>
              <w:t xml:space="preserve"> with whom the learner has worked, you are encouraged to comment on this </w:t>
            </w:r>
            <w:proofErr w:type="gramStart"/>
            <w:r w:rsidRPr="00C90F35">
              <w:rPr>
                <w:b/>
                <w:bCs/>
                <w:color w:val="auto"/>
                <w:sz w:val="24"/>
                <w:szCs w:val="24"/>
              </w:rPr>
              <w:t>with regard to</w:t>
            </w:r>
            <w:proofErr w:type="gramEnd"/>
            <w:r w:rsidRPr="00C90F35">
              <w:rPr>
                <w:b/>
                <w:bCs/>
                <w:color w:val="auto"/>
                <w:sz w:val="24"/>
                <w:szCs w:val="24"/>
              </w:rPr>
              <w:t xml:space="preserve"> the learner’s development and their future development.</w:t>
            </w:r>
          </w:p>
        </w:tc>
      </w:tr>
      <w:tr w:rsidR="0065276E" w:rsidRPr="008B28E7" w14:paraId="3DA641F0" w14:textId="77777777" w:rsidTr="00D3203C">
        <w:tc>
          <w:tcPr>
            <w:tcW w:w="10070" w:type="dxa"/>
          </w:tcPr>
          <w:p w14:paraId="0D488C08" w14:textId="77777777" w:rsidR="00FB31B2" w:rsidRDefault="000722ED" w:rsidP="005A46B2">
            <w:pPr>
              <w:spacing w:before="120" w:after="120"/>
              <w:jc w:val="both"/>
              <w:rPr>
                <w:color w:val="auto"/>
                <w:sz w:val="24"/>
                <w:szCs w:val="24"/>
              </w:rPr>
            </w:pPr>
            <w:r>
              <w:rPr>
                <w:color w:val="auto"/>
                <w:sz w:val="24"/>
                <w:szCs w:val="24"/>
              </w:rPr>
              <w:t>During the CPEL programme,</w:t>
            </w:r>
            <w:r w:rsidRPr="000670D6">
              <w:rPr>
                <w:color w:val="auto"/>
                <w:sz w:val="24"/>
                <w:szCs w:val="24"/>
              </w:rPr>
              <w:t xml:space="preserve"> </w:t>
            </w:r>
            <w:r w:rsidR="000670D6" w:rsidRPr="000670D6">
              <w:rPr>
                <w:color w:val="auto"/>
                <w:sz w:val="24"/>
                <w:szCs w:val="24"/>
              </w:rPr>
              <w:t xml:space="preserve">Nikita </w:t>
            </w:r>
            <w:r w:rsidR="00683781">
              <w:rPr>
                <w:color w:val="auto"/>
                <w:sz w:val="24"/>
                <w:szCs w:val="24"/>
              </w:rPr>
              <w:t xml:space="preserve">identified </w:t>
            </w:r>
            <w:r w:rsidR="00BC262C">
              <w:rPr>
                <w:color w:val="auto"/>
                <w:sz w:val="24"/>
                <w:szCs w:val="24"/>
              </w:rPr>
              <w:t>two learning needs</w:t>
            </w:r>
            <w:r w:rsidR="004B04D1">
              <w:rPr>
                <w:color w:val="auto"/>
                <w:sz w:val="24"/>
                <w:szCs w:val="24"/>
              </w:rPr>
              <w:t xml:space="preserve">; </w:t>
            </w:r>
            <w:r w:rsidR="00BC262C">
              <w:rPr>
                <w:color w:val="auto"/>
                <w:sz w:val="24"/>
                <w:szCs w:val="24"/>
              </w:rPr>
              <w:t xml:space="preserve">to balance </w:t>
            </w:r>
            <w:r w:rsidR="00571CCB">
              <w:rPr>
                <w:color w:val="auto"/>
                <w:sz w:val="24"/>
                <w:szCs w:val="24"/>
              </w:rPr>
              <w:t xml:space="preserve">the conflicting views of </w:t>
            </w:r>
            <w:r w:rsidR="000670D6" w:rsidRPr="000670D6">
              <w:rPr>
                <w:color w:val="auto"/>
                <w:sz w:val="24"/>
                <w:szCs w:val="24"/>
              </w:rPr>
              <w:t>family members and professionals and</w:t>
            </w:r>
            <w:r w:rsidR="004B04D1">
              <w:rPr>
                <w:color w:val="auto"/>
                <w:sz w:val="24"/>
                <w:szCs w:val="24"/>
              </w:rPr>
              <w:t xml:space="preserve"> to</w:t>
            </w:r>
            <w:r w:rsidR="000670D6" w:rsidRPr="000670D6">
              <w:rPr>
                <w:color w:val="auto"/>
                <w:sz w:val="24"/>
                <w:szCs w:val="24"/>
              </w:rPr>
              <w:t xml:space="preserve"> improv</w:t>
            </w:r>
            <w:r w:rsidR="004B04D1">
              <w:rPr>
                <w:color w:val="auto"/>
                <w:sz w:val="24"/>
                <w:szCs w:val="24"/>
              </w:rPr>
              <w:t>e</w:t>
            </w:r>
            <w:r w:rsidR="000670D6" w:rsidRPr="000670D6">
              <w:rPr>
                <w:color w:val="auto"/>
                <w:sz w:val="24"/>
                <w:szCs w:val="24"/>
              </w:rPr>
              <w:t xml:space="preserve"> her understanding of thresholds </w:t>
            </w:r>
            <w:r w:rsidR="00754882">
              <w:rPr>
                <w:color w:val="auto"/>
                <w:sz w:val="24"/>
                <w:szCs w:val="24"/>
              </w:rPr>
              <w:t>to</w:t>
            </w:r>
            <w:r w:rsidR="000670D6" w:rsidRPr="000670D6">
              <w:rPr>
                <w:color w:val="auto"/>
                <w:sz w:val="24"/>
                <w:szCs w:val="24"/>
              </w:rPr>
              <w:t xml:space="preserve"> escalat</w:t>
            </w:r>
            <w:r w:rsidR="00754882">
              <w:rPr>
                <w:color w:val="auto"/>
                <w:sz w:val="24"/>
                <w:szCs w:val="24"/>
              </w:rPr>
              <w:t>e a case</w:t>
            </w:r>
            <w:r w:rsidR="000670D6" w:rsidRPr="000670D6">
              <w:rPr>
                <w:color w:val="auto"/>
                <w:sz w:val="24"/>
                <w:szCs w:val="24"/>
              </w:rPr>
              <w:t xml:space="preserve"> to</w:t>
            </w:r>
            <w:r w:rsidR="00754882">
              <w:rPr>
                <w:color w:val="auto"/>
                <w:sz w:val="24"/>
                <w:szCs w:val="24"/>
              </w:rPr>
              <w:t xml:space="preserve"> the</w:t>
            </w:r>
            <w:r w:rsidR="000670D6" w:rsidRPr="000670D6">
              <w:rPr>
                <w:color w:val="auto"/>
                <w:sz w:val="24"/>
                <w:szCs w:val="24"/>
              </w:rPr>
              <w:t xml:space="preserve"> child protection or</w:t>
            </w:r>
            <w:r w:rsidR="00754882">
              <w:rPr>
                <w:color w:val="auto"/>
                <w:sz w:val="24"/>
                <w:szCs w:val="24"/>
              </w:rPr>
              <w:t xml:space="preserve"> PLO</w:t>
            </w:r>
            <w:r w:rsidR="000670D6" w:rsidRPr="000670D6">
              <w:rPr>
                <w:color w:val="auto"/>
                <w:sz w:val="24"/>
                <w:szCs w:val="24"/>
              </w:rPr>
              <w:t xml:space="preserve"> </w:t>
            </w:r>
            <w:r w:rsidR="00754882">
              <w:rPr>
                <w:color w:val="auto"/>
                <w:sz w:val="24"/>
                <w:szCs w:val="24"/>
              </w:rPr>
              <w:t>processes</w:t>
            </w:r>
            <w:r w:rsidR="000670D6" w:rsidRPr="000670D6">
              <w:rPr>
                <w:color w:val="auto"/>
                <w:sz w:val="24"/>
                <w:szCs w:val="24"/>
              </w:rPr>
              <w:t xml:space="preserve">. </w:t>
            </w:r>
            <w:r w:rsidR="001017DC">
              <w:rPr>
                <w:color w:val="auto"/>
                <w:sz w:val="24"/>
                <w:szCs w:val="24"/>
              </w:rPr>
              <w:t xml:space="preserve">Nikita has recognised that </w:t>
            </w:r>
            <w:r w:rsidR="004833E5">
              <w:rPr>
                <w:color w:val="auto"/>
                <w:sz w:val="24"/>
                <w:szCs w:val="24"/>
              </w:rPr>
              <w:t xml:space="preserve">these learning needs affect her confidence </w:t>
            </w:r>
            <w:r w:rsidR="000670D6" w:rsidRPr="000670D6">
              <w:rPr>
                <w:color w:val="auto"/>
                <w:sz w:val="24"/>
                <w:szCs w:val="24"/>
              </w:rPr>
              <w:t xml:space="preserve">and could influence the quality of </w:t>
            </w:r>
            <w:r w:rsidR="00336B43">
              <w:rPr>
                <w:color w:val="auto"/>
                <w:sz w:val="24"/>
                <w:szCs w:val="24"/>
              </w:rPr>
              <w:t xml:space="preserve">her safety </w:t>
            </w:r>
            <w:r w:rsidR="000670D6" w:rsidRPr="000670D6">
              <w:rPr>
                <w:color w:val="auto"/>
                <w:sz w:val="24"/>
                <w:szCs w:val="24"/>
              </w:rPr>
              <w:t>plan</w:t>
            </w:r>
            <w:r w:rsidR="00336B43">
              <w:rPr>
                <w:color w:val="auto"/>
                <w:sz w:val="24"/>
                <w:szCs w:val="24"/>
              </w:rPr>
              <w:t>s</w:t>
            </w:r>
            <w:r w:rsidR="000670D6" w:rsidRPr="000670D6">
              <w:rPr>
                <w:color w:val="auto"/>
                <w:sz w:val="24"/>
                <w:szCs w:val="24"/>
              </w:rPr>
              <w:t>,</w:t>
            </w:r>
            <w:r w:rsidR="00336B43">
              <w:rPr>
                <w:color w:val="auto"/>
                <w:sz w:val="24"/>
                <w:szCs w:val="24"/>
              </w:rPr>
              <w:t xml:space="preserve"> decision-making and</w:t>
            </w:r>
            <w:r w:rsidR="000670D6" w:rsidRPr="000670D6">
              <w:rPr>
                <w:color w:val="auto"/>
                <w:sz w:val="24"/>
                <w:szCs w:val="24"/>
              </w:rPr>
              <w:t xml:space="preserve"> relationships with families.</w:t>
            </w:r>
          </w:p>
          <w:p w14:paraId="5F911D79" w14:textId="75682196" w:rsidR="00E30675" w:rsidRDefault="00FB31B2" w:rsidP="005A46B2">
            <w:pPr>
              <w:spacing w:before="120" w:after="120"/>
              <w:jc w:val="both"/>
              <w:rPr>
                <w:color w:val="auto"/>
                <w:sz w:val="24"/>
                <w:szCs w:val="24"/>
              </w:rPr>
            </w:pPr>
            <w:r>
              <w:rPr>
                <w:color w:val="auto"/>
                <w:sz w:val="24"/>
                <w:szCs w:val="24"/>
              </w:rPr>
              <w:t xml:space="preserve">In relation to learning need one, </w:t>
            </w:r>
            <w:r w:rsidR="00227446">
              <w:rPr>
                <w:color w:val="auto"/>
                <w:sz w:val="24"/>
                <w:szCs w:val="24"/>
              </w:rPr>
              <w:t xml:space="preserve">Nikita </w:t>
            </w:r>
            <w:r w:rsidR="001E6023">
              <w:rPr>
                <w:color w:val="auto"/>
                <w:sz w:val="24"/>
                <w:szCs w:val="24"/>
              </w:rPr>
              <w:t>outlined that she was</w:t>
            </w:r>
            <w:r w:rsidR="00227446">
              <w:rPr>
                <w:color w:val="auto"/>
                <w:sz w:val="24"/>
                <w:szCs w:val="24"/>
              </w:rPr>
              <w:t xml:space="preserve"> keen to </w:t>
            </w:r>
            <w:r w:rsidR="001E6023">
              <w:rPr>
                <w:color w:val="auto"/>
                <w:sz w:val="24"/>
                <w:szCs w:val="24"/>
              </w:rPr>
              <w:t>demonstrate</w:t>
            </w:r>
            <w:r w:rsidR="00227446">
              <w:rPr>
                <w:color w:val="auto"/>
                <w:sz w:val="24"/>
                <w:szCs w:val="24"/>
              </w:rPr>
              <w:t xml:space="preserve"> a respectful approach and</w:t>
            </w:r>
            <w:r w:rsidR="003E1C1B">
              <w:rPr>
                <w:color w:val="auto"/>
                <w:sz w:val="24"/>
                <w:szCs w:val="24"/>
              </w:rPr>
              <w:t xml:space="preserve"> she</w:t>
            </w:r>
            <w:r w:rsidR="00227446">
              <w:rPr>
                <w:color w:val="auto"/>
                <w:sz w:val="24"/>
                <w:szCs w:val="24"/>
              </w:rPr>
              <w:t xml:space="preserve"> want</w:t>
            </w:r>
            <w:r w:rsidR="005C6042">
              <w:rPr>
                <w:color w:val="auto"/>
                <w:sz w:val="24"/>
                <w:szCs w:val="24"/>
              </w:rPr>
              <w:t>ed</w:t>
            </w:r>
            <w:r w:rsidR="00227446">
              <w:rPr>
                <w:color w:val="auto"/>
                <w:sz w:val="24"/>
                <w:szCs w:val="24"/>
              </w:rPr>
              <w:t xml:space="preserve"> everyone</w:t>
            </w:r>
            <w:r w:rsidR="006874C5">
              <w:rPr>
                <w:color w:val="auto"/>
                <w:sz w:val="24"/>
                <w:szCs w:val="24"/>
              </w:rPr>
              <w:t xml:space="preserve"> involved</w:t>
            </w:r>
            <w:r w:rsidR="00227446">
              <w:rPr>
                <w:color w:val="auto"/>
                <w:sz w:val="24"/>
                <w:szCs w:val="24"/>
              </w:rPr>
              <w:t xml:space="preserve"> to know that the</w:t>
            </w:r>
            <w:r w:rsidR="006874C5">
              <w:rPr>
                <w:color w:val="auto"/>
                <w:sz w:val="24"/>
                <w:szCs w:val="24"/>
              </w:rPr>
              <w:t>ir views</w:t>
            </w:r>
            <w:r w:rsidR="00227446">
              <w:rPr>
                <w:color w:val="auto"/>
                <w:sz w:val="24"/>
                <w:szCs w:val="24"/>
              </w:rPr>
              <w:t xml:space="preserve"> w</w:t>
            </w:r>
            <w:r w:rsidR="005C6042">
              <w:rPr>
                <w:color w:val="auto"/>
                <w:sz w:val="24"/>
                <w:szCs w:val="24"/>
              </w:rPr>
              <w:t>ould</w:t>
            </w:r>
            <w:r w:rsidR="00227446">
              <w:rPr>
                <w:color w:val="auto"/>
                <w:sz w:val="24"/>
                <w:szCs w:val="24"/>
              </w:rPr>
              <w:t xml:space="preserve"> be heard</w:t>
            </w:r>
            <w:r w:rsidR="00040337">
              <w:rPr>
                <w:color w:val="auto"/>
                <w:sz w:val="24"/>
                <w:szCs w:val="24"/>
              </w:rPr>
              <w:t>,</w:t>
            </w:r>
            <w:r w:rsidR="00227446">
              <w:rPr>
                <w:color w:val="auto"/>
                <w:sz w:val="24"/>
                <w:szCs w:val="24"/>
              </w:rPr>
              <w:t xml:space="preserve"> </w:t>
            </w:r>
            <w:r w:rsidR="00AF4872">
              <w:rPr>
                <w:color w:val="auto"/>
                <w:sz w:val="24"/>
                <w:szCs w:val="24"/>
              </w:rPr>
              <w:t xml:space="preserve">but </w:t>
            </w:r>
            <w:r w:rsidR="008510FF">
              <w:rPr>
                <w:color w:val="auto"/>
                <w:sz w:val="24"/>
                <w:szCs w:val="24"/>
              </w:rPr>
              <w:t xml:space="preserve">she </w:t>
            </w:r>
            <w:r w:rsidR="00AF4872">
              <w:rPr>
                <w:color w:val="auto"/>
                <w:sz w:val="24"/>
                <w:szCs w:val="24"/>
              </w:rPr>
              <w:t xml:space="preserve">gave an example of finding this difficult in </w:t>
            </w:r>
            <w:r w:rsidR="00C36E4A">
              <w:rPr>
                <w:color w:val="auto"/>
                <w:sz w:val="24"/>
                <w:szCs w:val="24"/>
              </w:rPr>
              <w:t xml:space="preserve">a </w:t>
            </w:r>
            <w:r w:rsidR="00AF4872">
              <w:rPr>
                <w:color w:val="auto"/>
                <w:sz w:val="24"/>
                <w:szCs w:val="24"/>
              </w:rPr>
              <w:t>core group meeting</w:t>
            </w:r>
            <w:r w:rsidR="00C36E4A">
              <w:rPr>
                <w:color w:val="auto"/>
                <w:sz w:val="24"/>
                <w:szCs w:val="24"/>
              </w:rPr>
              <w:t xml:space="preserve"> scenario </w:t>
            </w:r>
            <w:r w:rsidR="00C44D44">
              <w:rPr>
                <w:color w:val="auto"/>
                <w:sz w:val="24"/>
                <w:szCs w:val="24"/>
              </w:rPr>
              <w:t>when those present ha</w:t>
            </w:r>
            <w:r w:rsidR="005C6042">
              <w:rPr>
                <w:color w:val="auto"/>
                <w:sz w:val="24"/>
                <w:szCs w:val="24"/>
              </w:rPr>
              <w:t>d</w:t>
            </w:r>
            <w:r w:rsidR="00C44D44">
              <w:rPr>
                <w:color w:val="auto"/>
                <w:sz w:val="24"/>
                <w:szCs w:val="24"/>
              </w:rPr>
              <w:t xml:space="preserve"> different agendas</w:t>
            </w:r>
            <w:r w:rsidR="008510FF">
              <w:rPr>
                <w:color w:val="auto"/>
                <w:sz w:val="24"/>
                <w:szCs w:val="24"/>
              </w:rPr>
              <w:t xml:space="preserve"> and conflicting </w:t>
            </w:r>
            <w:r w:rsidR="00040337" w:rsidRPr="00E46BE2">
              <w:rPr>
                <w:color w:val="auto"/>
                <w:sz w:val="24"/>
                <w:szCs w:val="24"/>
              </w:rPr>
              <w:t>opinions</w:t>
            </w:r>
            <w:r w:rsidR="00C44D44" w:rsidRPr="00E46BE2">
              <w:rPr>
                <w:color w:val="auto"/>
                <w:sz w:val="24"/>
                <w:szCs w:val="24"/>
              </w:rPr>
              <w:t>.</w:t>
            </w:r>
            <w:r w:rsidR="00040337" w:rsidRPr="00E46BE2">
              <w:rPr>
                <w:color w:val="auto"/>
                <w:sz w:val="24"/>
                <w:szCs w:val="24"/>
              </w:rPr>
              <w:t xml:space="preserve"> </w:t>
            </w:r>
            <w:proofErr w:type="gramStart"/>
            <w:r w:rsidR="00040337" w:rsidRPr="00E46BE2">
              <w:rPr>
                <w:color w:val="auto"/>
                <w:sz w:val="24"/>
                <w:szCs w:val="24"/>
              </w:rPr>
              <w:t>In order to</w:t>
            </w:r>
            <w:proofErr w:type="gramEnd"/>
            <w:r w:rsidR="00040337" w:rsidRPr="00E46BE2">
              <w:rPr>
                <w:color w:val="auto"/>
                <w:sz w:val="24"/>
                <w:szCs w:val="24"/>
              </w:rPr>
              <w:t xml:space="preserve"> meet this need</w:t>
            </w:r>
            <w:r w:rsidR="00C76ACB" w:rsidRPr="00E46BE2">
              <w:rPr>
                <w:color w:val="auto"/>
                <w:sz w:val="24"/>
                <w:szCs w:val="24"/>
              </w:rPr>
              <w:t>,</w:t>
            </w:r>
            <w:r w:rsidR="008510FF" w:rsidRPr="00E46BE2">
              <w:rPr>
                <w:color w:val="auto"/>
                <w:sz w:val="24"/>
                <w:szCs w:val="24"/>
              </w:rPr>
              <w:t xml:space="preserve"> Nikita </w:t>
            </w:r>
            <w:r w:rsidR="009744D9" w:rsidRPr="00E46BE2">
              <w:rPr>
                <w:color w:val="auto"/>
                <w:sz w:val="24"/>
                <w:szCs w:val="24"/>
              </w:rPr>
              <w:t xml:space="preserve">identified that she </w:t>
            </w:r>
            <w:r w:rsidR="00E46BE2" w:rsidRPr="00E46BE2">
              <w:rPr>
                <w:color w:val="auto"/>
                <w:sz w:val="24"/>
                <w:szCs w:val="24"/>
              </w:rPr>
              <w:t>wanted to a</w:t>
            </w:r>
            <w:r w:rsidR="008510FF" w:rsidRPr="00E46BE2">
              <w:rPr>
                <w:color w:val="auto"/>
                <w:sz w:val="24"/>
                <w:szCs w:val="24"/>
              </w:rPr>
              <w:t>ttend the weekly Signs of Safety workshops, as well as seeking shadowing opportunities from other workers in the team</w:t>
            </w:r>
            <w:r w:rsidR="00323E1A" w:rsidRPr="00E46BE2">
              <w:rPr>
                <w:color w:val="auto"/>
                <w:sz w:val="24"/>
                <w:szCs w:val="24"/>
              </w:rPr>
              <w:t xml:space="preserve"> to see how they manage</w:t>
            </w:r>
            <w:r w:rsidR="00022C52">
              <w:rPr>
                <w:color w:val="auto"/>
                <w:sz w:val="24"/>
                <w:szCs w:val="24"/>
              </w:rPr>
              <w:t>d</w:t>
            </w:r>
            <w:r w:rsidR="00323E1A" w:rsidRPr="00E46BE2">
              <w:rPr>
                <w:color w:val="auto"/>
                <w:sz w:val="24"/>
                <w:szCs w:val="24"/>
              </w:rPr>
              <w:t xml:space="preserve"> challenging situations</w:t>
            </w:r>
            <w:r w:rsidR="008510FF" w:rsidRPr="00E46BE2">
              <w:rPr>
                <w:color w:val="auto"/>
                <w:sz w:val="24"/>
                <w:szCs w:val="24"/>
              </w:rPr>
              <w:t>.</w:t>
            </w:r>
            <w:r w:rsidR="00E46BE2" w:rsidRPr="00E46BE2">
              <w:rPr>
                <w:color w:val="auto"/>
                <w:sz w:val="24"/>
                <w:szCs w:val="24"/>
              </w:rPr>
              <w:t xml:space="preserve"> </w:t>
            </w:r>
            <w:r w:rsidR="00ED4AA5">
              <w:rPr>
                <w:color w:val="auto"/>
                <w:sz w:val="24"/>
                <w:szCs w:val="24"/>
              </w:rPr>
              <w:t xml:space="preserve">During the CPEL programme, </w:t>
            </w:r>
            <w:r w:rsidR="000803A3">
              <w:rPr>
                <w:rFonts w:cstheme="minorHAnsi"/>
                <w:sz w:val="24"/>
                <w:szCs w:val="24"/>
              </w:rPr>
              <w:t xml:space="preserve">Nikita </w:t>
            </w:r>
            <w:r w:rsidR="00ED4AA5">
              <w:rPr>
                <w:rFonts w:cstheme="minorHAnsi"/>
                <w:sz w:val="24"/>
                <w:szCs w:val="24"/>
              </w:rPr>
              <w:t xml:space="preserve">said she </w:t>
            </w:r>
            <w:r w:rsidR="000803A3">
              <w:rPr>
                <w:rFonts w:cstheme="minorHAnsi"/>
                <w:sz w:val="24"/>
                <w:szCs w:val="24"/>
              </w:rPr>
              <w:t xml:space="preserve">was </w:t>
            </w:r>
            <w:r w:rsidR="000803A3" w:rsidRPr="00E46BE2">
              <w:rPr>
                <w:rFonts w:cstheme="minorHAnsi"/>
                <w:sz w:val="24"/>
                <w:szCs w:val="24"/>
              </w:rPr>
              <w:t xml:space="preserve">offered </w:t>
            </w:r>
            <w:r w:rsidR="00E46BE2" w:rsidRPr="00E46BE2">
              <w:rPr>
                <w:rFonts w:cstheme="minorHAnsi"/>
                <w:sz w:val="24"/>
                <w:szCs w:val="24"/>
              </w:rPr>
              <w:t>shadowing opportunitie</w:t>
            </w:r>
            <w:r w:rsidR="00C97B91">
              <w:rPr>
                <w:rFonts w:cstheme="minorHAnsi"/>
                <w:sz w:val="24"/>
                <w:szCs w:val="24"/>
              </w:rPr>
              <w:t>s</w:t>
            </w:r>
            <w:r w:rsidR="00E46BE2" w:rsidRPr="00E46BE2">
              <w:rPr>
                <w:rFonts w:cstheme="minorHAnsi"/>
                <w:sz w:val="24"/>
                <w:szCs w:val="24"/>
              </w:rPr>
              <w:t>,</w:t>
            </w:r>
            <w:r w:rsidR="003A3CDC">
              <w:rPr>
                <w:rFonts w:cstheme="minorHAnsi"/>
                <w:sz w:val="24"/>
                <w:szCs w:val="24"/>
              </w:rPr>
              <w:t xml:space="preserve"> but</w:t>
            </w:r>
            <w:r w:rsidR="00C97B91">
              <w:rPr>
                <w:rFonts w:cstheme="minorHAnsi"/>
                <w:sz w:val="24"/>
                <w:szCs w:val="24"/>
              </w:rPr>
              <w:t xml:space="preserve"> her</w:t>
            </w:r>
            <w:r w:rsidR="00E46BE2" w:rsidRPr="00E46BE2">
              <w:rPr>
                <w:rFonts w:cstheme="minorHAnsi"/>
                <w:sz w:val="24"/>
                <w:szCs w:val="24"/>
              </w:rPr>
              <w:t xml:space="preserve"> own calendar did not allow </w:t>
            </w:r>
            <w:r w:rsidR="00C97B91">
              <w:rPr>
                <w:rFonts w:cstheme="minorHAnsi"/>
                <w:sz w:val="24"/>
                <w:szCs w:val="24"/>
              </w:rPr>
              <w:t>her</w:t>
            </w:r>
            <w:r w:rsidR="00E46BE2" w:rsidRPr="00E46BE2">
              <w:rPr>
                <w:rFonts w:cstheme="minorHAnsi"/>
                <w:sz w:val="24"/>
                <w:szCs w:val="24"/>
              </w:rPr>
              <w:t xml:space="preserve"> to attend due to meetings and visits </w:t>
            </w:r>
            <w:r w:rsidR="00D43B72">
              <w:rPr>
                <w:rFonts w:cstheme="minorHAnsi"/>
                <w:sz w:val="24"/>
                <w:szCs w:val="24"/>
              </w:rPr>
              <w:t xml:space="preserve">being </w:t>
            </w:r>
            <w:r w:rsidR="00E46BE2" w:rsidRPr="00E46BE2">
              <w:rPr>
                <w:rFonts w:cstheme="minorHAnsi"/>
                <w:sz w:val="24"/>
                <w:szCs w:val="24"/>
              </w:rPr>
              <w:t>scheduled for the same time.</w:t>
            </w:r>
            <w:r w:rsidR="00D43B72">
              <w:rPr>
                <w:rFonts w:cstheme="minorHAnsi"/>
                <w:sz w:val="24"/>
                <w:szCs w:val="24"/>
              </w:rPr>
              <w:t xml:space="preserve"> Nikita is an organised </w:t>
            </w:r>
            <w:proofErr w:type="gramStart"/>
            <w:r w:rsidR="00D43B72">
              <w:rPr>
                <w:rFonts w:cstheme="minorHAnsi"/>
                <w:sz w:val="24"/>
                <w:szCs w:val="24"/>
              </w:rPr>
              <w:t>worker</w:t>
            </w:r>
            <w:proofErr w:type="gramEnd"/>
            <w:r w:rsidR="00D43B72">
              <w:rPr>
                <w:rFonts w:cstheme="minorHAnsi"/>
                <w:sz w:val="24"/>
                <w:szCs w:val="24"/>
              </w:rPr>
              <w:t xml:space="preserve"> and she likes to have a clear and structured calendar.</w:t>
            </w:r>
            <w:r w:rsidR="00022C52">
              <w:rPr>
                <w:rFonts w:cstheme="minorHAnsi"/>
                <w:sz w:val="24"/>
                <w:szCs w:val="24"/>
              </w:rPr>
              <w:t xml:space="preserve"> However, s</w:t>
            </w:r>
            <w:r w:rsidR="0047666B">
              <w:rPr>
                <w:rFonts w:cstheme="minorHAnsi"/>
                <w:sz w:val="24"/>
                <w:szCs w:val="24"/>
              </w:rPr>
              <w:t xml:space="preserve">ocial work is a profession that is often not </w:t>
            </w:r>
            <w:proofErr w:type="gramStart"/>
            <w:r w:rsidR="0047666B">
              <w:rPr>
                <w:rFonts w:cstheme="minorHAnsi"/>
                <w:sz w:val="24"/>
                <w:szCs w:val="24"/>
              </w:rPr>
              <w:t>prescriptive</w:t>
            </w:r>
            <w:proofErr w:type="gramEnd"/>
            <w:r w:rsidR="0047666B">
              <w:rPr>
                <w:rFonts w:cstheme="minorHAnsi"/>
                <w:sz w:val="24"/>
                <w:szCs w:val="24"/>
              </w:rPr>
              <w:t xml:space="preserve"> and flexibility is required whereby you may have to move things around last minute to accommodate urgent tasks. Nikita </w:t>
            </w:r>
            <w:r w:rsidR="001E6023">
              <w:rPr>
                <w:rFonts w:cstheme="minorHAnsi"/>
                <w:sz w:val="24"/>
                <w:szCs w:val="24"/>
              </w:rPr>
              <w:t>has reflected on this</w:t>
            </w:r>
            <w:r w:rsidR="00E46BE2" w:rsidRPr="00E46BE2">
              <w:rPr>
                <w:rFonts w:cstheme="minorHAnsi"/>
                <w:sz w:val="24"/>
                <w:szCs w:val="24"/>
              </w:rPr>
              <w:t xml:space="preserve"> in supervision </w:t>
            </w:r>
            <w:r w:rsidR="00F56927" w:rsidRPr="00E46BE2">
              <w:rPr>
                <w:color w:val="auto"/>
                <w:sz w:val="24"/>
                <w:szCs w:val="24"/>
              </w:rPr>
              <w:t>and intends to continue seeking appropriate</w:t>
            </w:r>
            <w:r w:rsidR="00C57CAB">
              <w:rPr>
                <w:color w:val="auto"/>
                <w:sz w:val="24"/>
                <w:szCs w:val="24"/>
              </w:rPr>
              <w:t xml:space="preserve"> shadowing</w:t>
            </w:r>
            <w:r w:rsidR="00F56927" w:rsidRPr="00E46BE2">
              <w:rPr>
                <w:color w:val="auto"/>
                <w:sz w:val="24"/>
                <w:szCs w:val="24"/>
              </w:rPr>
              <w:t xml:space="preserve"> opportunities.</w:t>
            </w:r>
            <w:r w:rsidR="002C1333">
              <w:rPr>
                <w:color w:val="auto"/>
                <w:sz w:val="24"/>
                <w:szCs w:val="24"/>
              </w:rPr>
              <w:t xml:space="preserve"> </w:t>
            </w:r>
            <w:r w:rsidR="00723418">
              <w:rPr>
                <w:color w:val="auto"/>
                <w:sz w:val="24"/>
                <w:szCs w:val="24"/>
              </w:rPr>
              <w:t xml:space="preserve">Nikita does feel that she has become more confident </w:t>
            </w:r>
            <w:r w:rsidR="005B4750">
              <w:rPr>
                <w:color w:val="auto"/>
                <w:sz w:val="24"/>
                <w:szCs w:val="24"/>
              </w:rPr>
              <w:t>in managing challenging meetings</w:t>
            </w:r>
            <w:r w:rsidR="00E41BA6">
              <w:rPr>
                <w:color w:val="auto"/>
                <w:sz w:val="24"/>
                <w:szCs w:val="24"/>
              </w:rPr>
              <w:t xml:space="preserve"> over recent months</w:t>
            </w:r>
            <w:r w:rsidR="005B4750">
              <w:rPr>
                <w:color w:val="auto"/>
                <w:sz w:val="24"/>
                <w:szCs w:val="24"/>
              </w:rPr>
              <w:t xml:space="preserve"> whereby she</w:t>
            </w:r>
            <w:r w:rsidR="00F14F1D">
              <w:rPr>
                <w:color w:val="auto"/>
                <w:sz w:val="24"/>
                <w:szCs w:val="24"/>
              </w:rPr>
              <w:t xml:space="preserve"> </w:t>
            </w:r>
            <w:r w:rsidR="002C1333" w:rsidRPr="000670D6">
              <w:rPr>
                <w:color w:val="auto"/>
                <w:sz w:val="24"/>
                <w:szCs w:val="24"/>
              </w:rPr>
              <w:t>gives family members and professionals</w:t>
            </w:r>
            <w:r w:rsidR="005B4750">
              <w:rPr>
                <w:color w:val="auto"/>
                <w:sz w:val="24"/>
                <w:szCs w:val="24"/>
              </w:rPr>
              <w:t xml:space="preserve"> the</w:t>
            </w:r>
            <w:r w:rsidR="002C1333" w:rsidRPr="000670D6">
              <w:rPr>
                <w:color w:val="auto"/>
                <w:sz w:val="24"/>
                <w:szCs w:val="24"/>
              </w:rPr>
              <w:t xml:space="preserve"> space to express their views, listens </w:t>
            </w:r>
            <w:r w:rsidR="005B4750">
              <w:rPr>
                <w:color w:val="auto"/>
                <w:sz w:val="24"/>
                <w:szCs w:val="24"/>
              </w:rPr>
              <w:t>to them</w:t>
            </w:r>
            <w:r w:rsidR="00BB2EDD">
              <w:rPr>
                <w:color w:val="auto"/>
                <w:sz w:val="24"/>
                <w:szCs w:val="24"/>
              </w:rPr>
              <w:t xml:space="preserve"> and tries to help them understand</w:t>
            </w:r>
            <w:r w:rsidR="00F14F1D">
              <w:rPr>
                <w:color w:val="auto"/>
                <w:sz w:val="24"/>
                <w:szCs w:val="24"/>
              </w:rPr>
              <w:t xml:space="preserve"> </w:t>
            </w:r>
            <w:proofErr w:type="spellStart"/>
            <w:r w:rsidR="00F14F1D">
              <w:rPr>
                <w:color w:val="auto"/>
                <w:sz w:val="24"/>
                <w:szCs w:val="24"/>
              </w:rPr>
              <w:t>each</w:t>
            </w:r>
            <w:r w:rsidR="00BB2EDD">
              <w:rPr>
                <w:color w:val="auto"/>
                <w:sz w:val="24"/>
                <w:szCs w:val="24"/>
              </w:rPr>
              <w:t xml:space="preserve"> others’</w:t>
            </w:r>
            <w:proofErr w:type="spellEnd"/>
            <w:r w:rsidR="00BB2EDD">
              <w:rPr>
                <w:color w:val="auto"/>
                <w:sz w:val="24"/>
                <w:szCs w:val="24"/>
              </w:rPr>
              <w:t xml:space="preserve"> </w:t>
            </w:r>
            <w:r w:rsidR="00BB2EDD">
              <w:rPr>
                <w:color w:val="auto"/>
                <w:sz w:val="24"/>
                <w:szCs w:val="24"/>
              </w:rPr>
              <w:lastRenderedPageBreak/>
              <w:t>perspectives</w:t>
            </w:r>
            <w:r w:rsidR="002C1333" w:rsidRPr="000670D6">
              <w:rPr>
                <w:color w:val="auto"/>
                <w:sz w:val="24"/>
                <w:szCs w:val="24"/>
              </w:rPr>
              <w:t>.</w:t>
            </w:r>
            <w:r w:rsidR="00E30675">
              <w:rPr>
                <w:color w:val="auto"/>
                <w:sz w:val="24"/>
                <w:szCs w:val="24"/>
              </w:rPr>
              <w:t xml:space="preserve"> </w:t>
            </w:r>
            <w:r w:rsidR="00550EE3" w:rsidRPr="007E4B72">
              <w:rPr>
                <w:sz w:val="24"/>
                <w:szCs w:val="24"/>
              </w:rPr>
              <w:t>During the observation</w:t>
            </w:r>
            <w:r w:rsidR="00550EE3">
              <w:rPr>
                <w:sz w:val="24"/>
                <w:szCs w:val="24"/>
              </w:rPr>
              <w:t xml:space="preserve"> for Nikita’s CPEL</w:t>
            </w:r>
            <w:r w:rsidR="00550EE3" w:rsidRPr="007E4B72">
              <w:rPr>
                <w:sz w:val="24"/>
                <w:szCs w:val="24"/>
              </w:rPr>
              <w:t xml:space="preserve">, the </w:t>
            </w:r>
            <w:r w:rsidR="00550EE3">
              <w:rPr>
                <w:sz w:val="24"/>
                <w:szCs w:val="24"/>
              </w:rPr>
              <w:t>service user</w:t>
            </w:r>
            <w:r w:rsidR="00550EE3" w:rsidRPr="007E4B72">
              <w:rPr>
                <w:sz w:val="24"/>
                <w:szCs w:val="24"/>
              </w:rPr>
              <w:t xml:space="preserve"> </w:t>
            </w:r>
            <w:r w:rsidR="00550EE3">
              <w:rPr>
                <w:sz w:val="24"/>
                <w:szCs w:val="24"/>
              </w:rPr>
              <w:t xml:space="preserve">we met with </w:t>
            </w:r>
            <w:r w:rsidR="00550EE3" w:rsidRPr="007E4B72">
              <w:rPr>
                <w:sz w:val="24"/>
                <w:szCs w:val="24"/>
              </w:rPr>
              <w:t>confirmed t</w:t>
            </w:r>
            <w:r w:rsidR="00550EE3">
              <w:rPr>
                <w:sz w:val="24"/>
                <w:szCs w:val="24"/>
              </w:rPr>
              <w:t>o me t</w:t>
            </w:r>
            <w:r w:rsidR="00550EE3" w:rsidRPr="007E4B72">
              <w:rPr>
                <w:sz w:val="24"/>
                <w:szCs w:val="24"/>
              </w:rPr>
              <w:t xml:space="preserve">hat </w:t>
            </w:r>
            <w:r w:rsidR="00550EE3">
              <w:rPr>
                <w:sz w:val="24"/>
                <w:szCs w:val="24"/>
              </w:rPr>
              <w:t>Nikita</w:t>
            </w:r>
            <w:r w:rsidR="00550EE3" w:rsidRPr="007E4B72">
              <w:rPr>
                <w:sz w:val="24"/>
                <w:szCs w:val="24"/>
              </w:rPr>
              <w:t xml:space="preserve"> listened to and respected her views</w:t>
            </w:r>
            <w:r w:rsidR="005A46B2">
              <w:rPr>
                <w:sz w:val="24"/>
                <w:szCs w:val="24"/>
              </w:rPr>
              <w:t xml:space="preserve"> and</w:t>
            </w:r>
            <w:r w:rsidR="00550EE3" w:rsidRPr="007E4B72">
              <w:rPr>
                <w:sz w:val="24"/>
                <w:szCs w:val="24"/>
              </w:rPr>
              <w:t xml:space="preserve"> communicated</w:t>
            </w:r>
            <w:r w:rsidR="00550EE3">
              <w:rPr>
                <w:sz w:val="24"/>
                <w:szCs w:val="24"/>
              </w:rPr>
              <w:t xml:space="preserve"> with her</w:t>
            </w:r>
            <w:r w:rsidR="00550EE3" w:rsidRPr="007E4B72">
              <w:rPr>
                <w:sz w:val="24"/>
                <w:szCs w:val="24"/>
              </w:rPr>
              <w:t xml:space="preserve"> in a</w:t>
            </w:r>
            <w:r w:rsidR="005A46B2">
              <w:rPr>
                <w:sz w:val="24"/>
                <w:szCs w:val="24"/>
              </w:rPr>
              <w:t xml:space="preserve"> way that she</w:t>
            </w:r>
            <w:r w:rsidR="00550EE3" w:rsidRPr="007E4B72">
              <w:rPr>
                <w:sz w:val="24"/>
                <w:szCs w:val="24"/>
              </w:rPr>
              <w:t xml:space="preserve"> </w:t>
            </w:r>
            <w:r w:rsidR="005A46B2" w:rsidRPr="00683781">
              <w:rPr>
                <w:color w:val="auto"/>
                <w:sz w:val="24"/>
                <w:szCs w:val="24"/>
              </w:rPr>
              <w:t>understood</w:t>
            </w:r>
            <w:r w:rsidR="00E30675" w:rsidRPr="00683781">
              <w:rPr>
                <w:color w:val="auto"/>
                <w:sz w:val="24"/>
                <w:szCs w:val="24"/>
              </w:rPr>
              <w:t>.</w:t>
            </w:r>
          </w:p>
          <w:p w14:paraId="1D1404A3" w14:textId="61717451" w:rsidR="00D57FDD" w:rsidRDefault="0013509B" w:rsidP="005A46B2">
            <w:pPr>
              <w:spacing w:before="120" w:after="120"/>
              <w:jc w:val="both"/>
              <w:rPr>
                <w:color w:val="auto"/>
                <w:sz w:val="24"/>
                <w:szCs w:val="24"/>
              </w:rPr>
            </w:pPr>
            <w:r>
              <w:rPr>
                <w:color w:val="auto"/>
                <w:sz w:val="24"/>
                <w:szCs w:val="24"/>
              </w:rPr>
              <w:t>In relation to learning need two, Nikita want</w:t>
            </w:r>
            <w:r w:rsidR="00C57CAB">
              <w:rPr>
                <w:color w:val="auto"/>
                <w:sz w:val="24"/>
                <w:szCs w:val="24"/>
              </w:rPr>
              <w:t>ed</w:t>
            </w:r>
            <w:r>
              <w:rPr>
                <w:color w:val="auto"/>
                <w:sz w:val="24"/>
                <w:szCs w:val="24"/>
              </w:rPr>
              <w:t xml:space="preserve"> to progress from feeling unsure about thresholds and what could trigger a case to escalate</w:t>
            </w:r>
            <w:r w:rsidR="006A3627">
              <w:rPr>
                <w:color w:val="auto"/>
                <w:sz w:val="24"/>
                <w:szCs w:val="24"/>
              </w:rPr>
              <w:t>,</w:t>
            </w:r>
            <w:r>
              <w:rPr>
                <w:color w:val="auto"/>
                <w:sz w:val="24"/>
                <w:szCs w:val="24"/>
              </w:rPr>
              <w:t xml:space="preserve"> to feeling confident about this.</w:t>
            </w:r>
            <w:r w:rsidR="00327FA9">
              <w:rPr>
                <w:color w:val="auto"/>
                <w:sz w:val="24"/>
                <w:szCs w:val="24"/>
              </w:rPr>
              <w:t xml:space="preserve"> </w:t>
            </w:r>
            <w:r w:rsidR="00D96AD6">
              <w:rPr>
                <w:color w:val="auto"/>
                <w:sz w:val="24"/>
                <w:szCs w:val="24"/>
              </w:rPr>
              <w:t xml:space="preserve">If Nikita is unsure about something, she will seek advice and </w:t>
            </w:r>
            <w:r w:rsidR="006A3627">
              <w:rPr>
                <w:color w:val="auto"/>
                <w:sz w:val="24"/>
                <w:szCs w:val="24"/>
              </w:rPr>
              <w:t>guidance,</w:t>
            </w:r>
            <w:r w:rsidR="00D96AD6">
              <w:rPr>
                <w:color w:val="auto"/>
                <w:sz w:val="24"/>
                <w:szCs w:val="24"/>
              </w:rPr>
              <w:t xml:space="preserve"> but she want</w:t>
            </w:r>
            <w:r w:rsidR="008D663B">
              <w:rPr>
                <w:color w:val="auto"/>
                <w:sz w:val="24"/>
                <w:szCs w:val="24"/>
              </w:rPr>
              <w:t>s</w:t>
            </w:r>
            <w:r w:rsidR="00D96AD6">
              <w:rPr>
                <w:color w:val="auto"/>
                <w:sz w:val="24"/>
                <w:szCs w:val="24"/>
              </w:rPr>
              <w:t xml:space="preserve"> to </w:t>
            </w:r>
            <w:r w:rsidR="00D27DBC">
              <w:rPr>
                <w:color w:val="auto"/>
                <w:sz w:val="24"/>
                <w:szCs w:val="24"/>
              </w:rPr>
              <w:t xml:space="preserve">become more independent and confident in her decision-making. </w:t>
            </w:r>
            <w:r w:rsidR="00E576AF" w:rsidRPr="000670D6">
              <w:rPr>
                <w:color w:val="auto"/>
                <w:sz w:val="24"/>
                <w:szCs w:val="24"/>
              </w:rPr>
              <w:t>Nikita appropriately recognises that this learning</w:t>
            </w:r>
            <w:r w:rsidR="00E576AF">
              <w:rPr>
                <w:color w:val="auto"/>
                <w:sz w:val="24"/>
                <w:szCs w:val="24"/>
              </w:rPr>
              <w:t xml:space="preserve"> need</w:t>
            </w:r>
            <w:r w:rsidR="00E576AF" w:rsidRPr="000670D6">
              <w:rPr>
                <w:color w:val="auto"/>
                <w:sz w:val="24"/>
                <w:szCs w:val="24"/>
              </w:rPr>
              <w:t xml:space="preserve"> remains ongoing</w:t>
            </w:r>
            <w:r w:rsidR="00E576AF">
              <w:rPr>
                <w:color w:val="auto"/>
                <w:sz w:val="24"/>
                <w:szCs w:val="24"/>
              </w:rPr>
              <w:t xml:space="preserve"> and she </w:t>
            </w:r>
            <w:r w:rsidR="00D27DBC">
              <w:rPr>
                <w:color w:val="auto"/>
                <w:sz w:val="24"/>
                <w:szCs w:val="24"/>
              </w:rPr>
              <w:t xml:space="preserve">has identified that </w:t>
            </w:r>
            <w:r w:rsidR="006B7C36">
              <w:rPr>
                <w:color w:val="auto"/>
                <w:sz w:val="24"/>
                <w:szCs w:val="24"/>
              </w:rPr>
              <w:t>she will meet this need via discussions about her cases and thresholds in supervision</w:t>
            </w:r>
            <w:r w:rsidR="00FA320A">
              <w:rPr>
                <w:color w:val="auto"/>
                <w:sz w:val="24"/>
                <w:szCs w:val="24"/>
              </w:rPr>
              <w:t>, a</w:t>
            </w:r>
            <w:r w:rsidR="000670D6" w:rsidRPr="000670D6">
              <w:rPr>
                <w:color w:val="auto"/>
                <w:sz w:val="24"/>
                <w:szCs w:val="24"/>
              </w:rPr>
              <w:t>ttend</w:t>
            </w:r>
            <w:r w:rsidR="00FA320A">
              <w:rPr>
                <w:color w:val="auto"/>
                <w:sz w:val="24"/>
                <w:szCs w:val="24"/>
              </w:rPr>
              <w:t>ing</w:t>
            </w:r>
            <w:r w:rsidR="000670D6" w:rsidRPr="000670D6">
              <w:rPr>
                <w:color w:val="auto"/>
                <w:sz w:val="24"/>
                <w:szCs w:val="24"/>
              </w:rPr>
              <w:t xml:space="preserve"> Legal Gateway</w:t>
            </w:r>
            <w:r w:rsidR="00FA320A">
              <w:rPr>
                <w:color w:val="auto"/>
                <w:sz w:val="24"/>
                <w:szCs w:val="24"/>
              </w:rPr>
              <w:t xml:space="preserve"> Meetings (LGM)</w:t>
            </w:r>
            <w:r w:rsidR="000670D6" w:rsidRPr="000670D6">
              <w:rPr>
                <w:color w:val="auto"/>
                <w:sz w:val="24"/>
                <w:szCs w:val="24"/>
              </w:rPr>
              <w:t xml:space="preserve"> and strategy meetings</w:t>
            </w:r>
            <w:r w:rsidR="00FA320A">
              <w:rPr>
                <w:color w:val="auto"/>
                <w:sz w:val="24"/>
                <w:szCs w:val="24"/>
              </w:rPr>
              <w:t xml:space="preserve"> and shadowing other workers</w:t>
            </w:r>
            <w:r w:rsidR="00B16567">
              <w:rPr>
                <w:color w:val="auto"/>
                <w:sz w:val="24"/>
                <w:szCs w:val="24"/>
              </w:rPr>
              <w:t xml:space="preserve">. Nikita has </w:t>
            </w:r>
            <w:r w:rsidR="00362FDF">
              <w:rPr>
                <w:color w:val="auto"/>
                <w:sz w:val="24"/>
                <w:szCs w:val="24"/>
              </w:rPr>
              <w:t xml:space="preserve">already </w:t>
            </w:r>
            <w:r w:rsidR="00B16567">
              <w:rPr>
                <w:color w:val="auto"/>
                <w:sz w:val="24"/>
                <w:szCs w:val="24"/>
              </w:rPr>
              <w:t>attended several LGM’s</w:t>
            </w:r>
            <w:r w:rsidR="000670D6" w:rsidRPr="000670D6">
              <w:rPr>
                <w:color w:val="auto"/>
                <w:sz w:val="24"/>
                <w:szCs w:val="24"/>
              </w:rPr>
              <w:t>,</w:t>
            </w:r>
            <w:r w:rsidR="00B16567">
              <w:rPr>
                <w:color w:val="auto"/>
                <w:sz w:val="24"/>
                <w:szCs w:val="24"/>
              </w:rPr>
              <w:t xml:space="preserve"> which</w:t>
            </w:r>
            <w:r w:rsidR="000670D6" w:rsidRPr="000670D6">
              <w:rPr>
                <w:color w:val="auto"/>
                <w:sz w:val="24"/>
                <w:szCs w:val="24"/>
              </w:rPr>
              <w:t xml:space="preserve"> has strengthened her understanding of </w:t>
            </w:r>
            <w:r w:rsidR="00550298">
              <w:rPr>
                <w:color w:val="auto"/>
                <w:sz w:val="24"/>
                <w:szCs w:val="24"/>
              </w:rPr>
              <w:t xml:space="preserve">when and why a case may </w:t>
            </w:r>
            <w:r w:rsidR="000670D6" w:rsidRPr="000670D6">
              <w:rPr>
                <w:color w:val="auto"/>
                <w:sz w:val="24"/>
                <w:szCs w:val="24"/>
              </w:rPr>
              <w:t>escalat</w:t>
            </w:r>
            <w:r w:rsidR="00550298">
              <w:rPr>
                <w:color w:val="auto"/>
                <w:sz w:val="24"/>
                <w:szCs w:val="24"/>
              </w:rPr>
              <w:t>e</w:t>
            </w:r>
            <w:r w:rsidR="00806755">
              <w:rPr>
                <w:color w:val="auto"/>
                <w:sz w:val="24"/>
                <w:szCs w:val="24"/>
              </w:rPr>
              <w:t xml:space="preserve">. Furthermore, </w:t>
            </w:r>
            <w:r w:rsidR="00CE1E37">
              <w:rPr>
                <w:color w:val="auto"/>
                <w:sz w:val="24"/>
                <w:szCs w:val="24"/>
              </w:rPr>
              <w:t>the</w:t>
            </w:r>
            <w:r w:rsidR="00863966">
              <w:rPr>
                <w:color w:val="auto"/>
                <w:sz w:val="24"/>
                <w:szCs w:val="24"/>
              </w:rPr>
              <w:t xml:space="preserve"> supervision discussions</w:t>
            </w:r>
            <w:r w:rsidR="00CE1E37">
              <w:rPr>
                <w:color w:val="auto"/>
                <w:sz w:val="24"/>
                <w:szCs w:val="24"/>
              </w:rPr>
              <w:t xml:space="preserve"> we have had</w:t>
            </w:r>
            <w:r w:rsidR="00401C28">
              <w:rPr>
                <w:color w:val="auto"/>
                <w:sz w:val="24"/>
                <w:szCs w:val="24"/>
              </w:rPr>
              <w:t xml:space="preserve"> to date</w:t>
            </w:r>
            <w:r w:rsidR="00863966">
              <w:rPr>
                <w:color w:val="auto"/>
                <w:sz w:val="24"/>
                <w:szCs w:val="24"/>
              </w:rPr>
              <w:t xml:space="preserve"> have helped her understanding around the </w:t>
            </w:r>
            <w:r w:rsidR="000670D6" w:rsidRPr="000670D6">
              <w:rPr>
                <w:color w:val="auto"/>
                <w:sz w:val="24"/>
                <w:szCs w:val="24"/>
              </w:rPr>
              <w:t>support</w:t>
            </w:r>
            <w:r w:rsidR="00863966">
              <w:rPr>
                <w:color w:val="auto"/>
                <w:sz w:val="24"/>
                <w:szCs w:val="24"/>
              </w:rPr>
              <w:t xml:space="preserve"> that</w:t>
            </w:r>
            <w:r w:rsidR="000670D6" w:rsidRPr="000670D6">
              <w:rPr>
                <w:color w:val="auto"/>
                <w:sz w:val="24"/>
                <w:szCs w:val="24"/>
              </w:rPr>
              <w:t xml:space="preserve"> can be offered </w:t>
            </w:r>
            <w:r w:rsidR="003F334D">
              <w:rPr>
                <w:color w:val="auto"/>
                <w:sz w:val="24"/>
                <w:szCs w:val="24"/>
              </w:rPr>
              <w:t xml:space="preserve">to </w:t>
            </w:r>
            <w:r w:rsidR="000670D6" w:rsidRPr="000670D6">
              <w:rPr>
                <w:color w:val="auto"/>
                <w:sz w:val="24"/>
                <w:szCs w:val="24"/>
              </w:rPr>
              <w:t>a family</w:t>
            </w:r>
            <w:r w:rsidR="003F334D">
              <w:rPr>
                <w:color w:val="auto"/>
                <w:sz w:val="24"/>
                <w:szCs w:val="24"/>
              </w:rPr>
              <w:t xml:space="preserve"> if their</w:t>
            </w:r>
            <w:r w:rsidR="000670D6" w:rsidRPr="000670D6">
              <w:rPr>
                <w:color w:val="auto"/>
                <w:sz w:val="24"/>
                <w:szCs w:val="24"/>
              </w:rPr>
              <w:t xml:space="preserve"> circumstances do not meet th</w:t>
            </w:r>
            <w:r w:rsidR="00863966">
              <w:rPr>
                <w:color w:val="auto"/>
                <w:sz w:val="24"/>
                <w:szCs w:val="24"/>
              </w:rPr>
              <w:t>e</w:t>
            </w:r>
            <w:r w:rsidR="000670D6" w:rsidRPr="000670D6">
              <w:rPr>
                <w:color w:val="auto"/>
                <w:sz w:val="24"/>
                <w:szCs w:val="24"/>
              </w:rPr>
              <w:t xml:space="preserve"> threshold.</w:t>
            </w:r>
          </w:p>
          <w:p w14:paraId="7F574E1B" w14:textId="2F6DD492" w:rsidR="00613898" w:rsidRPr="000670D6" w:rsidRDefault="00723D2D" w:rsidP="005A46B2">
            <w:pPr>
              <w:spacing w:before="120" w:after="120"/>
              <w:jc w:val="both"/>
              <w:rPr>
                <w:color w:val="auto"/>
                <w:sz w:val="24"/>
                <w:szCs w:val="24"/>
              </w:rPr>
            </w:pPr>
            <w:r>
              <w:rPr>
                <w:color w:val="auto"/>
                <w:sz w:val="24"/>
                <w:szCs w:val="24"/>
              </w:rPr>
              <w:t xml:space="preserve">Nikita’s future </w:t>
            </w:r>
            <w:r w:rsidR="000670D6" w:rsidRPr="000670D6">
              <w:rPr>
                <w:color w:val="auto"/>
                <w:sz w:val="24"/>
                <w:szCs w:val="24"/>
              </w:rPr>
              <w:t xml:space="preserve">development </w:t>
            </w:r>
            <w:r>
              <w:rPr>
                <w:color w:val="auto"/>
                <w:sz w:val="24"/>
                <w:szCs w:val="24"/>
              </w:rPr>
              <w:t>c</w:t>
            </w:r>
            <w:r w:rsidR="000670D6" w:rsidRPr="000670D6">
              <w:rPr>
                <w:color w:val="auto"/>
                <w:sz w:val="24"/>
                <w:szCs w:val="24"/>
              </w:rPr>
              <w:t xml:space="preserve">ould </w:t>
            </w:r>
            <w:r>
              <w:rPr>
                <w:color w:val="auto"/>
                <w:sz w:val="24"/>
                <w:szCs w:val="24"/>
              </w:rPr>
              <w:t xml:space="preserve">also </w:t>
            </w:r>
            <w:r w:rsidR="000670D6" w:rsidRPr="000670D6">
              <w:rPr>
                <w:color w:val="auto"/>
                <w:sz w:val="24"/>
                <w:szCs w:val="24"/>
              </w:rPr>
              <w:t>include continuing to strengthen the conciseness</w:t>
            </w:r>
            <w:r w:rsidR="00D57FDD">
              <w:rPr>
                <w:color w:val="auto"/>
                <w:sz w:val="24"/>
                <w:szCs w:val="24"/>
              </w:rPr>
              <w:t xml:space="preserve"> and analysis</w:t>
            </w:r>
            <w:r w:rsidR="000670D6" w:rsidRPr="000670D6">
              <w:rPr>
                <w:color w:val="auto"/>
                <w:sz w:val="24"/>
                <w:szCs w:val="24"/>
              </w:rPr>
              <w:t xml:space="preserve"> of her assessments and court statements so that </w:t>
            </w:r>
            <w:r w:rsidR="00D57FDD">
              <w:rPr>
                <w:color w:val="auto"/>
                <w:sz w:val="24"/>
                <w:szCs w:val="24"/>
              </w:rPr>
              <w:t>she</w:t>
            </w:r>
            <w:r w:rsidR="000670D6" w:rsidRPr="000670D6">
              <w:rPr>
                <w:color w:val="auto"/>
                <w:sz w:val="24"/>
                <w:szCs w:val="24"/>
              </w:rPr>
              <w:t xml:space="preserve"> evidence</w:t>
            </w:r>
            <w:r w:rsidR="00D57FDD">
              <w:rPr>
                <w:color w:val="auto"/>
                <w:sz w:val="24"/>
                <w:szCs w:val="24"/>
              </w:rPr>
              <w:t xml:space="preserve">s the </w:t>
            </w:r>
            <w:r w:rsidR="00D57FDD" w:rsidRPr="000670D6">
              <w:rPr>
                <w:color w:val="auto"/>
                <w:sz w:val="24"/>
                <w:szCs w:val="24"/>
              </w:rPr>
              <w:t>risk</w:t>
            </w:r>
            <w:r w:rsidR="00D57FDD">
              <w:rPr>
                <w:color w:val="auto"/>
                <w:sz w:val="24"/>
                <w:szCs w:val="24"/>
              </w:rPr>
              <w:t xml:space="preserve"> and</w:t>
            </w:r>
            <w:r w:rsidR="00D57FDD" w:rsidRPr="000670D6">
              <w:rPr>
                <w:color w:val="auto"/>
                <w:sz w:val="24"/>
                <w:szCs w:val="24"/>
              </w:rPr>
              <w:t xml:space="preserve"> protective factors</w:t>
            </w:r>
            <w:r w:rsidR="00A975BD">
              <w:rPr>
                <w:color w:val="auto"/>
                <w:sz w:val="24"/>
                <w:szCs w:val="24"/>
              </w:rPr>
              <w:t xml:space="preserve"> and clearly links these to the</w:t>
            </w:r>
            <w:r w:rsidR="000670D6" w:rsidRPr="000670D6">
              <w:rPr>
                <w:color w:val="auto"/>
                <w:sz w:val="24"/>
                <w:szCs w:val="24"/>
              </w:rPr>
              <w:t xml:space="preserve"> impact on the child</w:t>
            </w:r>
            <w:r w:rsidR="00A975BD">
              <w:rPr>
                <w:color w:val="auto"/>
                <w:sz w:val="24"/>
                <w:szCs w:val="24"/>
              </w:rPr>
              <w:t xml:space="preserve">. </w:t>
            </w:r>
            <w:r w:rsidR="00613898" w:rsidRPr="000670D6">
              <w:rPr>
                <w:color w:val="auto"/>
                <w:sz w:val="24"/>
                <w:szCs w:val="24"/>
              </w:rPr>
              <w:t xml:space="preserve">Nikita </w:t>
            </w:r>
            <w:r w:rsidR="00613898">
              <w:rPr>
                <w:color w:val="auto"/>
                <w:sz w:val="24"/>
                <w:szCs w:val="24"/>
              </w:rPr>
              <w:t>is continuing to</w:t>
            </w:r>
            <w:r w:rsidR="00613898" w:rsidRPr="000670D6">
              <w:rPr>
                <w:color w:val="auto"/>
                <w:sz w:val="24"/>
                <w:szCs w:val="24"/>
              </w:rPr>
              <w:t xml:space="preserve"> develop her ability to</w:t>
            </w:r>
            <w:r w:rsidR="00A975BD">
              <w:rPr>
                <w:color w:val="auto"/>
                <w:sz w:val="24"/>
                <w:szCs w:val="24"/>
              </w:rPr>
              <w:t xml:space="preserve"> </w:t>
            </w:r>
            <w:r w:rsidR="00283F3C">
              <w:rPr>
                <w:color w:val="auto"/>
                <w:sz w:val="24"/>
                <w:szCs w:val="24"/>
              </w:rPr>
              <w:t>analyse</w:t>
            </w:r>
            <w:r w:rsidR="00613898" w:rsidRPr="000670D6">
              <w:rPr>
                <w:color w:val="auto"/>
                <w:sz w:val="24"/>
                <w:szCs w:val="24"/>
              </w:rPr>
              <w:t xml:space="preserve"> </w:t>
            </w:r>
            <w:r w:rsidR="00613898">
              <w:rPr>
                <w:color w:val="auto"/>
                <w:sz w:val="24"/>
                <w:szCs w:val="24"/>
              </w:rPr>
              <w:t xml:space="preserve">the information </w:t>
            </w:r>
            <w:r w:rsidR="00283F3C">
              <w:rPr>
                <w:color w:val="auto"/>
                <w:sz w:val="24"/>
                <w:szCs w:val="24"/>
              </w:rPr>
              <w:t xml:space="preserve">she gathers </w:t>
            </w:r>
            <w:r w:rsidR="00613898" w:rsidRPr="000670D6">
              <w:rPr>
                <w:color w:val="auto"/>
                <w:sz w:val="24"/>
                <w:szCs w:val="24"/>
              </w:rPr>
              <w:t xml:space="preserve">to inform </w:t>
            </w:r>
            <w:r w:rsidR="00613898">
              <w:rPr>
                <w:color w:val="auto"/>
                <w:sz w:val="24"/>
                <w:szCs w:val="24"/>
              </w:rPr>
              <w:t>her decision-making</w:t>
            </w:r>
            <w:r w:rsidR="00613898" w:rsidRPr="000670D6">
              <w:rPr>
                <w:color w:val="auto"/>
                <w:sz w:val="24"/>
                <w:szCs w:val="24"/>
              </w:rPr>
              <w:t>.</w:t>
            </w:r>
          </w:p>
          <w:p w14:paraId="1413BDC0" w14:textId="053CC546" w:rsidR="00EF1F0E" w:rsidRDefault="00244497" w:rsidP="005A46B2">
            <w:pPr>
              <w:spacing w:before="120" w:after="120"/>
              <w:jc w:val="both"/>
              <w:rPr>
                <w:color w:val="auto"/>
                <w:sz w:val="24"/>
                <w:szCs w:val="24"/>
              </w:rPr>
            </w:pPr>
            <w:r>
              <w:rPr>
                <w:color w:val="auto"/>
                <w:sz w:val="24"/>
                <w:szCs w:val="24"/>
              </w:rPr>
              <w:t>I consider it to be</w:t>
            </w:r>
            <w:r w:rsidR="00131A8F">
              <w:rPr>
                <w:color w:val="auto"/>
                <w:sz w:val="24"/>
                <w:szCs w:val="24"/>
              </w:rPr>
              <w:t xml:space="preserve"> a</w:t>
            </w:r>
            <w:r>
              <w:rPr>
                <w:color w:val="auto"/>
                <w:sz w:val="24"/>
                <w:szCs w:val="24"/>
              </w:rPr>
              <w:t xml:space="preserve"> positive that </w:t>
            </w:r>
            <w:r w:rsidR="000670D6" w:rsidRPr="000670D6">
              <w:rPr>
                <w:color w:val="auto"/>
                <w:sz w:val="24"/>
                <w:szCs w:val="24"/>
              </w:rPr>
              <w:t xml:space="preserve">Nikita </w:t>
            </w:r>
            <w:r>
              <w:rPr>
                <w:color w:val="auto"/>
                <w:sz w:val="24"/>
                <w:szCs w:val="24"/>
              </w:rPr>
              <w:t xml:space="preserve">is </w:t>
            </w:r>
            <w:r w:rsidR="000670D6" w:rsidRPr="000670D6">
              <w:rPr>
                <w:color w:val="auto"/>
                <w:sz w:val="24"/>
                <w:szCs w:val="24"/>
              </w:rPr>
              <w:t>acknowledg</w:t>
            </w:r>
            <w:r>
              <w:rPr>
                <w:color w:val="auto"/>
                <w:sz w:val="24"/>
                <w:szCs w:val="24"/>
              </w:rPr>
              <w:t>ing</w:t>
            </w:r>
            <w:r w:rsidR="000670D6" w:rsidRPr="000670D6">
              <w:rPr>
                <w:color w:val="auto"/>
                <w:sz w:val="24"/>
                <w:szCs w:val="24"/>
              </w:rPr>
              <w:t xml:space="preserve"> that her original learning needs have been partially rather than completely achieved</w:t>
            </w:r>
            <w:r>
              <w:rPr>
                <w:color w:val="auto"/>
                <w:sz w:val="24"/>
                <w:szCs w:val="24"/>
              </w:rPr>
              <w:t xml:space="preserve"> as this</w:t>
            </w:r>
            <w:r w:rsidR="000670D6" w:rsidRPr="000670D6">
              <w:rPr>
                <w:color w:val="auto"/>
                <w:sz w:val="24"/>
                <w:szCs w:val="24"/>
              </w:rPr>
              <w:t xml:space="preserve"> demonstrat</w:t>
            </w:r>
            <w:r>
              <w:rPr>
                <w:color w:val="auto"/>
                <w:sz w:val="24"/>
                <w:szCs w:val="24"/>
              </w:rPr>
              <w:t>es</w:t>
            </w:r>
            <w:r w:rsidR="000670D6" w:rsidRPr="000670D6">
              <w:rPr>
                <w:color w:val="auto"/>
                <w:sz w:val="24"/>
                <w:szCs w:val="24"/>
              </w:rPr>
              <w:t xml:space="preserve"> </w:t>
            </w:r>
            <w:r>
              <w:rPr>
                <w:color w:val="auto"/>
                <w:sz w:val="24"/>
                <w:szCs w:val="24"/>
              </w:rPr>
              <w:t xml:space="preserve">that she is able to reflect </w:t>
            </w:r>
            <w:r w:rsidR="000209EF">
              <w:rPr>
                <w:color w:val="auto"/>
                <w:sz w:val="24"/>
                <w:szCs w:val="24"/>
              </w:rPr>
              <w:t>and want</w:t>
            </w:r>
            <w:r w:rsidR="00051DE7">
              <w:rPr>
                <w:color w:val="auto"/>
                <w:sz w:val="24"/>
                <w:szCs w:val="24"/>
              </w:rPr>
              <w:t>s</w:t>
            </w:r>
            <w:r w:rsidR="000209EF">
              <w:rPr>
                <w:color w:val="auto"/>
                <w:sz w:val="24"/>
                <w:szCs w:val="24"/>
              </w:rPr>
              <w:t xml:space="preserve"> to continue to learn and grow in confidence as she gains more experience</w:t>
            </w:r>
            <w:r w:rsidR="00051DE7">
              <w:rPr>
                <w:color w:val="auto"/>
                <w:sz w:val="24"/>
                <w:szCs w:val="24"/>
              </w:rPr>
              <w:t>.</w:t>
            </w:r>
          </w:p>
          <w:p w14:paraId="737A80A5" w14:textId="5402D732" w:rsidR="00683781" w:rsidRPr="002421A4" w:rsidRDefault="00815F22" w:rsidP="005A46B2">
            <w:pPr>
              <w:spacing w:before="120" w:after="120"/>
              <w:jc w:val="both"/>
              <w:rPr>
                <w:color w:val="auto"/>
                <w:sz w:val="24"/>
                <w:szCs w:val="24"/>
              </w:rPr>
            </w:pPr>
            <w:r w:rsidRPr="00815F22">
              <w:rPr>
                <w:color w:val="auto"/>
                <w:sz w:val="24"/>
                <w:szCs w:val="24"/>
              </w:rPr>
              <w:t>Nikita</w:t>
            </w:r>
            <w:r w:rsidR="00317823">
              <w:rPr>
                <w:color w:val="auto"/>
                <w:sz w:val="24"/>
                <w:szCs w:val="24"/>
              </w:rPr>
              <w:t xml:space="preserve"> has</w:t>
            </w:r>
            <w:r w:rsidR="00EF1F0E">
              <w:rPr>
                <w:color w:val="auto"/>
                <w:sz w:val="24"/>
                <w:szCs w:val="24"/>
              </w:rPr>
              <w:t xml:space="preserve"> also</w:t>
            </w:r>
            <w:r w:rsidR="00317823">
              <w:rPr>
                <w:color w:val="auto"/>
                <w:sz w:val="24"/>
                <w:szCs w:val="24"/>
              </w:rPr>
              <w:t xml:space="preserve"> been </w:t>
            </w:r>
            <w:r w:rsidR="00DF5798">
              <w:rPr>
                <w:color w:val="auto"/>
                <w:sz w:val="24"/>
                <w:szCs w:val="24"/>
              </w:rPr>
              <w:t xml:space="preserve">open </w:t>
            </w:r>
            <w:r w:rsidR="00317823">
              <w:rPr>
                <w:color w:val="auto"/>
                <w:sz w:val="24"/>
                <w:szCs w:val="24"/>
              </w:rPr>
              <w:t>in respect of how she feels about a case that she</w:t>
            </w:r>
            <w:r w:rsidR="00EF1F0E">
              <w:rPr>
                <w:color w:val="auto"/>
                <w:sz w:val="24"/>
                <w:szCs w:val="24"/>
              </w:rPr>
              <w:t xml:space="preserve"> brought over to Penderry Team with her after being a</w:t>
            </w:r>
            <w:r w:rsidR="00317823">
              <w:rPr>
                <w:color w:val="auto"/>
                <w:sz w:val="24"/>
                <w:szCs w:val="24"/>
              </w:rPr>
              <w:t xml:space="preserve">llocated </w:t>
            </w:r>
            <w:r w:rsidR="008878D6">
              <w:rPr>
                <w:color w:val="auto"/>
                <w:sz w:val="24"/>
                <w:szCs w:val="24"/>
              </w:rPr>
              <w:t>when she was in The Academy</w:t>
            </w:r>
            <w:r w:rsidR="00EF1F0E">
              <w:rPr>
                <w:color w:val="auto"/>
                <w:sz w:val="24"/>
                <w:szCs w:val="24"/>
              </w:rPr>
              <w:t>. This has</w:t>
            </w:r>
            <w:r w:rsidR="008878D6">
              <w:rPr>
                <w:color w:val="auto"/>
                <w:sz w:val="24"/>
                <w:szCs w:val="24"/>
              </w:rPr>
              <w:t xml:space="preserve"> since escalated into the Court </w:t>
            </w:r>
            <w:proofErr w:type="gramStart"/>
            <w:r w:rsidR="008878D6">
              <w:rPr>
                <w:color w:val="auto"/>
                <w:sz w:val="24"/>
                <w:szCs w:val="24"/>
              </w:rPr>
              <w:t>arena</w:t>
            </w:r>
            <w:proofErr w:type="gramEnd"/>
            <w:r w:rsidR="009E2B5F">
              <w:rPr>
                <w:color w:val="auto"/>
                <w:sz w:val="24"/>
                <w:szCs w:val="24"/>
              </w:rPr>
              <w:t xml:space="preserve"> and </w:t>
            </w:r>
            <w:r w:rsidR="000400B8">
              <w:rPr>
                <w:color w:val="auto"/>
                <w:sz w:val="24"/>
                <w:szCs w:val="24"/>
              </w:rPr>
              <w:t xml:space="preserve">Nikita has </w:t>
            </w:r>
            <w:r w:rsidR="00352683">
              <w:rPr>
                <w:color w:val="auto"/>
                <w:sz w:val="24"/>
                <w:szCs w:val="24"/>
              </w:rPr>
              <w:t>been honest about</w:t>
            </w:r>
            <w:r w:rsidR="000400B8" w:rsidRPr="00815F22">
              <w:rPr>
                <w:color w:val="auto"/>
                <w:sz w:val="24"/>
                <w:szCs w:val="24"/>
              </w:rPr>
              <w:t xml:space="preserve"> the effect </w:t>
            </w:r>
            <w:r w:rsidR="009E2B5F">
              <w:rPr>
                <w:color w:val="auto"/>
                <w:sz w:val="24"/>
                <w:szCs w:val="24"/>
              </w:rPr>
              <w:t>this</w:t>
            </w:r>
            <w:r w:rsidR="00411FAF">
              <w:rPr>
                <w:color w:val="auto"/>
                <w:sz w:val="24"/>
                <w:szCs w:val="24"/>
              </w:rPr>
              <w:t xml:space="preserve"> </w:t>
            </w:r>
            <w:proofErr w:type="gramStart"/>
            <w:r w:rsidR="00411FAF">
              <w:rPr>
                <w:color w:val="auto"/>
                <w:sz w:val="24"/>
                <w:szCs w:val="24"/>
              </w:rPr>
              <w:t>particular</w:t>
            </w:r>
            <w:r w:rsidR="000400B8" w:rsidRPr="00815F22">
              <w:rPr>
                <w:color w:val="auto"/>
                <w:sz w:val="24"/>
                <w:szCs w:val="24"/>
              </w:rPr>
              <w:t xml:space="preserve"> case</w:t>
            </w:r>
            <w:proofErr w:type="gramEnd"/>
            <w:r w:rsidR="000400B8" w:rsidRPr="00815F22">
              <w:rPr>
                <w:color w:val="auto"/>
                <w:sz w:val="24"/>
                <w:szCs w:val="24"/>
              </w:rPr>
              <w:t xml:space="preserve"> </w:t>
            </w:r>
            <w:r w:rsidR="009E2B5F">
              <w:rPr>
                <w:color w:val="auto"/>
                <w:sz w:val="24"/>
                <w:szCs w:val="24"/>
              </w:rPr>
              <w:t>has had</w:t>
            </w:r>
            <w:r w:rsidR="000400B8" w:rsidRPr="00815F22">
              <w:rPr>
                <w:color w:val="auto"/>
                <w:sz w:val="24"/>
                <w:szCs w:val="24"/>
              </w:rPr>
              <w:t xml:space="preserve"> on her wellbeing. </w:t>
            </w:r>
            <w:r w:rsidR="001D75EE">
              <w:rPr>
                <w:color w:val="auto"/>
                <w:sz w:val="24"/>
                <w:szCs w:val="24"/>
              </w:rPr>
              <w:t xml:space="preserve">This has </w:t>
            </w:r>
            <w:r w:rsidR="001D75EE" w:rsidRPr="00815F22">
              <w:rPr>
                <w:color w:val="auto"/>
                <w:sz w:val="24"/>
                <w:szCs w:val="24"/>
              </w:rPr>
              <w:t xml:space="preserve">demonstrated </w:t>
            </w:r>
            <w:r w:rsidR="00D5658B">
              <w:rPr>
                <w:color w:val="auto"/>
                <w:sz w:val="24"/>
                <w:szCs w:val="24"/>
              </w:rPr>
              <w:t>Nikita’s</w:t>
            </w:r>
            <w:r w:rsidR="001D75EE" w:rsidRPr="00815F22">
              <w:rPr>
                <w:color w:val="auto"/>
                <w:sz w:val="24"/>
                <w:szCs w:val="24"/>
              </w:rPr>
              <w:t xml:space="preserve"> insight into her own support needs and the importance of reflective supervision</w:t>
            </w:r>
            <w:r w:rsidR="00D5658B">
              <w:rPr>
                <w:color w:val="auto"/>
                <w:sz w:val="24"/>
                <w:szCs w:val="24"/>
              </w:rPr>
              <w:t>, w</w:t>
            </w:r>
            <w:r w:rsidR="000400B8" w:rsidRPr="00815F22">
              <w:rPr>
                <w:color w:val="auto"/>
                <w:sz w:val="24"/>
                <w:szCs w:val="24"/>
              </w:rPr>
              <w:t xml:space="preserve">hilst </w:t>
            </w:r>
            <w:r w:rsidR="00D5658B">
              <w:rPr>
                <w:color w:val="auto"/>
                <w:sz w:val="24"/>
                <w:szCs w:val="24"/>
              </w:rPr>
              <w:t>also</w:t>
            </w:r>
            <w:r w:rsidR="001D75EE">
              <w:rPr>
                <w:color w:val="auto"/>
                <w:sz w:val="24"/>
                <w:szCs w:val="24"/>
              </w:rPr>
              <w:t xml:space="preserve"> </w:t>
            </w:r>
            <w:r w:rsidR="000400B8" w:rsidRPr="00815F22">
              <w:rPr>
                <w:color w:val="auto"/>
                <w:sz w:val="24"/>
                <w:szCs w:val="24"/>
              </w:rPr>
              <w:t>identif</w:t>
            </w:r>
            <w:r w:rsidR="00D5658B">
              <w:rPr>
                <w:color w:val="auto"/>
                <w:sz w:val="24"/>
                <w:szCs w:val="24"/>
              </w:rPr>
              <w:t>ying</w:t>
            </w:r>
            <w:r w:rsidR="000400B8" w:rsidRPr="00815F22">
              <w:rPr>
                <w:color w:val="auto"/>
                <w:sz w:val="24"/>
                <w:szCs w:val="24"/>
              </w:rPr>
              <w:t xml:space="preserve"> an area for further development around emotional resilience. As </w:t>
            </w:r>
            <w:r w:rsidR="00223C1E">
              <w:rPr>
                <w:color w:val="auto"/>
                <w:sz w:val="24"/>
                <w:szCs w:val="24"/>
              </w:rPr>
              <w:t>Nikita</w:t>
            </w:r>
            <w:r w:rsidR="000400B8" w:rsidRPr="00815F22">
              <w:rPr>
                <w:color w:val="auto"/>
                <w:sz w:val="24"/>
                <w:szCs w:val="24"/>
              </w:rPr>
              <w:t xml:space="preserve"> progresses into experienced practice,</w:t>
            </w:r>
            <w:r w:rsidR="00223C1E">
              <w:rPr>
                <w:color w:val="auto"/>
                <w:sz w:val="24"/>
                <w:szCs w:val="24"/>
              </w:rPr>
              <w:t xml:space="preserve"> </w:t>
            </w:r>
            <w:r w:rsidR="004C3B1D">
              <w:rPr>
                <w:color w:val="auto"/>
                <w:sz w:val="24"/>
                <w:szCs w:val="24"/>
              </w:rPr>
              <w:t xml:space="preserve">she can continue to develop her </w:t>
            </w:r>
            <w:r w:rsidR="000400B8" w:rsidRPr="00815F22">
              <w:rPr>
                <w:color w:val="auto"/>
                <w:sz w:val="24"/>
                <w:szCs w:val="24"/>
              </w:rPr>
              <w:t>resilience, reflect</w:t>
            </w:r>
            <w:r w:rsidR="00223C1E">
              <w:rPr>
                <w:color w:val="auto"/>
                <w:sz w:val="24"/>
                <w:szCs w:val="24"/>
              </w:rPr>
              <w:t xml:space="preserve">ion </w:t>
            </w:r>
            <w:r w:rsidR="000400B8" w:rsidRPr="00815F22">
              <w:rPr>
                <w:color w:val="auto"/>
                <w:sz w:val="24"/>
                <w:szCs w:val="24"/>
              </w:rPr>
              <w:t>and managing the emotional demands of court work</w:t>
            </w:r>
            <w:r w:rsidR="00C43E35">
              <w:rPr>
                <w:color w:val="auto"/>
                <w:sz w:val="24"/>
                <w:szCs w:val="24"/>
              </w:rPr>
              <w:t>, which</w:t>
            </w:r>
            <w:r w:rsidR="000400B8" w:rsidRPr="00815F22">
              <w:rPr>
                <w:color w:val="auto"/>
                <w:sz w:val="24"/>
                <w:szCs w:val="24"/>
              </w:rPr>
              <w:t xml:space="preserve"> will</w:t>
            </w:r>
            <w:r w:rsidR="00C43E35">
              <w:rPr>
                <w:color w:val="auto"/>
                <w:sz w:val="24"/>
                <w:szCs w:val="24"/>
              </w:rPr>
              <w:t xml:space="preserve"> ultimately</w:t>
            </w:r>
            <w:r w:rsidR="000400B8" w:rsidRPr="00815F22">
              <w:rPr>
                <w:color w:val="auto"/>
                <w:sz w:val="24"/>
                <w:szCs w:val="24"/>
              </w:rPr>
              <w:t xml:space="preserve"> support her confidence in complex decision-making.</w:t>
            </w: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lastRenderedPageBreak/>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756524B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9E615F">
        <w:rPr>
          <w:b/>
          <w:sz w:val="24"/>
          <w:szCs w:val="24"/>
        </w:rPr>
        <w:t xml:space="preserve">Nikita Weaver </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2E50B93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9E615F">
        <w:rPr>
          <w:b/>
          <w:sz w:val="24"/>
          <w:szCs w:val="24"/>
        </w:rPr>
        <w:t xml:space="preserve"> </w:t>
      </w:r>
      <w:r w:rsidR="009E615F" w:rsidRPr="009E615F">
        <w:rPr>
          <w:b/>
          <w:sz w:val="24"/>
          <w:szCs w:val="24"/>
        </w:rPr>
        <w:t>2518427</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2CD932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9E615F">
        <w:rPr>
          <w:b/>
          <w:sz w:val="24"/>
          <w:szCs w:val="24"/>
        </w:rPr>
        <w:t xml:space="preserve"> 150 Maes Ty </w:t>
      </w:r>
      <w:proofErr w:type="spellStart"/>
      <w:r w:rsidR="009E615F">
        <w:rPr>
          <w:b/>
          <w:sz w:val="24"/>
          <w:szCs w:val="24"/>
        </w:rPr>
        <w:t>Canol</w:t>
      </w:r>
      <w:proofErr w:type="spellEnd"/>
      <w:r w:rsidR="009E615F">
        <w:rPr>
          <w:b/>
          <w:sz w:val="24"/>
          <w:szCs w:val="24"/>
        </w:rPr>
        <w:t>, Baglan, Neath Port Talbot, SA12 8US.</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2061887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9E615F">
        <w:rPr>
          <w:b/>
          <w:sz w:val="24"/>
          <w:szCs w:val="24"/>
        </w:rPr>
        <w:t xml:space="preserve"> 07983835348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56F256C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9E615F">
        <w:rPr>
          <w:b/>
          <w:sz w:val="24"/>
          <w:szCs w:val="24"/>
        </w:rPr>
        <w:t xml:space="preserve"> personal – </w:t>
      </w:r>
      <w:hyperlink r:id="rId54" w:history="1">
        <w:r w:rsidR="009E615F" w:rsidRPr="00F34341">
          <w:rPr>
            <w:rStyle w:val="Hyperlink"/>
            <w:b/>
            <w:sz w:val="24"/>
            <w:szCs w:val="24"/>
          </w:rPr>
          <w:t>nikitacweaver@hotmail.com</w:t>
        </w:r>
      </w:hyperlink>
      <w:r w:rsidR="009E615F">
        <w:rPr>
          <w:b/>
          <w:sz w:val="24"/>
          <w:szCs w:val="24"/>
        </w:rPr>
        <w:t xml:space="preserve"> </w:t>
      </w:r>
    </w:p>
    <w:p w14:paraId="22016C82" w14:textId="1DE6E4A1" w:rsidR="009E615F" w:rsidRPr="008B28E7" w:rsidRDefault="009E615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University – </w:t>
      </w:r>
      <w:r w:rsidRPr="009E615F">
        <w:rPr>
          <w:b/>
          <w:sz w:val="24"/>
          <w:szCs w:val="24"/>
        </w:rPr>
        <w:t>2518427</w:t>
      </w:r>
      <w:r>
        <w:rPr>
          <w:b/>
          <w:sz w:val="24"/>
          <w:szCs w:val="24"/>
        </w:rPr>
        <w:t>@</w:t>
      </w:r>
      <w:r w:rsidR="00C05F52">
        <w:rPr>
          <w:b/>
          <w:sz w:val="24"/>
          <w:szCs w:val="24"/>
        </w:rPr>
        <w:t>student.</w:t>
      </w:r>
      <w:r>
        <w:rPr>
          <w:b/>
          <w:sz w:val="24"/>
          <w:szCs w:val="24"/>
        </w:rPr>
        <w:t>uwtsd.ac.uk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014D28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101D3B">
        <w:rPr>
          <w:b/>
          <w:sz w:val="24"/>
          <w:szCs w:val="24"/>
        </w:rPr>
        <w:t>05/08/2024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3DDDBAD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05F52">
        <w:rPr>
          <w:b/>
          <w:sz w:val="24"/>
          <w:szCs w:val="24"/>
        </w:rPr>
        <w:t xml:space="preserve"> </w:t>
      </w:r>
    </w:p>
    <w:p w14:paraId="3EE06E8A" w14:textId="77777777" w:rsidR="00101D3B" w:rsidRDefault="00101D3B" w:rsidP="00FF7EBB">
      <w:pPr>
        <w:pBdr>
          <w:top w:val="single" w:sz="6" w:space="1" w:color="auto"/>
          <w:left w:val="single" w:sz="6" w:space="1" w:color="auto"/>
          <w:bottom w:val="single" w:sz="6" w:space="1" w:color="auto"/>
          <w:right w:val="single" w:sz="6" w:space="1" w:color="auto"/>
        </w:pBdr>
        <w:jc w:val="both"/>
        <w:rPr>
          <w:b/>
          <w:bCs/>
          <w:sz w:val="24"/>
          <w:szCs w:val="24"/>
        </w:rPr>
      </w:pPr>
      <w:r w:rsidRPr="00101D3B">
        <w:rPr>
          <w:b/>
          <w:bCs/>
          <w:sz w:val="24"/>
          <w:szCs w:val="24"/>
        </w:rPr>
        <w:t>Registration number</w:t>
      </w:r>
      <w:r>
        <w:rPr>
          <w:b/>
          <w:bCs/>
          <w:sz w:val="24"/>
          <w:szCs w:val="24"/>
        </w:rPr>
        <w:t xml:space="preserve"> </w:t>
      </w:r>
      <w:r w:rsidRPr="00101D3B">
        <w:rPr>
          <w:b/>
          <w:bCs/>
          <w:sz w:val="24"/>
          <w:szCs w:val="24"/>
        </w:rPr>
        <w:t>W/5068862</w:t>
      </w:r>
      <w:r>
        <w:rPr>
          <w:b/>
          <w:bCs/>
          <w:sz w:val="24"/>
          <w:szCs w:val="24"/>
        </w:rPr>
        <w:t xml:space="preserve"> </w:t>
      </w:r>
      <w:r w:rsidRPr="00101D3B">
        <w:rPr>
          <w:b/>
          <w:bCs/>
          <w:sz w:val="24"/>
          <w:szCs w:val="24"/>
        </w:rPr>
        <w:t>registered as</w:t>
      </w:r>
      <w:r>
        <w:rPr>
          <w:b/>
          <w:bCs/>
          <w:sz w:val="24"/>
          <w:szCs w:val="24"/>
        </w:rPr>
        <w:t xml:space="preserve"> </w:t>
      </w:r>
      <w:r w:rsidRPr="00101D3B">
        <w:rPr>
          <w:b/>
          <w:bCs/>
          <w:sz w:val="24"/>
          <w:szCs w:val="24"/>
        </w:rPr>
        <w:t>QSW via degree</w:t>
      </w:r>
    </w:p>
    <w:p w14:paraId="5EC80B2C" w14:textId="123E067A" w:rsidR="00101D3B" w:rsidRDefault="00101D3B" w:rsidP="00FF7EBB">
      <w:pPr>
        <w:pBdr>
          <w:top w:val="single" w:sz="6" w:space="1" w:color="auto"/>
          <w:left w:val="single" w:sz="6" w:space="1" w:color="auto"/>
          <w:bottom w:val="single" w:sz="6" w:space="1" w:color="auto"/>
          <w:right w:val="single" w:sz="6" w:space="1" w:color="auto"/>
        </w:pBdr>
        <w:jc w:val="both"/>
        <w:rPr>
          <w:b/>
          <w:sz w:val="24"/>
          <w:szCs w:val="24"/>
        </w:rPr>
      </w:pPr>
      <w:r w:rsidRPr="00101D3B">
        <w:rPr>
          <w:b/>
          <w:bCs/>
          <w:sz w:val="24"/>
          <w:szCs w:val="24"/>
        </w:rPr>
        <w:t>Registered date</w:t>
      </w:r>
      <w:r>
        <w:rPr>
          <w:b/>
          <w:bCs/>
          <w:sz w:val="24"/>
          <w:szCs w:val="24"/>
        </w:rPr>
        <w:t xml:space="preserve"> </w:t>
      </w:r>
      <w:r w:rsidRPr="00101D3B">
        <w:rPr>
          <w:b/>
          <w:bCs/>
          <w:sz w:val="24"/>
          <w:szCs w:val="24"/>
        </w:rPr>
        <w:t>09/08/2024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0FA3CCC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F15DBA">
        <w:rPr>
          <w:b/>
          <w:sz w:val="24"/>
          <w:szCs w:val="24"/>
        </w:rPr>
        <w:t xml:space="preserve"> Penderry &amp; East </w:t>
      </w:r>
      <w:r w:rsidR="00E95DC0">
        <w:rPr>
          <w:b/>
          <w:sz w:val="24"/>
          <w:szCs w:val="24"/>
        </w:rPr>
        <w:t>Supported Care Planning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B120BB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E95DC0">
        <w:rPr>
          <w:b/>
          <w:sz w:val="24"/>
          <w:szCs w:val="24"/>
        </w:rPr>
        <w:t xml:space="preserve"> </w:t>
      </w:r>
      <w:proofErr w:type="spellStart"/>
      <w:r w:rsidR="00E95DC0">
        <w:rPr>
          <w:b/>
          <w:sz w:val="24"/>
          <w:szCs w:val="24"/>
        </w:rPr>
        <w:t>Guidhall</w:t>
      </w:r>
      <w:proofErr w:type="spellEnd"/>
      <w:r w:rsidR="00E95DC0">
        <w:rPr>
          <w:b/>
          <w:sz w:val="24"/>
          <w:szCs w:val="24"/>
        </w:rPr>
        <w:t xml:space="preserve">, Swansea </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282E2E1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E95DC0">
        <w:rPr>
          <w:b/>
          <w:sz w:val="24"/>
          <w:szCs w:val="24"/>
        </w:rPr>
        <w:t xml:space="preserve"> 01792 635180 </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51AF363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7E55DFCF"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C05F52">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1B6445">
      <w:pPr>
        <w:pBdr>
          <w:top w:val="single" w:sz="6" w:space="1" w:color="auto"/>
          <w:left w:val="single" w:sz="6" w:space="1" w:color="auto"/>
          <w:bottom w:val="single" w:sz="6" w:space="1" w:color="auto"/>
          <w:right w:val="single" w:sz="6" w:space="1" w:color="auto"/>
        </w:pBdr>
        <w:spacing w:before="120" w:after="120"/>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476F449" w14:textId="77B666ED" w:rsidR="004923DA" w:rsidRPr="001B6445" w:rsidRDefault="004923DA" w:rsidP="001B6445">
      <w:pPr>
        <w:pBdr>
          <w:top w:val="single" w:sz="6" w:space="1" w:color="auto"/>
          <w:left w:val="single" w:sz="6" w:space="1" w:color="auto"/>
          <w:bottom w:val="single" w:sz="6" w:space="1" w:color="auto"/>
          <w:right w:val="single" w:sz="6" w:space="1" w:color="auto"/>
        </w:pBdr>
        <w:spacing w:before="120" w:after="120"/>
        <w:jc w:val="both"/>
        <w:rPr>
          <w:bCs/>
          <w:sz w:val="24"/>
          <w:szCs w:val="24"/>
        </w:rPr>
      </w:pPr>
      <w:r w:rsidRPr="008B28E7">
        <w:rPr>
          <w:b/>
          <w:sz w:val="24"/>
          <w:szCs w:val="24"/>
        </w:rPr>
        <w:t>Name:</w:t>
      </w:r>
      <w:r w:rsidR="00C05F52">
        <w:rPr>
          <w:b/>
          <w:sz w:val="24"/>
          <w:szCs w:val="24"/>
        </w:rPr>
        <w:t xml:space="preserve"> </w:t>
      </w:r>
      <w:r w:rsidR="00C05F52" w:rsidRPr="001B6445">
        <w:rPr>
          <w:bCs/>
          <w:sz w:val="24"/>
          <w:szCs w:val="24"/>
        </w:rPr>
        <w:t xml:space="preserve">Lyndsay Cox </w:t>
      </w:r>
    </w:p>
    <w:p w14:paraId="08A44E12" w14:textId="77777777" w:rsidR="001B6445" w:rsidRPr="00F73BFF" w:rsidRDefault="004923DA" w:rsidP="001B6445">
      <w:pPr>
        <w:pBdr>
          <w:top w:val="single" w:sz="6" w:space="1" w:color="auto"/>
          <w:left w:val="single" w:sz="6" w:space="1" w:color="auto"/>
          <w:bottom w:val="single" w:sz="6" w:space="1" w:color="auto"/>
          <w:right w:val="single" w:sz="6" w:space="1" w:color="auto"/>
        </w:pBdr>
        <w:spacing w:before="120" w:after="120"/>
        <w:jc w:val="both"/>
        <w:rPr>
          <w:bCs/>
          <w:sz w:val="24"/>
          <w:szCs w:val="24"/>
        </w:rPr>
      </w:pPr>
      <w:r w:rsidRPr="008B28E7">
        <w:rPr>
          <w:b/>
          <w:sz w:val="24"/>
          <w:szCs w:val="24"/>
        </w:rPr>
        <w:t>Address:</w:t>
      </w:r>
      <w:r w:rsidR="00BB6D15">
        <w:rPr>
          <w:b/>
          <w:sz w:val="24"/>
          <w:szCs w:val="24"/>
        </w:rPr>
        <w:t xml:space="preserve"> </w:t>
      </w:r>
      <w:r w:rsidR="001B6445" w:rsidRPr="00F73BFF">
        <w:rPr>
          <w:bCs/>
          <w:sz w:val="24"/>
          <w:szCs w:val="24"/>
        </w:rPr>
        <w:t>Child &amp; Family Services, The Guildhall, Swansea, SA1 4PE.</w:t>
      </w:r>
    </w:p>
    <w:p w14:paraId="1C536FED" w14:textId="554A0D7B" w:rsidR="004923DA" w:rsidRPr="001B6445" w:rsidRDefault="004923DA" w:rsidP="001B6445">
      <w:pPr>
        <w:pBdr>
          <w:top w:val="single" w:sz="6" w:space="1" w:color="auto"/>
          <w:left w:val="single" w:sz="6" w:space="1" w:color="auto"/>
          <w:bottom w:val="single" w:sz="6" w:space="1" w:color="auto"/>
          <w:right w:val="single" w:sz="6" w:space="1" w:color="auto"/>
        </w:pBdr>
        <w:spacing w:before="120" w:after="120"/>
        <w:jc w:val="both"/>
        <w:rPr>
          <w:bCs/>
          <w:sz w:val="24"/>
          <w:szCs w:val="24"/>
        </w:rPr>
      </w:pPr>
      <w:r w:rsidRPr="008B28E7">
        <w:rPr>
          <w:b/>
          <w:sz w:val="24"/>
          <w:szCs w:val="24"/>
        </w:rPr>
        <w:t>Telephone Number:</w:t>
      </w:r>
      <w:r w:rsidR="00BB6D15">
        <w:rPr>
          <w:b/>
          <w:sz w:val="24"/>
          <w:szCs w:val="24"/>
        </w:rPr>
        <w:t xml:space="preserve"> </w:t>
      </w:r>
      <w:r w:rsidR="00BB6D15" w:rsidRPr="001B6445">
        <w:rPr>
          <w:bCs/>
          <w:sz w:val="24"/>
          <w:szCs w:val="24"/>
        </w:rPr>
        <w:t>01792 635180</w:t>
      </w:r>
    </w:p>
    <w:p w14:paraId="6D7D4143" w14:textId="6808675D" w:rsidR="00B17FA0" w:rsidRPr="001B6445" w:rsidRDefault="004923DA" w:rsidP="001B6445">
      <w:pPr>
        <w:pBdr>
          <w:top w:val="single" w:sz="6" w:space="1" w:color="auto"/>
          <w:left w:val="single" w:sz="6" w:space="1" w:color="auto"/>
          <w:bottom w:val="single" w:sz="6" w:space="1" w:color="auto"/>
          <w:right w:val="single" w:sz="6" w:space="1" w:color="auto"/>
        </w:pBdr>
        <w:spacing w:before="120" w:after="120"/>
        <w:jc w:val="both"/>
        <w:rPr>
          <w:b/>
          <w:color w:val="auto"/>
          <w:sz w:val="24"/>
          <w:szCs w:val="24"/>
        </w:rPr>
      </w:pPr>
      <w:r w:rsidRPr="008B28E7">
        <w:rPr>
          <w:b/>
          <w:sz w:val="24"/>
          <w:szCs w:val="24"/>
        </w:rPr>
        <w:t>E-Mail address:</w:t>
      </w:r>
      <w:r w:rsidR="00C05F52">
        <w:rPr>
          <w:b/>
          <w:sz w:val="24"/>
          <w:szCs w:val="24"/>
        </w:rPr>
        <w:t xml:space="preserve"> </w:t>
      </w:r>
      <w:hyperlink r:id="rId55" w:history="1">
        <w:r w:rsidR="001B6445" w:rsidRPr="001B6445">
          <w:rPr>
            <w:rStyle w:val="Hyperlink"/>
            <w:color w:val="auto"/>
            <w:sz w:val="24"/>
            <w:szCs w:val="24"/>
            <w:u w:val="none"/>
          </w:rPr>
          <w:t>lyndsay.cox@swansea.gov.uk</w:t>
        </w:r>
      </w:hyperlink>
      <w:r w:rsidR="00C05F52" w:rsidRPr="001B6445">
        <w:rPr>
          <w:color w:val="auto"/>
          <w:sz w:val="24"/>
          <w:szCs w:val="24"/>
        </w:rPr>
        <w:t xml:space="preserve"> </w:t>
      </w: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6C1EB8E3" w14:textId="35D42006" w:rsidR="004923DA" w:rsidRPr="001B6445" w:rsidRDefault="000E0D51" w:rsidP="001B6445">
            <w:pPr>
              <w:spacing w:before="120" w:after="120"/>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4EF4A770" w14:textId="25DD49FE" w:rsidR="004923DA" w:rsidRPr="001B6445" w:rsidRDefault="004923DA" w:rsidP="001B6445">
            <w:pPr>
              <w:spacing w:before="120" w:after="120"/>
              <w:jc w:val="both"/>
              <w:rPr>
                <w:bCs/>
                <w:sz w:val="24"/>
                <w:szCs w:val="24"/>
              </w:rPr>
            </w:pPr>
            <w:r w:rsidRPr="008B28E7">
              <w:rPr>
                <w:b/>
                <w:sz w:val="24"/>
                <w:szCs w:val="24"/>
              </w:rPr>
              <w:t>Name:</w:t>
            </w:r>
            <w:r w:rsidR="00C05F52">
              <w:rPr>
                <w:b/>
                <w:sz w:val="24"/>
                <w:szCs w:val="24"/>
              </w:rPr>
              <w:t xml:space="preserve"> </w:t>
            </w:r>
            <w:r w:rsidR="00C05F52" w:rsidRPr="001B6445">
              <w:rPr>
                <w:bCs/>
                <w:sz w:val="24"/>
                <w:szCs w:val="24"/>
              </w:rPr>
              <w:t>Lyndsay Cox</w:t>
            </w:r>
          </w:p>
          <w:p w14:paraId="12053DB3" w14:textId="2B4CA148" w:rsidR="004923DA" w:rsidRPr="008B28E7" w:rsidRDefault="004923DA" w:rsidP="001B6445">
            <w:pPr>
              <w:spacing w:before="120" w:after="120"/>
              <w:jc w:val="both"/>
              <w:rPr>
                <w:b/>
                <w:sz w:val="24"/>
                <w:szCs w:val="24"/>
              </w:rPr>
            </w:pPr>
            <w:r w:rsidRPr="008B28E7">
              <w:rPr>
                <w:b/>
                <w:sz w:val="24"/>
                <w:szCs w:val="24"/>
              </w:rPr>
              <w:t>Work Address:</w:t>
            </w:r>
            <w:r w:rsidR="001B6445">
              <w:rPr>
                <w:b/>
                <w:sz w:val="24"/>
                <w:szCs w:val="24"/>
              </w:rPr>
              <w:t xml:space="preserve"> </w:t>
            </w:r>
            <w:r w:rsidR="001B6445" w:rsidRPr="00F73BFF">
              <w:rPr>
                <w:bCs/>
                <w:sz w:val="24"/>
                <w:szCs w:val="24"/>
              </w:rPr>
              <w:t>Child &amp; Family Services, The Guildhall, Swansea, SA1 4PE</w:t>
            </w:r>
          </w:p>
          <w:p w14:paraId="5F68A3CF" w14:textId="356C5783" w:rsidR="004923DA" w:rsidRPr="001B6445" w:rsidRDefault="004923DA" w:rsidP="001B6445">
            <w:pPr>
              <w:spacing w:before="120" w:after="120"/>
              <w:jc w:val="both"/>
              <w:rPr>
                <w:bCs/>
                <w:sz w:val="24"/>
                <w:szCs w:val="24"/>
              </w:rPr>
            </w:pPr>
            <w:r w:rsidRPr="008B28E7">
              <w:rPr>
                <w:b/>
                <w:sz w:val="24"/>
                <w:szCs w:val="24"/>
              </w:rPr>
              <w:t>Professional Qualification and date of qualification:</w:t>
            </w:r>
            <w:r w:rsidR="001B6445">
              <w:rPr>
                <w:b/>
                <w:sz w:val="24"/>
                <w:szCs w:val="24"/>
              </w:rPr>
              <w:t xml:space="preserve"> </w:t>
            </w:r>
            <w:r w:rsidR="001B6445" w:rsidRPr="001B6445">
              <w:rPr>
                <w:bCs/>
                <w:sz w:val="24"/>
                <w:szCs w:val="24"/>
              </w:rPr>
              <w:t>Social Worker (2013)</w:t>
            </w:r>
          </w:p>
          <w:p w14:paraId="0BB87919" w14:textId="186605F3" w:rsidR="009D59C2" w:rsidRDefault="009D59C2" w:rsidP="001B6445">
            <w:pPr>
              <w:spacing w:before="120" w:after="120"/>
              <w:jc w:val="both"/>
              <w:rPr>
                <w:b/>
                <w:sz w:val="24"/>
                <w:szCs w:val="24"/>
              </w:rPr>
            </w:pPr>
            <w:r>
              <w:rPr>
                <w:b/>
                <w:sz w:val="24"/>
                <w:szCs w:val="24"/>
              </w:rPr>
              <w:t>T</w:t>
            </w:r>
            <w:r w:rsidR="004923DA" w:rsidRPr="008B28E7">
              <w:rPr>
                <w:b/>
                <w:sz w:val="24"/>
                <w:szCs w:val="24"/>
              </w:rPr>
              <w:t>elephone number:</w:t>
            </w:r>
            <w:r w:rsidR="00C05F52">
              <w:rPr>
                <w:b/>
                <w:sz w:val="24"/>
                <w:szCs w:val="24"/>
              </w:rPr>
              <w:t xml:space="preserve"> </w:t>
            </w:r>
            <w:r w:rsidR="00BB6D15" w:rsidRPr="001B6445">
              <w:rPr>
                <w:bCs/>
                <w:sz w:val="24"/>
                <w:szCs w:val="24"/>
              </w:rPr>
              <w:t>01792 635180</w:t>
            </w:r>
          </w:p>
          <w:p w14:paraId="4346D2ED" w14:textId="1CFEE816" w:rsidR="00B17FA0" w:rsidRPr="008B28E7" w:rsidRDefault="009D59C2" w:rsidP="001B6445">
            <w:pPr>
              <w:spacing w:before="120" w:after="120"/>
              <w:jc w:val="both"/>
              <w:rPr>
                <w:b/>
                <w:sz w:val="24"/>
                <w:szCs w:val="24"/>
              </w:rPr>
            </w:pPr>
            <w:r>
              <w:rPr>
                <w:b/>
                <w:sz w:val="24"/>
                <w:szCs w:val="24"/>
              </w:rPr>
              <w:t>Email address:</w:t>
            </w:r>
            <w:r w:rsidR="00C05F52">
              <w:rPr>
                <w:b/>
                <w:sz w:val="24"/>
                <w:szCs w:val="24"/>
              </w:rPr>
              <w:t xml:space="preserve"> </w:t>
            </w:r>
            <w:hyperlink r:id="rId56" w:history="1">
              <w:r w:rsidR="001B6445" w:rsidRPr="001B6445">
                <w:rPr>
                  <w:rStyle w:val="Hyperlink"/>
                  <w:bCs/>
                  <w:color w:val="auto"/>
                  <w:sz w:val="24"/>
                  <w:szCs w:val="24"/>
                  <w:u w:val="none"/>
                </w:rPr>
                <w:t>lyndsay.cox@swansea.gov.uk</w:t>
              </w:r>
            </w:hyperlink>
          </w:p>
        </w:tc>
      </w:tr>
    </w:tbl>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2D204E27" w14:textId="634F74C7" w:rsidR="004313FE" w:rsidRPr="004313FE" w:rsidRDefault="00B577D3" w:rsidP="004313FE">
      <w:pPr>
        <w:pBdr>
          <w:top w:val="single" w:sz="6" w:space="1" w:color="auto"/>
          <w:left w:val="single" w:sz="6" w:space="1" w:color="auto"/>
          <w:bottom w:val="single" w:sz="6" w:space="1" w:color="auto"/>
          <w:right w:val="single" w:sz="6" w:space="1" w:color="auto"/>
        </w:pBdr>
        <w:jc w:val="both"/>
      </w:pPr>
      <w:r>
        <w:rPr>
          <w:sz w:val="24"/>
          <w:szCs w:val="24"/>
        </w:rPr>
        <w:lastRenderedPageBreak/>
        <w:t xml:space="preserve">Signed: </w:t>
      </w:r>
      <w:r w:rsidR="009D59C2">
        <w:rPr>
          <w:sz w:val="24"/>
          <w:szCs w:val="24"/>
        </w:rPr>
        <w:t xml:space="preserve"> </w:t>
      </w:r>
      <w:r w:rsidR="00C63717">
        <w:rPr>
          <w:sz w:val="24"/>
          <w:szCs w:val="24"/>
        </w:rPr>
        <w:t>Nikita Weaver</w:t>
      </w:r>
      <w:r w:rsidR="009D59C2">
        <w:rPr>
          <w:sz w:val="24"/>
          <w:szCs w:val="24"/>
        </w:rPr>
        <w:t xml:space="preserve"> </w:t>
      </w:r>
      <w:r>
        <w:rPr>
          <w:sz w:val="24"/>
          <w:szCs w:val="24"/>
        </w:rPr>
        <w:t xml:space="preserve"> </w:t>
      </w:r>
      <w:r w:rsidR="004313FE" w:rsidRPr="004313FE">
        <w:rPr>
          <w:noProof/>
        </w:rPr>
        <w:drawing>
          <wp:inline distT="0" distB="0" distL="0" distR="0" wp14:anchorId="738414D6" wp14:editId="1F34C3D9">
            <wp:extent cx="1520982" cy="422441"/>
            <wp:effectExtent l="0" t="0" r="3175" b="0"/>
            <wp:docPr id="182804325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l="9289" t="43344" r="11514" b="46754"/>
                    <a:stretch>
                      <a:fillRect/>
                    </a:stretch>
                  </pic:blipFill>
                  <pic:spPr bwMode="auto">
                    <a:xfrm>
                      <a:off x="0" y="0"/>
                      <a:ext cx="1546058" cy="429406"/>
                    </a:xfrm>
                    <a:prstGeom prst="rect">
                      <a:avLst/>
                    </a:prstGeom>
                    <a:noFill/>
                    <a:ln>
                      <a:noFill/>
                    </a:ln>
                    <a:extLst>
                      <a:ext uri="{53640926-AAD7-44D8-BBD7-CCE9431645EC}">
                        <a14:shadowObscured xmlns:a14="http://schemas.microsoft.com/office/drawing/2010/main"/>
                      </a:ext>
                    </a:extLst>
                  </pic:spPr>
                </pic:pic>
              </a:graphicData>
            </a:graphic>
          </wp:inline>
        </w:drawing>
      </w:r>
    </w:p>
    <w:p w14:paraId="7A6B46C8" w14:textId="4B63041C"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C6FE698"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BB6D15">
        <w:rPr>
          <w:sz w:val="24"/>
          <w:szCs w:val="24"/>
        </w:rPr>
        <w:t>01/10/2026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ED5330E" w:rsidR="00B577D3" w:rsidRPr="001B6445" w:rsidRDefault="004923DA" w:rsidP="00FF7EBB">
      <w:pPr>
        <w:pBdr>
          <w:top w:val="single" w:sz="6" w:space="1" w:color="auto"/>
          <w:left w:val="single" w:sz="6" w:space="1" w:color="auto"/>
          <w:bottom w:val="single" w:sz="6" w:space="1" w:color="auto"/>
          <w:right w:val="single" w:sz="6" w:space="1" w:color="auto"/>
        </w:pBdr>
        <w:jc w:val="both"/>
      </w:pPr>
      <w:r w:rsidRPr="008B28E7">
        <w:rPr>
          <w:sz w:val="24"/>
          <w:szCs w:val="24"/>
        </w:rPr>
        <w:t>Signed</w:t>
      </w:r>
      <w:r w:rsidR="001B6445">
        <w:rPr>
          <w:sz w:val="24"/>
          <w:szCs w:val="24"/>
        </w:rPr>
        <w:t xml:space="preserve">: </w:t>
      </w:r>
      <w:r w:rsidR="001B6445" w:rsidRPr="001B6445">
        <w:rPr>
          <w:noProof/>
        </w:rPr>
        <w:drawing>
          <wp:inline distT="0" distB="0" distL="0" distR="0" wp14:anchorId="16EFADDA" wp14:editId="28EC5DBF">
            <wp:extent cx="1019303" cy="400050"/>
            <wp:effectExtent l="0" t="0" r="9525" b="0"/>
            <wp:docPr id="15477926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032618" cy="405276"/>
                    </a:xfrm>
                    <a:prstGeom prst="rect">
                      <a:avLst/>
                    </a:prstGeom>
                    <a:noFill/>
                    <a:ln>
                      <a:noFill/>
                    </a:ln>
                  </pic:spPr>
                </pic:pic>
              </a:graphicData>
            </a:graphic>
          </wp:inline>
        </w:drawing>
      </w:r>
      <w:r w:rsidR="00C63717">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7859754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Date:</w:t>
      </w:r>
      <w:r w:rsidR="001B6445">
        <w:rPr>
          <w:sz w:val="24"/>
          <w:szCs w:val="24"/>
        </w:rPr>
        <w:t xml:space="preserve"> 0</w:t>
      </w:r>
      <w:r w:rsidR="00FB2335">
        <w:rPr>
          <w:sz w:val="24"/>
          <w:szCs w:val="24"/>
        </w:rPr>
        <w:t>6</w:t>
      </w:r>
      <w:r w:rsidR="001B6445">
        <w:rPr>
          <w:sz w:val="24"/>
          <w:szCs w:val="24"/>
        </w:rPr>
        <w:t>/10/2026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34370291" w:rsidR="00335C41" w:rsidRPr="001B6445" w:rsidRDefault="00335C41" w:rsidP="00335C41">
            <w:pPr>
              <w:ind w:right="180"/>
              <w:jc w:val="both"/>
            </w:pPr>
            <w:r w:rsidRPr="00D3203C">
              <w:rPr>
                <w:sz w:val="24"/>
                <w:szCs w:val="24"/>
              </w:rPr>
              <w:t>Sign</w:t>
            </w:r>
            <w:r w:rsidR="006349F0">
              <w:rPr>
                <w:sz w:val="24"/>
                <w:szCs w:val="24"/>
              </w:rPr>
              <w:t xml:space="preserve">ed: </w:t>
            </w:r>
            <w:r w:rsidR="001B6445" w:rsidRPr="001B6445">
              <w:rPr>
                <w:noProof/>
              </w:rPr>
              <w:drawing>
                <wp:inline distT="0" distB="0" distL="0" distR="0" wp14:anchorId="00787BBB" wp14:editId="325A33CD">
                  <wp:extent cx="1028700" cy="403737"/>
                  <wp:effectExtent l="0" t="0" r="0" b="0"/>
                  <wp:docPr id="18761545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034634" cy="406066"/>
                          </a:xfrm>
                          <a:prstGeom prst="rect">
                            <a:avLst/>
                          </a:prstGeom>
                          <a:noFill/>
                          <a:ln>
                            <a:noFill/>
                          </a:ln>
                        </pic:spPr>
                      </pic:pic>
                    </a:graphicData>
                  </a:graphic>
                </wp:inline>
              </w:drawing>
            </w:r>
            <w:r w:rsidR="001B6445">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4AA1907C" w:rsidR="00335C41" w:rsidRPr="00D3203C" w:rsidRDefault="00335C41" w:rsidP="00335C41">
            <w:pPr>
              <w:ind w:right="180"/>
              <w:jc w:val="both"/>
              <w:rPr>
                <w:sz w:val="24"/>
                <w:szCs w:val="24"/>
              </w:rPr>
            </w:pPr>
            <w:r w:rsidRPr="00D3203C">
              <w:rPr>
                <w:sz w:val="24"/>
                <w:szCs w:val="24"/>
              </w:rPr>
              <w:t>Date</w:t>
            </w:r>
            <w:r w:rsidR="001B6445">
              <w:rPr>
                <w:sz w:val="24"/>
                <w:szCs w:val="24"/>
              </w:rPr>
              <w:t>: 0</w:t>
            </w:r>
            <w:r w:rsidR="00FB2335">
              <w:rPr>
                <w:sz w:val="24"/>
                <w:szCs w:val="24"/>
              </w:rPr>
              <w:t>6</w:t>
            </w:r>
            <w:r w:rsidR="001B6445">
              <w:rPr>
                <w:sz w:val="24"/>
                <w:szCs w:val="24"/>
              </w:rPr>
              <w:t>/10/2026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lastRenderedPageBreak/>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438C85E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w:t>
      </w:r>
      <w:r w:rsidR="00FB2335">
        <w:rPr>
          <w:caps/>
          <w:sz w:val="24"/>
          <w:szCs w:val="24"/>
        </w:rPr>
        <w:tab/>
      </w:r>
      <w:r w:rsidR="00C25655">
        <w:rPr>
          <w:caps/>
          <w:sz w:val="24"/>
          <w:szCs w:val="24"/>
        </w:rPr>
        <w:tab/>
      </w:r>
      <w:r w:rsidR="006349F0">
        <w:rPr>
          <w:caps/>
          <w:sz w:val="24"/>
          <w:szCs w:val="24"/>
        </w:rPr>
        <w:t>Lyndsay Cox</w:t>
      </w:r>
    </w:p>
    <w:p w14:paraId="7C11F360" w14:textId="492503A5"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w:t>
      </w:r>
      <w:r w:rsidR="00C25655">
        <w:rPr>
          <w:sz w:val="24"/>
          <w:szCs w:val="24"/>
        </w:rPr>
        <w:tab/>
      </w:r>
      <w:r w:rsidR="00FB2335" w:rsidRPr="001B6445">
        <w:rPr>
          <w:noProof/>
        </w:rPr>
        <w:drawing>
          <wp:inline distT="0" distB="0" distL="0" distR="0" wp14:anchorId="6EB9CB56" wp14:editId="68BAA5F7">
            <wp:extent cx="1028700" cy="403737"/>
            <wp:effectExtent l="0" t="0" r="0" b="0"/>
            <wp:docPr id="6320905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1034634" cy="406066"/>
                    </a:xfrm>
                    <a:prstGeom prst="rect">
                      <a:avLst/>
                    </a:prstGeom>
                    <a:noFill/>
                    <a:ln>
                      <a:noFill/>
                    </a:ln>
                  </pic:spPr>
                </pic:pic>
              </a:graphicData>
            </a:graphic>
          </wp:inline>
        </w:drawing>
      </w:r>
    </w:p>
    <w:p w14:paraId="57B2A00A" w14:textId="4CDB5CF4"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FB2335">
        <w:rPr>
          <w:sz w:val="24"/>
          <w:szCs w:val="24"/>
        </w:rPr>
        <w:t xml:space="preserve">: </w:t>
      </w:r>
      <w:r w:rsidR="00FB2335">
        <w:rPr>
          <w:sz w:val="24"/>
          <w:szCs w:val="24"/>
        </w:rPr>
        <w:tab/>
      </w:r>
      <w:r w:rsidR="00FB2335">
        <w:rPr>
          <w:sz w:val="24"/>
          <w:szCs w:val="24"/>
        </w:rPr>
        <w:tab/>
      </w:r>
      <w:r w:rsidR="00FB2335">
        <w:rPr>
          <w:sz w:val="24"/>
          <w:szCs w:val="24"/>
        </w:rPr>
        <w:tab/>
      </w:r>
      <w:r w:rsidR="00FB2335">
        <w:rPr>
          <w:sz w:val="24"/>
          <w:szCs w:val="24"/>
        </w:rPr>
        <w:tab/>
      </w:r>
      <w:r w:rsidR="00FB2335">
        <w:rPr>
          <w:sz w:val="24"/>
          <w:szCs w:val="24"/>
        </w:rPr>
        <w:tab/>
        <w:t>06/10/2026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DF390E1"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0409F969"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04A58FA" w14:textId="64F192D6" w:rsidR="00BB6638" w:rsidRDefault="00BB6638" w:rsidP="00787063">
      <w:pPr>
        <w:tabs>
          <w:tab w:val="left" w:pos="1590"/>
        </w:tabs>
        <w:jc w:val="center"/>
        <w:rPr>
          <w:b/>
          <w:color w:val="auto"/>
          <w:sz w:val="24"/>
          <w:szCs w:val="24"/>
        </w:rPr>
      </w:pPr>
      <w:r>
        <w:rPr>
          <w:b/>
          <w:color w:val="auto"/>
          <w:sz w:val="24"/>
          <w:szCs w:val="24"/>
        </w:rPr>
        <w:br w:type="page"/>
      </w:r>
    </w:p>
    <w:p w14:paraId="5992DBF6" w14:textId="77777777" w:rsidR="00787063" w:rsidRPr="00C368FA" w:rsidRDefault="00787063" w:rsidP="00787063">
      <w:pPr>
        <w:tabs>
          <w:tab w:val="left" w:pos="1590"/>
        </w:tabs>
        <w:jc w:val="center"/>
        <w:rPr>
          <w:b/>
          <w:sz w:val="28"/>
          <w:szCs w:val="28"/>
        </w:rPr>
      </w:pPr>
      <w:r w:rsidRPr="00C368FA">
        <w:rPr>
          <w:b/>
          <w:color w:val="auto"/>
          <w:sz w:val="28"/>
          <w:szCs w:val="28"/>
        </w:rPr>
        <w:lastRenderedPageBreak/>
        <w:t xml:space="preserve">Learning Agreement </w:t>
      </w:r>
    </w:p>
    <w:p w14:paraId="720D5018" w14:textId="77777777" w:rsidR="00787063" w:rsidRPr="00DA5682" w:rsidRDefault="00787063" w:rsidP="00787063">
      <w:pPr>
        <w:tabs>
          <w:tab w:val="left" w:pos="1590"/>
        </w:tabs>
        <w:jc w:val="both"/>
        <w:rPr>
          <w:b/>
          <w:sz w:val="24"/>
          <w:szCs w:val="24"/>
        </w:rPr>
      </w:pPr>
    </w:p>
    <w:p w14:paraId="03C69FDC" w14:textId="77777777" w:rsidR="00787063" w:rsidRPr="00DA5682" w:rsidRDefault="00787063" w:rsidP="00787063">
      <w:pPr>
        <w:overflowPunct/>
        <w:autoSpaceDE/>
        <w:autoSpaceDN/>
        <w:adjustRightInd/>
        <w:textAlignment w:val="auto"/>
        <w:rPr>
          <w:color w:val="auto"/>
          <w:sz w:val="24"/>
          <w:szCs w:val="24"/>
        </w:rPr>
      </w:pPr>
    </w:p>
    <w:p w14:paraId="75EF6734" w14:textId="77777777" w:rsidR="00787063" w:rsidRPr="00DA5682" w:rsidRDefault="00787063" w:rsidP="00787063">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7C571D23" w14:textId="77777777" w:rsidR="00787063" w:rsidRPr="00DA5682" w:rsidRDefault="00787063" w:rsidP="00787063">
      <w:pPr>
        <w:ind w:right="72"/>
        <w:rPr>
          <w:b/>
          <w:bCs/>
          <w:sz w:val="24"/>
          <w:szCs w:val="24"/>
        </w:rPr>
      </w:pPr>
    </w:p>
    <w:p w14:paraId="3505D39B" w14:textId="77777777" w:rsidR="00787063" w:rsidRPr="00DA5682" w:rsidRDefault="00787063" w:rsidP="00787063">
      <w:pPr>
        <w:ind w:right="72"/>
        <w:jc w:val="center"/>
        <w:rPr>
          <w:b/>
          <w:bCs/>
          <w:sz w:val="24"/>
          <w:szCs w:val="24"/>
        </w:rPr>
      </w:pPr>
      <w:r w:rsidRPr="00DA5682">
        <w:rPr>
          <w:b/>
          <w:bCs/>
          <w:sz w:val="24"/>
          <w:szCs w:val="24"/>
        </w:rPr>
        <w:t>GRADUATE CERTIFICATE IN CONSOLIDATION OF SOCIAL WORK PRACTICE</w:t>
      </w:r>
    </w:p>
    <w:p w14:paraId="3B93BFF2" w14:textId="77777777" w:rsidR="00787063" w:rsidRPr="00DA5682" w:rsidRDefault="00787063" w:rsidP="00787063">
      <w:pPr>
        <w:ind w:right="72"/>
        <w:jc w:val="center"/>
        <w:rPr>
          <w:b/>
          <w:bCs/>
          <w:sz w:val="24"/>
          <w:szCs w:val="24"/>
        </w:rPr>
      </w:pPr>
    </w:p>
    <w:p w14:paraId="2E376A33" w14:textId="77777777" w:rsidR="00787063" w:rsidRPr="00DA5682" w:rsidRDefault="00787063" w:rsidP="00787063">
      <w:pPr>
        <w:ind w:right="72"/>
        <w:jc w:val="center"/>
        <w:rPr>
          <w:b/>
          <w:bCs/>
          <w:sz w:val="24"/>
          <w:szCs w:val="24"/>
        </w:rPr>
      </w:pPr>
      <w:r w:rsidRPr="00DA5682">
        <w:rPr>
          <w:b/>
          <w:bCs/>
          <w:sz w:val="24"/>
          <w:szCs w:val="24"/>
        </w:rPr>
        <w:t xml:space="preserve">LEARNER AND EMPLOYER’S LEARNING AGREEMENT </w:t>
      </w:r>
    </w:p>
    <w:p w14:paraId="1EF204B7" w14:textId="77777777" w:rsidR="00787063" w:rsidRPr="00DA5682" w:rsidRDefault="00787063" w:rsidP="00787063">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787063" w:rsidRPr="00DA5682" w14:paraId="4D3D38D7" w14:textId="77777777" w:rsidTr="00C1705A">
        <w:tc>
          <w:tcPr>
            <w:tcW w:w="2808" w:type="dxa"/>
            <w:tcBorders>
              <w:top w:val="single" w:sz="4" w:space="0" w:color="auto"/>
              <w:left w:val="single" w:sz="4" w:space="0" w:color="auto"/>
              <w:bottom w:val="single" w:sz="4" w:space="0" w:color="auto"/>
              <w:right w:val="single" w:sz="4" w:space="0" w:color="auto"/>
            </w:tcBorders>
          </w:tcPr>
          <w:p w14:paraId="45ABA052" w14:textId="77777777" w:rsidR="00787063" w:rsidRPr="00DA5682" w:rsidRDefault="00787063" w:rsidP="00C1705A">
            <w:pPr>
              <w:rPr>
                <w:sz w:val="24"/>
                <w:szCs w:val="24"/>
              </w:rPr>
            </w:pPr>
          </w:p>
          <w:p w14:paraId="64323A56" w14:textId="77777777" w:rsidR="00787063" w:rsidRPr="00DA5682" w:rsidRDefault="00787063" w:rsidP="00C1705A">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5F4D932" w14:textId="77777777" w:rsidR="00787063" w:rsidRPr="00DA5682" w:rsidRDefault="00787063" w:rsidP="00C1705A">
            <w:pPr>
              <w:rPr>
                <w:sz w:val="24"/>
                <w:szCs w:val="24"/>
              </w:rPr>
            </w:pPr>
            <w:r>
              <w:rPr>
                <w:sz w:val="24"/>
                <w:szCs w:val="24"/>
              </w:rPr>
              <w:t xml:space="preserve">Nikita Weaver </w:t>
            </w:r>
          </w:p>
        </w:tc>
      </w:tr>
      <w:tr w:rsidR="00787063" w:rsidRPr="00DA5682" w14:paraId="1F92B005" w14:textId="77777777" w:rsidTr="00C1705A">
        <w:tc>
          <w:tcPr>
            <w:tcW w:w="2808" w:type="dxa"/>
            <w:tcBorders>
              <w:top w:val="single" w:sz="4" w:space="0" w:color="auto"/>
              <w:left w:val="single" w:sz="4" w:space="0" w:color="auto"/>
              <w:bottom w:val="single" w:sz="4" w:space="0" w:color="auto"/>
              <w:right w:val="single" w:sz="4" w:space="0" w:color="auto"/>
            </w:tcBorders>
          </w:tcPr>
          <w:p w14:paraId="40BA7CAD" w14:textId="77777777" w:rsidR="00787063" w:rsidRPr="00DA5682" w:rsidRDefault="00787063" w:rsidP="00C1705A">
            <w:pPr>
              <w:rPr>
                <w:sz w:val="24"/>
                <w:szCs w:val="24"/>
              </w:rPr>
            </w:pPr>
          </w:p>
          <w:p w14:paraId="4D4DDA41" w14:textId="77777777" w:rsidR="00787063" w:rsidRPr="00DA5682" w:rsidRDefault="00787063" w:rsidP="00C1705A">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EBACE8C" w14:textId="77777777" w:rsidR="00787063" w:rsidRPr="00DA5682" w:rsidRDefault="00787063" w:rsidP="00C1705A">
            <w:pPr>
              <w:rPr>
                <w:sz w:val="24"/>
                <w:szCs w:val="24"/>
              </w:rPr>
            </w:pPr>
            <w:r>
              <w:rPr>
                <w:sz w:val="24"/>
                <w:szCs w:val="24"/>
              </w:rPr>
              <w:t xml:space="preserve">Penderry and East Children’s Team </w:t>
            </w:r>
          </w:p>
        </w:tc>
      </w:tr>
      <w:tr w:rsidR="00787063" w:rsidRPr="00DA5682" w14:paraId="383B6B09" w14:textId="77777777" w:rsidTr="00C1705A">
        <w:tc>
          <w:tcPr>
            <w:tcW w:w="2808" w:type="dxa"/>
            <w:tcBorders>
              <w:top w:val="single" w:sz="4" w:space="0" w:color="auto"/>
              <w:left w:val="single" w:sz="4" w:space="0" w:color="auto"/>
              <w:bottom w:val="single" w:sz="4" w:space="0" w:color="auto"/>
              <w:right w:val="single" w:sz="4" w:space="0" w:color="auto"/>
            </w:tcBorders>
          </w:tcPr>
          <w:p w14:paraId="59777D84" w14:textId="77777777" w:rsidR="00787063" w:rsidRPr="00DA5682" w:rsidRDefault="00787063" w:rsidP="00C1705A">
            <w:pPr>
              <w:rPr>
                <w:sz w:val="24"/>
                <w:szCs w:val="24"/>
              </w:rPr>
            </w:pPr>
          </w:p>
          <w:p w14:paraId="581718A7" w14:textId="77777777" w:rsidR="00787063" w:rsidRPr="00DA5682" w:rsidRDefault="00787063" w:rsidP="00C1705A">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919A77F" w14:textId="77777777" w:rsidR="00787063" w:rsidRPr="00DA5682" w:rsidRDefault="00787063" w:rsidP="00C1705A">
            <w:pPr>
              <w:rPr>
                <w:sz w:val="24"/>
                <w:szCs w:val="24"/>
              </w:rPr>
            </w:pPr>
            <w:r>
              <w:rPr>
                <w:sz w:val="24"/>
                <w:szCs w:val="24"/>
              </w:rPr>
              <w:t xml:space="preserve">Lyndsay Cox </w:t>
            </w:r>
          </w:p>
        </w:tc>
      </w:tr>
      <w:tr w:rsidR="00787063" w:rsidRPr="00DA5682" w14:paraId="504DE2A5" w14:textId="77777777" w:rsidTr="00C1705A">
        <w:tc>
          <w:tcPr>
            <w:tcW w:w="2808" w:type="dxa"/>
            <w:tcBorders>
              <w:top w:val="single" w:sz="4" w:space="0" w:color="auto"/>
              <w:left w:val="single" w:sz="4" w:space="0" w:color="auto"/>
              <w:bottom w:val="single" w:sz="4" w:space="0" w:color="auto"/>
              <w:right w:val="single" w:sz="4" w:space="0" w:color="auto"/>
            </w:tcBorders>
          </w:tcPr>
          <w:p w14:paraId="5A85FF13" w14:textId="77777777" w:rsidR="00787063" w:rsidRPr="00DA5682" w:rsidRDefault="00787063" w:rsidP="00C1705A">
            <w:pPr>
              <w:rPr>
                <w:sz w:val="24"/>
                <w:szCs w:val="24"/>
              </w:rPr>
            </w:pPr>
          </w:p>
          <w:p w14:paraId="61976EB1" w14:textId="77777777" w:rsidR="00787063" w:rsidRPr="00DA5682" w:rsidRDefault="00787063" w:rsidP="00C1705A">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97E60A2" w14:textId="77777777" w:rsidR="00787063" w:rsidRPr="00DA5682" w:rsidRDefault="00787063" w:rsidP="00C1705A">
            <w:pPr>
              <w:rPr>
                <w:sz w:val="24"/>
                <w:szCs w:val="24"/>
              </w:rPr>
            </w:pPr>
            <w:r>
              <w:rPr>
                <w:sz w:val="24"/>
                <w:szCs w:val="24"/>
              </w:rPr>
              <w:t xml:space="preserve">Lyndsay Cox </w:t>
            </w:r>
          </w:p>
        </w:tc>
      </w:tr>
    </w:tbl>
    <w:p w14:paraId="56FCABD5" w14:textId="77777777" w:rsidR="00787063" w:rsidRPr="00DA5682" w:rsidRDefault="00787063" w:rsidP="00787063">
      <w:pPr>
        <w:rPr>
          <w:sz w:val="24"/>
          <w:szCs w:val="24"/>
        </w:rPr>
      </w:pPr>
    </w:p>
    <w:p w14:paraId="3658E6B1" w14:textId="77777777" w:rsidR="00787063" w:rsidRPr="00DA5682" w:rsidRDefault="00787063" w:rsidP="00787063">
      <w:pPr>
        <w:rPr>
          <w:sz w:val="24"/>
          <w:szCs w:val="24"/>
        </w:rPr>
      </w:pPr>
      <w:r w:rsidRPr="00DA5682">
        <w:rPr>
          <w:b/>
          <w:sz w:val="24"/>
          <w:szCs w:val="24"/>
        </w:rPr>
        <w:t>Study Duty</w:t>
      </w:r>
    </w:p>
    <w:p w14:paraId="0B96E5C0" w14:textId="77777777" w:rsidR="00787063" w:rsidRPr="00DA5682" w:rsidRDefault="00787063" w:rsidP="00787063">
      <w:pPr>
        <w:rPr>
          <w:sz w:val="24"/>
          <w:szCs w:val="24"/>
        </w:rPr>
      </w:pPr>
    </w:p>
    <w:p w14:paraId="36F8BB3C" w14:textId="77777777" w:rsidR="00787063" w:rsidRPr="00DA5682" w:rsidRDefault="00787063" w:rsidP="00787063">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7F33C762" w14:textId="77777777" w:rsidR="00787063" w:rsidRPr="00DA5682" w:rsidRDefault="00787063" w:rsidP="00787063">
      <w:pPr>
        <w:pStyle w:val="Title"/>
        <w:ind w:right="-1"/>
        <w:rPr>
          <w:rFonts w:cs="Arial"/>
          <w:b w:val="0"/>
          <w:szCs w:val="24"/>
        </w:rPr>
      </w:pPr>
    </w:p>
    <w:p w14:paraId="0074EB99" w14:textId="77777777" w:rsidR="00787063" w:rsidRPr="00EC3A85" w:rsidRDefault="00787063" w:rsidP="00787063">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207EFCC3" w14:textId="77777777" w:rsidR="00787063" w:rsidRPr="00377884" w:rsidRDefault="00787063" w:rsidP="00787063">
      <w:pPr>
        <w:rPr>
          <w:sz w:val="24"/>
          <w:szCs w:val="24"/>
        </w:rPr>
      </w:pPr>
    </w:p>
    <w:p w14:paraId="42B396D0" w14:textId="77777777" w:rsidR="00787063" w:rsidRPr="00DA5682" w:rsidRDefault="00787063" w:rsidP="00787063">
      <w:pPr>
        <w:rPr>
          <w:b/>
          <w:sz w:val="24"/>
          <w:szCs w:val="24"/>
        </w:rPr>
      </w:pPr>
      <w:r w:rsidRPr="00BC4ED3">
        <w:rPr>
          <w:b/>
          <w:sz w:val="24"/>
          <w:szCs w:val="24"/>
        </w:rPr>
        <w:t>Study Leave</w:t>
      </w:r>
      <w:r w:rsidRPr="00DA5682">
        <w:rPr>
          <w:b/>
          <w:sz w:val="24"/>
          <w:szCs w:val="24"/>
        </w:rPr>
        <w:t xml:space="preserve"> </w:t>
      </w:r>
    </w:p>
    <w:p w14:paraId="7EAD83F6" w14:textId="77777777" w:rsidR="00787063" w:rsidRPr="00DA5682" w:rsidRDefault="00787063" w:rsidP="00787063">
      <w:pPr>
        <w:rPr>
          <w:sz w:val="24"/>
          <w:szCs w:val="24"/>
        </w:rPr>
      </w:pPr>
    </w:p>
    <w:p w14:paraId="61AC6728" w14:textId="77777777" w:rsidR="00787063" w:rsidRDefault="00787063" w:rsidP="00787063">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DFE4DDD" w14:textId="77777777" w:rsidR="00787063" w:rsidRPr="00DA5682" w:rsidRDefault="00787063" w:rsidP="00787063">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(i) appropriate to the stage of portfolio preparation at the time, and (ii) agreed with the Team Manager who will </w:t>
      </w:r>
      <w:proofErr w:type="gramStart"/>
      <w:r w:rsidRPr="00DA5682">
        <w:rPr>
          <w:sz w:val="24"/>
          <w:szCs w:val="24"/>
        </w:rPr>
        <w:t>take into account</w:t>
      </w:r>
      <w:proofErr w:type="gramEnd"/>
      <w:r w:rsidRPr="00DA5682">
        <w:rPr>
          <w:sz w:val="24"/>
          <w:szCs w:val="24"/>
        </w:rPr>
        <w:t xml:space="preserve">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0FFDD315" w14:textId="77777777" w:rsidR="00787063" w:rsidRPr="00DA5682" w:rsidRDefault="00787063" w:rsidP="00787063">
      <w:pPr>
        <w:rPr>
          <w:sz w:val="24"/>
          <w:szCs w:val="24"/>
        </w:rPr>
      </w:pPr>
    </w:p>
    <w:p w14:paraId="17977E29" w14:textId="77777777" w:rsidR="00787063" w:rsidRDefault="00787063" w:rsidP="00787063">
      <w:pPr>
        <w:rPr>
          <w:b/>
          <w:sz w:val="24"/>
          <w:szCs w:val="24"/>
        </w:rPr>
      </w:pPr>
    </w:p>
    <w:p w14:paraId="29CFA0D8" w14:textId="77777777" w:rsidR="00787063" w:rsidRDefault="00787063" w:rsidP="00787063">
      <w:pPr>
        <w:rPr>
          <w:b/>
          <w:sz w:val="24"/>
          <w:szCs w:val="24"/>
        </w:rPr>
      </w:pPr>
    </w:p>
    <w:p w14:paraId="1D5A4FEB" w14:textId="77777777" w:rsidR="00787063" w:rsidRDefault="00787063" w:rsidP="00787063">
      <w:pPr>
        <w:rPr>
          <w:b/>
          <w:sz w:val="24"/>
          <w:szCs w:val="24"/>
        </w:rPr>
      </w:pPr>
    </w:p>
    <w:p w14:paraId="2CB8AEDB" w14:textId="77777777" w:rsidR="00787063" w:rsidRDefault="00787063" w:rsidP="00787063">
      <w:pPr>
        <w:rPr>
          <w:b/>
          <w:sz w:val="24"/>
          <w:szCs w:val="24"/>
        </w:rPr>
      </w:pPr>
    </w:p>
    <w:p w14:paraId="4418E226" w14:textId="77777777" w:rsidR="00787063" w:rsidRPr="00DA5682" w:rsidRDefault="00787063" w:rsidP="00787063">
      <w:pPr>
        <w:rPr>
          <w:b/>
          <w:sz w:val="24"/>
          <w:szCs w:val="24"/>
        </w:rPr>
      </w:pPr>
      <w:r w:rsidRPr="00DA5682">
        <w:rPr>
          <w:b/>
          <w:sz w:val="24"/>
          <w:szCs w:val="24"/>
        </w:rPr>
        <w:lastRenderedPageBreak/>
        <w:t xml:space="preserve">Resources </w:t>
      </w:r>
    </w:p>
    <w:p w14:paraId="09A89670" w14:textId="77777777" w:rsidR="00787063" w:rsidRPr="00DA5682" w:rsidRDefault="00787063" w:rsidP="00787063">
      <w:pPr>
        <w:rPr>
          <w:sz w:val="24"/>
          <w:szCs w:val="24"/>
        </w:rPr>
      </w:pPr>
    </w:p>
    <w:p w14:paraId="239FF6DE" w14:textId="77777777" w:rsidR="00787063" w:rsidRPr="00DA5682" w:rsidRDefault="00787063" w:rsidP="00787063">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ACE749F" w14:textId="77777777" w:rsidR="00787063" w:rsidRPr="00DA5682" w:rsidRDefault="00787063" w:rsidP="00787063">
      <w:pPr>
        <w:rPr>
          <w:sz w:val="24"/>
          <w:szCs w:val="24"/>
        </w:rPr>
      </w:pPr>
    </w:p>
    <w:p w14:paraId="6D5CC6A9" w14:textId="77777777" w:rsidR="00787063" w:rsidRPr="00DA5682" w:rsidRDefault="00787063" w:rsidP="00787063">
      <w:pPr>
        <w:rPr>
          <w:sz w:val="24"/>
          <w:szCs w:val="24"/>
        </w:rPr>
      </w:pPr>
    </w:p>
    <w:p w14:paraId="1B3E2580" w14:textId="77777777" w:rsidR="00787063" w:rsidRDefault="00787063" w:rsidP="00787063">
      <w:pPr>
        <w:rPr>
          <w:b/>
          <w:sz w:val="24"/>
          <w:szCs w:val="24"/>
        </w:rPr>
      </w:pPr>
      <w:r w:rsidRPr="00DA5682">
        <w:rPr>
          <w:b/>
          <w:sz w:val="24"/>
          <w:szCs w:val="24"/>
        </w:rPr>
        <w:t xml:space="preserve">The employer’s training department agrees to: </w:t>
      </w:r>
    </w:p>
    <w:p w14:paraId="3A316CC0" w14:textId="77777777" w:rsidR="00787063" w:rsidRPr="00466C2B" w:rsidRDefault="00787063" w:rsidP="00787063">
      <w:pPr>
        <w:rPr>
          <w:b/>
          <w:color w:val="auto"/>
          <w:sz w:val="24"/>
          <w:szCs w:val="24"/>
        </w:rPr>
      </w:pPr>
    </w:p>
    <w:p w14:paraId="1525E602" w14:textId="77777777" w:rsidR="00787063" w:rsidRPr="00466C2B" w:rsidRDefault="00787063" w:rsidP="00787063">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69F58F8C" w14:textId="77777777" w:rsidR="00787063" w:rsidRPr="00DA5682" w:rsidRDefault="00787063" w:rsidP="00787063">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0C90F03D" w14:textId="77777777" w:rsidR="00787063" w:rsidRDefault="00787063" w:rsidP="00787063">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2F5D09BC" w14:textId="77777777" w:rsidR="00787063" w:rsidRPr="002A2C54" w:rsidRDefault="00787063" w:rsidP="00787063">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learner;</w:t>
      </w:r>
    </w:p>
    <w:p w14:paraId="1F4B4645" w14:textId="77777777" w:rsidR="00787063" w:rsidRPr="00DA5682" w:rsidRDefault="00787063" w:rsidP="00787063">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5D377CB" w14:textId="77777777" w:rsidR="00787063" w:rsidRPr="00DA5682" w:rsidRDefault="00787063" w:rsidP="00787063">
      <w:pPr>
        <w:rPr>
          <w:sz w:val="24"/>
          <w:szCs w:val="24"/>
        </w:rPr>
      </w:pPr>
    </w:p>
    <w:p w14:paraId="3CA77F76" w14:textId="77777777" w:rsidR="00787063" w:rsidRPr="00DA5682" w:rsidRDefault="00787063" w:rsidP="00787063">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00D1AE1C" w14:textId="77777777" w:rsidR="00787063" w:rsidRPr="00DA5682" w:rsidRDefault="00787063" w:rsidP="00787063">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07110C4B" w14:textId="77777777" w:rsidR="00787063" w:rsidRPr="00DA5682" w:rsidRDefault="00787063" w:rsidP="00787063">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4113B7E" w14:textId="77777777" w:rsidR="00787063" w:rsidRPr="00DA5682" w:rsidRDefault="00787063" w:rsidP="00787063">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14241021" w14:textId="77777777" w:rsidR="00787063" w:rsidRPr="00DA5682" w:rsidRDefault="00787063" w:rsidP="00787063">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468B786C" w14:textId="77777777" w:rsidR="00787063" w:rsidRPr="00DA5682" w:rsidRDefault="00787063" w:rsidP="00787063">
      <w:pPr>
        <w:tabs>
          <w:tab w:val="left" w:pos="360"/>
        </w:tabs>
        <w:rPr>
          <w:sz w:val="24"/>
          <w:szCs w:val="24"/>
        </w:rPr>
      </w:pPr>
    </w:p>
    <w:p w14:paraId="6F97B2CB" w14:textId="77777777" w:rsidR="00787063" w:rsidRPr="00DA5682" w:rsidRDefault="00787063" w:rsidP="00787063">
      <w:pPr>
        <w:rPr>
          <w:b/>
          <w:sz w:val="24"/>
          <w:szCs w:val="24"/>
        </w:rPr>
      </w:pPr>
      <w:r w:rsidRPr="00DA5682">
        <w:rPr>
          <w:b/>
          <w:sz w:val="24"/>
          <w:szCs w:val="24"/>
        </w:rPr>
        <w:t xml:space="preserve">The learner agrees to: </w:t>
      </w:r>
    </w:p>
    <w:p w14:paraId="29B2F8F4" w14:textId="77777777" w:rsidR="00787063" w:rsidRPr="00DA5682" w:rsidRDefault="00787063" w:rsidP="00787063">
      <w:pPr>
        <w:rPr>
          <w:sz w:val="24"/>
          <w:szCs w:val="24"/>
        </w:rPr>
      </w:pPr>
    </w:p>
    <w:p w14:paraId="52056EFF" w14:textId="77777777" w:rsidR="00787063" w:rsidRPr="00DA5682" w:rsidRDefault="00787063" w:rsidP="00787063">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5801BFB" w14:textId="77777777" w:rsidR="00787063" w:rsidRPr="00466C2B" w:rsidRDefault="00787063" w:rsidP="00787063">
      <w:pPr>
        <w:pStyle w:val="Title"/>
        <w:numPr>
          <w:ilvl w:val="0"/>
          <w:numId w:val="49"/>
        </w:numPr>
        <w:ind w:right="-1"/>
        <w:jc w:val="left"/>
        <w:rPr>
          <w:rFonts w:cs="Arial"/>
          <w:szCs w:val="24"/>
        </w:rPr>
      </w:pPr>
      <w:r w:rsidRPr="00310B64">
        <w:rPr>
          <w:rFonts w:cs="Arial"/>
          <w:szCs w:val="24"/>
        </w:rPr>
        <w:t xml:space="preserve">identify with manager/mentor appropriate internal training and arrange to </w:t>
      </w:r>
      <w:r w:rsidRPr="00466C2B">
        <w:rPr>
          <w:rFonts w:cs="Arial"/>
          <w:szCs w:val="24"/>
        </w:rPr>
        <w:t>attend these courses;</w:t>
      </w:r>
    </w:p>
    <w:p w14:paraId="0EBE42E1" w14:textId="77777777" w:rsidR="00787063" w:rsidRPr="00466C2B" w:rsidRDefault="00787063" w:rsidP="00787063">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34186B49" w14:textId="77777777" w:rsidR="00787063" w:rsidRPr="00DA5682" w:rsidRDefault="00787063" w:rsidP="00787063">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27D8962E" w14:textId="77777777" w:rsidR="00787063" w:rsidRPr="00DA5682" w:rsidRDefault="00787063" w:rsidP="00787063">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062134" w14:textId="77777777" w:rsidR="00787063" w:rsidRPr="00DA5682" w:rsidRDefault="00787063" w:rsidP="00787063">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75348E18" w14:textId="77777777" w:rsidR="00787063" w:rsidRPr="00DA5682" w:rsidRDefault="00787063" w:rsidP="00787063">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7C3C367C" w14:textId="77777777" w:rsidR="00787063" w:rsidRPr="002A2C54" w:rsidRDefault="00787063" w:rsidP="00787063">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2D033859" w14:textId="77777777" w:rsidR="00787063" w:rsidRPr="00DA5682" w:rsidRDefault="00787063" w:rsidP="00787063">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6F956733" w14:textId="77777777" w:rsidR="00787063" w:rsidRPr="00DA5682" w:rsidRDefault="00787063" w:rsidP="00787063">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51A50A8F" w14:textId="77777777" w:rsidR="00787063" w:rsidRPr="00DA5682" w:rsidRDefault="00787063" w:rsidP="00787063">
      <w:pPr>
        <w:numPr>
          <w:ilvl w:val="0"/>
          <w:numId w:val="49"/>
        </w:numPr>
        <w:overflowPunct/>
        <w:autoSpaceDE/>
        <w:autoSpaceDN/>
        <w:adjustRightInd/>
        <w:textAlignment w:val="auto"/>
        <w:rPr>
          <w:sz w:val="24"/>
          <w:szCs w:val="24"/>
        </w:rPr>
      </w:pPr>
      <w:r w:rsidRPr="00DA5682">
        <w:rPr>
          <w:sz w:val="24"/>
          <w:szCs w:val="24"/>
        </w:rPr>
        <w:t xml:space="preserve">act </w:t>
      </w:r>
      <w:proofErr w:type="gramStart"/>
      <w:r w:rsidRPr="00DA5682">
        <w:rPr>
          <w:sz w:val="24"/>
          <w:szCs w:val="24"/>
        </w:rPr>
        <w:t>at all times</w:t>
      </w:r>
      <w:proofErr w:type="gramEnd"/>
      <w:r w:rsidRPr="00DA5682">
        <w:rPr>
          <w:sz w:val="24"/>
          <w:szCs w:val="24"/>
        </w:rPr>
        <w:t xml:space="preserve">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4392F3AE" w14:textId="77777777" w:rsidR="00787063" w:rsidRDefault="00787063" w:rsidP="00787063">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779B2AFB" w14:textId="77777777" w:rsidR="00787063" w:rsidRPr="00310B64" w:rsidRDefault="00787063" w:rsidP="00787063">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16CCD80C" w14:textId="77777777" w:rsidR="00787063" w:rsidRDefault="00787063" w:rsidP="00787063">
      <w:pPr>
        <w:jc w:val="both"/>
        <w:rPr>
          <w:bCs/>
          <w:sz w:val="24"/>
          <w:szCs w:val="24"/>
        </w:rPr>
      </w:pPr>
    </w:p>
    <w:p w14:paraId="4B88F763" w14:textId="77777777" w:rsidR="00787063" w:rsidRPr="00E216C4" w:rsidRDefault="00787063" w:rsidP="00787063">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60875F30" w14:textId="77777777" w:rsidR="00787063" w:rsidRPr="00DA5682" w:rsidRDefault="00787063" w:rsidP="00787063">
      <w:pPr>
        <w:overflowPunct/>
        <w:autoSpaceDE/>
        <w:autoSpaceDN/>
        <w:adjustRightInd/>
        <w:ind w:left="720"/>
        <w:textAlignment w:val="auto"/>
        <w:rPr>
          <w:sz w:val="24"/>
          <w:szCs w:val="24"/>
        </w:rPr>
      </w:pPr>
    </w:p>
    <w:p w14:paraId="445BA68E" w14:textId="77777777" w:rsidR="00787063" w:rsidRPr="00DA5682" w:rsidRDefault="00787063" w:rsidP="00787063">
      <w:pPr>
        <w:rPr>
          <w:sz w:val="24"/>
          <w:szCs w:val="24"/>
        </w:rPr>
      </w:pPr>
    </w:p>
    <w:p w14:paraId="0B116191" w14:textId="77777777" w:rsidR="00787063" w:rsidRPr="00DA5682" w:rsidRDefault="00787063" w:rsidP="00787063">
      <w:pPr>
        <w:rPr>
          <w:b/>
          <w:sz w:val="24"/>
          <w:szCs w:val="24"/>
        </w:rPr>
      </w:pPr>
    </w:p>
    <w:p w14:paraId="34D8B232" w14:textId="77777777" w:rsidR="00787063" w:rsidRPr="00DA5682" w:rsidRDefault="00787063" w:rsidP="00787063">
      <w:pPr>
        <w:rPr>
          <w:b/>
          <w:sz w:val="24"/>
          <w:szCs w:val="24"/>
        </w:rPr>
      </w:pPr>
    </w:p>
    <w:p w14:paraId="7838FCAE" w14:textId="77777777" w:rsidR="00787063" w:rsidRDefault="00787063" w:rsidP="00787063">
      <w:pPr>
        <w:rPr>
          <w:b/>
          <w:sz w:val="24"/>
          <w:szCs w:val="24"/>
        </w:rPr>
      </w:pPr>
      <w:r w:rsidRPr="00B436BF">
        <w:rPr>
          <w:b/>
          <w:sz w:val="24"/>
          <w:szCs w:val="24"/>
        </w:rPr>
        <w:t xml:space="preserve">Line Manager/Mentor agrees to: </w:t>
      </w:r>
    </w:p>
    <w:p w14:paraId="3D429B38" w14:textId="77777777" w:rsidR="00787063" w:rsidRPr="00B436BF" w:rsidRDefault="00787063" w:rsidP="00787063">
      <w:pPr>
        <w:rPr>
          <w:b/>
          <w:sz w:val="24"/>
          <w:szCs w:val="24"/>
        </w:rPr>
      </w:pPr>
    </w:p>
    <w:p w14:paraId="3F497E7F" w14:textId="77777777" w:rsidR="00787063" w:rsidRPr="00EE5BC3" w:rsidRDefault="00787063" w:rsidP="00787063">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0186AF19" w14:textId="77777777" w:rsidR="00787063" w:rsidRPr="00DA5682" w:rsidRDefault="00787063" w:rsidP="00787063">
      <w:pPr>
        <w:rPr>
          <w:sz w:val="24"/>
          <w:szCs w:val="24"/>
        </w:rPr>
      </w:pPr>
    </w:p>
    <w:p w14:paraId="26F80735" w14:textId="77777777" w:rsidR="00787063" w:rsidRPr="00DA5682" w:rsidRDefault="00787063" w:rsidP="00787063">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14394DC8" w14:textId="77777777" w:rsidR="00787063" w:rsidRPr="00DA5682" w:rsidRDefault="00787063" w:rsidP="00787063">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Service</w:t>
      </w:r>
      <w:r>
        <w:rPr>
          <w:sz w:val="24"/>
          <w:szCs w:val="24"/>
        </w:rPr>
        <w:t>;</w:t>
      </w:r>
    </w:p>
    <w:p w14:paraId="7569A23F" w14:textId="77777777" w:rsidR="00787063" w:rsidRPr="00DA5682" w:rsidRDefault="00787063" w:rsidP="00787063">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70823000" w14:textId="77777777" w:rsidR="00787063" w:rsidRPr="00DA5682" w:rsidRDefault="00787063" w:rsidP="00787063">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D7861D1" w14:textId="77777777" w:rsidR="00787063" w:rsidRPr="00DA5682" w:rsidRDefault="00787063" w:rsidP="00787063">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E4D6578" w14:textId="77777777" w:rsidR="00787063" w:rsidRPr="00B436BF" w:rsidRDefault="00787063" w:rsidP="00787063">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1A3A7E91" w14:textId="77777777" w:rsidR="00787063" w:rsidRPr="00B436BF" w:rsidRDefault="00787063" w:rsidP="00787063">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51164F93" w14:textId="77777777" w:rsidR="00787063" w:rsidRDefault="00787063" w:rsidP="00787063"/>
    <w:p w14:paraId="5FF79E81" w14:textId="77777777" w:rsidR="00787063" w:rsidRPr="00DA5682" w:rsidRDefault="00787063" w:rsidP="00787063">
      <w:pPr>
        <w:rPr>
          <w:b/>
          <w:sz w:val="24"/>
          <w:szCs w:val="24"/>
        </w:rPr>
      </w:pPr>
      <w:r w:rsidRPr="00DA5682">
        <w:rPr>
          <w:b/>
          <w:sz w:val="24"/>
          <w:szCs w:val="24"/>
        </w:rPr>
        <w:t>Completion and submission of portfolio</w:t>
      </w:r>
    </w:p>
    <w:p w14:paraId="3988AE7A" w14:textId="77777777" w:rsidR="00787063" w:rsidRPr="00DA5682" w:rsidRDefault="00787063" w:rsidP="00787063">
      <w:pPr>
        <w:rPr>
          <w:b/>
          <w:sz w:val="24"/>
          <w:szCs w:val="24"/>
        </w:rPr>
      </w:pPr>
    </w:p>
    <w:p w14:paraId="4B9A6293" w14:textId="77777777" w:rsidR="00787063" w:rsidRPr="00DA5682" w:rsidRDefault="00787063" w:rsidP="00787063">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7CC47C96" w14:textId="77777777" w:rsidR="00787063" w:rsidRPr="00DA5682" w:rsidRDefault="00787063" w:rsidP="00787063">
      <w:pPr>
        <w:rPr>
          <w:sz w:val="24"/>
          <w:szCs w:val="24"/>
        </w:rPr>
      </w:pPr>
    </w:p>
    <w:p w14:paraId="18EC88DF" w14:textId="77777777" w:rsidR="00787063" w:rsidRPr="00DA5682" w:rsidRDefault="00787063" w:rsidP="00787063">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454B8896" w14:textId="77777777" w:rsidR="00787063" w:rsidRPr="00DA5682" w:rsidRDefault="00787063" w:rsidP="00787063">
      <w:pPr>
        <w:ind w:right="72"/>
        <w:rPr>
          <w:sz w:val="24"/>
          <w:szCs w:val="24"/>
        </w:rPr>
      </w:pPr>
    </w:p>
    <w:p w14:paraId="7DC3B775" w14:textId="77777777" w:rsidR="00787063" w:rsidRPr="00DA5682" w:rsidRDefault="00787063" w:rsidP="00787063">
      <w:pPr>
        <w:rPr>
          <w:sz w:val="24"/>
          <w:szCs w:val="24"/>
        </w:rPr>
      </w:pPr>
      <w:r w:rsidRPr="00DA5682">
        <w:rPr>
          <w:b/>
          <w:sz w:val="24"/>
          <w:szCs w:val="24"/>
        </w:rPr>
        <w:t>Pressure of work is not regarded as a reason for non-attendance at any Consolidation Workshop</w:t>
      </w:r>
      <w:r w:rsidRPr="00DA5682">
        <w:rPr>
          <w:sz w:val="24"/>
          <w:szCs w:val="24"/>
        </w:rPr>
        <w:t>.</w:t>
      </w:r>
    </w:p>
    <w:p w14:paraId="586202F5" w14:textId="77777777" w:rsidR="00787063" w:rsidRPr="00DA5682" w:rsidRDefault="00787063" w:rsidP="00787063">
      <w:pPr>
        <w:rPr>
          <w:sz w:val="24"/>
          <w:szCs w:val="24"/>
        </w:rPr>
      </w:pPr>
    </w:p>
    <w:p w14:paraId="431849CB" w14:textId="77777777" w:rsidR="00787063" w:rsidRPr="00DA5682" w:rsidRDefault="00787063" w:rsidP="00787063">
      <w:pPr>
        <w:rPr>
          <w:sz w:val="24"/>
          <w:szCs w:val="24"/>
        </w:rPr>
      </w:pPr>
      <w:r w:rsidRPr="00DA5682">
        <w:rPr>
          <w:sz w:val="24"/>
          <w:szCs w:val="24"/>
        </w:rPr>
        <w:t>I understand and accept the terms and conditions of this learning agreement as stated above.</w:t>
      </w:r>
    </w:p>
    <w:p w14:paraId="15D3D3F4" w14:textId="77777777" w:rsidR="00787063" w:rsidRPr="00DA5682" w:rsidRDefault="00787063" w:rsidP="00787063">
      <w:pPr>
        <w:rPr>
          <w:sz w:val="24"/>
          <w:szCs w:val="24"/>
        </w:rPr>
      </w:pPr>
    </w:p>
    <w:p w14:paraId="7A76FDFF" w14:textId="77777777" w:rsidR="00787063" w:rsidRPr="007B074A" w:rsidRDefault="00787063" w:rsidP="00787063">
      <w:proofErr w:type="gramStart"/>
      <w:r w:rsidRPr="00DA5682">
        <w:rPr>
          <w:sz w:val="24"/>
          <w:szCs w:val="24"/>
        </w:rPr>
        <w:t>Signed:…</w:t>
      </w:r>
      <w:proofErr w:type="gramEnd"/>
      <w:r w:rsidRPr="007B074A">
        <w:rPr>
          <w:rFonts w:ascii="Times New Roman" w:hAnsi="Times New Roman" w:cs="Times New Roman"/>
          <w:color w:val="auto"/>
          <w:sz w:val="24"/>
          <w:szCs w:val="24"/>
        </w:rPr>
        <w:t xml:space="preserve"> </w:t>
      </w:r>
      <w:r w:rsidRPr="007B074A">
        <w:rPr>
          <w:noProof/>
        </w:rPr>
        <w:drawing>
          <wp:inline distT="0" distB="0" distL="0" distR="0" wp14:anchorId="03659288" wp14:editId="6AB31CC8">
            <wp:extent cx="978507" cy="239151"/>
            <wp:effectExtent l="0" t="0" r="0" b="8890"/>
            <wp:docPr id="107671910" name="Picture 2" descr="A close up of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671910" name="Picture 2" descr="A close up of a word&#10;&#10;AI-generated content may be incorrect."/>
                    <pic:cNvPicPr>
                      <a:picLocks noChangeAspect="1" noChangeArrowheads="1"/>
                    </pic:cNvPicPr>
                  </pic:nvPicPr>
                  <pic:blipFill rotWithShape="1">
                    <a:blip r:embed="rId59" cstate="print">
                      <a:extLst>
                        <a:ext uri="{28A0092B-C50C-407E-A947-70E740481C1C}">
                          <a14:useLocalDpi xmlns:a14="http://schemas.microsoft.com/office/drawing/2010/main" val="0"/>
                        </a:ext>
                      </a:extLst>
                    </a:blip>
                    <a:srcRect l="10580" t="44775" r="11661" b="46670"/>
                    <a:stretch>
                      <a:fillRect/>
                    </a:stretch>
                  </pic:blipFill>
                  <pic:spPr bwMode="auto">
                    <a:xfrm>
                      <a:off x="0" y="0"/>
                      <a:ext cx="1011900" cy="247312"/>
                    </a:xfrm>
                    <a:prstGeom prst="rect">
                      <a:avLst/>
                    </a:prstGeom>
                    <a:noFill/>
                    <a:ln>
                      <a:noFill/>
                    </a:ln>
                    <a:extLst>
                      <a:ext uri="{53640926-AAD7-44D8-BBD7-CCE9431645EC}">
                        <a14:shadowObscured xmlns:a14="http://schemas.microsoft.com/office/drawing/2010/main"/>
                      </a:ext>
                    </a:extLst>
                  </pic:spPr>
                </pic:pic>
              </a:graphicData>
            </a:graphic>
          </wp:inline>
        </w:drawing>
      </w:r>
      <w:r w:rsidRPr="00DA5682">
        <w:rPr>
          <w:sz w:val="24"/>
          <w:szCs w:val="24"/>
        </w:rPr>
        <w:t xml:space="preserve"> Print Name</w:t>
      </w:r>
      <w:r>
        <w:rPr>
          <w:sz w:val="24"/>
          <w:szCs w:val="24"/>
        </w:rPr>
        <w:t xml:space="preserve">: Nikita Weaver        </w:t>
      </w:r>
      <w:r w:rsidRPr="00DA5682">
        <w:rPr>
          <w:sz w:val="24"/>
          <w:szCs w:val="24"/>
        </w:rPr>
        <w:t xml:space="preserve"> Date</w:t>
      </w:r>
      <w:r>
        <w:rPr>
          <w:sz w:val="24"/>
          <w:szCs w:val="24"/>
        </w:rPr>
        <w:t>: 08/10/2025</w:t>
      </w:r>
    </w:p>
    <w:p w14:paraId="41FB0EFB" w14:textId="77777777" w:rsidR="00787063" w:rsidRPr="00DA5682" w:rsidRDefault="00787063" w:rsidP="00787063">
      <w:pPr>
        <w:rPr>
          <w:sz w:val="24"/>
          <w:szCs w:val="24"/>
        </w:rPr>
      </w:pPr>
      <w:r w:rsidRPr="00DA5682">
        <w:rPr>
          <w:sz w:val="24"/>
          <w:szCs w:val="24"/>
        </w:rPr>
        <w:t>(Learner)</w:t>
      </w:r>
    </w:p>
    <w:p w14:paraId="577A8A06" w14:textId="77777777" w:rsidR="00787063" w:rsidRPr="00DA5682" w:rsidRDefault="00787063" w:rsidP="00787063">
      <w:pPr>
        <w:rPr>
          <w:sz w:val="24"/>
          <w:szCs w:val="24"/>
        </w:rPr>
      </w:pPr>
    </w:p>
    <w:p w14:paraId="130DF607" w14:textId="77777777" w:rsidR="00787063" w:rsidRPr="00116A8C" w:rsidRDefault="00787063" w:rsidP="00787063">
      <w:proofErr w:type="gramStart"/>
      <w:r w:rsidRPr="00DA5682">
        <w:rPr>
          <w:sz w:val="24"/>
          <w:szCs w:val="24"/>
        </w:rPr>
        <w:t>Signed:…</w:t>
      </w:r>
      <w:proofErr w:type="gramEnd"/>
      <w:r w:rsidRPr="00116A8C">
        <w:rPr>
          <w:rFonts w:ascii="Times New Roman" w:hAnsi="Times New Roman" w:cs="Times New Roman"/>
          <w:color w:val="auto"/>
          <w:sz w:val="24"/>
          <w:szCs w:val="24"/>
        </w:rPr>
        <w:t xml:space="preserve"> </w:t>
      </w:r>
      <w:r w:rsidRPr="00116A8C">
        <w:rPr>
          <w:noProof/>
        </w:rPr>
        <w:drawing>
          <wp:inline distT="0" distB="0" distL="0" distR="0" wp14:anchorId="74641964" wp14:editId="3F2F1162">
            <wp:extent cx="829831" cy="324199"/>
            <wp:effectExtent l="0" t="0" r="8890" b="0"/>
            <wp:docPr id="652693034" name="Picture 2" descr="A close-up of a wo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693034" name="Picture 2" descr="A close-up of a word&#10;&#10;AI-generated content may be incorrect."/>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840547" cy="328386"/>
                    </a:xfrm>
                    <a:prstGeom prst="rect">
                      <a:avLst/>
                    </a:prstGeom>
                    <a:noFill/>
                    <a:ln>
                      <a:noFill/>
                    </a:ln>
                  </pic:spPr>
                </pic:pic>
              </a:graphicData>
            </a:graphic>
          </wp:inline>
        </w:drawing>
      </w:r>
      <w:r w:rsidRPr="00DA5682">
        <w:rPr>
          <w:sz w:val="24"/>
          <w:szCs w:val="24"/>
        </w:rPr>
        <w:t xml:space="preserve"> Print Name</w:t>
      </w:r>
      <w:r>
        <w:rPr>
          <w:sz w:val="24"/>
          <w:szCs w:val="24"/>
        </w:rPr>
        <w:t>: Lyndsay Cox</w:t>
      </w:r>
      <w:r w:rsidRPr="00DA5682">
        <w:rPr>
          <w:sz w:val="24"/>
          <w:szCs w:val="24"/>
        </w:rPr>
        <w:t>……………</w:t>
      </w:r>
      <w:proofErr w:type="gramStart"/>
      <w:r w:rsidRPr="00DA5682">
        <w:rPr>
          <w:sz w:val="24"/>
          <w:szCs w:val="24"/>
        </w:rPr>
        <w:t>….Date</w:t>
      </w:r>
      <w:proofErr w:type="gramEnd"/>
      <w:r w:rsidRPr="00DA5682">
        <w:rPr>
          <w:sz w:val="24"/>
          <w:szCs w:val="24"/>
        </w:rPr>
        <w:t>:</w:t>
      </w:r>
      <w:r>
        <w:rPr>
          <w:sz w:val="24"/>
          <w:szCs w:val="24"/>
        </w:rPr>
        <w:t xml:space="preserve"> 09/10/2025</w:t>
      </w:r>
      <w:r w:rsidRPr="00DA5682">
        <w:rPr>
          <w:sz w:val="24"/>
          <w:szCs w:val="24"/>
        </w:rPr>
        <w:t xml:space="preserve"> </w:t>
      </w:r>
    </w:p>
    <w:p w14:paraId="19A428F6" w14:textId="77777777" w:rsidR="00787063" w:rsidRPr="00DA5682" w:rsidRDefault="00787063" w:rsidP="00787063">
      <w:pPr>
        <w:rPr>
          <w:sz w:val="24"/>
          <w:szCs w:val="24"/>
        </w:rPr>
      </w:pPr>
      <w:r w:rsidRPr="00DA5682">
        <w:rPr>
          <w:sz w:val="24"/>
          <w:szCs w:val="24"/>
        </w:rPr>
        <w:t>(Line Manager/Mentor)</w:t>
      </w:r>
    </w:p>
    <w:p w14:paraId="49C4249B" w14:textId="77777777" w:rsidR="00787063" w:rsidRPr="00DA5682" w:rsidRDefault="00787063" w:rsidP="00787063">
      <w:pPr>
        <w:rPr>
          <w:sz w:val="24"/>
          <w:szCs w:val="24"/>
        </w:rPr>
      </w:pPr>
    </w:p>
    <w:p w14:paraId="04BD33D7" w14:textId="77777777" w:rsidR="00787063" w:rsidRPr="00DA5682" w:rsidRDefault="00787063" w:rsidP="00787063">
      <w:pPr>
        <w:rPr>
          <w:sz w:val="24"/>
          <w:szCs w:val="24"/>
        </w:rPr>
      </w:pPr>
      <w:proofErr w:type="gramStart"/>
      <w:r w:rsidRPr="00DA5682">
        <w:rPr>
          <w:sz w:val="24"/>
          <w:szCs w:val="24"/>
        </w:rPr>
        <w:t>Signed:…</w:t>
      </w:r>
      <w:proofErr w:type="gramEnd"/>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proofErr w:type="gramStart"/>
      <w:r w:rsidRPr="00DA5682">
        <w:rPr>
          <w:sz w:val="24"/>
          <w:szCs w:val="24"/>
        </w:rPr>
        <w:t>….Date:…</w:t>
      </w:r>
      <w:proofErr w:type="gramEnd"/>
      <w:r w:rsidRPr="00DA5682">
        <w:rPr>
          <w:sz w:val="24"/>
          <w:szCs w:val="24"/>
        </w:rPr>
        <w:t>…….</w:t>
      </w:r>
    </w:p>
    <w:p w14:paraId="697A774D" w14:textId="77777777" w:rsidR="00787063" w:rsidRPr="00DA5682" w:rsidRDefault="00787063" w:rsidP="00787063">
      <w:pPr>
        <w:rPr>
          <w:sz w:val="24"/>
          <w:szCs w:val="24"/>
        </w:rPr>
      </w:pPr>
      <w:r w:rsidRPr="00DA5682">
        <w:rPr>
          <w:sz w:val="24"/>
          <w:szCs w:val="24"/>
        </w:rPr>
        <w:t>(Mentor, if different to above)</w:t>
      </w:r>
    </w:p>
    <w:p w14:paraId="1A3FA7A8" w14:textId="77777777" w:rsidR="00787063" w:rsidRPr="00DA5682" w:rsidRDefault="00787063" w:rsidP="00787063">
      <w:pPr>
        <w:rPr>
          <w:sz w:val="24"/>
          <w:szCs w:val="24"/>
        </w:rPr>
      </w:pPr>
    </w:p>
    <w:p w14:paraId="170F93FA" w14:textId="77777777" w:rsidR="00787063" w:rsidRPr="00DA5682" w:rsidRDefault="00787063" w:rsidP="00787063">
      <w:pPr>
        <w:rPr>
          <w:sz w:val="24"/>
          <w:szCs w:val="24"/>
        </w:rPr>
      </w:pPr>
    </w:p>
    <w:p w14:paraId="4BAC9D49" w14:textId="77777777" w:rsidR="00787063" w:rsidRPr="00466C2B" w:rsidRDefault="00787063" w:rsidP="00787063">
      <w:pPr>
        <w:rPr>
          <w:b/>
          <w:color w:val="auto"/>
          <w:sz w:val="24"/>
          <w:szCs w:val="24"/>
        </w:rPr>
      </w:pPr>
      <w:r w:rsidRPr="00466C2B">
        <w:rPr>
          <w:b/>
          <w:color w:val="auto"/>
          <w:sz w:val="24"/>
          <w:szCs w:val="24"/>
        </w:rPr>
        <w:t>PLEASE FORWARD A SIGNED COPY OF THIS LEARNING AGREEMENT TO YOUR TRAINING COORDINATOR WITHIN ONE MONTH OF YOUR INDUCTION.</w:t>
      </w:r>
    </w:p>
    <w:p w14:paraId="381ACD97" w14:textId="77777777" w:rsidR="00787063" w:rsidRPr="00BE10C2" w:rsidRDefault="00787063" w:rsidP="00787063">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60"/>
      <w:footerReference w:type="default" r:id="rId61"/>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88D531" w14:textId="77777777" w:rsidR="003555FD" w:rsidRDefault="003555FD">
      <w:r>
        <w:separator/>
      </w:r>
    </w:p>
  </w:endnote>
  <w:endnote w:type="continuationSeparator" w:id="0">
    <w:p w14:paraId="66C3F206" w14:textId="77777777" w:rsidR="003555FD" w:rsidRDefault="003555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9CBA89" w14:textId="77777777" w:rsidR="003555FD" w:rsidRDefault="003555FD">
      <w:r>
        <w:separator/>
      </w:r>
    </w:p>
  </w:footnote>
  <w:footnote w:type="continuationSeparator" w:id="0">
    <w:p w14:paraId="22B56DCC" w14:textId="77777777" w:rsidR="003555FD" w:rsidRDefault="003555F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5C42C8"/>
    <w:multiLevelType w:val="hybridMultilevel"/>
    <w:tmpl w:val="65D280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6"/>
  </w:num>
  <w:num w:numId="4" w16cid:durableId="1850633156">
    <w:abstractNumId w:val="48"/>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1"/>
  </w:num>
  <w:num w:numId="10" w16cid:durableId="693307142">
    <w:abstractNumId w:val="34"/>
  </w:num>
  <w:num w:numId="11" w16cid:durableId="141846751">
    <w:abstractNumId w:val="18"/>
  </w:num>
  <w:num w:numId="12" w16cid:durableId="1310867263">
    <w:abstractNumId w:val="17"/>
  </w:num>
  <w:num w:numId="13" w16cid:durableId="65736213">
    <w:abstractNumId w:val="28"/>
  </w:num>
  <w:num w:numId="14" w16cid:durableId="825441142">
    <w:abstractNumId w:val="9"/>
  </w:num>
  <w:num w:numId="15" w16cid:durableId="1016493186">
    <w:abstractNumId w:val="27"/>
  </w:num>
  <w:num w:numId="16" w16cid:durableId="1273785188">
    <w:abstractNumId w:val="16"/>
  </w:num>
  <w:num w:numId="17" w16cid:durableId="431317323">
    <w:abstractNumId w:val="14"/>
  </w:num>
  <w:num w:numId="18" w16cid:durableId="1020622863">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9"/>
  </w:num>
  <w:num w:numId="21" w16cid:durableId="798959287">
    <w:abstractNumId w:val="15"/>
  </w:num>
  <w:num w:numId="22" w16cid:durableId="352731724">
    <w:abstractNumId w:val="12"/>
  </w:num>
  <w:num w:numId="23" w16cid:durableId="456266206">
    <w:abstractNumId w:val="29"/>
  </w:num>
  <w:num w:numId="24" w16cid:durableId="317615789">
    <w:abstractNumId w:val="20"/>
  </w:num>
  <w:num w:numId="25" w16cid:durableId="856430468">
    <w:abstractNumId w:val="42"/>
  </w:num>
  <w:num w:numId="26" w16cid:durableId="1104690971">
    <w:abstractNumId w:val="36"/>
  </w:num>
  <w:num w:numId="27" w16cid:durableId="1201670287">
    <w:abstractNumId w:val="41"/>
  </w:num>
  <w:num w:numId="28" w16cid:durableId="598562144">
    <w:abstractNumId w:val="21"/>
  </w:num>
  <w:num w:numId="29" w16cid:durableId="871068292">
    <w:abstractNumId w:val="44"/>
  </w:num>
  <w:num w:numId="30" w16cid:durableId="482159744">
    <w:abstractNumId w:val="32"/>
  </w:num>
  <w:num w:numId="31" w16cid:durableId="1565527110">
    <w:abstractNumId w:val="13"/>
  </w:num>
  <w:num w:numId="32" w16cid:durableId="1175995731">
    <w:abstractNumId w:val="45"/>
  </w:num>
  <w:num w:numId="33" w16cid:durableId="694232600">
    <w:abstractNumId w:val="40"/>
  </w:num>
  <w:num w:numId="34" w16cid:durableId="1062095063">
    <w:abstractNumId w:val="6"/>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5"/>
  </w:num>
  <w:num w:numId="40" w16cid:durableId="1266502755">
    <w:abstractNumId w:val="7"/>
  </w:num>
  <w:num w:numId="41" w16cid:durableId="2138642120">
    <w:abstractNumId w:val="26"/>
  </w:num>
  <w:num w:numId="42" w16cid:durableId="2082366208">
    <w:abstractNumId w:val="8"/>
  </w:num>
  <w:num w:numId="43" w16cid:durableId="488403910">
    <w:abstractNumId w:val="4"/>
  </w:num>
  <w:num w:numId="44" w16cid:durableId="210268195">
    <w:abstractNumId w:val="39"/>
  </w:num>
  <w:num w:numId="45" w16cid:durableId="891695978">
    <w:abstractNumId w:val="0"/>
  </w:num>
  <w:num w:numId="46" w16cid:durableId="827289017">
    <w:abstractNumId w:val="15"/>
  </w:num>
  <w:num w:numId="47" w16cid:durableId="167212813">
    <w:abstractNumId w:val="49"/>
  </w:num>
  <w:num w:numId="48" w16cid:durableId="1210147369">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2"/>
  </w:num>
  <w:num w:numId="50" w16cid:durableId="1163856707">
    <w:abstractNumId w:val="29"/>
  </w:num>
  <w:num w:numId="51" w16cid:durableId="536360681">
    <w:abstractNumId w:val="25"/>
  </w:num>
  <w:num w:numId="52" w16cid:durableId="1666274935">
    <w:abstractNumId w:val="22"/>
  </w:num>
  <w:num w:numId="53" w16cid:durableId="435172075">
    <w:abstractNumId w:val="2"/>
  </w:num>
  <w:num w:numId="54" w16cid:durableId="696391103">
    <w:abstractNumId w:val="3"/>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0A8"/>
    <w:rsid w:val="00002C7A"/>
    <w:rsid w:val="000045B8"/>
    <w:rsid w:val="00011F6E"/>
    <w:rsid w:val="00012B16"/>
    <w:rsid w:val="000209EF"/>
    <w:rsid w:val="00020EEC"/>
    <w:rsid w:val="00022C52"/>
    <w:rsid w:val="0002440E"/>
    <w:rsid w:val="0002759A"/>
    <w:rsid w:val="00027B1F"/>
    <w:rsid w:val="0003088B"/>
    <w:rsid w:val="000325D9"/>
    <w:rsid w:val="00032F0C"/>
    <w:rsid w:val="000372B2"/>
    <w:rsid w:val="000400B8"/>
    <w:rsid w:val="00040337"/>
    <w:rsid w:val="0004079F"/>
    <w:rsid w:val="00043543"/>
    <w:rsid w:val="00045B87"/>
    <w:rsid w:val="00045C07"/>
    <w:rsid w:val="00045C40"/>
    <w:rsid w:val="00046861"/>
    <w:rsid w:val="00051DE7"/>
    <w:rsid w:val="00054A07"/>
    <w:rsid w:val="0005504D"/>
    <w:rsid w:val="00055D43"/>
    <w:rsid w:val="00056FAC"/>
    <w:rsid w:val="00057751"/>
    <w:rsid w:val="00062E39"/>
    <w:rsid w:val="00064063"/>
    <w:rsid w:val="0006581A"/>
    <w:rsid w:val="000670D6"/>
    <w:rsid w:val="000722ED"/>
    <w:rsid w:val="00074461"/>
    <w:rsid w:val="000766EC"/>
    <w:rsid w:val="000803A3"/>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17DC"/>
    <w:rsid w:val="00101D3B"/>
    <w:rsid w:val="0010312C"/>
    <w:rsid w:val="00105026"/>
    <w:rsid w:val="0010662B"/>
    <w:rsid w:val="00106DC7"/>
    <w:rsid w:val="00112391"/>
    <w:rsid w:val="00114F52"/>
    <w:rsid w:val="00121D80"/>
    <w:rsid w:val="0012544E"/>
    <w:rsid w:val="00130119"/>
    <w:rsid w:val="00131A8F"/>
    <w:rsid w:val="00132812"/>
    <w:rsid w:val="001347F8"/>
    <w:rsid w:val="0013509B"/>
    <w:rsid w:val="001359EE"/>
    <w:rsid w:val="00137BB5"/>
    <w:rsid w:val="00137E05"/>
    <w:rsid w:val="001447F6"/>
    <w:rsid w:val="00147DE3"/>
    <w:rsid w:val="00150794"/>
    <w:rsid w:val="00151DA6"/>
    <w:rsid w:val="001608C4"/>
    <w:rsid w:val="00164832"/>
    <w:rsid w:val="00171418"/>
    <w:rsid w:val="001772BF"/>
    <w:rsid w:val="001772DE"/>
    <w:rsid w:val="00193B19"/>
    <w:rsid w:val="0019496C"/>
    <w:rsid w:val="001961CF"/>
    <w:rsid w:val="001A59BB"/>
    <w:rsid w:val="001A607E"/>
    <w:rsid w:val="001A6A51"/>
    <w:rsid w:val="001A79C4"/>
    <w:rsid w:val="001B331A"/>
    <w:rsid w:val="001B6445"/>
    <w:rsid w:val="001C0237"/>
    <w:rsid w:val="001C0E74"/>
    <w:rsid w:val="001C4DB8"/>
    <w:rsid w:val="001C50B8"/>
    <w:rsid w:val="001D229F"/>
    <w:rsid w:val="001D75EE"/>
    <w:rsid w:val="001E2EB6"/>
    <w:rsid w:val="001E6023"/>
    <w:rsid w:val="001F4552"/>
    <w:rsid w:val="002019EB"/>
    <w:rsid w:val="00204B58"/>
    <w:rsid w:val="00205051"/>
    <w:rsid w:val="00211F65"/>
    <w:rsid w:val="00214047"/>
    <w:rsid w:val="00216563"/>
    <w:rsid w:val="0021792F"/>
    <w:rsid w:val="00220D06"/>
    <w:rsid w:val="00223C1E"/>
    <w:rsid w:val="002246A0"/>
    <w:rsid w:val="00227446"/>
    <w:rsid w:val="00230439"/>
    <w:rsid w:val="00232A09"/>
    <w:rsid w:val="00235176"/>
    <w:rsid w:val="00236061"/>
    <w:rsid w:val="0024100E"/>
    <w:rsid w:val="00241C1B"/>
    <w:rsid w:val="002421A4"/>
    <w:rsid w:val="0024288B"/>
    <w:rsid w:val="00243DB0"/>
    <w:rsid w:val="00244497"/>
    <w:rsid w:val="00247265"/>
    <w:rsid w:val="00253DC3"/>
    <w:rsid w:val="00260663"/>
    <w:rsid w:val="002657E9"/>
    <w:rsid w:val="0026665E"/>
    <w:rsid w:val="0027147E"/>
    <w:rsid w:val="002761F4"/>
    <w:rsid w:val="002775E1"/>
    <w:rsid w:val="00277979"/>
    <w:rsid w:val="00283F3C"/>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1333"/>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17823"/>
    <w:rsid w:val="00321255"/>
    <w:rsid w:val="0032230D"/>
    <w:rsid w:val="00322A0B"/>
    <w:rsid w:val="00323E1A"/>
    <w:rsid w:val="00327FA9"/>
    <w:rsid w:val="00330881"/>
    <w:rsid w:val="00331CD2"/>
    <w:rsid w:val="00332426"/>
    <w:rsid w:val="00335C41"/>
    <w:rsid w:val="00335FC5"/>
    <w:rsid w:val="00336B43"/>
    <w:rsid w:val="0033771E"/>
    <w:rsid w:val="00337FEF"/>
    <w:rsid w:val="00352683"/>
    <w:rsid w:val="00354B6D"/>
    <w:rsid w:val="00355210"/>
    <w:rsid w:val="003555FD"/>
    <w:rsid w:val="00355CFD"/>
    <w:rsid w:val="00362FDF"/>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3CDC"/>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D5997"/>
    <w:rsid w:val="003E16D7"/>
    <w:rsid w:val="003E197E"/>
    <w:rsid w:val="003E1C1B"/>
    <w:rsid w:val="003E4B70"/>
    <w:rsid w:val="003E54CF"/>
    <w:rsid w:val="003E5FBA"/>
    <w:rsid w:val="003F1233"/>
    <w:rsid w:val="003F334D"/>
    <w:rsid w:val="003F67A4"/>
    <w:rsid w:val="00400786"/>
    <w:rsid w:val="00401C28"/>
    <w:rsid w:val="00401FDA"/>
    <w:rsid w:val="0040359E"/>
    <w:rsid w:val="004046F0"/>
    <w:rsid w:val="0040668F"/>
    <w:rsid w:val="00411EF7"/>
    <w:rsid w:val="00411FAF"/>
    <w:rsid w:val="00412677"/>
    <w:rsid w:val="00425160"/>
    <w:rsid w:val="00430DE3"/>
    <w:rsid w:val="004313FE"/>
    <w:rsid w:val="004346C0"/>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7666B"/>
    <w:rsid w:val="00482C17"/>
    <w:rsid w:val="004833E5"/>
    <w:rsid w:val="00484CE3"/>
    <w:rsid w:val="004911B4"/>
    <w:rsid w:val="0049196A"/>
    <w:rsid w:val="004923DA"/>
    <w:rsid w:val="00492EEB"/>
    <w:rsid w:val="00493434"/>
    <w:rsid w:val="004968E2"/>
    <w:rsid w:val="004A2A49"/>
    <w:rsid w:val="004A5A64"/>
    <w:rsid w:val="004A6B8E"/>
    <w:rsid w:val="004B04D1"/>
    <w:rsid w:val="004B1C60"/>
    <w:rsid w:val="004B5553"/>
    <w:rsid w:val="004B600B"/>
    <w:rsid w:val="004B6822"/>
    <w:rsid w:val="004B69F6"/>
    <w:rsid w:val="004C2D3A"/>
    <w:rsid w:val="004C3B1D"/>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4F11"/>
    <w:rsid w:val="005113D4"/>
    <w:rsid w:val="0051287D"/>
    <w:rsid w:val="00512AB1"/>
    <w:rsid w:val="00513C7D"/>
    <w:rsid w:val="00521123"/>
    <w:rsid w:val="00521221"/>
    <w:rsid w:val="0052250B"/>
    <w:rsid w:val="005305C6"/>
    <w:rsid w:val="00533E7E"/>
    <w:rsid w:val="00540EEC"/>
    <w:rsid w:val="005414F4"/>
    <w:rsid w:val="00543EB6"/>
    <w:rsid w:val="00546187"/>
    <w:rsid w:val="00547B11"/>
    <w:rsid w:val="00550298"/>
    <w:rsid w:val="00550EE3"/>
    <w:rsid w:val="00557D77"/>
    <w:rsid w:val="00562EAA"/>
    <w:rsid w:val="00563B58"/>
    <w:rsid w:val="005640C4"/>
    <w:rsid w:val="0056684C"/>
    <w:rsid w:val="00571CCB"/>
    <w:rsid w:val="00574A0C"/>
    <w:rsid w:val="0057780F"/>
    <w:rsid w:val="00581E0A"/>
    <w:rsid w:val="005841E5"/>
    <w:rsid w:val="00586D89"/>
    <w:rsid w:val="005877C8"/>
    <w:rsid w:val="00587923"/>
    <w:rsid w:val="00592B6C"/>
    <w:rsid w:val="00594F9F"/>
    <w:rsid w:val="005A1B4C"/>
    <w:rsid w:val="005A46B2"/>
    <w:rsid w:val="005A545C"/>
    <w:rsid w:val="005B271A"/>
    <w:rsid w:val="005B3A2D"/>
    <w:rsid w:val="005B4750"/>
    <w:rsid w:val="005B7B62"/>
    <w:rsid w:val="005C1567"/>
    <w:rsid w:val="005C28D3"/>
    <w:rsid w:val="005C6042"/>
    <w:rsid w:val="005C6CE5"/>
    <w:rsid w:val="005D3F07"/>
    <w:rsid w:val="005D4A1E"/>
    <w:rsid w:val="005D4F72"/>
    <w:rsid w:val="005E13EA"/>
    <w:rsid w:val="005E17F1"/>
    <w:rsid w:val="005F64AA"/>
    <w:rsid w:val="005F7851"/>
    <w:rsid w:val="00606E27"/>
    <w:rsid w:val="006108C9"/>
    <w:rsid w:val="00613898"/>
    <w:rsid w:val="00614DF7"/>
    <w:rsid w:val="006179BB"/>
    <w:rsid w:val="0062158D"/>
    <w:rsid w:val="006223FD"/>
    <w:rsid w:val="006326D1"/>
    <w:rsid w:val="00632E0A"/>
    <w:rsid w:val="00633165"/>
    <w:rsid w:val="006349F0"/>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3781"/>
    <w:rsid w:val="00684732"/>
    <w:rsid w:val="00684B16"/>
    <w:rsid w:val="00687016"/>
    <w:rsid w:val="006872A0"/>
    <w:rsid w:val="006874C5"/>
    <w:rsid w:val="0069625A"/>
    <w:rsid w:val="00696A88"/>
    <w:rsid w:val="00696F65"/>
    <w:rsid w:val="00697572"/>
    <w:rsid w:val="006A3627"/>
    <w:rsid w:val="006B4496"/>
    <w:rsid w:val="006B5E67"/>
    <w:rsid w:val="006B6612"/>
    <w:rsid w:val="006B7C36"/>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3418"/>
    <w:rsid w:val="00723D2D"/>
    <w:rsid w:val="0072678F"/>
    <w:rsid w:val="007276E5"/>
    <w:rsid w:val="00727C4C"/>
    <w:rsid w:val="00734809"/>
    <w:rsid w:val="0073714E"/>
    <w:rsid w:val="007374EF"/>
    <w:rsid w:val="007406E1"/>
    <w:rsid w:val="00742628"/>
    <w:rsid w:val="00743E40"/>
    <w:rsid w:val="00745016"/>
    <w:rsid w:val="0075031F"/>
    <w:rsid w:val="00751263"/>
    <w:rsid w:val="007544FC"/>
    <w:rsid w:val="00754882"/>
    <w:rsid w:val="00755427"/>
    <w:rsid w:val="00756548"/>
    <w:rsid w:val="0075673A"/>
    <w:rsid w:val="0075704F"/>
    <w:rsid w:val="00763B2D"/>
    <w:rsid w:val="00764C84"/>
    <w:rsid w:val="007710AD"/>
    <w:rsid w:val="00772924"/>
    <w:rsid w:val="0078112D"/>
    <w:rsid w:val="00787063"/>
    <w:rsid w:val="007872F2"/>
    <w:rsid w:val="007873F9"/>
    <w:rsid w:val="007908E0"/>
    <w:rsid w:val="00793EB3"/>
    <w:rsid w:val="00794205"/>
    <w:rsid w:val="0079422A"/>
    <w:rsid w:val="007A1F6A"/>
    <w:rsid w:val="007A628F"/>
    <w:rsid w:val="007B0DE3"/>
    <w:rsid w:val="007B1BFD"/>
    <w:rsid w:val="007B3152"/>
    <w:rsid w:val="007B7191"/>
    <w:rsid w:val="007C1D94"/>
    <w:rsid w:val="007C556F"/>
    <w:rsid w:val="007C5ABE"/>
    <w:rsid w:val="007C6A87"/>
    <w:rsid w:val="007D0A07"/>
    <w:rsid w:val="007D0F11"/>
    <w:rsid w:val="007D133D"/>
    <w:rsid w:val="007D3EB4"/>
    <w:rsid w:val="007D3F16"/>
    <w:rsid w:val="007F10BD"/>
    <w:rsid w:val="007F28EC"/>
    <w:rsid w:val="007F312E"/>
    <w:rsid w:val="007F3F7E"/>
    <w:rsid w:val="007F4BA4"/>
    <w:rsid w:val="0080480D"/>
    <w:rsid w:val="00806755"/>
    <w:rsid w:val="00813CEC"/>
    <w:rsid w:val="0081534C"/>
    <w:rsid w:val="00815F22"/>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345"/>
    <w:rsid w:val="00841F9D"/>
    <w:rsid w:val="008420E1"/>
    <w:rsid w:val="00844D98"/>
    <w:rsid w:val="00846D84"/>
    <w:rsid w:val="00850233"/>
    <w:rsid w:val="008510FF"/>
    <w:rsid w:val="0085230E"/>
    <w:rsid w:val="008550A1"/>
    <w:rsid w:val="00861038"/>
    <w:rsid w:val="00863966"/>
    <w:rsid w:val="00865B58"/>
    <w:rsid w:val="00866B50"/>
    <w:rsid w:val="00867A63"/>
    <w:rsid w:val="008708F1"/>
    <w:rsid w:val="00871960"/>
    <w:rsid w:val="0087369F"/>
    <w:rsid w:val="00880539"/>
    <w:rsid w:val="008859E8"/>
    <w:rsid w:val="0088737B"/>
    <w:rsid w:val="008878D6"/>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663B"/>
    <w:rsid w:val="008D778A"/>
    <w:rsid w:val="008D78C9"/>
    <w:rsid w:val="008E3195"/>
    <w:rsid w:val="008E5A35"/>
    <w:rsid w:val="008F127E"/>
    <w:rsid w:val="008F32D9"/>
    <w:rsid w:val="00902A65"/>
    <w:rsid w:val="00903932"/>
    <w:rsid w:val="009079BD"/>
    <w:rsid w:val="00912BD9"/>
    <w:rsid w:val="00916FB2"/>
    <w:rsid w:val="00920E5B"/>
    <w:rsid w:val="00920F7E"/>
    <w:rsid w:val="00926436"/>
    <w:rsid w:val="00926C53"/>
    <w:rsid w:val="0093018C"/>
    <w:rsid w:val="0094495F"/>
    <w:rsid w:val="009544C0"/>
    <w:rsid w:val="00954FA4"/>
    <w:rsid w:val="00956AE9"/>
    <w:rsid w:val="00964CC6"/>
    <w:rsid w:val="00967BFA"/>
    <w:rsid w:val="009744D9"/>
    <w:rsid w:val="0098262C"/>
    <w:rsid w:val="0098427C"/>
    <w:rsid w:val="00986B43"/>
    <w:rsid w:val="00986C0B"/>
    <w:rsid w:val="00986D46"/>
    <w:rsid w:val="00991FDA"/>
    <w:rsid w:val="00992ACA"/>
    <w:rsid w:val="009A004E"/>
    <w:rsid w:val="009A5F3B"/>
    <w:rsid w:val="009A5F79"/>
    <w:rsid w:val="009A6F87"/>
    <w:rsid w:val="009B0B61"/>
    <w:rsid w:val="009B28C0"/>
    <w:rsid w:val="009B3178"/>
    <w:rsid w:val="009B3E46"/>
    <w:rsid w:val="009B7136"/>
    <w:rsid w:val="009C337F"/>
    <w:rsid w:val="009C53E7"/>
    <w:rsid w:val="009C6092"/>
    <w:rsid w:val="009C7342"/>
    <w:rsid w:val="009D3024"/>
    <w:rsid w:val="009D4365"/>
    <w:rsid w:val="009D477B"/>
    <w:rsid w:val="009D4E3B"/>
    <w:rsid w:val="009D59C2"/>
    <w:rsid w:val="009D7BC9"/>
    <w:rsid w:val="009E122F"/>
    <w:rsid w:val="009E1982"/>
    <w:rsid w:val="009E2B5F"/>
    <w:rsid w:val="009E4D2C"/>
    <w:rsid w:val="009E615F"/>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0E53"/>
    <w:rsid w:val="00A54D67"/>
    <w:rsid w:val="00A55A3F"/>
    <w:rsid w:val="00A5656A"/>
    <w:rsid w:val="00A60103"/>
    <w:rsid w:val="00A652F6"/>
    <w:rsid w:val="00A65861"/>
    <w:rsid w:val="00A732EA"/>
    <w:rsid w:val="00A7489E"/>
    <w:rsid w:val="00A8015F"/>
    <w:rsid w:val="00A85039"/>
    <w:rsid w:val="00A906AA"/>
    <w:rsid w:val="00A94C5E"/>
    <w:rsid w:val="00A975BD"/>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4872"/>
    <w:rsid w:val="00AF61C2"/>
    <w:rsid w:val="00AF6CC6"/>
    <w:rsid w:val="00B0296A"/>
    <w:rsid w:val="00B07E79"/>
    <w:rsid w:val="00B12295"/>
    <w:rsid w:val="00B137BE"/>
    <w:rsid w:val="00B15998"/>
    <w:rsid w:val="00B16567"/>
    <w:rsid w:val="00B17FA0"/>
    <w:rsid w:val="00B2292C"/>
    <w:rsid w:val="00B22C3C"/>
    <w:rsid w:val="00B24344"/>
    <w:rsid w:val="00B26769"/>
    <w:rsid w:val="00B2754B"/>
    <w:rsid w:val="00B31C91"/>
    <w:rsid w:val="00B33E07"/>
    <w:rsid w:val="00B3747F"/>
    <w:rsid w:val="00B42E76"/>
    <w:rsid w:val="00B43194"/>
    <w:rsid w:val="00B436BF"/>
    <w:rsid w:val="00B47734"/>
    <w:rsid w:val="00B50FBA"/>
    <w:rsid w:val="00B558EB"/>
    <w:rsid w:val="00B56E5B"/>
    <w:rsid w:val="00B577D3"/>
    <w:rsid w:val="00B60466"/>
    <w:rsid w:val="00B6548F"/>
    <w:rsid w:val="00B71A32"/>
    <w:rsid w:val="00B7502A"/>
    <w:rsid w:val="00B77305"/>
    <w:rsid w:val="00B774BD"/>
    <w:rsid w:val="00B82CC2"/>
    <w:rsid w:val="00B84A89"/>
    <w:rsid w:val="00B9256C"/>
    <w:rsid w:val="00B92BEF"/>
    <w:rsid w:val="00B94443"/>
    <w:rsid w:val="00B953C3"/>
    <w:rsid w:val="00B9689A"/>
    <w:rsid w:val="00B97056"/>
    <w:rsid w:val="00BA531E"/>
    <w:rsid w:val="00BA728B"/>
    <w:rsid w:val="00BB06CB"/>
    <w:rsid w:val="00BB261F"/>
    <w:rsid w:val="00BB2887"/>
    <w:rsid w:val="00BB2EDD"/>
    <w:rsid w:val="00BB3B56"/>
    <w:rsid w:val="00BB5EAA"/>
    <w:rsid w:val="00BB5F11"/>
    <w:rsid w:val="00BB6638"/>
    <w:rsid w:val="00BB6D15"/>
    <w:rsid w:val="00BB7FD2"/>
    <w:rsid w:val="00BC04FA"/>
    <w:rsid w:val="00BC1C22"/>
    <w:rsid w:val="00BC262C"/>
    <w:rsid w:val="00BC460B"/>
    <w:rsid w:val="00BC4ED3"/>
    <w:rsid w:val="00BC5725"/>
    <w:rsid w:val="00BD30B1"/>
    <w:rsid w:val="00BE0F7B"/>
    <w:rsid w:val="00BE10C2"/>
    <w:rsid w:val="00BF0D6C"/>
    <w:rsid w:val="00C01D14"/>
    <w:rsid w:val="00C01D97"/>
    <w:rsid w:val="00C025B4"/>
    <w:rsid w:val="00C029EC"/>
    <w:rsid w:val="00C05F52"/>
    <w:rsid w:val="00C161FD"/>
    <w:rsid w:val="00C17C9F"/>
    <w:rsid w:val="00C2225C"/>
    <w:rsid w:val="00C23F17"/>
    <w:rsid w:val="00C246F2"/>
    <w:rsid w:val="00C25655"/>
    <w:rsid w:val="00C26D0D"/>
    <w:rsid w:val="00C27C95"/>
    <w:rsid w:val="00C300D2"/>
    <w:rsid w:val="00C3270F"/>
    <w:rsid w:val="00C3278B"/>
    <w:rsid w:val="00C33375"/>
    <w:rsid w:val="00C34C23"/>
    <w:rsid w:val="00C368FA"/>
    <w:rsid w:val="00C36E4A"/>
    <w:rsid w:val="00C42005"/>
    <w:rsid w:val="00C43E35"/>
    <w:rsid w:val="00C44D44"/>
    <w:rsid w:val="00C4664D"/>
    <w:rsid w:val="00C472AA"/>
    <w:rsid w:val="00C50A05"/>
    <w:rsid w:val="00C54AED"/>
    <w:rsid w:val="00C555FC"/>
    <w:rsid w:val="00C55E9B"/>
    <w:rsid w:val="00C56D09"/>
    <w:rsid w:val="00C57CAB"/>
    <w:rsid w:val="00C57D24"/>
    <w:rsid w:val="00C604D6"/>
    <w:rsid w:val="00C63717"/>
    <w:rsid w:val="00C63CAB"/>
    <w:rsid w:val="00C63D00"/>
    <w:rsid w:val="00C6441B"/>
    <w:rsid w:val="00C65921"/>
    <w:rsid w:val="00C65DE1"/>
    <w:rsid w:val="00C7108B"/>
    <w:rsid w:val="00C75883"/>
    <w:rsid w:val="00C76ACB"/>
    <w:rsid w:val="00C77FA5"/>
    <w:rsid w:val="00C8089F"/>
    <w:rsid w:val="00C835FE"/>
    <w:rsid w:val="00C836CC"/>
    <w:rsid w:val="00C852D6"/>
    <w:rsid w:val="00C87A74"/>
    <w:rsid w:val="00C90F35"/>
    <w:rsid w:val="00C92C71"/>
    <w:rsid w:val="00C93F8F"/>
    <w:rsid w:val="00C96D0E"/>
    <w:rsid w:val="00C97B91"/>
    <w:rsid w:val="00CA0894"/>
    <w:rsid w:val="00CA3593"/>
    <w:rsid w:val="00CA5726"/>
    <w:rsid w:val="00CA7E6A"/>
    <w:rsid w:val="00CB258E"/>
    <w:rsid w:val="00CB3C8F"/>
    <w:rsid w:val="00CB5827"/>
    <w:rsid w:val="00CC02F1"/>
    <w:rsid w:val="00CC1122"/>
    <w:rsid w:val="00CC11A6"/>
    <w:rsid w:val="00CC135E"/>
    <w:rsid w:val="00CC7226"/>
    <w:rsid w:val="00CD0735"/>
    <w:rsid w:val="00CD45E3"/>
    <w:rsid w:val="00CD4771"/>
    <w:rsid w:val="00CD5089"/>
    <w:rsid w:val="00CD5D3F"/>
    <w:rsid w:val="00CD7E1F"/>
    <w:rsid w:val="00CE1E37"/>
    <w:rsid w:val="00CE4BC4"/>
    <w:rsid w:val="00CE7DA2"/>
    <w:rsid w:val="00CF2F8A"/>
    <w:rsid w:val="00CF3DB3"/>
    <w:rsid w:val="00D0274B"/>
    <w:rsid w:val="00D0503D"/>
    <w:rsid w:val="00D052BC"/>
    <w:rsid w:val="00D05A5D"/>
    <w:rsid w:val="00D07026"/>
    <w:rsid w:val="00D146AE"/>
    <w:rsid w:val="00D216BC"/>
    <w:rsid w:val="00D22C8F"/>
    <w:rsid w:val="00D27DBC"/>
    <w:rsid w:val="00D3203C"/>
    <w:rsid w:val="00D33491"/>
    <w:rsid w:val="00D3442D"/>
    <w:rsid w:val="00D36F00"/>
    <w:rsid w:val="00D43B72"/>
    <w:rsid w:val="00D44B67"/>
    <w:rsid w:val="00D44F8E"/>
    <w:rsid w:val="00D51FD5"/>
    <w:rsid w:val="00D55DE0"/>
    <w:rsid w:val="00D5658B"/>
    <w:rsid w:val="00D57FDD"/>
    <w:rsid w:val="00D607EF"/>
    <w:rsid w:val="00D60F88"/>
    <w:rsid w:val="00D646BD"/>
    <w:rsid w:val="00D65558"/>
    <w:rsid w:val="00D71201"/>
    <w:rsid w:val="00D720C7"/>
    <w:rsid w:val="00D84841"/>
    <w:rsid w:val="00D876E6"/>
    <w:rsid w:val="00D90958"/>
    <w:rsid w:val="00D96AD6"/>
    <w:rsid w:val="00DA1025"/>
    <w:rsid w:val="00DA22EC"/>
    <w:rsid w:val="00DA5682"/>
    <w:rsid w:val="00DA5860"/>
    <w:rsid w:val="00DA5C0C"/>
    <w:rsid w:val="00DB2767"/>
    <w:rsid w:val="00DB3687"/>
    <w:rsid w:val="00DC1B10"/>
    <w:rsid w:val="00DC2924"/>
    <w:rsid w:val="00DC4729"/>
    <w:rsid w:val="00DD31C5"/>
    <w:rsid w:val="00DD5020"/>
    <w:rsid w:val="00DD63BE"/>
    <w:rsid w:val="00DE4296"/>
    <w:rsid w:val="00DF2469"/>
    <w:rsid w:val="00DF5798"/>
    <w:rsid w:val="00DF7899"/>
    <w:rsid w:val="00E0524C"/>
    <w:rsid w:val="00E15751"/>
    <w:rsid w:val="00E17160"/>
    <w:rsid w:val="00E17D41"/>
    <w:rsid w:val="00E231D1"/>
    <w:rsid w:val="00E30675"/>
    <w:rsid w:val="00E3288D"/>
    <w:rsid w:val="00E35112"/>
    <w:rsid w:val="00E35BEC"/>
    <w:rsid w:val="00E41A6A"/>
    <w:rsid w:val="00E41BA6"/>
    <w:rsid w:val="00E46BE2"/>
    <w:rsid w:val="00E50821"/>
    <w:rsid w:val="00E51F91"/>
    <w:rsid w:val="00E5498A"/>
    <w:rsid w:val="00E559CE"/>
    <w:rsid w:val="00E576AF"/>
    <w:rsid w:val="00E60F42"/>
    <w:rsid w:val="00E65EB9"/>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DC0"/>
    <w:rsid w:val="00E95F08"/>
    <w:rsid w:val="00E97171"/>
    <w:rsid w:val="00EA4D48"/>
    <w:rsid w:val="00EA7ADF"/>
    <w:rsid w:val="00EB0EDD"/>
    <w:rsid w:val="00EB2173"/>
    <w:rsid w:val="00EB62E6"/>
    <w:rsid w:val="00EB695F"/>
    <w:rsid w:val="00EC3A85"/>
    <w:rsid w:val="00EC4B89"/>
    <w:rsid w:val="00EC59A5"/>
    <w:rsid w:val="00EC6E15"/>
    <w:rsid w:val="00ED0055"/>
    <w:rsid w:val="00ED1B30"/>
    <w:rsid w:val="00ED4AA5"/>
    <w:rsid w:val="00ED5D03"/>
    <w:rsid w:val="00EE01ED"/>
    <w:rsid w:val="00EE1AC1"/>
    <w:rsid w:val="00EE39D6"/>
    <w:rsid w:val="00EE52AD"/>
    <w:rsid w:val="00EE5BC3"/>
    <w:rsid w:val="00EE6FAB"/>
    <w:rsid w:val="00EF1F0E"/>
    <w:rsid w:val="00EF328C"/>
    <w:rsid w:val="00EF68BB"/>
    <w:rsid w:val="00F01F92"/>
    <w:rsid w:val="00F030D4"/>
    <w:rsid w:val="00F04053"/>
    <w:rsid w:val="00F06573"/>
    <w:rsid w:val="00F10A08"/>
    <w:rsid w:val="00F14F1D"/>
    <w:rsid w:val="00F15354"/>
    <w:rsid w:val="00F15DBA"/>
    <w:rsid w:val="00F22AC5"/>
    <w:rsid w:val="00F254D1"/>
    <w:rsid w:val="00F32B82"/>
    <w:rsid w:val="00F34C86"/>
    <w:rsid w:val="00F4043E"/>
    <w:rsid w:val="00F41795"/>
    <w:rsid w:val="00F41BBC"/>
    <w:rsid w:val="00F444F0"/>
    <w:rsid w:val="00F446FF"/>
    <w:rsid w:val="00F45521"/>
    <w:rsid w:val="00F50847"/>
    <w:rsid w:val="00F53F27"/>
    <w:rsid w:val="00F546D1"/>
    <w:rsid w:val="00F56927"/>
    <w:rsid w:val="00F60281"/>
    <w:rsid w:val="00F66272"/>
    <w:rsid w:val="00F67C76"/>
    <w:rsid w:val="00F709C0"/>
    <w:rsid w:val="00F81FEC"/>
    <w:rsid w:val="00F927A1"/>
    <w:rsid w:val="00F92E4D"/>
    <w:rsid w:val="00F95D08"/>
    <w:rsid w:val="00FA23BD"/>
    <w:rsid w:val="00FA320A"/>
    <w:rsid w:val="00FA3764"/>
    <w:rsid w:val="00FA41C7"/>
    <w:rsid w:val="00FA4A79"/>
    <w:rsid w:val="00FA56ED"/>
    <w:rsid w:val="00FB05DD"/>
    <w:rsid w:val="00FB0F7C"/>
    <w:rsid w:val="00FB2335"/>
    <w:rsid w:val="00FB24EA"/>
    <w:rsid w:val="00FB31B2"/>
    <w:rsid w:val="00FB5FA6"/>
    <w:rsid w:val="00FC0334"/>
    <w:rsid w:val="00FC1310"/>
    <w:rsid w:val="00FC2FF3"/>
    <w:rsid w:val="00FC3263"/>
    <w:rsid w:val="00FC51F9"/>
    <w:rsid w:val="00FC5B40"/>
    <w:rsid w:val="00FC5FF8"/>
    <w:rsid w:val="00FD271B"/>
    <w:rsid w:val="00FD3D7C"/>
    <w:rsid w:val="00FD4F8F"/>
    <w:rsid w:val="00FE0C16"/>
    <w:rsid w:val="00FE14B1"/>
    <w:rsid w:val="00FE3C99"/>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9E615F"/>
    <w:rPr>
      <w:color w:val="605E5C"/>
      <w:shd w:val="clear" w:color="auto" w:fill="E1DFDD"/>
    </w:rPr>
  </w:style>
  <w:style w:type="paragraph" w:styleId="NormalWeb">
    <w:name w:val="Normal (Web)"/>
    <w:basedOn w:val="Normal"/>
    <w:uiPriority w:val="99"/>
    <w:semiHidden/>
    <w:unhideWhenUsed/>
    <w:rsid w:val="004313F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11%2Fj.1525-1497.2006.00302.x" TargetMode="External"/><Relationship Id="rId18" Type="http://schemas.openxmlformats.org/officeDocument/2006/relationships/hyperlink" Target="https://doi.org/10.7861%2Ffuturehosp.3-2-114" TargetMode="External"/><Relationship Id="rId26" Type="http://schemas.openxmlformats.org/officeDocument/2006/relationships/hyperlink" Target="https://doi.org/10.1093/bjsw/bcz131" TargetMode="External"/><Relationship Id="rId39" Type="http://schemas.openxmlformats.org/officeDocument/2006/relationships/hyperlink" Target="https://doi.org/10.1093/bjsw/bcz093" TargetMode="External"/><Relationship Id="rId21" Type="http://schemas.openxmlformats.org/officeDocument/2006/relationships/hyperlink" Target="https://doi.org/10.1093/bjsw%2Fbcae098" TargetMode="External"/><Relationship Id="rId34" Type="http://schemas.openxmlformats.org/officeDocument/2006/relationships/hyperlink" Target="https://doi.org/10.1093/bjsw/bcs003" TargetMode="External"/><Relationship Id="rId42" Type="http://schemas.openxmlformats.org/officeDocument/2006/relationships/hyperlink" Target="https://www.google.com/url?sa=i&amp;source=web&amp;rct=j&amp;url=https://www.safeguarding.wales/en/&amp;ved=2ahUKEwjkhIulsp6XAxXdUkEAHW8uH6QQy_kOegoIAggACAAIDBAC&amp;opi=89978449&amp;cd&amp;psig=AOvVaw3U9jjKCkDKlNDw42Btp8rp&amp;ust=1791135621718000" TargetMode="External"/><Relationship Id="rId47" Type="http://schemas.openxmlformats.org/officeDocument/2006/relationships/hyperlink" Target="https://www.ohchr.org/en/instruments-mechanisms/instruments/united-nations-principles-older-persons" TargetMode="External"/><Relationship Id="rId50" Type="http://schemas.openxmlformats.org/officeDocument/2006/relationships/hyperlink" Target="https://www.gov.wales/sites/default/files/publications/2019-12/social-services-and--well-being-wales-act-2014-part-10-code-of-practice-advocacy.pdf" TargetMode="External"/><Relationship Id="rId55" Type="http://schemas.openxmlformats.org/officeDocument/2006/relationships/hyperlink" Target="mailto:lyndsay.cox@swansea.gov.uk" TargetMode="External"/><Relationship Id="rId63"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93/bjsw/bcv130" TargetMode="External"/><Relationship Id="rId29" Type="http://schemas.openxmlformats.org/officeDocument/2006/relationships/hyperlink" Target="https://academic.oup.com/bjsw/article-abstract/48/8/2406/4956423" TargetMode="External"/><Relationship Id="rId11" Type="http://schemas.openxmlformats.org/officeDocument/2006/relationships/hyperlink" Target="https://doi.org/10.1016/j.chiabu.2021.105432" TargetMode="External"/><Relationship Id="rId24" Type="http://schemas.openxmlformats.org/officeDocument/2006/relationships/hyperlink" Target="https://doi.org/10.1111/cfs.12778?urlappend=%3Futm_source%3Dresearchgate.net%26utm_medium%3Darticle" TargetMode="External"/><Relationship Id="rId32" Type="http://schemas.openxmlformats.org/officeDocument/2006/relationships/hyperlink" Target="https://doi.org/10.1002/car.2344" TargetMode="External"/><Relationship Id="rId37" Type="http://schemas.openxmlformats.org/officeDocument/2006/relationships/hyperlink" Target="https://doi.org/10.1093/bjsw/bcz115" TargetMode="External"/><Relationship Id="rId40" Type="http://schemas.openxmlformats.org/officeDocument/2006/relationships/hyperlink" Target="https://www.scie.org.uk/safeguarding/children/case-reviews/learning-from-case-reviews/unequal-weight-given-to-views-of-different-agencies-in-child-protection-conferences/" TargetMode="External"/><Relationship Id="rId45" Type="http://schemas.openxmlformats.org/officeDocument/2006/relationships/hyperlink" Target="https://doi.org/10.1007/s10615-024-00942-1" TargetMode="External"/><Relationship Id="rId53" Type="http://schemas.openxmlformats.org/officeDocument/2006/relationships/hyperlink" Target="https://www.google.com/url?sa=i&amp;source=web&amp;rct=j&amp;url=https://www.wgsb.wales/&amp;ved=2ahUKEwjO9u7w6KKWAxVAVUEAHfdJAB4Qy_kOegYIAAghEAE&amp;opi=89978449&amp;cd&amp;psig=AOvVaw2xSC-42PcaKAXdThnpezYl&amp;ust=1786889668632000" TargetMode="External"/><Relationship Id="rId58" Type="http://schemas.openxmlformats.org/officeDocument/2006/relationships/image" Target="media/image3.jpeg"/><Relationship Id="rId5" Type="http://schemas.openxmlformats.org/officeDocument/2006/relationships/styles" Target="styles.xml"/><Relationship Id="rId61" Type="http://schemas.openxmlformats.org/officeDocument/2006/relationships/footer" Target="footer1.xml"/><Relationship Id="rId19" Type="http://schemas.openxmlformats.org/officeDocument/2006/relationships/hyperlink" Target="https://doi.org/10.1108/JAP-05-2026-0022" TargetMode="External"/><Relationship Id="rId14" Type="http://schemas.openxmlformats.org/officeDocument/2006/relationships/hyperlink" Target="https://www.sciencedirect.com/science/article/pii/S0190740921001705" TargetMode="External"/><Relationship Id="rId22" Type="http://schemas.openxmlformats.org/officeDocument/2006/relationships/hyperlink" Target="https://doi.org/10.1093/bjsw/bcad200" TargetMode="External"/><Relationship Id="rId27" Type="http://schemas.openxmlformats.org/officeDocument/2006/relationships/hyperlink" Target="https://doi.org/10.1093/sw/swaa020" TargetMode="External"/><Relationship Id="rId30" Type="http://schemas.openxmlformats.org/officeDocument/2006/relationships/hyperlink" Target="https://doi.org/10.1093/bjsw/bct102" TargetMode="External"/><Relationship Id="rId35" Type="http://schemas.openxmlformats.org/officeDocument/2006/relationships/hyperlink" Target="https://www.ons.gov.uk/visualisations/censusareachanges/W06000011/" TargetMode="External"/><Relationship Id="rId43" Type="http://schemas.openxmlformats.org/officeDocument/2006/relationships/hyperlink" Target="https://socialcare.wales/codes-of-practice-and-guidance/code-of-professional-practice-for-social-care-workers" TargetMode="External"/><Relationship Id="rId48" Type="http://schemas.openxmlformats.org/officeDocument/2006/relationships/hyperlink" Target="https://doi.org/10.1080/01634372.2017.1348419" TargetMode="External"/><Relationship Id="rId56" Type="http://schemas.openxmlformats.org/officeDocument/2006/relationships/hyperlink" Target="mailto:lyndsay.cox@swansea.gov.uk" TargetMode="External"/><Relationship Id="rId8" Type="http://schemas.openxmlformats.org/officeDocument/2006/relationships/footnotes" Target="footnotes.xml"/><Relationship Id="rId51" Type="http://schemas.openxmlformats.org/officeDocument/2006/relationships/hyperlink" Target="https://www.gov.wales/sites/default/files/publications/2022-07/more-than-just-words-action-plan-2022-2027.pdf" TargetMode="External"/><Relationship Id="rId3" Type="http://schemas.openxmlformats.org/officeDocument/2006/relationships/customXml" Target="../customXml/item3.xml"/><Relationship Id="rId12" Type="http://schemas.openxmlformats.org/officeDocument/2006/relationships/hyperlink" Target="https://doi.org/10.1080/01944366908977225" TargetMode="External"/><Relationship Id="rId17" Type="http://schemas.openxmlformats.org/officeDocument/2006/relationships/hyperlink" Target="https://doi.org/10.1093/bjsw/bcab044" TargetMode="External"/><Relationship Id="rId25" Type="http://schemas.openxmlformats.org/officeDocument/2006/relationships/hyperlink" Target="https://doi.org/10.1093/bjsw/bcw090" TargetMode="External"/><Relationship Id="rId33" Type="http://schemas.openxmlformats.org/officeDocument/2006/relationships/hyperlink" Target="https://doi.org/10.1177/0308575917730007" TargetMode="External"/><Relationship Id="rId38" Type="http://schemas.openxmlformats.org/officeDocument/2006/relationships/hyperlink" Target="https://doi.org/10.1177/10497315221088285" TargetMode="External"/><Relationship Id="rId46" Type="http://schemas.openxmlformats.org/officeDocument/2006/relationships/hyperlink" Target="https://doi.org/10.1111/cfs.12073" TargetMode="External"/><Relationship Id="rId59" Type="http://schemas.openxmlformats.org/officeDocument/2006/relationships/image" Target="media/image4.jpeg"/><Relationship Id="rId20" Type="http://schemas.openxmlformats.org/officeDocument/2006/relationships/hyperlink" Target="https://doi.org/10.51952/9781447367215.ch009" TargetMode="External"/><Relationship Id="rId41" Type="http://schemas.openxmlformats.org/officeDocument/2006/relationships/hyperlink" Target="https://www.scie.org.uk/mca/introduction/mental-capacity-act-2005-at-a-glance/" TargetMode="External"/><Relationship Id="rId54" Type="http://schemas.openxmlformats.org/officeDocument/2006/relationships/hyperlink" Target="mailto:nikitacweaver@hotmail.com"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doi.org/10.1093/lawfam/ebw013" TargetMode="External"/><Relationship Id="rId23" Type="http://schemas.openxmlformats.org/officeDocument/2006/relationships/hyperlink" Target="https://doi.org/10.1093/bjsw/bcae056" TargetMode="External"/><Relationship Id="rId28" Type="http://schemas.openxmlformats.org/officeDocument/2006/relationships/hyperlink" Target="https://doi.org/10.1002/car.2496Digital%20Object%20Identifier%20(DOI)" TargetMode="External"/><Relationship Id="rId36" Type="http://schemas.openxmlformats.org/officeDocument/2006/relationships/hyperlink" Target="https://doi.org/10.1111/j.1365-2214.2006.00641.xDigital%20Object%20Identifier%20(DOI)" TargetMode="External"/><Relationship Id="rId49" Type="http://schemas.openxmlformats.org/officeDocument/2006/relationships/hyperlink" Target="https://www.google.com/url?sa=i&amp;source=web&amp;rct=j&amp;url=https://www.gov.wales/sites/default/files/publications/2019-06/volume-6-handling-individual-cases-to-protect-adults-at-risk.pdf&amp;ved=2ahUKEwjKsp3ciaOWAxUHVkEAHaJ1D4kQy_kOegoIAggACAAICBAC&amp;opi=89978449&amp;cd&amp;psig=AOvVaw2SuKrJHTaHEVh-e0A13vrR&amp;ust=1786898483690000" TargetMode="External"/><Relationship Id="rId57" Type="http://schemas.openxmlformats.org/officeDocument/2006/relationships/image" Target="media/image2.jpeg"/><Relationship Id="rId10" Type="http://schemas.openxmlformats.org/officeDocument/2006/relationships/image" Target="media/image1.png"/><Relationship Id="rId31" Type="http://schemas.openxmlformats.org/officeDocument/2006/relationships/hyperlink" Target="https://www.nuffieldfjo.org.uk/wp-content/uploads/2023/03/nfjo_newborn-babies_best_practice_guidelines_english_20230330-2.pdf" TargetMode="External"/><Relationship Id="rId44" Type="http://schemas.openxmlformats.org/officeDocument/2006/relationships/hyperlink" Target="https://doi.org/10.1080/074811899201046" TargetMode="External"/><Relationship Id="rId52" Type="http://schemas.openxmlformats.org/officeDocument/2006/relationships/hyperlink" Target="https://www.gov.wales/working-together-safeguard-people-code-safeguarding-practice" TargetMode="External"/><Relationship Id="rId6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92</TotalTime>
  <Pages>18</Pages>
  <Words>5598</Words>
  <Characters>30794</Characters>
  <Application>Microsoft Office Word</Application>
  <DocSecurity>0</DocSecurity>
  <Lines>962</Lines>
  <Paragraphs>371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Nikita Weaver</cp:lastModifiedBy>
  <cp:revision>114</cp:revision>
  <cp:lastPrinted>2020-02-11T19:20:00Z</cp:lastPrinted>
  <dcterms:created xsi:type="dcterms:W3CDTF">2026-10-06T00:58:00Z</dcterms:created>
  <dcterms:modified xsi:type="dcterms:W3CDTF">2026-10-07T07:59:00Z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