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98062" w14:textId="77777777" w:rsidR="00873D1F" w:rsidRPr="002135B2" w:rsidRDefault="00873D1F" w:rsidP="00873D1F">
      <w:pPr>
        <w:pStyle w:val="NormalWeb"/>
        <w:spacing w:before="0" w:beforeAutospacing="0" w:after="0" w:afterAutospacing="0"/>
        <w:jc w:val="center"/>
        <w:rPr>
          <w:color w:val="0E101A"/>
          <w:sz w:val="28"/>
          <w:szCs w:val="28"/>
          <w:u w:val="single"/>
        </w:rPr>
      </w:pPr>
      <w:r w:rsidRPr="002135B2">
        <w:rPr>
          <w:color w:val="0E101A"/>
          <w:sz w:val="28"/>
          <w:szCs w:val="28"/>
          <w:u w:val="single"/>
        </w:rPr>
        <w:t>Investigating Poor-Pitch Singing and Pitch Accuracy Improvement Strategies</w:t>
      </w:r>
    </w:p>
    <w:p w14:paraId="4ABD36DF" w14:textId="77777777" w:rsidR="00873D1F" w:rsidRDefault="00873D1F" w:rsidP="00873D1F">
      <w:pPr>
        <w:pStyle w:val="NormalWeb"/>
        <w:spacing w:before="0" w:beforeAutospacing="0" w:after="0" w:afterAutospacing="0"/>
        <w:rPr>
          <w:color w:val="0E101A"/>
          <w:u w:val="single"/>
        </w:rPr>
      </w:pPr>
    </w:p>
    <w:p w14:paraId="7EDF822C" w14:textId="77777777" w:rsidR="00873D1F" w:rsidRPr="002135B2" w:rsidRDefault="00873D1F" w:rsidP="00873D1F">
      <w:pPr>
        <w:pStyle w:val="NormalWeb"/>
        <w:spacing w:before="0" w:beforeAutospacing="0" w:after="0" w:afterAutospacing="0"/>
        <w:rPr>
          <w:color w:val="0E101A"/>
          <w:u w:val="single"/>
        </w:rPr>
      </w:pPr>
    </w:p>
    <w:p w14:paraId="69CABADC" w14:textId="77777777" w:rsidR="00873D1F" w:rsidRPr="002135B2" w:rsidRDefault="00873D1F" w:rsidP="00873D1F">
      <w:pPr>
        <w:pStyle w:val="NormalWeb"/>
        <w:spacing w:before="0" w:beforeAutospacing="0" w:after="0" w:afterAutospacing="0"/>
        <w:rPr>
          <w:color w:val="0E101A"/>
          <w:u w:val="single"/>
        </w:rPr>
      </w:pPr>
      <w:r w:rsidRPr="002135B2">
        <w:rPr>
          <w:color w:val="0E101A"/>
          <w:u w:val="single"/>
        </w:rPr>
        <w:t xml:space="preserve">Part 1 – Portfolio </w:t>
      </w:r>
    </w:p>
    <w:p w14:paraId="216F87E1" w14:textId="77777777" w:rsidR="00873D1F" w:rsidRPr="002135B2" w:rsidRDefault="00873D1F" w:rsidP="00873D1F">
      <w:pPr>
        <w:pStyle w:val="NormalWeb"/>
        <w:spacing w:before="0" w:beforeAutospacing="0" w:after="0" w:afterAutospacing="0"/>
        <w:rPr>
          <w:color w:val="0E101A"/>
          <w:u w:val="single"/>
        </w:rPr>
      </w:pPr>
    </w:p>
    <w:p w14:paraId="4EBC832D" w14:textId="77777777" w:rsidR="00873D1F" w:rsidRDefault="00873D1F" w:rsidP="00873D1F">
      <w:pPr>
        <w:pStyle w:val="NormalWeb"/>
        <w:spacing w:before="0" w:beforeAutospacing="0" w:after="0" w:afterAutospacing="0"/>
        <w:rPr>
          <w:b/>
          <w:bCs/>
          <w:color w:val="0E101A"/>
        </w:rPr>
      </w:pPr>
      <w:r w:rsidRPr="002135B2">
        <w:rPr>
          <w:b/>
          <w:bCs/>
          <w:color w:val="0E101A"/>
        </w:rPr>
        <w:t xml:space="preserve">Rationale </w:t>
      </w:r>
    </w:p>
    <w:p w14:paraId="31013748" w14:textId="77777777" w:rsidR="00873D1F" w:rsidRDefault="00873D1F" w:rsidP="00873D1F">
      <w:pPr>
        <w:pStyle w:val="NormalWeb"/>
        <w:spacing w:before="0" w:beforeAutospacing="0" w:after="0" w:afterAutospacing="0"/>
        <w:rPr>
          <w:b/>
          <w:bCs/>
          <w:color w:val="0E101A"/>
        </w:rPr>
      </w:pPr>
    </w:p>
    <w:p w14:paraId="16B28825" w14:textId="393BB03B" w:rsidR="00873D1F" w:rsidRDefault="00873D1F" w:rsidP="00873D1F">
      <w:pPr>
        <w:pStyle w:val="NormalWeb"/>
        <w:spacing w:before="0" w:beforeAutospacing="0" w:after="0" w:afterAutospacing="0"/>
        <w:rPr>
          <w:color w:val="0E101A"/>
        </w:rPr>
      </w:pPr>
      <w:r>
        <w:rPr>
          <w:color w:val="0E101A"/>
        </w:rPr>
        <w:t xml:space="preserve">As a self-employed vocal coach working predominantly with aspiring musical theatre performers of all ages, I work with students of a variety of levels every day. In recent years I have been working more and more with dancers and actors who would not first consider themselves singers or </w:t>
      </w:r>
      <w:proofErr w:type="gramStart"/>
      <w:r>
        <w:rPr>
          <w:color w:val="0E101A"/>
        </w:rPr>
        <w:t>vocalist</w:t>
      </w:r>
      <w:r>
        <w:rPr>
          <w:color w:val="0E101A"/>
        </w:rPr>
        <w:t>s</w:t>
      </w:r>
      <w:r>
        <w:rPr>
          <w:color w:val="0E101A"/>
        </w:rPr>
        <w:t>, but</w:t>
      </w:r>
      <w:proofErr w:type="gramEnd"/>
      <w:r>
        <w:rPr>
          <w:color w:val="0E101A"/>
        </w:rPr>
        <w:t xml:space="preserve"> wish to learn to sing in order to broaden their horizons within the musical theatre industry, seeking to become a coveted “triple threat” performer</w:t>
      </w:r>
      <w:r>
        <w:rPr>
          <w:color w:val="0E101A"/>
        </w:rPr>
        <w:t xml:space="preserve"> </w:t>
      </w:r>
      <w:r w:rsidRPr="00873D1F">
        <w:rPr>
          <w:color w:val="000000" w:themeColor="text1"/>
        </w:rPr>
        <w:t>(</w:t>
      </w:r>
      <w:proofErr w:type="spellStart"/>
      <w:r w:rsidRPr="00873D1F">
        <w:rPr>
          <w:color w:val="000000" w:themeColor="text1"/>
        </w:rPr>
        <w:t>Glasheen</w:t>
      </w:r>
      <w:proofErr w:type="spellEnd"/>
      <w:r w:rsidRPr="00873D1F">
        <w:rPr>
          <w:color w:val="000000" w:themeColor="text1"/>
        </w:rPr>
        <w:t>, 2017; Moore, 2024)</w:t>
      </w:r>
      <w:r w:rsidRPr="00873D1F">
        <w:rPr>
          <w:color w:val="000000" w:themeColor="text1"/>
        </w:rPr>
        <w:t>.</w:t>
      </w:r>
    </w:p>
    <w:p w14:paraId="5A1DB5C0" w14:textId="77777777" w:rsidR="00873D1F" w:rsidRDefault="00873D1F" w:rsidP="00873D1F">
      <w:pPr>
        <w:pStyle w:val="NormalWeb"/>
        <w:spacing w:before="0" w:beforeAutospacing="0" w:after="0" w:afterAutospacing="0"/>
        <w:rPr>
          <w:color w:val="0E101A"/>
        </w:rPr>
      </w:pPr>
    </w:p>
    <w:p w14:paraId="40D27D70" w14:textId="0BDF15E3" w:rsidR="00873D1F" w:rsidRPr="00873D1F" w:rsidRDefault="00873D1F" w:rsidP="00873D1F">
      <w:pPr>
        <w:pStyle w:val="NormalWeb"/>
        <w:spacing w:before="0" w:beforeAutospacing="0" w:after="0" w:afterAutospacing="0"/>
        <w:rPr>
          <w:color w:val="000000" w:themeColor="text1"/>
        </w:rPr>
      </w:pPr>
      <w:r>
        <w:rPr>
          <w:color w:val="0E101A"/>
        </w:rPr>
        <w:t xml:space="preserve">Of these self-identifying ‘non-singers’, a substantial proportion of them first come to lessons referring to themselves as ‘tone deaf’, a trait which may be perceived by many as fixed and unchangeable (Wise &amp; Sloboda, 2008). However, with intervention and training, </w:t>
      </w:r>
      <w:proofErr w:type="gramStart"/>
      <w:r>
        <w:rPr>
          <w:color w:val="0E101A"/>
        </w:rPr>
        <w:t>all of</w:t>
      </w:r>
      <w:proofErr w:type="gramEnd"/>
      <w:r>
        <w:rPr>
          <w:color w:val="0E101A"/>
        </w:rPr>
        <w:t xml:space="preserve"> these individuals in my private practi</w:t>
      </w:r>
      <w:r>
        <w:rPr>
          <w:color w:val="0E101A"/>
        </w:rPr>
        <w:t>c</w:t>
      </w:r>
      <w:r>
        <w:rPr>
          <w:color w:val="0E101A"/>
        </w:rPr>
        <w:t>e to date have shown improvement in their ability to hold a tune relatively quickly. Despite some suggestions that there are still potentially important genetic and environmental components (Watts et al, 2002), my personal experience and observations are consistent with other research findings in the area</w:t>
      </w:r>
      <w:r>
        <w:rPr>
          <w:color w:val="0E101A"/>
        </w:rPr>
        <w:t xml:space="preserve"> </w:t>
      </w:r>
      <w:r>
        <w:rPr>
          <w:color w:val="0E101A"/>
        </w:rPr>
        <w:t>which suggests that people can improve their pitch accuracy abilities through training</w:t>
      </w:r>
      <w:r>
        <w:rPr>
          <w:color w:val="0E101A"/>
        </w:rPr>
        <w:t xml:space="preserve"> </w:t>
      </w:r>
      <w:r w:rsidRPr="00CC2145">
        <w:rPr>
          <w:color w:val="000000" w:themeColor="text1"/>
        </w:rPr>
        <w:t>(</w:t>
      </w:r>
      <w:proofErr w:type="spellStart"/>
      <w:r w:rsidRPr="00CC2145">
        <w:rPr>
          <w:color w:val="000000" w:themeColor="text1"/>
        </w:rPr>
        <w:t>Paney</w:t>
      </w:r>
      <w:proofErr w:type="spellEnd"/>
      <w:r w:rsidRPr="00CC2145">
        <w:rPr>
          <w:color w:val="000000" w:themeColor="text1"/>
        </w:rPr>
        <w:t xml:space="preserve"> and Kay, 2015; </w:t>
      </w:r>
      <w:proofErr w:type="spellStart"/>
      <w:r w:rsidRPr="00CC2145">
        <w:rPr>
          <w:color w:val="000000" w:themeColor="text1"/>
        </w:rPr>
        <w:t>Wolner</w:t>
      </w:r>
      <w:proofErr w:type="spellEnd"/>
      <w:r w:rsidRPr="00CC2145">
        <w:rPr>
          <w:color w:val="000000" w:themeColor="text1"/>
        </w:rPr>
        <w:t xml:space="preserve"> and Pyle, 1933)</w:t>
      </w:r>
      <w:r w:rsidRPr="00CC2145">
        <w:rPr>
          <w:color w:val="000000" w:themeColor="text1"/>
        </w:rPr>
        <w:t>.</w:t>
      </w:r>
      <w:r>
        <w:rPr>
          <w:color w:val="FF0000"/>
        </w:rPr>
        <w:t xml:space="preserve"> </w:t>
      </w:r>
      <w:r>
        <w:rPr>
          <w:color w:val="000000" w:themeColor="text1"/>
        </w:rPr>
        <w:t xml:space="preserve">A study carried out by Anderson et al. (2012) found that, with specific training, singing improvements may even be possible in individuals who meet the criteria for having congenital amusia, a form of learning disability (Wise, 2015) that has no other cognitive or …. </w:t>
      </w:r>
    </w:p>
    <w:p w14:paraId="662300BC" w14:textId="77777777" w:rsidR="00873D1F" w:rsidRDefault="00873D1F" w:rsidP="00873D1F">
      <w:pPr>
        <w:pStyle w:val="NormalWeb"/>
        <w:spacing w:before="0" w:beforeAutospacing="0" w:after="0" w:afterAutospacing="0"/>
        <w:rPr>
          <w:color w:val="0E101A"/>
        </w:rPr>
      </w:pPr>
    </w:p>
    <w:p w14:paraId="67E01E56" w14:textId="77777777" w:rsidR="00873D1F" w:rsidRDefault="00873D1F" w:rsidP="00873D1F">
      <w:pPr>
        <w:pStyle w:val="NormalWeb"/>
        <w:spacing w:before="0" w:beforeAutospacing="0" w:after="0" w:afterAutospacing="0"/>
        <w:rPr>
          <w:color w:val="0E101A"/>
        </w:rPr>
      </w:pPr>
      <w:r>
        <w:rPr>
          <w:color w:val="0E101A"/>
        </w:rPr>
        <w:t xml:space="preserve">I try to approach teaching individuals to sing in tune in the most empathetic, patient and understanding way possible. However, I cannot ignore the fact that, as someone who doesn’t remember ever finding singing in tune a challenge, I do have a bias as a teacher. Through this project, I seek to address my bias and gain a deeper and more thorough understanding of pitch accuracy challenges and remedial approaches with a view to implementing them in the studio and creating a pitch training programme for beginner singers in the future. </w:t>
      </w:r>
    </w:p>
    <w:p w14:paraId="1BF8B49E" w14:textId="77777777" w:rsidR="00873D1F" w:rsidRDefault="00873D1F" w:rsidP="00873D1F">
      <w:pPr>
        <w:pStyle w:val="NormalWeb"/>
        <w:spacing w:before="0" w:beforeAutospacing="0" w:after="0" w:afterAutospacing="0"/>
        <w:rPr>
          <w:color w:val="0E101A"/>
        </w:rPr>
      </w:pPr>
    </w:p>
    <w:p w14:paraId="2F35D00A" w14:textId="77777777" w:rsidR="00873D1F" w:rsidRPr="002135B2" w:rsidRDefault="00873D1F" w:rsidP="00873D1F">
      <w:pPr>
        <w:pStyle w:val="NormalWeb"/>
        <w:spacing w:before="0" w:beforeAutospacing="0" w:after="0" w:afterAutospacing="0"/>
        <w:rPr>
          <w:b/>
          <w:bCs/>
          <w:color w:val="0E101A"/>
        </w:rPr>
      </w:pPr>
    </w:p>
    <w:p w14:paraId="056A8A79" w14:textId="77777777" w:rsidR="008B6891" w:rsidRDefault="008B6891" w:rsidP="00873D1F">
      <w:pPr>
        <w:pStyle w:val="NormalWeb"/>
        <w:spacing w:before="0" w:beforeAutospacing="0" w:after="0" w:afterAutospacing="0"/>
        <w:rPr>
          <w:b/>
          <w:bCs/>
          <w:color w:val="0E101A"/>
        </w:rPr>
      </w:pPr>
      <w:r>
        <w:rPr>
          <w:b/>
          <w:bCs/>
          <w:color w:val="0E101A"/>
        </w:rPr>
        <w:t xml:space="preserve">Planned programme of study </w:t>
      </w:r>
    </w:p>
    <w:p w14:paraId="679F842D" w14:textId="77777777" w:rsidR="008B6891" w:rsidRDefault="008B6891" w:rsidP="00873D1F">
      <w:pPr>
        <w:pStyle w:val="NormalWeb"/>
        <w:spacing w:before="0" w:beforeAutospacing="0" w:after="0" w:afterAutospacing="0"/>
        <w:rPr>
          <w:b/>
          <w:bCs/>
          <w:color w:val="0E101A"/>
        </w:rPr>
      </w:pPr>
    </w:p>
    <w:tbl>
      <w:tblPr>
        <w:tblStyle w:val="TableGrid"/>
        <w:tblW w:w="9351" w:type="dxa"/>
        <w:tblLook w:val="04A0" w:firstRow="1" w:lastRow="0" w:firstColumn="1" w:lastColumn="0" w:noHBand="0" w:noVBand="1"/>
      </w:tblPr>
      <w:tblGrid>
        <w:gridCol w:w="3005"/>
        <w:gridCol w:w="6346"/>
      </w:tblGrid>
      <w:tr w:rsidR="008B6891" w14:paraId="5E45FD13" w14:textId="77777777" w:rsidTr="006E2B8D">
        <w:tc>
          <w:tcPr>
            <w:tcW w:w="3005" w:type="dxa"/>
          </w:tcPr>
          <w:p w14:paraId="6D9EACC7" w14:textId="77777777" w:rsidR="008B6891" w:rsidRPr="008E668C" w:rsidRDefault="008B6891" w:rsidP="006E2B8D">
            <w:pPr>
              <w:jc w:val="center"/>
              <w:rPr>
                <w:b/>
                <w:bCs/>
              </w:rPr>
            </w:pPr>
            <w:r w:rsidRPr="008E668C">
              <w:rPr>
                <w:b/>
                <w:bCs/>
              </w:rPr>
              <w:t>Week commencing</w:t>
            </w:r>
          </w:p>
        </w:tc>
        <w:tc>
          <w:tcPr>
            <w:tcW w:w="6346" w:type="dxa"/>
          </w:tcPr>
          <w:p w14:paraId="7B5746D9" w14:textId="77777777" w:rsidR="008B6891" w:rsidRPr="008E668C" w:rsidRDefault="008B6891" w:rsidP="006E2B8D">
            <w:pPr>
              <w:jc w:val="center"/>
              <w:rPr>
                <w:b/>
                <w:bCs/>
              </w:rPr>
            </w:pPr>
            <w:r w:rsidRPr="008E668C">
              <w:rPr>
                <w:b/>
                <w:bCs/>
              </w:rPr>
              <w:t>Plan</w:t>
            </w:r>
            <w:r>
              <w:rPr>
                <w:b/>
                <w:bCs/>
              </w:rPr>
              <w:br/>
            </w:r>
          </w:p>
        </w:tc>
      </w:tr>
      <w:tr w:rsidR="008B6891" w14:paraId="380D67D7" w14:textId="77777777" w:rsidTr="006E2B8D">
        <w:tc>
          <w:tcPr>
            <w:tcW w:w="3005" w:type="dxa"/>
          </w:tcPr>
          <w:p w14:paraId="3E0AA0B0" w14:textId="77777777" w:rsidR="008B6891" w:rsidRPr="000848DC" w:rsidRDefault="008B6891" w:rsidP="006E2B8D">
            <w:pPr>
              <w:rPr>
                <w:b/>
                <w:bCs/>
                <w:color w:val="92D050"/>
              </w:rPr>
            </w:pPr>
            <w:r w:rsidRPr="000848DC">
              <w:rPr>
                <w:b/>
                <w:bCs/>
                <w:color w:val="92D050"/>
              </w:rPr>
              <w:t>18</w:t>
            </w:r>
            <w:r w:rsidRPr="000848DC">
              <w:rPr>
                <w:b/>
                <w:bCs/>
                <w:color w:val="92D050"/>
                <w:vertAlign w:val="superscript"/>
              </w:rPr>
              <w:t>th</w:t>
            </w:r>
            <w:r w:rsidRPr="000848DC">
              <w:rPr>
                <w:b/>
                <w:bCs/>
                <w:color w:val="92D050"/>
              </w:rPr>
              <w:t xml:space="preserve"> March</w:t>
            </w:r>
          </w:p>
        </w:tc>
        <w:tc>
          <w:tcPr>
            <w:tcW w:w="6346" w:type="dxa"/>
            <w:vMerge w:val="restart"/>
          </w:tcPr>
          <w:p w14:paraId="38C35129" w14:textId="4C4BACC0" w:rsidR="008B6891" w:rsidRDefault="008B6891" w:rsidP="006E2B8D">
            <w:r>
              <w:t xml:space="preserve">General overview reading on topic; </w:t>
            </w:r>
            <w:proofErr w:type="gramStart"/>
            <w:r>
              <w:t>taking into account</w:t>
            </w:r>
            <w:proofErr w:type="gramEnd"/>
            <w:r>
              <w:t xml:space="preserve"> what areas have interested me/ seemed most relevant and what questions that have come up for me in my reading to delve into deeper; write draft rationale for study topic. </w:t>
            </w:r>
          </w:p>
        </w:tc>
      </w:tr>
      <w:tr w:rsidR="008B6891" w14:paraId="5B0EEBCD" w14:textId="77777777" w:rsidTr="006E2B8D">
        <w:tc>
          <w:tcPr>
            <w:tcW w:w="3005" w:type="dxa"/>
          </w:tcPr>
          <w:p w14:paraId="755563B1" w14:textId="77777777" w:rsidR="008B6891" w:rsidRPr="000848DC" w:rsidRDefault="008B6891" w:rsidP="006E2B8D">
            <w:pPr>
              <w:rPr>
                <w:b/>
                <w:bCs/>
                <w:color w:val="92D050"/>
              </w:rPr>
            </w:pPr>
            <w:r w:rsidRPr="000848DC">
              <w:rPr>
                <w:b/>
                <w:bCs/>
                <w:color w:val="92D050"/>
              </w:rPr>
              <w:t>25</w:t>
            </w:r>
            <w:r w:rsidRPr="000848DC">
              <w:rPr>
                <w:b/>
                <w:bCs/>
                <w:color w:val="92D050"/>
                <w:vertAlign w:val="superscript"/>
              </w:rPr>
              <w:t>th</w:t>
            </w:r>
            <w:r w:rsidRPr="000848DC">
              <w:rPr>
                <w:b/>
                <w:bCs/>
                <w:color w:val="92D050"/>
              </w:rPr>
              <w:t xml:space="preserve"> March </w:t>
            </w:r>
          </w:p>
        </w:tc>
        <w:tc>
          <w:tcPr>
            <w:tcW w:w="6346" w:type="dxa"/>
            <w:vMerge/>
          </w:tcPr>
          <w:p w14:paraId="67DE6D2B" w14:textId="77777777" w:rsidR="008B6891" w:rsidRDefault="008B6891" w:rsidP="006E2B8D"/>
        </w:tc>
      </w:tr>
      <w:tr w:rsidR="008B6891" w14:paraId="586C95C6" w14:textId="77777777" w:rsidTr="006E2B8D">
        <w:tc>
          <w:tcPr>
            <w:tcW w:w="3005" w:type="dxa"/>
          </w:tcPr>
          <w:p w14:paraId="667907DD" w14:textId="77777777" w:rsidR="008B6891" w:rsidRPr="000848DC" w:rsidRDefault="008B6891" w:rsidP="006E2B8D">
            <w:pPr>
              <w:rPr>
                <w:b/>
                <w:bCs/>
                <w:color w:val="92D050"/>
              </w:rPr>
            </w:pPr>
            <w:r w:rsidRPr="000848DC">
              <w:rPr>
                <w:b/>
                <w:bCs/>
                <w:color w:val="92D050"/>
              </w:rPr>
              <w:t>1</w:t>
            </w:r>
            <w:r w:rsidRPr="000848DC">
              <w:rPr>
                <w:b/>
                <w:bCs/>
                <w:color w:val="92D050"/>
                <w:vertAlign w:val="superscript"/>
              </w:rPr>
              <w:t>st</w:t>
            </w:r>
            <w:r w:rsidRPr="000848DC">
              <w:rPr>
                <w:b/>
                <w:bCs/>
                <w:color w:val="92D050"/>
              </w:rPr>
              <w:t xml:space="preserve"> April </w:t>
            </w:r>
          </w:p>
        </w:tc>
        <w:tc>
          <w:tcPr>
            <w:tcW w:w="6346" w:type="dxa"/>
            <w:vMerge w:val="restart"/>
          </w:tcPr>
          <w:p w14:paraId="4C2F94CF" w14:textId="704C32DB" w:rsidR="008B6891" w:rsidRDefault="008B6891" w:rsidP="006E2B8D">
            <w:r>
              <w:t xml:space="preserve">Research </w:t>
            </w:r>
            <w:proofErr w:type="gramStart"/>
            <w:r>
              <w:t>methodology;</w:t>
            </w:r>
            <w:proofErr w:type="gramEnd"/>
            <w:r>
              <w:t xml:space="preserve"> delve deeper into areas of literature identified as important and start crafting a comprehensive plan for part 2 of the assignment.  </w:t>
            </w:r>
          </w:p>
        </w:tc>
      </w:tr>
      <w:tr w:rsidR="008B6891" w14:paraId="0126C6E9" w14:textId="77777777" w:rsidTr="006E2B8D">
        <w:tc>
          <w:tcPr>
            <w:tcW w:w="3005" w:type="dxa"/>
          </w:tcPr>
          <w:p w14:paraId="58BABF32" w14:textId="77777777" w:rsidR="008B6891" w:rsidRPr="000848DC" w:rsidRDefault="008B6891" w:rsidP="006E2B8D">
            <w:pPr>
              <w:rPr>
                <w:b/>
                <w:bCs/>
                <w:color w:val="92D050"/>
              </w:rPr>
            </w:pPr>
            <w:r w:rsidRPr="000848DC">
              <w:rPr>
                <w:b/>
                <w:bCs/>
                <w:color w:val="92D050"/>
              </w:rPr>
              <w:t>8</w:t>
            </w:r>
            <w:r w:rsidRPr="000848DC">
              <w:rPr>
                <w:b/>
                <w:bCs/>
                <w:color w:val="92D050"/>
                <w:vertAlign w:val="superscript"/>
              </w:rPr>
              <w:t>th</w:t>
            </w:r>
            <w:r w:rsidRPr="000848DC">
              <w:rPr>
                <w:b/>
                <w:bCs/>
                <w:color w:val="92D050"/>
              </w:rPr>
              <w:t xml:space="preserve"> April </w:t>
            </w:r>
          </w:p>
        </w:tc>
        <w:tc>
          <w:tcPr>
            <w:tcW w:w="6346" w:type="dxa"/>
            <w:vMerge/>
          </w:tcPr>
          <w:p w14:paraId="0F45BB15" w14:textId="77777777" w:rsidR="008B6891" w:rsidRDefault="008B6891" w:rsidP="006E2B8D"/>
        </w:tc>
      </w:tr>
      <w:tr w:rsidR="008B6891" w14:paraId="25C04459" w14:textId="77777777" w:rsidTr="006E2B8D">
        <w:tc>
          <w:tcPr>
            <w:tcW w:w="3005" w:type="dxa"/>
          </w:tcPr>
          <w:p w14:paraId="47A9878D" w14:textId="77777777" w:rsidR="008B6891" w:rsidRPr="000848DC" w:rsidRDefault="008B6891" w:rsidP="006E2B8D">
            <w:pPr>
              <w:rPr>
                <w:b/>
                <w:bCs/>
                <w:color w:val="92D050"/>
              </w:rPr>
            </w:pPr>
            <w:r w:rsidRPr="000848DC">
              <w:rPr>
                <w:b/>
                <w:bCs/>
                <w:color w:val="92D050"/>
              </w:rPr>
              <w:t>15</w:t>
            </w:r>
            <w:r w:rsidRPr="000848DC">
              <w:rPr>
                <w:b/>
                <w:bCs/>
                <w:color w:val="92D050"/>
                <w:vertAlign w:val="superscript"/>
              </w:rPr>
              <w:t>th</w:t>
            </w:r>
            <w:r w:rsidRPr="000848DC">
              <w:rPr>
                <w:b/>
                <w:bCs/>
                <w:color w:val="92D050"/>
              </w:rPr>
              <w:t xml:space="preserve"> April</w:t>
            </w:r>
          </w:p>
        </w:tc>
        <w:tc>
          <w:tcPr>
            <w:tcW w:w="6346" w:type="dxa"/>
            <w:vMerge w:val="restart"/>
          </w:tcPr>
          <w:p w14:paraId="4DC1FAD3" w14:textId="77777777" w:rsidR="008B6891" w:rsidRDefault="008B6891" w:rsidP="006E2B8D">
            <w:r>
              <w:t xml:space="preserve">Write part 2 </w:t>
            </w:r>
          </w:p>
        </w:tc>
      </w:tr>
      <w:tr w:rsidR="008B6891" w14:paraId="0C896F70" w14:textId="77777777" w:rsidTr="006E2B8D">
        <w:tc>
          <w:tcPr>
            <w:tcW w:w="3005" w:type="dxa"/>
          </w:tcPr>
          <w:p w14:paraId="5C0AE00C" w14:textId="77777777" w:rsidR="008B6891" w:rsidRPr="000848DC" w:rsidRDefault="008B6891" w:rsidP="006E2B8D">
            <w:pPr>
              <w:rPr>
                <w:b/>
                <w:bCs/>
                <w:color w:val="92D050"/>
              </w:rPr>
            </w:pPr>
            <w:r w:rsidRPr="000848DC">
              <w:rPr>
                <w:b/>
                <w:bCs/>
                <w:color w:val="92D050"/>
              </w:rPr>
              <w:t>22</w:t>
            </w:r>
            <w:r w:rsidRPr="000848DC">
              <w:rPr>
                <w:b/>
                <w:bCs/>
                <w:color w:val="92D050"/>
                <w:vertAlign w:val="superscript"/>
              </w:rPr>
              <w:t>nd</w:t>
            </w:r>
            <w:r w:rsidRPr="000848DC">
              <w:rPr>
                <w:b/>
                <w:bCs/>
                <w:color w:val="92D050"/>
              </w:rPr>
              <w:t xml:space="preserve"> April</w:t>
            </w:r>
          </w:p>
        </w:tc>
        <w:tc>
          <w:tcPr>
            <w:tcW w:w="6346" w:type="dxa"/>
            <w:vMerge/>
          </w:tcPr>
          <w:p w14:paraId="284224C5" w14:textId="77777777" w:rsidR="008B6891" w:rsidRDefault="008B6891" w:rsidP="006E2B8D"/>
        </w:tc>
      </w:tr>
      <w:tr w:rsidR="008B6891" w14:paraId="46F121E2" w14:textId="77777777" w:rsidTr="006E2B8D">
        <w:tc>
          <w:tcPr>
            <w:tcW w:w="3005" w:type="dxa"/>
          </w:tcPr>
          <w:p w14:paraId="0F84D550" w14:textId="77777777" w:rsidR="008B6891" w:rsidRPr="000848DC" w:rsidRDefault="008B6891" w:rsidP="006E2B8D">
            <w:pPr>
              <w:rPr>
                <w:b/>
                <w:bCs/>
                <w:color w:val="92D050"/>
              </w:rPr>
            </w:pPr>
            <w:r w:rsidRPr="000848DC">
              <w:rPr>
                <w:b/>
                <w:bCs/>
                <w:color w:val="92D050"/>
              </w:rPr>
              <w:lastRenderedPageBreak/>
              <w:t>29</w:t>
            </w:r>
            <w:r w:rsidRPr="000848DC">
              <w:rPr>
                <w:b/>
                <w:bCs/>
                <w:color w:val="92D050"/>
                <w:vertAlign w:val="superscript"/>
              </w:rPr>
              <w:t>th</w:t>
            </w:r>
            <w:r w:rsidRPr="000848DC">
              <w:rPr>
                <w:b/>
                <w:bCs/>
                <w:color w:val="92D050"/>
              </w:rPr>
              <w:t xml:space="preserve"> April</w:t>
            </w:r>
          </w:p>
        </w:tc>
        <w:tc>
          <w:tcPr>
            <w:tcW w:w="6346" w:type="dxa"/>
            <w:vMerge/>
          </w:tcPr>
          <w:p w14:paraId="75F80552" w14:textId="77777777" w:rsidR="008B6891" w:rsidRDefault="008B6891" w:rsidP="006E2B8D"/>
        </w:tc>
      </w:tr>
      <w:tr w:rsidR="008B6891" w14:paraId="5B066F1B" w14:textId="77777777" w:rsidTr="006E2B8D">
        <w:tc>
          <w:tcPr>
            <w:tcW w:w="3005" w:type="dxa"/>
          </w:tcPr>
          <w:p w14:paraId="2BADC820" w14:textId="77777777" w:rsidR="008B6891" w:rsidRPr="000848DC" w:rsidRDefault="008B6891" w:rsidP="006E2B8D">
            <w:pPr>
              <w:rPr>
                <w:b/>
                <w:bCs/>
                <w:color w:val="538135" w:themeColor="accent6" w:themeShade="BF"/>
              </w:rPr>
            </w:pPr>
            <w:r w:rsidRPr="000848DC">
              <w:rPr>
                <w:b/>
                <w:bCs/>
                <w:color w:val="538135" w:themeColor="accent6" w:themeShade="BF"/>
              </w:rPr>
              <w:t>6</w:t>
            </w:r>
            <w:r w:rsidRPr="000848DC">
              <w:rPr>
                <w:b/>
                <w:bCs/>
                <w:color w:val="538135" w:themeColor="accent6" w:themeShade="BF"/>
                <w:vertAlign w:val="superscript"/>
              </w:rPr>
              <w:t>th</w:t>
            </w:r>
            <w:r w:rsidRPr="000848DC">
              <w:rPr>
                <w:b/>
                <w:bCs/>
                <w:color w:val="538135" w:themeColor="accent6" w:themeShade="BF"/>
              </w:rPr>
              <w:t xml:space="preserve"> May </w:t>
            </w:r>
          </w:p>
        </w:tc>
        <w:tc>
          <w:tcPr>
            <w:tcW w:w="6346" w:type="dxa"/>
            <w:vMerge/>
          </w:tcPr>
          <w:p w14:paraId="44E3321D" w14:textId="77777777" w:rsidR="008B6891" w:rsidRDefault="008B6891" w:rsidP="006E2B8D"/>
        </w:tc>
      </w:tr>
      <w:tr w:rsidR="008B6891" w14:paraId="711E5C2A" w14:textId="77777777" w:rsidTr="006E2B8D">
        <w:tc>
          <w:tcPr>
            <w:tcW w:w="3005" w:type="dxa"/>
          </w:tcPr>
          <w:p w14:paraId="20E14038" w14:textId="77777777" w:rsidR="008B6891" w:rsidRPr="000848DC" w:rsidRDefault="008B6891" w:rsidP="006E2B8D">
            <w:pPr>
              <w:rPr>
                <w:b/>
                <w:bCs/>
                <w:color w:val="538135" w:themeColor="accent6" w:themeShade="BF"/>
              </w:rPr>
            </w:pPr>
            <w:r w:rsidRPr="000848DC">
              <w:rPr>
                <w:b/>
                <w:bCs/>
                <w:color w:val="538135" w:themeColor="accent6" w:themeShade="BF"/>
              </w:rPr>
              <w:t>13</w:t>
            </w:r>
            <w:r w:rsidRPr="000848DC">
              <w:rPr>
                <w:b/>
                <w:bCs/>
                <w:color w:val="538135" w:themeColor="accent6" w:themeShade="BF"/>
                <w:vertAlign w:val="superscript"/>
              </w:rPr>
              <w:t>th</w:t>
            </w:r>
            <w:r w:rsidRPr="000848DC">
              <w:rPr>
                <w:b/>
                <w:bCs/>
                <w:color w:val="538135" w:themeColor="accent6" w:themeShade="BF"/>
              </w:rPr>
              <w:t xml:space="preserve"> May </w:t>
            </w:r>
          </w:p>
        </w:tc>
        <w:tc>
          <w:tcPr>
            <w:tcW w:w="6346" w:type="dxa"/>
          </w:tcPr>
          <w:p w14:paraId="7C695CE9" w14:textId="77777777" w:rsidR="008B6891" w:rsidRDefault="008B6891" w:rsidP="006E2B8D">
            <w:r>
              <w:t xml:space="preserve">Go back and review rationale, contextualisation of study for part 1 and amend as and if required. </w:t>
            </w:r>
          </w:p>
        </w:tc>
      </w:tr>
      <w:tr w:rsidR="008B6891" w14:paraId="473367E3" w14:textId="77777777" w:rsidTr="006E2B8D">
        <w:tc>
          <w:tcPr>
            <w:tcW w:w="3005" w:type="dxa"/>
          </w:tcPr>
          <w:p w14:paraId="34C2AB79" w14:textId="77777777" w:rsidR="008B6891" w:rsidRPr="000848DC" w:rsidRDefault="008B6891" w:rsidP="006E2B8D">
            <w:pPr>
              <w:rPr>
                <w:b/>
                <w:bCs/>
                <w:color w:val="538135" w:themeColor="accent6" w:themeShade="BF"/>
              </w:rPr>
            </w:pPr>
            <w:r w:rsidRPr="000848DC">
              <w:rPr>
                <w:b/>
                <w:bCs/>
                <w:color w:val="538135" w:themeColor="accent6" w:themeShade="BF"/>
              </w:rPr>
              <w:t>20</w:t>
            </w:r>
            <w:r w:rsidRPr="000848DC">
              <w:rPr>
                <w:b/>
                <w:bCs/>
                <w:color w:val="538135" w:themeColor="accent6" w:themeShade="BF"/>
                <w:vertAlign w:val="superscript"/>
              </w:rPr>
              <w:t>th</w:t>
            </w:r>
            <w:r w:rsidRPr="000848DC">
              <w:rPr>
                <w:b/>
                <w:bCs/>
                <w:color w:val="538135" w:themeColor="accent6" w:themeShade="BF"/>
              </w:rPr>
              <w:t xml:space="preserve"> May </w:t>
            </w:r>
          </w:p>
        </w:tc>
        <w:tc>
          <w:tcPr>
            <w:tcW w:w="6346" w:type="dxa"/>
            <w:vMerge w:val="restart"/>
          </w:tcPr>
          <w:p w14:paraId="2B39104F" w14:textId="77777777" w:rsidR="008B6891" w:rsidRDefault="008B6891" w:rsidP="006E2B8D">
            <w:r>
              <w:t xml:space="preserve">Write critical reflection; finish writing part 2 </w:t>
            </w:r>
          </w:p>
        </w:tc>
      </w:tr>
      <w:tr w:rsidR="008B6891" w14:paraId="23457B96" w14:textId="77777777" w:rsidTr="006E2B8D">
        <w:tc>
          <w:tcPr>
            <w:tcW w:w="3005" w:type="dxa"/>
          </w:tcPr>
          <w:p w14:paraId="1A254A5B" w14:textId="77777777" w:rsidR="008B6891" w:rsidRPr="000848DC" w:rsidRDefault="008B6891" w:rsidP="006E2B8D">
            <w:pPr>
              <w:rPr>
                <w:b/>
                <w:bCs/>
                <w:color w:val="538135" w:themeColor="accent6" w:themeShade="BF"/>
              </w:rPr>
            </w:pPr>
            <w:r w:rsidRPr="000848DC">
              <w:rPr>
                <w:b/>
                <w:bCs/>
                <w:color w:val="538135" w:themeColor="accent6" w:themeShade="BF"/>
              </w:rPr>
              <w:t>27</w:t>
            </w:r>
            <w:r w:rsidRPr="000848DC">
              <w:rPr>
                <w:b/>
                <w:bCs/>
                <w:color w:val="538135" w:themeColor="accent6" w:themeShade="BF"/>
                <w:vertAlign w:val="superscript"/>
              </w:rPr>
              <w:t>th</w:t>
            </w:r>
            <w:r w:rsidRPr="000848DC">
              <w:rPr>
                <w:b/>
                <w:bCs/>
                <w:color w:val="538135" w:themeColor="accent6" w:themeShade="BF"/>
              </w:rPr>
              <w:t xml:space="preserve"> May </w:t>
            </w:r>
          </w:p>
        </w:tc>
        <w:tc>
          <w:tcPr>
            <w:tcW w:w="6346" w:type="dxa"/>
            <w:vMerge/>
          </w:tcPr>
          <w:p w14:paraId="23A24533" w14:textId="77777777" w:rsidR="008B6891" w:rsidRDefault="008B6891" w:rsidP="006E2B8D"/>
        </w:tc>
      </w:tr>
      <w:tr w:rsidR="008B6891" w14:paraId="0A51C2E9" w14:textId="77777777" w:rsidTr="006E2B8D">
        <w:tc>
          <w:tcPr>
            <w:tcW w:w="3005" w:type="dxa"/>
          </w:tcPr>
          <w:p w14:paraId="3BA2FCF7" w14:textId="77777777" w:rsidR="008B6891" w:rsidRPr="000848DC" w:rsidRDefault="008B6891" w:rsidP="006E2B8D">
            <w:pPr>
              <w:rPr>
                <w:b/>
                <w:bCs/>
                <w:color w:val="00B0F0"/>
              </w:rPr>
            </w:pPr>
            <w:r w:rsidRPr="000848DC">
              <w:rPr>
                <w:b/>
                <w:bCs/>
                <w:color w:val="00B0F0"/>
              </w:rPr>
              <w:t>3</w:t>
            </w:r>
            <w:r w:rsidRPr="000848DC">
              <w:rPr>
                <w:b/>
                <w:bCs/>
                <w:color w:val="00B0F0"/>
                <w:vertAlign w:val="superscript"/>
              </w:rPr>
              <w:t>rd</w:t>
            </w:r>
            <w:r w:rsidRPr="000848DC">
              <w:rPr>
                <w:b/>
                <w:bCs/>
                <w:color w:val="00B0F0"/>
              </w:rPr>
              <w:t xml:space="preserve"> June</w:t>
            </w:r>
          </w:p>
        </w:tc>
        <w:tc>
          <w:tcPr>
            <w:tcW w:w="6346" w:type="dxa"/>
          </w:tcPr>
          <w:p w14:paraId="76CF508A" w14:textId="77777777" w:rsidR="008B6891" w:rsidRDefault="008B6891" w:rsidP="006E2B8D"/>
        </w:tc>
      </w:tr>
      <w:tr w:rsidR="008B6891" w14:paraId="188A3FCD" w14:textId="77777777" w:rsidTr="006E2B8D">
        <w:tc>
          <w:tcPr>
            <w:tcW w:w="3005" w:type="dxa"/>
          </w:tcPr>
          <w:p w14:paraId="7DAF1306" w14:textId="77777777" w:rsidR="008B6891" w:rsidRPr="000848DC" w:rsidRDefault="008B6891" w:rsidP="006E2B8D">
            <w:pPr>
              <w:rPr>
                <w:b/>
                <w:bCs/>
                <w:color w:val="00B0F0"/>
              </w:rPr>
            </w:pPr>
            <w:r w:rsidRPr="000848DC">
              <w:rPr>
                <w:b/>
                <w:bCs/>
                <w:color w:val="00B0F0"/>
              </w:rPr>
              <w:t>10</w:t>
            </w:r>
            <w:r w:rsidRPr="000848DC">
              <w:rPr>
                <w:b/>
                <w:bCs/>
                <w:color w:val="00B0F0"/>
                <w:vertAlign w:val="superscript"/>
              </w:rPr>
              <w:t>th</w:t>
            </w:r>
            <w:r w:rsidRPr="000848DC">
              <w:rPr>
                <w:b/>
                <w:bCs/>
                <w:color w:val="00B0F0"/>
              </w:rPr>
              <w:t xml:space="preserve"> June</w:t>
            </w:r>
          </w:p>
        </w:tc>
        <w:tc>
          <w:tcPr>
            <w:tcW w:w="6346" w:type="dxa"/>
          </w:tcPr>
          <w:p w14:paraId="4079B7BA" w14:textId="77777777" w:rsidR="008B6891" w:rsidRDefault="008B6891" w:rsidP="006E2B8D">
            <w:r>
              <w:t xml:space="preserve">Finish writing draft for marking; cross check references and make note of any questions that have arisen. </w:t>
            </w:r>
          </w:p>
        </w:tc>
      </w:tr>
      <w:tr w:rsidR="008B6891" w14:paraId="5DACE878" w14:textId="77777777" w:rsidTr="006E2B8D">
        <w:tc>
          <w:tcPr>
            <w:tcW w:w="3005" w:type="dxa"/>
          </w:tcPr>
          <w:p w14:paraId="0ABE5E2A" w14:textId="77777777" w:rsidR="008B6891" w:rsidRPr="000848DC" w:rsidRDefault="008B6891" w:rsidP="006E2B8D">
            <w:pPr>
              <w:rPr>
                <w:b/>
                <w:bCs/>
                <w:color w:val="00B0F0"/>
              </w:rPr>
            </w:pPr>
            <w:r w:rsidRPr="000848DC">
              <w:rPr>
                <w:b/>
                <w:bCs/>
                <w:color w:val="00B0F0"/>
              </w:rPr>
              <w:t>17</w:t>
            </w:r>
            <w:r w:rsidRPr="000848DC">
              <w:rPr>
                <w:b/>
                <w:bCs/>
                <w:color w:val="00B0F0"/>
                <w:vertAlign w:val="superscript"/>
              </w:rPr>
              <w:t>th</w:t>
            </w:r>
            <w:r w:rsidRPr="000848DC">
              <w:rPr>
                <w:b/>
                <w:bCs/>
                <w:color w:val="00B0F0"/>
              </w:rPr>
              <w:t xml:space="preserve"> June</w:t>
            </w:r>
          </w:p>
        </w:tc>
        <w:tc>
          <w:tcPr>
            <w:tcW w:w="6346" w:type="dxa"/>
          </w:tcPr>
          <w:p w14:paraId="442F17B2" w14:textId="77777777" w:rsidR="008B6891" w:rsidRDefault="008B6891" w:rsidP="006E2B8D">
            <w:r>
              <w:t xml:space="preserve">Submit a draft to tutor; while awaiting feedback, …. </w:t>
            </w:r>
          </w:p>
        </w:tc>
      </w:tr>
      <w:tr w:rsidR="008B6891" w14:paraId="56C68DFA" w14:textId="77777777" w:rsidTr="006E2B8D">
        <w:tc>
          <w:tcPr>
            <w:tcW w:w="3005" w:type="dxa"/>
          </w:tcPr>
          <w:p w14:paraId="4D5F3782" w14:textId="77777777" w:rsidR="008B6891" w:rsidRPr="000848DC" w:rsidRDefault="008B6891" w:rsidP="006E2B8D">
            <w:pPr>
              <w:rPr>
                <w:b/>
                <w:bCs/>
                <w:color w:val="FF0000"/>
              </w:rPr>
            </w:pPr>
            <w:r w:rsidRPr="000848DC">
              <w:rPr>
                <w:b/>
                <w:bCs/>
                <w:color w:val="FF0000"/>
              </w:rPr>
              <w:t>24</w:t>
            </w:r>
            <w:r w:rsidRPr="000848DC">
              <w:rPr>
                <w:b/>
                <w:bCs/>
                <w:color w:val="FF0000"/>
                <w:vertAlign w:val="superscript"/>
              </w:rPr>
              <w:t>th</w:t>
            </w:r>
            <w:r w:rsidRPr="000848DC">
              <w:rPr>
                <w:b/>
                <w:bCs/>
                <w:color w:val="FF0000"/>
              </w:rPr>
              <w:t xml:space="preserve"> June</w:t>
            </w:r>
          </w:p>
        </w:tc>
        <w:tc>
          <w:tcPr>
            <w:tcW w:w="6346" w:type="dxa"/>
          </w:tcPr>
          <w:p w14:paraId="58E14FFD" w14:textId="77777777" w:rsidR="008B6891" w:rsidRDefault="008B6891" w:rsidP="006E2B8D">
            <w:r>
              <w:t xml:space="preserve">Once draft marking received, make any changes, and implement feedback; </w:t>
            </w:r>
            <w:proofErr w:type="gramStart"/>
            <w:r>
              <w:t>proof read</w:t>
            </w:r>
            <w:proofErr w:type="gramEnd"/>
            <w:r>
              <w:t xml:space="preserve"> and submit by Saturday 29</w:t>
            </w:r>
            <w:r w:rsidRPr="00870B1D">
              <w:rPr>
                <w:vertAlign w:val="superscript"/>
              </w:rPr>
              <w:t>th</w:t>
            </w:r>
            <w:r>
              <w:t xml:space="preserve"> June if possible. </w:t>
            </w:r>
          </w:p>
        </w:tc>
      </w:tr>
      <w:tr w:rsidR="008B6891" w14:paraId="737CAC34" w14:textId="77777777" w:rsidTr="006E2B8D">
        <w:tc>
          <w:tcPr>
            <w:tcW w:w="3005" w:type="dxa"/>
          </w:tcPr>
          <w:p w14:paraId="1A418D55" w14:textId="77777777" w:rsidR="008B6891" w:rsidRPr="000848DC" w:rsidRDefault="008B6891" w:rsidP="006E2B8D">
            <w:pPr>
              <w:rPr>
                <w:b/>
                <w:bCs/>
                <w:color w:val="FF0000"/>
              </w:rPr>
            </w:pPr>
            <w:r w:rsidRPr="000848DC">
              <w:rPr>
                <w:b/>
                <w:bCs/>
                <w:color w:val="FF0000"/>
              </w:rPr>
              <w:t>1</w:t>
            </w:r>
            <w:r w:rsidRPr="000848DC">
              <w:rPr>
                <w:b/>
                <w:bCs/>
                <w:color w:val="FF0000"/>
                <w:vertAlign w:val="superscript"/>
              </w:rPr>
              <w:t>st</w:t>
            </w:r>
            <w:r w:rsidRPr="000848DC">
              <w:rPr>
                <w:b/>
                <w:bCs/>
                <w:color w:val="FF0000"/>
              </w:rPr>
              <w:t xml:space="preserve"> July </w:t>
            </w:r>
          </w:p>
        </w:tc>
        <w:tc>
          <w:tcPr>
            <w:tcW w:w="6346" w:type="dxa"/>
          </w:tcPr>
          <w:p w14:paraId="5FD7C3BA" w14:textId="77777777" w:rsidR="008B6891" w:rsidRDefault="008B6891" w:rsidP="006E2B8D">
            <w:r>
              <w:t xml:space="preserve">Final deadline to submit final piece of work. </w:t>
            </w:r>
          </w:p>
        </w:tc>
      </w:tr>
    </w:tbl>
    <w:p w14:paraId="2A1EFB36" w14:textId="3202F286" w:rsidR="008B6891" w:rsidRDefault="008B6891" w:rsidP="008B6891">
      <w:r>
        <w:tab/>
      </w:r>
    </w:p>
    <w:p w14:paraId="526BC91C" w14:textId="77777777" w:rsidR="008B6891" w:rsidRDefault="008B6891" w:rsidP="00873D1F">
      <w:pPr>
        <w:pStyle w:val="NormalWeb"/>
        <w:spacing w:before="0" w:beforeAutospacing="0" w:after="0" w:afterAutospacing="0"/>
        <w:rPr>
          <w:b/>
          <w:bCs/>
          <w:color w:val="0E101A"/>
        </w:rPr>
      </w:pPr>
    </w:p>
    <w:p w14:paraId="3B0C1ABE" w14:textId="77777777" w:rsidR="008B6891" w:rsidRDefault="008B6891" w:rsidP="00873D1F">
      <w:pPr>
        <w:pStyle w:val="NormalWeb"/>
        <w:spacing w:before="0" w:beforeAutospacing="0" w:after="0" w:afterAutospacing="0"/>
        <w:rPr>
          <w:b/>
          <w:bCs/>
          <w:color w:val="0E101A"/>
        </w:rPr>
      </w:pPr>
    </w:p>
    <w:p w14:paraId="3E7AE3C7" w14:textId="0C0F1E5A" w:rsidR="00873D1F" w:rsidRDefault="00873D1F" w:rsidP="00873D1F">
      <w:pPr>
        <w:pStyle w:val="NormalWeb"/>
        <w:spacing w:before="0" w:beforeAutospacing="0" w:after="0" w:afterAutospacing="0"/>
        <w:rPr>
          <w:b/>
          <w:bCs/>
          <w:color w:val="0E101A"/>
        </w:rPr>
      </w:pPr>
      <w:r w:rsidRPr="002135B2">
        <w:rPr>
          <w:b/>
          <w:bCs/>
          <w:color w:val="0E101A"/>
        </w:rPr>
        <w:t xml:space="preserve">Aims and objectives </w:t>
      </w:r>
    </w:p>
    <w:p w14:paraId="0B812276" w14:textId="77777777" w:rsidR="00873D1F" w:rsidRDefault="00873D1F" w:rsidP="00873D1F">
      <w:pPr>
        <w:pStyle w:val="NormalWeb"/>
        <w:spacing w:before="0" w:beforeAutospacing="0" w:after="0" w:afterAutospacing="0"/>
        <w:rPr>
          <w:b/>
          <w:bCs/>
          <w:color w:val="0E101A"/>
        </w:rPr>
      </w:pPr>
    </w:p>
    <w:p w14:paraId="7413C22F" w14:textId="77777777" w:rsidR="00873D1F" w:rsidRPr="00636A75" w:rsidRDefault="00873D1F" w:rsidP="00873D1F">
      <w:pPr>
        <w:pStyle w:val="NormalWeb"/>
        <w:spacing w:before="0" w:beforeAutospacing="0" w:after="0" w:afterAutospacing="0"/>
        <w:rPr>
          <w:color w:val="0E101A"/>
          <w:u w:val="single"/>
        </w:rPr>
      </w:pPr>
      <w:r w:rsidRPr="00636A75">
        <w:rPr>
          <w:color w:val="0E101A"/>
          <w:u w:val="single"/>
        </w:rPr>
        <w:t>Aims:</w:t>
      </w:r>
    </w:p>
    <w:p w14:paraId="350D838E" w14:textId="77777777" w:rsidR="00873D1F" w:rsidRDefault="00873D1F" w:rsidP="00873D1F">
      <w:pPr>
        <w:pStyle w:val="NormalWeb"/>
        <w:numPr>
          <w:ilvl w:val="0"/>
          <w:numId w:val="2"/>
        </w:numPr>
        <w:spacing w:before="0" w:beforeAutospacing="0" w:after="0" w:afterAutospacing="0"/>
        <w:jc w:val="both"/>
        <w:rPr>
          <w:color w:val="0E101A"/>
        </w:rPr>
      </w:pPr>
      <w:r>
        <w:rPr>
          <w:color w:val="0E101A"/>
        </w:rPr>
        <w:t xml:space="preserve">To develop a comprehensive understanding of the different </w:t>
      </w:r>
      <w:r w:rsidRPr="008B6891">
        <w:rPr>
          <w:rStyle w:val="Strong"/>
          <w:b w:val="0"/>
          <w:bCs w:val="0"/>
          <w:color w:val="0E101A"/>
        </w:rPr>
        <w:t>areas of consideration</w:t>
      </w:r>
      <w:r>
        <w:rPr>
          <w:color w:val="0E101A"/>
        </w:rPr>
        <w:t xml:space="preserve"> for working with beginner or poor-pitch singers on improving their ability to sing in tune.</w:t>
      </w:r>
    </w:p>
    <w:p w14:paraId="627CA970" w14:textId="77777777" w:rsidR="00873D1F" w:rsidRDefault="00873D1F" w:rsidP="00873D1F">
      <w:pPr>
        <w:pStyle w:val="NormalWeb"/>
        <w:numPr>
          <w:ilvl w:val="0"/>
          <w:numId w:val="2"/>
        </w:numPr>
        <w:spacing w:before="0" w:beforeAutospacing="0" w:after="0" w:afterAutospacing="0"/>
        <w:jc w:val="both"/>
        <w:rPr>
          <w:color w:val="0E101A"/>
        </w:rPr>
      </w:pPr>
      <w:r>
        <w:rPr>
          <w:color w:val="0E101A"/>
        </w:rPr>
        <w:t xml:space="preserve">To identify a variety of pitch improvement strategies for helping beginner and poor-pitch singers to improve the accuracy of their pitch control and their overall singing ability. </w:t>
      </w:r>
    </w:p>
    <w:p w14:paraId="637D1922" w14:textId="77777777" w:rsidR="00873D1F" w:rsidRDefault="00873D1F" w:rsidP="00873D1F">
      <w:pPr>
        <w:pStyle w:val="NormalWeb"/>
        <w:numPr>
          <w:ilvl w:val="0"/>
          <w:numId w:val="2"/>
        </w:numPr>
        <w:spacing w:before="0" w:beforeAutospacing="0" w:after="0" w:afterAutospacing="0"/>
        <w:jc w:val="both"/>
        <w:rPr>
          <w:color w:val="0E101A"/>
        </w:rPr>
      </w:pPr>
      <w:r>
        <w:rPr>
          <w:color w:val="0E101A"/>
        </w:rPr>
        <w:t>To critically analyse existing research around pitch accuracy improvement strategies for singers.</w:t>
      </w:r>
    </w:p>
    <w:p w14:paraId="513A1953" w14:textId="77777777" w:rsidR="00873D1F" w:rsidRDefault="00873D1F" w:rsidP="00873D1F">
      <w:pPr>
        <w:pStyle w:val="NormalWeb"/>
        <w:spacing w:before="0" w:beforeAutospacing="0" w:after="0" w:afterAutospacing="0"/>
        <w:ind w:left="720"/>
        <w:jc w:val="both"/>
        <w:rPr>
          <w:color w:val="0E101A"/>
        </w:rPr>
      </w:pPr>
    </w:p>
    <w:p w14:paraId="3CEA552D" w14:textId="77777777" w:rsidR="00873D1F" w:rsidRDefault="00873D1F" w:rsidP="00873D1F">
      <w:pPr>
        <w:pStyle w:val="NormalWeb"/>
        <w:spacing w:before="0" w:beforeAutospacing="0" w:after="0" w:afterAutospacing="0"/>
        <w:rPr>
          <w:color w:val="0E101A"/>
          <w:u w:val="single"/>
        </w:rPr>
      </w:pPr>
      <w:r>
        <w:rPr>
          <w:color w:val="0E101A"/>
          <w:u w:val="single"/>
        </w:rPr>
        <w:t xml:space="preserve">Objectives: </w:t>
      </w:r>
    </w:p>
    <w:p w14:paraId="04D278E4" w14:textId="77777777" w:rsidR="00873D1F" w:rsidRDefault="00873D1F" w:rsidP="00873D1F">
      <w:pPr>
        <w:pStyle w:val="NormalWeb"/>
        <w:spacing w:before="0" w:beforeAutospacing="0" w:after="0" w:afterAutospacing="0"/>
        <w:rPr>
          <w:color w:val="0E101A"/>
        </w:rPr>
      </w:pPr>
    </w:p>
    <w:p w14:paraId="197478A1" w14:textId="77777777" w:rsidR="00873D1F" w:rsidRDefault="00873D1F" w:rsidP="00873D1F">
      <w:pPr>
        <w:pStyle w:val="NormalWeb"/>
        <w:numPr>
          <w:ilvl w:val="0"/>
          <w:numId w:val="3"/>
        </w:numPr>
        <w:spacing w:before="0" w:beforeAutospacing="0" w:after="0" w:afterAutospacing="0"/>
        <w:rPr>
          <w:color w:val="0E101A"/>
        </w:rPr>
      </w:pPr>
      <w:r>
        <w:rPr>
          <w:color w:val="0E101A"/>
        </w:rPr>
        <w:t xml:space="preserve">Explore why some people find singing in tune challenging while others do not. </w:t>
      </w:r>
    </w:p>
    <w:p w14:paraId="24447C00" w14:textId="77777777" w:rsidR="00873D1F" w:rsidRDefault="00873D1F" w:rsidP="00873D1F">
      <w:pPr>
        <w:pStyle w:val="NormalWeb"/>
        <w:numPr>
          <w:ilvl w:val="0"/>
          <w:numId w:val="3"/>
        </w:numPr>
        <w:spacing w:before="0" w:beforeAutospacing="0" w:after="0" w:afterAutospacing="0"/>
        <w:rPr>
          <w:color w:val="0E101A"/>
        </w:rPr>
      </w:pPr>
      <w:r>
        <w:rPr>
          <w:color w:val="0E101A"/>
        </w:rPr>
        <w:t xml:space="preserve">Identify up-to-date research to support the assertion that pitch accuracy can be developed through training, as well as exploring the evidence that suggests otherwise. </w:t>
      </w:r>
    </w:p>
    <w:p w14:paraId="62683168" w14:textId="361ED719" w:rsidR="00873D1F" w:rsidRPr="00636A75" w:rsidRDefault="00873D1F" w:rsidP="008B6891">
      <w:pPr>
        <w:pStyle w:val="NormalWeb"/>
        <w:numPr>
          <w:ilvl w:val="0"/>
          <w:numId w:val="3"/>
        </w:numPr>
        <w:spacing w:before="0" w:beforeAutospacing="0" w:after="0" w:afterAutospacing="0"/>
        <w:rPr>
          <w:color w:val="0E101A"/>
        </w:rPr>
      </w:pPr>
      <w:r>
        <w:rPr>
          <w:color w:val="0E101A"/>
        </w:rPr>
        <w:t xml:space="preserve">Identify how </w:t>
      </w:r>
      <w:proofErr w:type="gramStart"/>
      <w:r>
        <w:rPr>
          <w:color w:val="0E101A"/>
        </w:rPr>
        <w:t>poor-pitch</w:t>
      </w:r>
      <w:proofErr w:type="gramEnd"/>
      <w:r>
        <w:rPr>
          <w:color w:val="0E101A"/>
        </w:rPr>
        <w:t xml:space="preserve"> singing differs from congenital Amusia and the prevalence of each. </w:t>
      </w:r>
    </w:p>
    <w:p w14:paraId="523C5AE4" w14:textId="77777777" w:rsidR="00873D1F" w:rsidRDefault="00873D1F" w:rsidP="00873D1F">
      <w:pPr>
        <w:pStyle w:val="NormalWeb"/>
        <w:numPr>
          <w:ilvl w:val="0"/>
          <w:numId w:val="3"/>
        </w:numPr>
        <w:spacing w:before="0" w:beforeAutospacing="0" w:after="0" w:afterAutospacing="0"/>
        <w:rPr>
          <w:color w:val="0E101A"/>
        </w:rPr>
      </w:pPr>
      <w:r>
        <w:rPr>
          <w:color w:val="0E101A"/>
        </w:rPr>
        <w:t xml:space="preserve">Explore the experience of poor-pitch singers and gain a deeper understanding of their challenges. This will help me to work towards mitigating my own bias as someone who has never found pitch accuracy a challenge and in turn become a more effective and understanding teacher. </w:t>
      </w:r>
    </w:p>
    <w:p w14:paraId="7077BD2F" w14:textId="77777777" w:rsidR="00873D1F" w:rsidRDefault="00873D1F" w:rsidP="00873D1F">
      <w:pPr>
        <w:pStyle w:val="NormalWeb"/>
        <w:numPr>
          <w:ilvl w:val="0"/>
          <w:numId w:val="3"/>
        </w:numPr>
        <w:spacing w:before="0" w:beforeAutospacing="0" w:after="0" w:afterAutospacing="0"/>
        <w:rPr>
          <w:color w:val="0E101A"/>
        </w:rPr>
      </w:pPr>
      <w:r>
        <w:rPr>
          <w:color w:val="0E101A"/>
        </w:rPr>
        <w:t xml:space="preserve">Consider the implications for coaching in terms of teacher responsibility. </w:t>
      </w:r>
    </w:p>
    <w:p w14:paraId="3CA1A48B" w14:textId="77777777" w:rsidR="00873D1F" w:rsidRDefault="00873D1F" w:rsidP="00873D1F">
      <w:pPr>
        <w:pStyle w:val="NormalWeb"/>
        <w:spacing w:before="0" w:beforeAutospacing="0" w:after="0" w:afterAutospacing="0"/>
        <w:rPr>
          <w:color w:val="0E101A"/>
        </w:rPr>
      </w:pPr>
    </w:p>
    <w:p w14:paraId="0860B565" w14:textId="77777777" w:rsidR="00873D1F" w:rsidRDefault="00873D1F" w:rsidP="00873D1F">
      <w:pPr>
        <w:pStyle w:val="NormalWeb"/>
        <w:spacing w:before="0" w:beforeAutospacing="0" w:after="0" w:afterAutospacing="0"/>
        <w:rPr>
          <w:color w:val="0E101A"/>
        </w:rPr>
      </w:pPr>
    </w:p>
    <w:p w14:paraId="7B141857" w14:textId="77777777" w:rsidR="00873D1F" w:rsidRPr="00873D1F" w:rsidRDefault="00873D1F" w:rsidP="00873D1F">
      <w:pPr>
        <w:rPr>
          <w:sz w:val="32"/>
          <w:szCs w:val="32"/>
        </w:rPr>
      </w:pPr>
    </w:p>
    <w:p w14:paraId="73EC2F8D" w14:textId="7748BC7C" w:rsidR="005D379E" w:rsidRPr="009E2B4D" w:rsidRDefault="005D379E" w:rsidP="005D379E">
      <w:pPr>
        <w:rPr>
          <w:b/>
          <w:bCs/>
        </w:rPr>
      </w:pPr>
      <w:r w:rsidRPr="009E2B4D">
        <w:rPr>
          <w:b/>
          <w:bCs/>
        </w:rPr>
        <w:t>Critical evaluation</w:t>
      </w:r>
    </w:p>
    <w:p w14:paraId="3C73E0E0" w14:textId="77777777" w:rsidR="005D379E" w:rsidRPr="00404827" w:rsidRDefault="005D379E" w:rsidP="005D379E">
      <w:pPr>
        <w:rPr>
          <w:b/>
          <w:bCs/>
          <w:u w:val="single"/>
        </w:rPr>
      </w:pPr>
    </w:p>
    <w:p w14:paraId="454E562D" w14:textId="4486C6B8" w:rsidR="005D379E" w:rsidRDefault="005D379E" w:rsidP="005D379E">
      <w:r>
        <w:t xml:space="preserve">Critically analysing what and how something has been learned in a conscious way encourages active participation in the learning process (Dewey, 1933). Reflection deepens, </w:t>
      </w:r>
      <w:proofErr w:type="gramStart"/>
      <w:r>
        <w:lastRenderedPageBreak/>
        <w:t>refines</w:t>
      </w:r>
      <w:proofErr w:type="gramEnd"/>
      <w:r>
        <w:t xml:space="preserve"> and solidifies learning (</w:t>
      </w:r>
      <w:proofErr w:type="spellStart"/>
      <w:r>
        <w:t>Boud</w:t>
      </w:r>
      <w:proofErr w:type="spellEnd"/>
      <w:r>
        <w:t xml:space="preserve"> et al, 1985), which can be empowering and professionally developmental for a researcher as they uncover meaning (</w:t>
      </w:r>
      <w:proofErr w:type="spellStart"/>
      <w:r>
        <w:t>Daudelin</w:t>
      </w:r>
      <w:proofErr w:type="spellEnd"/>
      <w:r>
        <w:t xml:space="preserve">, 1996). It is for these reasons, and the fact that reflection has been shown to develop relevant knowledge for professional application based on ‘evidence and rationality’ (Dewey, 1933), that it is an essential component for me to engage with in my academic study as a practice-based researcher. </w:t>
      </w:r>
    </w:p>
    <w:p w14:paraId="0182566A" w14:textId="77777777" w:rsidR="005D379E" w:rsidRDefault="005D379E" w:rsidP="005D379E"/>
    <w:p w14:paraId="694CC3C1" w14:textId="0039E49F" w:rsidR="005D379E" w:rsidRDefault="005D379E" w:rsidP="005D379E">
      <w:r>
        <w:t xml:space="preserve">As a work-based researcher investigating pitch accuracy improvement strategies to use when working with poor-pitch singers in my private practice, intentional reflection is an important aspect of my daily work. Reflection takes place before, during and after (circular) This is important as I want to encourage my students to do the same and therefore should lead by example. Empowering. </w:t>
      </w:r>
    </w:p>
    <w:p w14:paraId="48045F82" w14:textId="77777777" w:rsidR="005D379E" w:rsidRDefault="005D379E" w:rsidP="005D379E"/>
    <w:p w14:paraId="75F331F5" w14:textId="3B6150C7" w:rsidR="005D379E" w:rsidRDefault="005D379E" w:rsidP="005D379E">
      <w:r>
        <w:t>Much of the existing empirical research within the literature on poor pitch remediation has been carried out by researchers who are also teachers of singing (Wise, 2015), placing them at the “intersection of art and science (</w:t>
      </w:r>
      <w:proofErr w:type="spellStart"/>
      <w:r>
        <w:t>Shewell</w:t>
      </w:r>
      <w:proofErr w:type="spellEnd"/>
      <w:r>
        <w:t>, 2009). Therefore, what we know to date is likely the direct result of reflection of practice</w:t>
      </w:r>
      <w:r w:rsidR="00CC2145">
        <w:t xml:space="preserve">. </w:t>
      </w:r>
      <w:r>
        <w:t xml:space="preserve">This further rationalises the significance of reflective practice for work-based </w:t>
      </w:r>
      <w:proofErr w:type="gramStart"/>
      <w:r>
        <w:t>researchers, and</w:t>
      </w:r>
      <w:proofErr w:type="gramEnd"/>
      <w:r>
        <w:t xml:space="preserve"> motivates me to develop this skill myself. </w:t>
      </w:r>
    </w:p>
    <w:p w14:paraId="3642339C" w14:textId="77777777" w:rsidR="005D379E" w:rsidRDefault="005D379E" w:rsidP="00C925D2">
      <w:pPr>
        <w:rPr>
          <w:b/>
          <w:bCs/>
          <w:u w:val="single"/>
        </w:rPr>
      </w:pPr>
    </w:p>
    <w:p w14:paraId="5CDA4388" w14:textId="77777777" w:rsidR="005D379E" w:rsidRDefault="005D379E" w:rsidP="00CC2145">
      <w:r>
        <w:t xml:space="preserve">I began to realise very early on in my learning journey that the exploration into my research questions and subject choice would be a far more complex feat than I had originally anticipated. It became apparent that, in order to gain a deep and thorough understanding of the questions I had set </w:t>
      </w:r>
      <w:proofErr w:type="gramStart"/>
      <w:r>
        <w:t>myself,</w:t>
      </w:r>
      <w:proofErr w:type="gramEnd"/>
      <w:r>
        <w:t xml:space="preserve"> I would likely have to read very widely across academic literature in many different disciplines, including acoustics, psychology, neuroscience, coaching, singing and music pedagogy and voice science.</w:t>
      </w:r>
    </w:p>
    <w:p w14:paraId="692ED813" w14:textId="77777777" w:rsidR="00CC2145" w:rsidRDefault="00CC2145" w:rsidP="00CC2145"/>
    <w:p w14:paraId="3C5D9205" w14:textId="7B6EEAB3" w:rsidR="005D379E" w:rsidRPr="00CE0D75" w:rsidRDefault="005D379E" w:rsidP="00CC2145">
      <w:pPr>
        <w:rPr>
          <w:color w:val="000000"/>
        </w:rPr>
      </w:pPr>
      <w:r>
        <w:t xml:space="preserve">Although, on one hand I tried to make a conscious choice to view this as an exciting learning opportunity, I found myself feeling very daunted and overwhelmed by the task ahead of me. The more I read, the more questions I had than answers, and the questions list just kept growing. It became clear that there were many possible avenues and directions that I could take my </w:t>
      </w:r>
      <w:proofErr w:type="gramStart"/>
      <w:r>
        <w:t>research, but</w:t>
      </w:r>
      <w:proofErr w:type="gramEnd"/>
      <w:r>
        <w:t xml:space="preserve"> knowing which direction to focus on left me somewhat paralysed.</w:t>
      </w:r>
    </w:p>
    <w:p w14:paraId="1B821EEB" w14:textId="77777777" w:rsidR="00CC2145" w:rsidRDefault="00CC2145" w:rsidP="00CC2145">
      <w:pPr>
        <w:rPr>
          <w:color w:val="000000"/>
        </w:rPr>
      </w:pPr>
    </w:p>
    <w:p w14:paraId="6CB7ACF2" w14:textId="742BF31B" w:rsidR="005D379E" w:rsidRDefault="005D379E" w:rsidP="00CC2145">
      <w:r w:rsidRPr="00CE0D75">
        <w:rPr>
          <w:color w:val="000000"/>
        </w:rPr>
        <w:t xml:space="preserve">However, while exploring possible explanations and theories as to why some poor-pitch singers </w:t>
      </w:r>
      <w:r w:rsidRPr="001F4151">
        <w:rPr>
          <w:color w:val="000000"/>
        </w:rPr>
        <w:t xml:space="preserve">are </w:t>
      </w:r>
      <w:r w:rsidRPr="00CE0D75">
        <w:rPr>
          <w:color w:val="000000"/>
        </w:rPr>
        <w:t xml:space="preserve">seemingly unaware of their pitch accuracy challenges, I came across the Dunning-Kruger Effect </w:t>
      </w:r>
      <w:r>
        <w:rPr>
          <w:color w:val="000000"/>
        </w:rPr>
        <w:t xml:space="preserve">(Kruger and Dunning, </w:t>
      </w:r>
      <w:r w:rsidRPr="00CE0D75">
        <w:rPr>
          <w:color w:val="000000"/>
        </w:rPr>
        <w:t xml:space="preserve">1999). </w:t>
      </w:r>
      <w:r>
        <w:t>This apparent cognitive bias has been used to explain that novices (or individuals with low ability in an area) tend to consider themselves more competent in it than they actually are</w:t>
      </w:r>
      <w:r w:rsidR="00CC2145">
        <w:t xml:space="preserve"> (</w:t>
      </w:r>
      <w:r>
        <w:t xml:space="preserve">The theory has subsequently also been expanded and used to explain why the opposite may often also be observed – that is, more someone learns about a subject, the more they realise the amount that they don’t know about it, and the more likely they are to underestimate their knowledge or skills in the area (Magnus and </w:t>
      </w:r>
      <w:proofErr w:type="spellStart"/>
      <w:r>
        <w:t>Peresetsky</w:t>
      </w:r>
      <w:proofErr w:type="spellEnd"/>
      <w:r>
        <w:t xml:space="preserve">, 2022; Ross et al, 1977) </w:t>
      </w:r>
    </w:p>
    <w:p w14:paraId="4C880139" w14:textId="77777777" w:rsidR="0034538B" w:rsidRDefault="0034538B" w:rsidP="0034538B"/>
    <w:p w14:paraId="5D72A5AA" w14:textId="7157B357" w:rsidR="005D379E" w:rsidRPr="001E3FD0" w:rsidRDefault="005D379E" w:rsidP="0034538B">
      <w:r>
        <w:t xml:space="preserve">Learning about the phenomenon of the Dunning-Kruger effect, the psychological explanation for which remains the prevalent explanation for many (Magnus and </w:t>
      </w:r>
      <w:proofErr w:type="spellStart"/>
      <w:r>
        <w:t>Peresetsky</w:t>
      </w:r>
      <w:proofErr w:type="spellEnd"/>
      <w:r>
        <w:t xml:space="preserve">, 2022), was not only enlightening for the purposes of offering a possible explanation for my enquiry into a lack of awareness of pitch-inaccuracy, but also gave me food for thought on my own practice around the subject matter that I am studying in this module. Psychological explanations for the Dunning-Kruger effect resonated with me as a likely explanation as to why I initially believed that it was a subject that I could easily learn about, but also as to why </w:t>
      </w:r>
      <w:r>
        <w:lastRenderedPageBreak/>
        <w:t xml:space="preserve">I felt less confident the more I did learn about it. More recent research into the phenomenon has argued that the effect is merely ‘hypothetical’ and that a statistical explanation is more likely (Magnus and </w:t>
      </w:r>
      <w:proofErr w:type="spellStart"/>
      <w:r>
        <w:t>Peresetsy</w:t>
      </w:r>
      <w:proofErr w:type="spellEnd"/>
      <w:r>
        <w:t>, 2022; McIntosh et al., 2022). Although the arguments presented in the aforementioned papers are compelling and something that I intend to research into more in the future in order to understand more fully it and avoid bias (Pennycook et al, 2017)</w:t>
      </w:r>
      <w:r>
        <w:rPr>
          <w:rFonts w:ascii="Source Sans Pro" w:hAnsi="Source Sans Pro"/>
          <w:color w:val="3A3A3A"/>
          <w:sz w:val="23"/>
          <w:szCs w:val="23"/>
          <w:shd w:val="clear" w:color="auto" w:fill="FFFFFF"/>
        </w:rPr>
        <w:t xml:space="preserve">, </w:t>
      </w:r>
      <w:r>
        <w:t xml:space="preserve">the psychological explanations and research in support of that, reassured me that my experience throughout this research project (in relation to feeling less and less informed the more I learned about what I didn’t know) were not uncommon and that it was possible to push through. My takeaway from this is not why it occurs but simply that it does, which is not debated. </w:t>
      </w:r>
    </w:p>
    <w:p w14:paraId="0E07754E" w14:textId="77777777" w:rsidR="006F1F57" w:rsidRDefault="006F1F57" w:rsidP="006F1F57"/>
    <w:p w14:paraId="364BA994" w14:textId="0618EC04" w:rsidR="005D379E" w:rsidRDefault="005D379E" w:rsidP="00AD67CB">
      <w:r>
        <w:t>When exploring the literature on shame, embarrassment and vulnerability, psychological experiences that have been shown to be high predictors of disengagement with learning, I had another personally and professionally reflective realisation. Although seeking to understand how the literature may be applicable in predicting whether these factors may help or hinder a poor-pitch singer to improve their pitch accuracy and psychologically backed approaches to increase their chances of success, I found the literature to be just as relatable to my own disengagement and struggles in this module. This reassured me and motivated me to work through it. This was an example of ‘reflection in action</w:t>
      </w:r>
      <w:proofErr w:type="gramStart"/>
      <w:r>
        <w:t>’(</w:t>
      </w:r>
      <w:proofErr w:type="gramEnd"/>
      <w:r>
        <w:t>Sch</w:t>
      </w:r>
      <w:r w:rsidRPr="00DC4880">
        <w:t>ön</w:t>
      </w:r>
      <w:r>
        <w:t>, 1991) as I was seeking to directly apply it to all areas of my professional development while I was reading and learning, rather than just in retrospect</w:t>
      </w:r>
      <w:r w:rsidR="00C925D2">
        <w:t xml:space="preserve">. </w:t>
      </w:r>
    </w:p>
    <w:p w14:paraId="30AF998D" w14:textId="77777777" w:rsidR="00C925D2" w:rsidRPr="00C925D2" w:rsidRDefault="00C925D2" w:rsidP="00AD67CB"/>
    <w:p w14:paraId="3CFD7487" w14:textId="086CD4D9" w:rsidR="005D379E" w:rsidRDefault="005D379E" w:rsidP="00C925D2">
      <w:r>
        <w:t xml:space="preserve">To conclude, the learning journey I have undertaken throughout the course of this project has been highly developmental in </w:t>
      </w:r>
      <w:proofErr w:type="gramStart"/>
      <w:r>
        <w:t>a number of</w:t>
      </w:r>
      <w:proofErr w:type="gramEnd"/>
      <w:r>
        <w:t xml:space="preserve"> ways</w:t>
      </w:r>
      <w:r w:rsidR="00C925D2">
        <w:t xml:space="preserve">, both for my academic and professional practice. </w:t>
      </w:r>
    </w:p>
    <w:p w14:paraId="3D27C004" w14:textId="77777777" w:rsidR="00357335" w:rsidRDefault="00357335" w:rsidP="00357335">
      <w:pPr>
        <w:rPr>
          <w:b/>
          <w:bCs/>
          <w:sz w:val="32"/>
          <w:szCs w:val="32"/>
          <w:u w:val="single"/>
        </w:rPr>
      </w:pPr>
    </w:p>
    <w:p w14:paraId="3467C955" w14:textId="77777777" w:rsidR="00873D1F" w:rsidRDefault="00873D1F" w:rsidP="00353D25">
      <w:pPr>
        <w:jc w:val="center"/>
        <w:rPr>
          <w:b/>
          <w:bCs/>
          <w:sz w:val="32"/>
          <w:szCs w:val="32"/>
          <w:u w:val="single"/>
        </w:rPr>
      </w:pPr>
    </w:p>
    <w:p w14:paraId="251276FC" w14:textId="418648FE" w:rsidR="00873D1F" w:rsidRDefault="00873D1F" w:rsidP="00873D1F">
      <w:pPr>
        <w:pStyle w:val="NormalWeb"/>
        <w:spacing w:before="0" w:beforeAutospacing="0" w:after="0" w:afterAutospacing="0"/>
        <w:rPr>
          <w:color w:val="0E101A"/>
          <w:u w:val="single"/>
        </w:rPr>
      </w:pPr>
      <w:r w:rsidRPr="002135B2">
        <w:rPr>
          <w:color w:val="0E101A"/>
          <w:u w:val="single"/>
        </w:rPr>
        <w:t xml:space="preserve">Part </w:t>
      </w:r>
      <w:r>
        <w:rPr>
          <w:color w:val="0E101A"/>
          <w:u w:val="single"/>
        </w:rPr>
        <w:t xml:space="preserve">2 – Written Assignment </w:t>
      </w:r>
    </w:p>
    <w:p w14:paraId="57AB04E3" w14:textId="56E75B12" w:rsidR="00D934A5" w:rsidRDefault="00D934A5" w:rsidP="00873D1F">
      <w:pPr>
        <w:pStyle w:val="NormalWeb"/>
        <w:spacing w:before="0" w:beforeAutospacing="0" w:after="0" w:afterAutospacing="0"/>
        <w:rPr>
          <w:color w:val="0E101A"/>
          <w:u w:val="single"/>
        </w:rPr>
      </w:pPr>
    </w:p>
    <w:p w14:paraId="41296ED9" w14:textId="77777777" w:rsidR="00D934A5" w:rsidRPr="001262DF" w:rsidRDefault="00D934A5" w:rsidP="00D934A5">
      <w:pPr>
        <w:jc w:val="both"/>
        <w:rPr>
          <w:rFonts w:ascii="Times" w:hAnsi="Times" w:cstheme="majorHAnsi"/>
        </w:rPr>
      </w:pPr>
    </w:p>
    <w:p w14:paraId="6D8E508C" w14:textId="66FEF96B" w:rsidR="00D934A5" w:rsidRPr="001262DF" w:rsidRDefault="00D934A5" w:rsidP="00D934A5">
      <w:pPr>
        <w:jc w:val="both"/>
        <w:rPr>
          <w:rFonts w:ascii="Times" w:hAnsi="Times" w:cstheme="majorHAnsi"/>
          <w:color w:val="0E101A"/>
        </w:rPr>
      </w:pPr>
      <w:r w:rsidRPr="001262DF">
        <w:rPr>
          <w:rFonts w:ascii="Times" w:hAnsi="Times" w:cstheme="majorHAnsi"/>
          <w:color w:val="0E101A"/>
        </w:rPr>
        <w:t>It is the perception of many people that singing is a skill that you have, or do not have</w:t>
      </w:r>
      <w:r>
        <w:rPr>
          <w:rFonts w:ascii="Times" w:hAnsi="Times" w:cstheme="majorHAnsi"/>
          <w:color w:val="0E101A"/>
        </w:rPr>
        <w:t xml:space="preserve"> (</w:t>
      </w:r>
      <w:proofErr w:type="spellStart"/>
      <w:r w:rsidRPr="001262DF">
        <w:rPr>
          <w:rFonts w:ascii="Times" w:hAnsi="Times" w:cstheme="majorHAnsi"/>
          <w:color w:val="0E101A"/>
        </w:rPr>
        <w:t>Pfordresher</w:t>
      </w:r>
      <w:proofErr w:type="spellEnd"/>
      <w:r w:rsidRPr="001262DF">
        <w:rPr>
          <w:rFonts w:ascii="Times" w:hAnsi="Times" w:cstheme="majorHAnsi"/>
          <w:color w:val="0E101A"/>
        </w:rPr>
        <w:t xml:space="preserve"> &amp; Demorest, 2021</w:t>
      </w:r>
      <w:r>
        <w:rPr>
          <w:rFonts w:ascii="Times" w:hAnsi="Times" w:cstheme="majorHAnsi"/>
          <w:color w:val="0E101A"/>
        </w:rPr>
        <w:t>; Wise, 2015)</w:t>
      </w:r>
      <w:r w:rsidRPr="001262DF">
        <w:rPr>
          <w:rFonts w:ascii="Times" w:hAnsi="Times" w:cstheme="majorHAnsi"/>
          <w:color w:val="0E101A"/>
        </w:rPr>
        <w:t>. Many people in the general population have a very fixed view regarding their singing (</w:t>
      </w:r>
      <w:bookmarkStart w:id="0" w:name="_Hlk179550148"/>
      <w:proofErr w:type="gramStart"/>
      <w:r w:rsidRPr="001262DF">
        <w:rPr>
          <w:rFonts w:ascii="Times" w:hAnsi="Times" w:cstheme="majorHAnsi"/>
          <w:color w:val="1D2228"/>
        </w:rPr>
        <w:t>Knight,  2016</w:t>
      </w:r>
      <w:bookmarkEnd w:id="0"/>
      <w:proofErr w:type="gramEnd"/>
      <w:r w:rsidRPr="001262DF">
        <w:rPr>
          <w:rFonts w:ascii="Times" w:hAnsi="Times" w:cstheme="majorHAnsi"/>
          <w:color w:val="0E101A"/>
        </w:rPr>
        <w:t>) often linked to a belief about their singing ability in childhood, which in term creates a feedback loop shaping their level of engagement with the activity throughout their lives.  This essay seeks to use the evidence from contemporary research to challenge the assumption, (</w:t>
      </w:r>
      <w:r w:rsidRPr="001262DF">
        <w:rPr>
          <w:rFonts w:ascii="Times" w:hAnsi="Times" w:cstheme="majorHAnsi"/>
          <w:color w:val="1D2228"/>
        </w:rPr>
        <w:t>Knight 2016)</w:t>
      </w:r>
      <w:r w:rsidRPr="001262DF">
        <w:rPr>
          <w:rFonts w:ascii="Times" w:hAnsi="Times" w:cstheme="majorHAnsi"/>
          <w:color w:val="0E101A"/>
        </w:rPr>
        <w:t xml:space="preserve"> that competence in singing is a skill that that most people either have or do not </w:t>
      </w:r>
      <w:proofErr w:type="gramStart"/>
      <w:r w:rsidRPr="001262DF">
        <w:rPr>
          <w:rFonts w:ascii="Times" w:hAnsi="Times" w:cstheme="majorHAnsi"/>
          <w:color w:val="0E101A"/>
        </w:rPr>
        <w:t>have,  and</w:t>
      </w:r>
      <w:proofErr w:type="gramEnd"/>
      <w:r w:rsidRPr="001262DF">
        <w:rPr>
          <w:rFonts w:ascii="Times" w:hAnsi="Times" w:cstheme="majorHAnsi"/>
          <w:color w:val="0E101A"/>
        </w:rPr>
        <w:t xml:space="preserve"> that most people who identify as non-singers could positively benefit from vocal coaching, especially in the area of accurate pitch control. While many people believe themselves to be 'tone-deaf', research shows that it is far more likely that they have poor pitch accuracy, which they could learn to improve; there is a stark difference between tone-deafness and poor pitch accuracy. Cuddy et al. (2005) found that 17% of their 2000 university student participants considered themselves to be 'tone deaf' but were found not to meet the criteria for congenital amusia (the term for clinical tone deafness).</w:t>
      </w:r>
    </w:p>
    <w:p w14:paraId="07B50346" w14:textId="77777777" w:rsidR="00D934A5" w:rsidRPr="001262DF" w:rsidRDefault="00D934A5" w:rsidP="00D934A5">
      <w:pPr>
        <w:jc w:val="both"/>
        <w:rPr>
          <w:rFonts w:ascii="Times" w:hAnsi="Times" w:cstheme="majorHAnsi"/>
          <w:color w:val="0E101A"/>
        </w:rPr>
      </w:pPr>
    </w:p>
    <w:p w14:paraId="464B4402" w14:textId="0EC4CA64" w:rsidR="00D934A5" w:rsidRPr="001262DF" w:rsidRDefault="00D934A5" w:rsidP="00D934A5">
      <w:pPr>
        <w:jc w:val="both"/>
        <w:rPr>
          <w:rFonts w:ascii="Times" w:hAnsi="Times" w:cstheme="majorHAnsi"/>
          <w:color w:val="0E101A"/>
        </w:rPr>
      </w:pPr>
      <w:r w:rsidRPr="001262DF">
        <w:rPr>
          <w:rFonts w:ascii="Times" w:hAnsi="Times" w:cstheme="majorHAnsi"/>
          <w:color w:val="0E101A"/>
        </w:rPr>
        <w:t>The aim of this essay is to review how the process of singing is</w:t>
      </w:r>
      <w:r>
        <w:rPr>
          <w:rFonts w:ascii="Times" w:hAnsi="Times" w:cstheme="majorHAnsi"/>
          <w:color w:val="0E101A"/>
        </w:rPr>
        <w:t xml:space="preserve"> </w:t>
      </w:r>
      <w:r w:rsidRPr="001262DF">
        <w:rPr>
          <w:rFonts w:ascii="Times" w:hAnsi="Times" w:cstheme="majorHAnsi"/>
          <w:color w:val="0E101A"/>
        </w:rPr>
        <w:t xml:space="preserve">influenced by perception. Influences firstly their singing and particularly pitch control. This involves a process of feedback and the interpretation of that feedback. Starting with an overview of the relevant </w:t>
      </w:r>
      <w:r w:rsidRPr="001262DF">
        <w:rPr>
          <w:rFonts w:ascii="Times" w:hAnsi="Times" w:cstheme="majorHAnsi"/>
          <w:color w:val="0E101A"/>
        </w:rPr>
        <w:lastRenderedPageBreak/>
        <w:t>background issues, this essay will evaluate what differentiates those who identify as non-singers from confident vocalists and consider how current research can inform the vocal coach in devising effective, evidenced</w:t>
      </w:r>
      <w:r>
        <w:rPr>
          <w:rFonts w:ascii="Times" w:hAnsi="Times" w:cstheme="majorHAnsi"/>
          <w:color w:val="0E101A"/>
        </w:rPr>
        <w:t>-</w:t>
      </w:r>
      <w:r w:rsidRPr="001262DF">
        <w:rPr>
          <w:rFonts w:ascii="Times" w:hAnsi="Times" w:cstheme="majorHAnsi"/>
          <w:color w:val="0E101A"/>
        </w:rPr>
        <w:t>based strategies to devise and implement person and group training techniques. Knight (2016) has identified some characteristics of the adult non</w:t>
      </w:r>
      <w:r>
        <w:rPr>
          <w:rFonts w:ascii="Times" w:hAnsi="Times" w:cstheme="majorHAnsi"/>
          <w:color w:val="0E101A"/>
        </w:rPr>
        <w:t>-</w:t>
      </w:r>
      <w:r w:rsidRPr="001262DF">
        <w:rPr>
          <w:rFonts w:ascii="Times" w:hAnsi="Times" w:cstheme="majorHAnsi"/>
          <w:color w:val="0E101A"/>
        </w:rPr>
        <w:t xml:space="preserve">singer (NS). Teaching strategies to address each of these perceptions is an important part in positive intervention to provide the skills and confidence to allow NS to develop appropriate vocal competencies to meet their own goals, starting for where they are now.  The first barrier for an NS to overcome is the belief that they are incapable of singing or learning to sing. The second is to convince the NS that their current standard of singing is appropriate to perform for their target audience (Knight 2010, p91). Consider themselves a singer for personal satisfaction, even if they have no aspiration to reach the standard of a professional singer. </w:t>
      </w:r>
    </w:p>
    <w:p w14:paraId="507CE7AD" w14:textId="731DD4D2" w:rsidR="00D934A5" w:rsidRPr="001262DF" w:rsidRDefault="00D934A5" w:rsidP="00D934A5">
      <w:pPr>
        <w:shd w:val="clear" w:color="auto" w:fill="FFFFFF"/>
        <w:spacing w:before="100" w:beforeAutospacing="1" w:after="100" w:afterAutospacing="1"/>
        <w:jc w:val="both"/>
        <w:rPr>
          <w:rFonts w:ascii="Times" w:hAnsi="Times"/>
          <w:color w:val="1D2228"/>
        </w:rPr>
      </w:pPr>
      <w:r w:rsidRPr="001262DF">
        <w:rPr>
          <w:rFonts w:ascii="Times" w:hAnsi="Times" w:cstheme="majorHAnsi"/>
          <w:color w:val="1D2228"/>
        </w:rPr>
        <w:t xml:space="preserve">In any understanding of research into singing it is important to identify different groups within the singing population. Knight, (2016) has described these groups as Singers (S), which includes both trained and other competent vocalists, adult non singer (NS) which includes those individuals who do not identify as competent singers, children whose voices are </w:t>
      </w:r>
      <w:proofErr w:type="gramStart"/>
      <w:r w:rsidRPr="001262DF">
        <w:rPr>
          <w:rFonts w:ascii="Times" w:hAnsi="Times" w:cstheme="majorHAnsi"/>
          <w:color w:val="1D2228"/>
        </w:rPr>
        <w:t>developing  and</w:t>
      </w:r>
      <w:proofErr w:type="gramEnd"/>
      <w:r w:rsidRPr="001262DF">
        <w:rPr>
          <w:rFonts w:ascii="Times" w:hAnsi="Times" w:cstheme="majorHAnsi"/>
          <w:color w:val="1D2228"/>
        </w:rPr>
        <w:t xml:space="preserve"> Amusia</w:t>
      </w:r>
      <w:r>
        <w:rPr>
          <w:rFonts w:ascii="Times" w:hAnsi="Times" w:cstheme="majorHAnsi"/>
          <w:color w:val="1D2228"/>
        </w:rPr>
        <w:t xml:space="preserve"> </w:t>
      </w:r>
      <w:r w:rsidRPr="001262DF">
        <w:rPr>
          <w:rFonts w:ascii="Times" w:hAnsi="Times" w:cstheme="majorHAnsi"/>
          <w:color w:val="1D2228"/>
        </w:rPr>
        <w:t>(A) , where the individual’s vocal ability it limited by a metal or physical impairment.  Knight</w:t>
      </w:r>
      <w:r>
        <w:rPr>
          <w:rFonts w:ascii="Times" w:hAnsi="Times" w:cstheme="majorHAnsi"/>
          <w:color w:val="1D2228"/>
        </w:rPr>
        <w:t xml:space="preserve"> </w:t>
      </w:r>
      <w:r w:rsidRPr="001262DF">
        <w:rPr>
          <w:rFonts w:ascii="Times" w:hAnsi="Times" w:cstheme="majorHAnsi"/>
          <w:color w:val="1D2228"/>
        </w:rPr>
        <w:t xml:space="preserve">elaborates on the NS group highlighting that except for those with </w:t>
      </w:r>
      <w:r w:rsidRPr="001262DF">
        <w:rPr>
          <w:rFonts w:ascii="Times" w:hAnsi="Times" w:cstheme="majorHAnsi"/>
          <w:i/>
          <w:iCs/>
          <w:color w:val="1D2228"/>
        </w:rPr>
        <w:t xml:space="preserve">Congenital </w:t>
      </w:r>
      <w:r w:rsidRPr="001262DF">
        <w:rPr>
          <w:rFonts w:ascii="Times" w:hAnsi="Times" w:cstheme="majorHAnsi"/>
          <w:color w:val="1D2228"/>
        </w:rPr>
        <w:t>or</w:t>
      </w:r>
      <w:r w:rsidRPr="001262DF">
        <w:rPr>
          <w:rFonts w:ascii="Times" w:hAnsi="Times" w:cstheme="majorHAnsi"/>
          <w:i/>
          <w:iCs/>
          <w:color w:val="1D2228"/>
        </w:rPr>
        <w:t xml:space="preserve"> trauma </w:t>
      </w:r>
      <w:proofErr w:type="gramStart"/>
      <w:r w:rsidRPr="001262DF">
        <w:rPr>
          <w:rFonts w:ascii="Times" w:hAnsi="Times" w:cstheme="majorHAnsi"/>
          <w:i/>
          <w:iCs/>
          <w:color w:val="1D2228"/>
        </w:rPr>
        <w:t>related  Amusia</w:t>
      </w:r>
      <w:proofErr w:type="gramEnd"/>
      <w:r w:rsidRPr="001262DF">
        <w:rPr>
          <w:rFonts w:ascii="Times" w:hAnsi="Times" w:cstheme="majorHAnsi"/>
          <w:color w:val="1D2228"/>
        </w:rPr>
        <w:t xml:space="preserve">  (CA) or injury, many of the underlying reasons for people identifying with the NS group are social and experiential and based on poor and often inaccurate self-perception often rooted in childhood experience and reinformed by self-perception and an undeservedly poor of their adult vocal ability. </w:t>
      </w:r>
      <w:proofErr w:type="gramStart"/>
      <w:r w:rsidRPr="001262DF">
        <w:rPr>
          <w:rFonts w:ascii="Times" w:hAnsi="Times" w:cstheme="majorHAnsi"/>
          <w:color w:val="1D2228"/>
        </w:rPr>
        <w:t>This  opens</w:t>
      </w:r>
      <w:proofErr w:type="gramEnd"/>
      <w:r w:rsidRPr="001262DF">
        <w:rPr>
          <w:rFonts w:ascii="Times" w:hAnsi="Times" w:cstheme="majorHAnsi"/>
          <w:color w:val="1D2228"/>
        </w:rPr>
        <w:t xml:space="preserve"> up the potential for effective singing training and coaching based on a contemporary understand of the voice. The core of this essay aims to explore some of the current thinking on voice training based on contemporary research and to apply this to suggest relevant strategies for improved voice and singer training. </w:t>
      </w:r>
      <w:r w:rsidRPr="001262DF">
        <w:rPr>
          <w:rFonts w:ascii="Times" w:hAnsi="Times" w:cstheme="majorHAnsi"/>
          <w:color w:val="0E101A"/>
        </w:rPr>
        <w:t>Congenital amusia is a musical disability where individuals are unable to detect differences between musical pitches, recognise wrong notes in melodies they are familiar with (or identify the melody at all), or perform other pitch-based musical tasks</w:t>
      </w:r>
      <w:r>
        <w:rPr>
          <w:rFonts w:ascii="Times" w:hAnsi="Times" w:cstheme="majorHAnsi"/>
          <w:color w:val="0E101A"/>
        </w:rPr>
        <w:t xml:space="preserve"> </w:t>
      </w:r>
      <w:r>
        <w:rPr>
          <w:rFonts w:ascii="Times" w:hAnsi="Times" w:cstheme="majorHAnsi"/>
          <w:color w:val="0E101A"/>
        </w:rPr>
        <w:t>(Wise, 2015)</w:t>
      </w:r>
      <w:r w:rsidRPr="001262DF">
        <w:rPr>
          <w:rFonts w:ascii="Times" w:hAnsi="Times" w:cstheme="majorHAnsi"/>
          <w:color w:val="0E101A"/>
        </w:rPr>
        <w:t xml:space="preserve">. </w:t>
      </w:r>
      <w:r w:rsidRPr="001262DF">
        <w:rPr>
          <w:rFonts w:ascii="Times" w:hAnsi="Times" w:cstheme="majorHAnsi"/>
          <w:color w:val="1D2228"/>
        </w:rPr>
        <w:t xml:space="preserve">The paper will also outline current understand of voice and singing linked to the brain, which may be important in the recognition of congenital </w:t>
      </w:r>
      <w:r w:rsidRPr="001262DF">
        <w:rPr>
          <w:rFonts w:ascii="Times" w:hAnsi="Times" w:cstheme="majorHAnsi"/>
          <w:i/>
          <w:iCs/>
          <w:color w:val="1D2228"/>
        </w:rPr>
        <w:t>amusia</w:t>
      </w:r>
      <w:r w:rsidRPr="001262DF">
        <w:rPr>
          <w:rFonts w:ascii="Times" w:hAnsi="Times" w:cstheme="majorHAnsi"/>
          <w:color w:val="1D2228"/>
        </w:rPr>
        <w:t xml:space="preserve">, and which may into the future offer new approaches to help non singers develop their abilities possibly as standalone interventions or </w:t>
      </w:r>
      <w:proofErr w:type="gramStart"/>
      <w:r w:rsidRPr="001262DF">
        <w:rPr>
          <w:rFonts w:ascii="Times" w:hAnsi="Times" w:cstheme="majorHAnsi"/>
          <w:color w:val="1D2228"/>
        </w:rPr>
        <w:t>in  conjunction</w:t>
      </w:r>
      <w:proofErr w:type="gramEnd"/>
      <w:r w:rsidRPr="001262DF">
        <w:rPr>
          <w:rFonts w:ascii="Times" w:hAnsi="Times" w:cstheme="majorHAnsi"/>
          <w:color w:val="1D2228"/>
        </w:rPr>
        <w:t xml:space="preserve"> with clinical therapeutic treatments, especially those with </w:t>
      </w:r>
      <w:r w:rsidRPr="001262DF">
        <w:rPr>
          <w:rFonts w:ascii="Times" w:hAnsi="Times" w:cstheme="majorHAnsi"/>
          <w:i/>
          <w:iCs/>
          <w:color w:val="1D2228"/>
        </w:rPr>
        <w:t>congenital amusia</w:t>
      </w:r>
      <w:r w:rsidRPr="001262DF">
        <w:rPr>
          <w:rFonts w:ascii="Times" w:hAnsi="Times"/>
          <w:color w:val="1D2228"/>
        </w:rPr>
        <w:t xml:space="preserve">. </w:t>
      </w:r>
      <w:r w:rsidRPr="001262DF">
        <w:rPr>
          <w:rFonts w:ascii="Times" w:hAnsi="Times" w:cstheme="majorHAnsi"/>
          <w:color w:val="0E101A"/>
        </w:rPr>
        <w:t>The criteria for amusia have historically included rhythm-based musical difficulties, such as clapping a rhythm or tapping along to a pulse or beat and although individuals may struggle with these kinds of tasks, this is not currently included within the amusia definition.</w:t>
      </w:r>
    </w:p>
    <w:p w14:paraId="62D0C7B7" w14:textId="15BA23DC" w:rsidR="00D934A5" w:rsidRPr="001262DF" w:rsidRDefault="00D934A5" w:rsidP="00D934A5">
      <w:pPr>
        <w:shd w:val="clear" w:color="auto" w:fill="FFFFFF"/>
        <w:spacing w:before="100" w:beforeAutospacing="1" w:after="100" w:afterAutospacing="1"/>
        <w:jc w:val="both"/>
        <w:rPr>
          <w:rFonts w:ascii="Times" w:hAnsi="Times" w:cstheme="majorHAnsi"/>
          <w:color w:val="0E101A"/>
        </w:rPr>
      </w:pPr>
      <w:r w:rsidRPr="001262DF">
        <w:rPr>
          <w:rFonts w:ascii="Times" w:hAnsi="Times" w:cstheme="majorHAnsi"/>
          <w:color w:val="0E101A"/>
        </w:rPr>
        <w:t xml:space="preserve">Pitch accuracy is fundamental to singing because an ability to sing 'in tune' is one of the most important indicators of good or bad singing (Hutchins, </w:t>
      </w:r>
      <w:proofErr w:type="spellStart"/>
      <w:r w:rsidRPr="001262DF">
        <w:rPr>
          <w:rFonts w:ascii="Times" w:hAnsi="Times" w:cstheme="majorHAnsi"/>
          <w:color w:val="0E101A"/>
        </w:rPr>
        <w:t>Larrouy</w:t>
      </w:r>
      <w:proofErr w:type="spellEnd"/>
      <w:r w:rsidRPr="001262DF">
        <w:rPr>
          <w:rFonts w:ascii="Times" w:hAnsi="Times" w:cstheme="majorHAnsi"/>
          <w:color w:val="0E101A"/>
        </w:rPr>
        <w:t>-</w:t>
      </w:r>
      <w:proofErr w:type="gramStart"/>
      <w:r w:rsidRPr="001262DF">
        <w:rPr>
          <w:rFonts w:ascii="Times" w:hAnsi="Times" w:cstheme="majorHAnsi"/>
          <w:color w:val="0E101A"/>
        </w:rPr>
        <w:t>Maestri</w:t>
      </w:r>
      <w:proofErr w:type="gramEnd"/>
      <w:r w:rsidRPr="001262DF">
        <w:rPr>
          <w:rFonts w:ascii="Times" w:hAnsi="Times" w:cstheme="majorHAnsi"/>
          <w:color w:val="0E101A"/>
        </w:rPr>
        <w:t xml:space="preserve"> and Perez, 2014; Watts, Barnes-Burroughs, Andrianopoulos and Hedlund 2003). Assumed to be a skill that most of the wider adult population possess (Nichols, Hua &amp; Wang, 2023; </w:t>
      </w:r>
      <w:proofErr w:type="spellStart"/>
      <w:r w:rsidRPr="001262DF">
        <w:rPr>
          <w:rFonts w:ascii="Times" w:hAnsi="Times" w:cstheme="majorHAnsi"/>
          <w:color w:val="0E101A"/>
        </w:rPr>
        <w:t>Pfordresher</w:t>
      </w:r>
      <w:proofErr w:type="spellEnd"/>
      <w:r w:rsidRPr="001262DF">
        <w:rPr>
          <w:rFonts w:ascii="Times" w:hAnsi="Times" w:cstheme="majorHAnsi"/>
          <w:color w:val="0E101A"/>
        </w:rPr>
        <w:t xml:space="preserve"> &amp; Demorest, 2021), in-tune singing is called upon in daily life in a variety of contexts, from singing at birthday parties to chanting at football matches</w:t>
      </w:r>
      <w:r w:rsidRPr="001262DF">
        <w:rPr>
          <w:rFonts w:ascii="Times" w:hAnsi="Times"/>
          <w:color w:val="0E101A"/>
        </w:rPr>
        <w:t>.</w:t>
      </w:r>
      <w:r w:rsidRPr="001262DF">
        <w:rPr>
          <w:rFonts w:ascii="Times" w:hAnsi="Times" w:cstheme="majorHAnsi"/>
          <w:color w:val="1D2228"/>
        </w:rPr>
        <w:t xml:space="preserve"> Research suggests   both children (Young, 2002</w:t>
      </w:r>
      <w:proofErr w:type="gramStart"/>
      <w:r w:rsidRPr="001262DF">
        <w:rPr>
          <w:rFonts w:ascii="Times" w:hAnsi="Times" w:cstheme="majorHAnsi"/>
          <w:color w:val="1D2228"/>
        </w:rPr>
        <w:t>)  and</w:t>
      </w:r>
      <w:proofErr w:type="gramEnd"/>
      <w:r w:rsidRPr="001262DF">
        <w:rPr>
          <w:rFonts w:ascii="Times" w:hAnsi="Times" w:cstheme="majorHAnsi"/>
          <w:color w:val="1D2228"/>
        </w:rPr>
        <w:t xml:space="preserve"> adults (Wise</w:t>
      </w:r>
      <w:r w:rsidR="00DA2FC3">
        <w:rPr>
          <w:rFonts w:ascii="Times" w:hAnsi="Times" w:cstheme="majorHAnsi"/>
          <w:color w:val="1D2228"/>
        </w:rPr>
        <w:t>,</w:t>
      </w:r>
      <w:r w:rsidRPr="001262DF">
        <w:rPr>
          <w:rFonts w:ascii="Times" w:hAnsi="Times" w:cstheme="majorHAnsi"/>
          <w:color w:val="1D2228"/>
        </w:rPr>
        <w:t xml:space="preserve"> 2015) will all have different levels of innate ability for pitch matching and musicality/ singing. </w:t>
      </w:r>
      <w:r w:rsidRPr="001262DF">
        <w:rPr>
          <w:rFonts w:ascii="Times" w:hAnsi="Times" w:cstheme="majorHAnsi"/>
          <w:color w:val="0E101A"/>
        </w:rPr>
        <w:t>Self-perception of “pitch accuracy” whether valid or not is certainly an important factor in singer confidence and self-recognition as a singer (S) or non-</w:t>
      </w:r>
      <w:proofErr w:type="gramStart"/>
      <w:r w:rsidRPr="001262DF">
        <w:rPr>
          <w:rFonts w:ascii="Times" w:hAnsi="Times" w:cstheme="majorHAnsi"/>
          <w:color w:val="0E101A"/>
        </w:rPr>
        <w:t>singer(</w:t>
      </w:r>
      <w:proofErr w:type="gramEnd"/>
      <w:r w:rsidRPr="001262DF">
        <w:rPr>
          <w:rFonts w:ascii="Times" w:hAnsi="Times" w:cstheme="majorHAnsi"/>
          <w:color w:val="0E101A"/>
        </w:rPr>
        <w:t xml:space="preserve">NS). As such pitch accuracy and appropriate self-perception and where necessary remediation strategies are important factors in effective vocal coaching. </w:t>
      </w:r>
    </w:p>
    <w:p w14:paraId="7E8A9896" w14:textId="77777777" w:rsidR="00D934A5" w:rsidRPr="001262DF" w:rsidRDefault="00D934A5" w:rsidP="00D934A5">
      <w:pPr>
        <w:shd w:val="clear" w:color="auto" w:fill="FFFFFF"/>
        <w:spacing w:before="100" w:beforeAutospacing="1" w:after="100" w:afterAutospacing="1"/>
        <w:jc w:val="both"/>
        <w:rPr>
          <w:rFonts w:ascii="Times" w:hAnsi="Times"/>
          <w:color w:val="1D2228"/>
        </w:rPr>
      </w:pPr>
      <w:r w:rsidRPr="001262DF">
        <w:rPr>
          <w:rFonts w:ascii="Times" w:hAnsi="Times" w:cstheme="majorHAnsi"/>
          <w:color w:val="1D2228"/>
        </w:rPr>
        <w:lastRenderedPageBreak/>
        <w:t xml:space="preserve">Bradshaw et. Al., </w:t>
      </w:r>
      <w:proofErr w:type="gramStart"/>
      <w:r w:rsidRPr="001262DF">
        <w:rPr>
          <w:rFonts w:ascii="Times" w:hAnsi="Times" w:cstheme="majorHAnsi"/>
          <w:color w:val="1D2228"/>
        </w:rPr>
        <w:t>2005  describe</w:t>
      </w:r>
      <w:proofErr w:type="gramEnd"/>
      <w:r w:rsidRPr="001262DF">
        <w:rPr>
          <w:rFonts w:ascii="Times" w:hAnsi="Times" w:cstheme="majorHAnsi"/>
          <w:color w:val="1D2228"/>
        </w:rPr>
        <w:t xml:space="preserve"> various research to establish scales to measure and understand pitch accuracy and  variation. There does though seem to be some uncertainty the significance of training on a singer’s pitch matching abilities. Several authors including Amir </w:t>
      </w:r>
      <w:proofErr w:type="spellStart"/>
      <w:proofErr w:type="gramStart"/>
      <w:r w:rsidRPr="001262DF">
        <w:rPr>
          <w:rFonts w:ascii="Times" w:hAnsi="Times" w:cstheme="majorHAnsi"/>
          <w:color w:val="1D2228"/>
        </w:rPr>
        <w:t>el,al</w:t>
      </w:r>
      <w:proofErr w:type="spellEnd"/>
      <w:proofErr w:type="gramEnd"/>
      <w:r w:rsidRPr="001262DF">
        <w:rPr>
          <w:rFonts w:ascii="Times" w:hAnsi="Times" w:cstheme="majorHAnsi"/>
          <w:color w:val="1D2228"/>
        </w:rPr>
        <w:t>, 2013 have concluded that singers without training appear to be much less accurate when compared to trained singers, whilst other studies notably (Della Bella et, al., 2007 and Watts et. Al., 2003) report wide variations in untrained singers, highlighting that many people within this untrained group sing as accurately as trained singers.</w:t>
      </w:r>
      <w:r w:rsidRPr="001262DF">
        <w:rPr>
          <w:rFonts w:ascii="Times" w:hAnsi="Times"/>
          <w:color w:val="1D2228"/>
        </w:rPr>
        <w:t xml:space="preserve"> </w:t>
      </w:r>
    </w:p>
    <w:p w14:paraId="260C9BEB" w14:textId="3E8007C9" w:rsidR="00D934A5" w:rsidRPr="001262DF" w:rsidRDefault="00D934A5" w:rsidP="00D934A5">
      <w:pPr>
        <w:jc w:val="both"/>
        <w:rPr>
          <w:rFonts w:ascii="Times" w:hAnsi="Times" w:cstheme="majorHAnsi"/>
          <w:color w:val="0E101A"/>
        </w:rPr>
      </w:pPr>
      <w:r w:rsidRPr="001262DF">
        <w:rPr>
          <w:rFonts w:ascii="Times" w:hAnsi="Times" w:cstheme="majorHAnsi"/>
          <w:color w:val="0E101A"/>
        </w:rPr>
        <w:t>When singing with others, singing in tune is certainly important to blend harmoniously with the group and ensure that familiar music can be identified and enjoyed by the listener</w:t>
      </w:r>
      <w:r w:rsidR="009A7EFD">
        <w:rPr>
          <w:rFonts w:ascii="Times" w:hAnsi="Times" w:cstheme="majorHAnsi"/>
          <w:color w:val="0E101A"/>
        </w:rPr>
        <w:t xml:space="preserve"> (Wise, 2015)</w:t>
      </w:r>
      <w:r w:rsidRPr="001262DF">
        <w:rPr>
          <w:rFonts w:ascii="Times" w:hAnsi="Times" w:cstheme="majorHAnsi"/>
          <w:color w:val="0E101A"/>
        </w:rPr>
        <w:t xml:space="preserve">. Hutchins, </w:t>
      </w:r>
      <w:proofErr w:type="spellStart"/>
      <w:r w:rsidRPr="001262DF">
        <w:rPr>
          <w:rFonts w:ascii="Times" w:hAnsi="Times" w:cstheme="majorHAnsi"/>
          <w:color w:val="0E101A"/>
        </w:rPr>
        <w:t>Larrouy</w:t>
      </w:r>
      <w:proofErr w:type="spellEnd"/>
      <w:r w:rsidRPr="001262DF">
        <w:rPr>
          <w:rFonts w:ascii="Times" w:hAnsi="Times" w:cstheme="majorHAnsi"/>
          <w:color w:val="0E101A"/>
        </w:rPr>
        <w:t>-</w:t>
      </w:r>
      <w:proofErr w:type="gramStart"/>
      <w:r w:rsidRPr="001262DF">
        <w:rPr>
          <w:rFonts w:ascii="Times" w:hAnsi="Times" w:cstheme="majorHAnsi"/>
          <w:color w:val="0E101A"/>
        </w:rPr>
        <w:t>Maestri</w:t>
      </w:r>
      <w:proofErr w:type="gramEnd"/>
      <w:r w:rsidRPr="001262DF">
        <w:rPr>
          <w:rFonts w:ascii="Times" w:hAnsi="Times" w:cstheme="majorHAnsi"/>
          <w:color w:val="0E101A"/>
        </w:rPr>
        <w:t xml:space="preserve"> and Perez, (2014) found that when voices were acoustically analysed, those who sang in tune were identified as 'better quality'. </w:t>
      </w:r>
    </w:p>
    <w:p w14:paraId="4CC64FBA" w14:textId="77777777" w:rsidR="00D934A5" w:rsidRPr="001262DF" w:rsidRDefault="00D934A5" w:rsidP="00D934A5">
      <w:pPr>
        <w:jc w:val="both"/>
        <w:rPr>
          <w:rFonts w:ascii="Times" w:hAnsi="Times" w:cstheme="majorHAnsi"/>
          <w:color w:val="0E101A"/>
        </w:rPr>
      </w:pPr>
    </w:p>
    <w:p w14:paraId="2464F554" w14:textId="6B876D35" w:rsidR="00D934A5" w:rsidRDefault="00D934A5" w:rsidP="00D934A5">
      <w:pPr>
        <w:jc w:val="both"/>
        <w:rPr>
          <w:rFonts w:ascii="Times" w:hAnsi="Times" w:cstheme="majorHAnsi"/>
        </w:rPr>
      </w:pPr>
      <w:r w:rsidRPr="001262DF">
        <w:rPr>
          <w:rFonts w:ascii="Times" w:hAnsi="Times" w:cstheme="majorHAnsi"/>
          <w:color w:val="1D2228"/>
        </w:rPr>
        <w:t xml:space="preserve">It is understandable, </w:t>
      </w:r>
      <w:proofErr w:type="gramStart"/>
      <w:r w:rsidRPr="001262DF">
        <w:rPr>
          <w:rFonts w:ascii="Times" w:hAnsi="Times" w:cstheme="majorHAnsi"/>
          <w:color w:val="1D2228"/>
        </w:rPr>
        <w:t>that  pitch</w:t>
      </w:r>
      <w:proofErr w:type="gramEnd"/>
      <w:r w:rsidRPr="001262DF">
        <w:rPr>
          <w:rFonts w:ascii="Times" w:hAnsi="Times" w:cstheme="majorHAnsi"/>
          <w:color w:val="1D2228"/>
        </w:rPr>
        <w:t xml:space="preserve"> accuracy continues to be seen  as both the most practical and useful measure of a singer’s competence or potential. (</w:t>
      </w:r>
      <w:proofErr w:type="gramStart"/>
      <w:r w:rsidRPr="001262DF">
        <w:rPr>
          <w:rFonts w:ascii="Times" w:hAnsi="Times" w:cstheme="majorHAnsi"/>
          <w:color w:val="1D2228"/>
        </w:rPr>
        <w:t>Wise,</w:t>
      </w:r>
      <w:r w:rsidR="009A7EFD">
        <w:rPr>
          <w:rFonts w:ascii="Times" w:hAnsi="Times" w:cstheme="majorHAnsi"/>
          <w:color w:val="1D2228"/>
        </w:rPr>
        <w:t xml:space="preserve"> </w:t>
      </w:r>
      <w:r w:rsidRPr="001262DF">
        <w:rPr>
          <w:rFonts w:ascii="Times" w:hAnsi="Times" w:cstheme="majorHAnsi"/>
          <w:color w:val="1D2228"/>
        </w:rPr>
        <w:t xml:space="preserve"> 2015</w:t>
      </w:r>
      <w:proofErr w:type="gramEnd"/>
      <w:r w:rsidRPr="001262DF">
        <w:rPr>
          <w:rFonts w:ascii="Times" w:hAnsi="Times" w:cstheme="majorHAnsi"/>
          <w:color w:val="1D2228"/>
        </w:rPr>
        <w:t xml:space="preserve">). This is certainly reflected in the research choice of research methodology on the assessment of singing ability and singing potential carried out to date. Several authors have though proposed more detailed metrics in singing, for example </w:t>
      </w:r>
      <w:proofErr w:type="spellStart"/>
      <w:r w:rsidRPr="001262DF">
        <w:rPr>
          <w:rFonts w:ascii="Times" w:hAnsi="Times" w:cstheme="majorHAnsi"/>
          <w:color w:val="1D2228"/>
        </w:rPr>
        <w:t>Peretz</w:t>
      </w:r>
      <w:proofErr w:type="spellEnd"/>
      <w:r w:rsidRPr="001262DF">
        <w:rPr>
          <w:rFonts w:ascii="Times" w:hAnsi="Times" w:cstheme="majorHAnsi"/>
          <w:color w:val="1D2228"/>
        </w:rPr>
        <w:t xml:space="preserve"> and Coltheart</w:t>
      </w:r>
      <w:r w:rsidR="009A7EFD">
        <w:rPr>
          <w:rFonts w:ascii="Times" w:hAnsi="Times" w:cstheme="majorHAnsi"/>
          <w:color w:val="1D2228"/>
        </w:rPr>
        <w:t xml:space="preserve"> </w:t>
      </w:r>
      <w:r w:rsidRPr="001262DF">
        <w:rPr>
          <w:rFonts w:ascii="Times" w:hAnsi="Times" w:cstheme="majorHAnsi"/>
          <w:color w:val="1D2228"/>
        </w:rPr>
        <w:t>(2003</w:t>
      </w:r>
      <w:proofErr w:type="gramStart"/>
      <w:r w:rsidRPr="001262DF">
        <w:rPr>
          <w:rFonts w:ascii="Times" w:hAnsi="Times" w:cstheme="majorHAnsi"/>
          <w:color w:val="1D2228"/>
        </w:rPr>
        <w:t>)  have</w:t>
      </w:r>
      <w:proofErr w:type="gramEnd"/>
      <w:r w:rsidRPr="001262DF">
        <w:rPr>
          <w:rFonts w:ascii="Times" w:hAnsi="Times" w:cstheme="majorHAnsi"/>
          <w:color w:val="1D2228"/>
        </w:rPr>
        <w:t xml:space="preserve"> proposed the </w:t>
      </w:r>
      <w:r w:rsidRPr="001262DF">
        <w:rPr>
          <w:rFonts w:ascii="Times" w:hAnsi="Times" w:cstheme="majorHAnsi"/>
          <w:i/>
          <w:iCs/>
          <w:color w:val="1D2228"/>
        </w:rPr>
        <w:t>Model of Music Processing</w:t>
      </w:r>
      <w:r w:rsidRPr="001262DF">
        <w:rPr>
          <w:rFonts w:ascii="Times" w:hAnsi="Times" w:cstheme="majorHAnsi"/>
          <w:color w:val="1D2228"/>
        </w:rPr>
        <w:t xml:space="preserve">, which identify </w:t>
      </w:r>
      <w:r w:rsidRPr="001262DF">
        <w:rPr>
          <w:rFonts w:ascii="Times" w:hAnsi="Times" w:cstheme="majorHAnsi"/>
          <w:i/>
          <w:iCs/>
          <w:color w:val="1D2228"/>
        </w:rPr>
        <w:t>Melodic Processing</w:t>
      </w:r>
      <w:r w:rsidRPr="001262DF">
        <w:rPr>
          <w:rFonts w:ascii="Times" w:hAnsi="Times" w:cstheme="majorHAnsi"/>
          <w:color w:val="1D2228"/>
        </w:rPr>
        <w:t xml:space="preserve"> (including,  contour, interval and tonal scale), </w:t>
      </w:r>
      <w:r w:rsidRPr="001262DF">
        <w:rPr>
          <w:rFonts w:ascii="Times" w:hAnsi="Times" w:cstheme="majorHAnsi"/>
          <w:i/>
          <w:iCs/>
          <w:color w:val="1D2228"/>
        </w:rPr>
        <w:t>Temporal Processing</w:t>
      </w:r>
      <w:r w:rsidRPr="001262DF">
        <w:rPr>
          <w:rFonts w:ascii="Times" w:hAnsi="Times" w:cstheme="majorHAnsi"/>
          <w:color w:val="1D2228"/>
        </w:rPr>
        <w:t xml:space="preserve"> (rhythm and meter) and </w:t>
      </w:r>
      <w:r w:rsidRPr="001262DF">
        <w:rPr>
          <w:rFonts w:ascii="Times" w:hAnsi="Times" w:cstheme="majorHAnsi"/>
          <w:i/>
          <w:iCs/>
          <w:color w:val="1D2228"/>
        </w:rPr>
        <w:t>Incidental Memory</w:t>
      </w:r>
      <w:r w:rsidRPr="001262DF">
        <w:rPr>
          <w:rFonts w:ascii="Times" w:hAnsi="Times" w:cstheme="majorHAnsi"/>
          <w:color w:val="1D2228"/>
        </w:rPr>
        <w:t xml:space="preserve"> as a  more comprehensive set of objective criteria. Going further </w:t>
      </w:r>
      <w:proofErr w:type="gramStart"/>
      <w:r w:rsidRPr="001262DF">
        <w:rPr>
          <w:rFonts w:ascii="Times" w:hAnsi="Times" w:cstheme="majorHAnsi"/>
          <w:color w:val="1D2228"/>
        </w:rPr>
        <w:t>Wise,  2009</w:t>
      </w:r>
      <w:proofErr w:type="gramEnd"/>
      <w:r w:rsidRPr="001262DF">
        <w:rPr>
          <w:rFonts w:ascii="Times" w:hAnsi="Times" w:cstheme="majorHAnsi"/>
          <w:color w:val="1D2228"/>
        </w:rPr>
        <w:t xml:space="preserve"> has proposed the </w:t>
      </w:r>
      <w:r w:rsidRPr="001262DF">
        <w:rPr>
          <w:rFonts w:ascii="Times" w:hAnsi="Times" w:cstheme="majorHAnsi"/>
          <w:i/>
          <w:iCs/>
          <w:color w:val="1D2228"/>
        </w:rPr>
        <w:t>Musical Skills Battery</w:t>
      </w:r>
      <w:r w:rsidRPr="001262DF">
        <w:rPr>
          <w:rFonts w:ascii="Times" w:hAnsi="Times" w:cstheme="majorHAnsi"/>
          <w:color w:val="1D2228"/>
        </w:rPr>
        <w:t xml:space="preserve"> which though, congruous with the</w:t>
      </w:r>
      <w:r w:rsidRPr="001262DF">
        <w:rPr>
          <w:rFonts w:ascii="Times" w:hAnsi="Times" w:cstheme="majorHAnsi"/>
          <w:i/>
          <w:iCs/>
          <w:color w:val="1D2228"/>
        </w:rPr>
        <w:t xml:space="preserve"> Model of Music Processing</w:t>
      </w:r>
      <w:r w:rsidRPr="001262DF">
        <w:rPr>
          <w:rFonts w:ascii="Times" w:hAnsi="Times" w:cstheme="majorHAnsi"/>
          <w:color w:val="1D2228"/>
        </w:rPr>
        <w:t xml:space="preserve">,   framework and the associated  </w:t>
      </w:r>
      <w:r w:rsidRPr="001262DF">
        <w:rPr>
          <w:rFonts w:ascii="Times" w:hAnsi="Times" w:cstheme="majorHAnsi"/>
          <w:i/>
          <w:iCs/>
          <w:color w:val="1D2228"/>
        </w:rPr>
        <w:t>Montreal Battery of Evaluation of Amusia</w:t>
      </w:r>
      <w:r w:rsidRPr="001262DF">
        <w:rPr>
          <w:rFonts w:ascii="Times" w:hAnsi="Times" w:cstheme="majorHAnsi"/>
          <w:color w:val="1D2228"/>
        </w:rPr>
        <w:t xml:space="preserve">  are significantly more detailed in setting out criteria.  </w:t>
      </w:r>
    </w:p>
    <w:p w14:paraId="74F68B35" w14:textId="77777777" w:rsidR="00D74149" w:rsidRPr="00D74149" w:rsidRDefault="00D74149" w:rsidP="00D934A5">
      <w:pPr>
        <w:jc w:val="both"/>
        <w:rPr>
          <w:rFonts w:ascii="Times" w:hAnsi="Times" w:cstheme="majorHAnsi"/>
        </w:rPr>
      </w:pPr>
    </w:p>
    <w:p w14:paraId="5024601F" w14:textId="77777777" w:rsidR="00D934A5" w:rsidRPr="001262DF" w:rsidRDefault="00D934A5" w:rsidP="00D934A5">
      <w:pPr>
        <w:jc w:val="both"/>
        <w:rPr>
          <w:rFonts w:ascii="Times" w:hAnsi="Times" w:cstheme="majorHAnsi"/>
          <w:color w:val="0E101A"/>
        </w:rPr>
      </w:pPr>
      <w:r w:rsidRPr="001262DF">
        <w:rPr>
          <w:rFonts w:ascii="Times" w:hAnsi="Times" w:cstheme="majorHAnsi"/>
          <w:color w:val="1D2228"/>
        </w:rPr>
        <w:t>This approach makes sense because the literature suggests that many more people identity as ‘</w:t>
      </w:r>
      <w:r w:rsidRPr="001262DF">
        <w:rPr>
          <w:rFonts w:ascii="Times" w:hAnsi="Times" w:cstheme="majorHAnsi"/>
          <w:i/>
          <w:iCs/>
          <w:color w:val="1D2228"/>
        </w:rPr>
        <w:t>tone deaf’</w:t>
      </w:r>
      <w:r w:rsidRPr="001262DF">
        <w:rPr>
          <w:rFonts w:ascii="Times" w:hAnsi="Times" w:cstheme="majorHAnsi"/>
          <w:color w:val="1D2228"/>
        </w:rPr>
        <w:t xml:space="preserve"> than is the case. People who fit into this category also of course range in ability and you have people who can sing and think they can’t and those that think they can but can’t, often they have not had those negative feedback experiences to tell them otherwise. </w:t>
      </w:r>
      <w:proofErr w:type="gramStart"/>
      <w:r w:rsidRPr="001262DF">
        <w:rPr>
          <w:rFonts w:ascii="Times" w:hAnsi="Times" w:cstheme="majorHAnsi"/>
          <w:color w:val="0E101A"/>
        </w:rPr>
        <w:t>Wise,  (</w:t>
      </w:r>
      <w:proofErr w:type="gramEnd"/>
      <w:r w:rsidRPr="001262DF">
        <w:rPr>
          <w:rFonts w:ascii="Times" w:hAnsi="Times" w:cstheme="majorHAnsi"/>
          <w:color w:val="0E101A"/>
        </w:rPr>
        <w:t xml:space="preserve">2016)  describes humans as vocal communicators with an innate capacity for both language and music. From the early months of life, children develop vocal competencies though a process described by Young (2002) as a </w:t>
      </w:r>
      <w:r w:rsidRPr="001262DF">
        <w:rPr>
          <w:rFonts w:ascii="Times" w:hAnsi="Times" w:cstheme="majorHAnsi"/>
          <w:i/>
          <w:iCs/>
          <w:color w:val="0E101A"/>
        </w:rPr>
        <w:t>mosaic.</w:t>
      </w:r>
      <w:r w:rsidRPr="001262DF">
        <w:rPr>
          <w:rFonts w:ascii="Times" w:hAnsi="Times" w:cstheme="majorHAnsi"/>
          <w:color w:val="0E101A"/>
        </w:rPr>
        <w:t xml:space="preserve"> A term which refers instinctive and atavistic behaviours which develop initially through feedback and experience and later from more formal instruction often in school groups and for some private tuition. Early success as a child singer, properly </w:t>
      </w:r>
      <w:proofErr w:type="gramStart"/>
      <w:r w:rsidRPr="001262DF">
        <w:rPr>
          <w:rFonts w:ascii="Times" w:hAnsi="Times" w:cstheme="majorHAnsi"/>
          <w:color w:val="0E101A"/>
        </w:rPr>
        <w:t>recognised  reinforces</w:t>
      </w:r>
      <w:proofErr w:type="gramEnd"/>
      <w:r w:rsidRPr="001262DF">
        <w:rPr>
          <w:rFonts w:ascii="Times" w:hAnsi="Times" w:cstheme="majorHAnsi"/>
          <w:color w:val="0E101A"/>
        </w:rPr>
        <w:t xml:space="preserve"> a singer’s self-perception, whereas no, or negative feedback on singing performance or inappropriate tuition often results in  avoidance of situations where singing is involved. This of </w:t>
      </w:r>
      <w:proofErr w:type="gramStart"/>
      <w:r w:rsidRPr="001262DF">
        <w:rPr>
          <w:rFonts w:ascii="Times" w:hAnsi="Times" w:cstheme="majorHAnsi"/>
          <w:color w:val="0E101A"/>
        </w:rPr>
        <w:t>course  reinforces</w:t>
      </w:r>
      <w:proofErr w:type="gramEnd"/>
      <w:r w:rsidRPr="001262DF">
        <w:rPr>
          <w:rFonts w:ascii="Times" w:hAnsi="Times" w:cstheme="majorHAnsi"/>
          <w:color w:val="0E101A"/>
        </w:rPr>
        <w:t xml:space="preserve"> uncertainty as to one’s vocal ability or a memory of fear of shame or embarrassment often originating in childhood (Walker, 2017). The vocal coach should seek to build on this awareness in devising improvement strategies for NS. </w:t>
      </w:r>
    </w:p>
    <w:p w14:paraId="1E885F7A" w14:textId="77777777" w:rsidR="00D934A5" w:rsidRPr="001262DF" w:rsidRDefault="00D934A5" w:rsidP="00D934A5">
      <w:pPr>
        <w:jc w:val="both"/>
        <w:rPr>
          <w:rFonts w:ascii="Times" w:hAnsi="Times" w:cstheme="majorHAnsi"/>
          <w:color w:val="0E101A"/>
        </w:rPr>
      </w:pPr>
    </w:p>
    <w:p w14:paraId="70C39978" w14:textId="77777777" w:rsidR="00D934A5" w:rsidRPr="001262DF" w:rsidRDefault="00D934A5" w:rsidP="00D934A5">
      <w:pPr>
        <w:shd w:val="clear" w:color="auto" w:fill="FFFFFF"/>
        <w:spacing w:before="100" w:beforeAutospacing="1" w:after="100" w:afterAutospacing="1"/>
        <w:jc w:val="both"/>
        <w:rPr>
          <w:rFonts w:ascii="Times" w:hAnsi="Times" w:cstheme="majorHAnsi"/>
          <w:color w:val="1D2228"/>
        </w:rPr>
      </w:pPr>
      <w:r w:rsidRPr="001262DF">
        <w:rPr>
          <w:rFonts w:ascii="Times" w:hAnsi="Times" w:cstheme="majorHAnsi"/>
          <w:color w:val="1D2228"/>
        </w:rPr>
        <w:t xml:space="preserve">At the other end of the spectrum we have people with the so </w:t>
      </w:r>
      <w:proofErr w:type="gramStart"/>
      <w:r w:rsidRPr="001262DF">
        <w:rPr>
          <w:rFonts w:ascii="Times" w:hAnsi="Times" w:cstheme="majorHAnsi"/>
          <w:color w:val="1D2228"/>
        </w:rPr>
        <w:t>called  “</w:t>
      </w:r>
      <w:proofErr w:type="gramEnd"/>
      <w:r w:rsidRPr="001262DF">
        <w:rPr>
          <w:rFonts w:ascii="Times" w:hAnsi="Times" w:cstheme="majorHAnsi"/>
          <w:i/>
          <w:iCs/>
          <w:color w:val="1D2228"/>
        </w:rPr>
        <w:t>perfect or absolute pitch (AP)</w:t>
      </w:r>
      <w:r w:rsidRPr="001262DF">
        <w:rPr>
          <w:rFonts w:ascii="Times" w:hAnsi="Times" w:cstheme="majorHAnsi"/>
          <w:color w:val="1D2228"/>
        </w:rPr>
        <w:t xml:space="preserve"> an ability to be able to identity and/ or correctly produce a target pitch without copying it or the use of a reference pitch. This has been shown to be a rare ability too, with an assumption is a rare gift (either you can, or you can’t and have to have both an innate predisposition and critical period training to develop and only reserved for a few), but limited evidence suggesting it can be taught in some people. </w:t>
      </w:r>
    </w:p>
    <w:p w14:paraId="1AE37BBE" w14:textId="1C982B7E" w:rsidR="00D934A5" w:rsidRPr="001262DF" w:rsidRDefault="00D934A5" w:rsidP="00D934A5">
      <w:pPr>
        <w:jc w:val="both"/>
        <w:rPr>
          <w:rFonts w:ascii="Times" w:hAnsi="Times" w:cstheme="majorHAnsi"/>
          <w:color w:val="0E101A"/>
        </w:rPr>
      </w:pPr>
      <w:r w:rsidRPr="001262DF">
        <w:rPr>
          <w:rFonts w:ascii="Times" w:hAnsi="Times" w:cstheme="majorHAnsi"/>
        </w:rPr>
        <w:lastRenderedPageBreak/>
        <w:t xml:space="preserve">The physiological details of this are beyond the scope of this essay, but </w:t>
      </w:r>
      <w:proofErr w:type="spellStart"/>
      <w:r w:rsidRPr="001262DF">
        <w:rPr>
          <w:rFonts w:ascii="Times" w:hAnsi="Times" w:cstheme="majorHAnsi"/>
        </w:rPr>
        <w:t>Keiber</w:t>
      </w:r>
      <w:proofErr w:type="spellEnd"/>
      <w:r w:rsidRPr="001262DF">
        <w:rPr>
          <w:rFonts w:ascii="Times" w:hAnsi="Times" w:cstheme="majorHAnsi"/>
        </w:rPr>
        <w:t xml:space="preserve"> and </w:t>
      </w:r>
      <w:proofErr w:type="gramStart"/>
      <w:r w:rsidRPr="001262DF">
        <w:rPr>
          <w:rFonts w:ascii="Times" w:hAnsi="Times" w:cstheme="majorHAnsi"/>
        </w:rPr>
        <w:t>Zarate  in</w:t>
      </w:r>
      <w:proofErr w:type="gramEnd"/>
      <w:r w:rsidRPr="001262DF">
        <w:rPr>
          <w:rFonts w:ascii="Times" w:hAnsi="Times" w:cstheme="majorHAnsi"/>
        </w:rPr>
        <w:t xml:space="preserve"> their paper “</w:t>
      </w:r>
      <w:r w:rsidRPr="001262DF">
        <w:rPr>
          <w:rFonts w:ascii="Times" w:hAnsi="Times" w:cstheme="majorHAnsi"/>
          <w:i/>
          <w:iCs/>
        </w:rPr>
        <w:t>The Neuroscience” of Singing</w:t>
      </w:r>
      <w:r w:rsidRPr="001262DF">
        <w:rPr>
          <w:rFonts w:ascii="Times" w:hAnsi="Times" w:cstheme="majorHAnsi"/>
        </w:rPr>
        <w:t xml:space="preserve">” (2014) provides a basic architectural anatomy and function overview, which describe a vocal control system which these authors describe as audio vocal integration. The processes have clearly evolved with the brain from the primeval subcortical which lie on top of the spinal </w:t>
      </w:r>
      <w:proofErr w:type="gramStart"/>
      <w:r w:rsidRPr="001262DF">
        <w:rPr>
          <w:rFonts w:ascii="Times" w:hAnsi="Times" w:cstheme="majorHAnsi"/>
        </w:rPr>
        <w:t>region,  into</w:t>
      </w:r>
      <w:proofErr w:type="gramEnd"/>
      <w:r w:rsidRPr="001262DF">
        <w:rPr>
          <w:rFonts w:ascii="Times" w:hAnsi="Times" w:cstheme="majorHAnsi"/>
        </w:rPr>
        <w:t xml:space="preserve"> the more recently evolved, out layers of the brain the cerebral cortex.</w:t>
      </w:r>
    </w:p>
    <w:p w14:paraId="240EF846" w14:textId="613496BB" w:rsidR="00D934A5" w:rsidRPr="001262DF" w:rsidRDefault="00D934A5" w:rsidP="00D934A5">
      <w:pPr>
        <w:shd w:val="clear" w:color="auto" w:fill="FFFFFF"/>
        <w:spacing w:before="100" w:beforeAutospacing="1" w:after="100" w:afterAutospacing="1"/>
        <w:jc w:val="both"/>
        <w:rPr>
          <w:rFonts w:ascii="Times" w:hAnsi="Times" w:cstheme="majorHAnsi"/>
          <w:color w:val="1D2228"/>
        </w:rPr>
      </w:pPr>
      <w:r w:rsidRPr="001262DF">
        <w:rPr>
          <w:rFonts w:ascii="Times" w:hAnsi="Times" w:cstheme="majorHAnsi"/>
          <w:color w:val="0E101A"/>
        </w:rPr>
        <w:t>Whilst a detailed consideration of the physiological and neuroscience involved is beyond the scope of this essay. It is though important to recognise that singing is a complex skill involving self-perceptual, cognitive, and sensory processes (Wise 2015). As such it is equally important that the vocal coach should develop at least an awareness of the of both the mental a physiological process which underpin speech and singing. This is because some students will need help beyond that of the voice coach but will need to work in conjunction with other professionals who have a clinical understanding of neuroscience or speech therapy for example</w:t>
      </w:r>
      <w:r w:rsidRPr="001262DF">
        <w:rPr>
          <w:rFonts w:ascii="Times" w:hAnsi="Times" w:cstheme="majorHAnsi"/>
          <w:color w:val="1D2228"/>
        </w:rPr>
        <w:t xml:space="preserve">. An understanding of how we perceive </w:t>
      </w:r>
      <w:proofErr w:type="gramStart"/>
      <w:r w:rsidRPr="001262DF">
        <w:rPr>
          <w:rFonts w:ascii="Times" w:hAnsi="Times" w:cstheme="majorHAnsi"/>
          <w:color w:val="1D2228"/>
        </w:rPr>
        <w:t>sound,  is</w:t>
      </w:r>
      <w:proofErr w:type="gramEnd"/>
      <w:r w:rsidRPr="001262DF">
        <w:rPr>
          <w:rFonts w:ascii="Times" w:hAnsi="Times" w:cstheme="majorHAnsi"/>
          <w:color w:val="1D2228"/>
        </w:rPr>
        <w:t xml:space="preserve"> particularly important in helping the vocal coach identify when referral to specialist help will be required when dealing with students who may display symptoms of </w:t>
      </w:r>
      <w:r w:rsidRPr="001262DF">
        <w:rPr>
          <w:rFonts w:ascii="Times" w:hAnsi="Times" w:cstheme="majorHAnsi"/>
          <w:i/>
          <w:iCs/>
          <w:color w:val="1D2228"/>
        </w:rPr>
        <w:t xml:space="preserve">amusia. </w:t>
      </w:r>
      <w:proofErr w:type="gramStart"/>
      <w:r w:rsidRPr="001262DF">
        <w:rPr>
          <w:rFonts w:ascii="Times" w:hAnsi="Times" w:cstheme="majorHAnsi"/>
          <w:color w:val="1D2228"/>
        </w:rPr>
        <w:t xml:space="preserve">So  </w:t>
      </w:r>
      <w:r w:rsidRPr="001262DF">
        <w:rPr>
          <w:rFonts w:ascii="Times" w:hAnsi="Times" w:cstheme="majorHAnsi"/>
          <w:i/>
          <w:iCs/>
          <w:color w:val="1D2228"/>
        </w:rPr>
        <w:t>b</w:t>
      </w:r>
      <w:r w:rsidRPr="001262DF">
        <w:rPr>
          <w:rFonts w:ascii="Times" w:hAnsi="Times" w:cstheme="majorHAnsi"/>
          <w:color w:val="1D2228"/>
        </w:rPr>
        <w:t>efore</w:t>
      </w:r>
      <w:proofErr w:type="gramEnd"/>
      <w:r w:rsidRPr="001262DF">
        <w:rPr>
          <w:rFonts w:ascii="Times" w:hAnsi="Times" w:cstheme="majorHAnsi"/>
          <w:color w:val="1D2228"/>
        </w:rPr>
        <w:t xml:space="preserve"> moving on it is important though to consider </w:t>
      </w:r>
      <w:r w:rsidRPr="001262DF">
        <w:rPr>
          <w:rFonts w:ascii="Times" w:hAnsi="Times" w:cstheme="majorHAnsi"/>
          <w:i/>
          <w:iCs/>
          <w:color w:val="1D2228"/>
        </w:rPr>
        <w:t>Amusia.</w:t>
      </w:r>
      <w:r w:rsidRPr="001262DF">
        <w:rPr>
          <w:rFonts w:ascii="Times" w:hAnsi="Times" w:cstheme="majorHAnsi"/>
          <w:color w:val="1D2228"/>
        </w:rPr>
        <w:t xml:space="preserve"> </w:t>
      </w:r>
      <w:r w:rsidRPr="001262DF">
        <w:rPr>
          <w:rFonts w:ascii="Times" w:hAnsi="Times" w:cstheme="majorHAnsi"/>
          <w:i/>
          <w:iCs/>
          <w:color w:val="1D2228"/>
        </w:rPr>
        <w:t>Amusia</w:t>
      </w:r>
      <w:r w:rsidRPr="001262DF">
        <w:rPr>
          <w:rFonts w:ascii="Times" w:hAnsi="Times" w:cstheme="majorHAnsi"/>
          <w:color w:val="1D2228"/>
        </w:rPr>
        <w:t xml:space="preserve"> is a clinical term used to describe an inability to perceive pitch accurately and competent vocal coach should recognise where this might be a factor in poor singing ability. </w:t>
      </w:r>
      <w:r w:rsidRPr="001262DF">
        <w:rPr>
          <w:rFonts w:ascii="Times" w:hAnsi="Times" w:cstheme="majorHAnsi"/>
          <w:i/>
          <w:iCs/>
          <w:color w:val="1D2228"/>
        </w:rPr>
        <w:t>Amusia</w:t>
      </w:r>
      <w:r w:rsidRPr="001262DF">
        <w:rPr>
          <w:rFonts w:ascii="Times" w:hAnsi="Times" w:cstheme="majorHAnsi"/>
          <w:color w:val="1D2228"/>
        </w:rPr>
        <w:t xml:space="preserve"> is estimated </w:t>
      </w:r>
      <w:proofErr w:type="gramStart"/>
      <w:r w:rsidRPr="001262DF">
        <w:rPr>
          <w:rFonts w:ascii="Times" w:hAnsi="Times" w:cstheme="majorHAnsi"/>
          <w:color w:val="1D2228"/>
        </w:rPr>
        <w:t>to  affect</w:t>
      </w:r>
      <w:proofErr w:type="gramEnd"/>
      <w:r w:rsidRPr="001262DF">
        <w:rPr>
          <w:rFonts w:ascii="Times" w:hAnsi="Times" w:cstheme="majorHAnsi"/>
          <w:color w:val="1D2228"/>
        </w:rPr>
        <w:t xml:space="preserve">  around 4%, a small but certainly not insignificant proportion of the adult population (</w:t>
      </w:r>
      <w:proofErr w:type="spellStart"/>
      <w:r w:rsidRPr="001262DF">
        <w:rPr>
          <w:rFonts w:ascii="Times" w:hAnsi="Times" w:cstheme="majorHAnsi"/>
          <w:color w:val="1D2228"/>
        </w:rPr>
        <w:t>Kalmus</w:t>
      </w:r>
      <w:proofErr w:type="spellEnd"/>
      <w:r w:rsidRPr="001262DF">
        <w:rPr>
          <w:rFonts w:ascii="Times" w:hAnsi="Times" w:cstheme="majorHAnsi"/>
          <w:color w:val="1D2228"/>
        </w:rPr>
        <w:t xml:space="preserve"> &amp; Fry 1980). </w:t>
      </w:r>
      <w:proofErr w:type="gramStart"/>
      <w:r w:rsidRPr="001262DF">
        <w:rPr>
          <w:rFonts w:ascii="Times" w:hAnsi="Times" w:cstheme="majorHAnsi"/>
          <w:color w:val="1D2228"/>
        </w:rPr>
        <w:t>Wise,  (</w:t>
      </w:r>
      <w:proofErr w:type="gramEnd"/>
      <w:r w:rsidRPr="001262DF">
        <w:rPr>
          <w:rFonts w:ascii="Times" w:hAnsi="Times" w:cstheme="majorHAnsi"/>
          <w:color w:val="1D2228"/>
        </w:rPr>
        <w:t>2015) discusses several ways of quantifying the degrees of amusia but concludes that the degree of Amusia is best assessed using the “Scale Test” (Wise,  2015</w:t>
      </w:r>
      <w:r w:rsidR="00CC789F">
        <w:rPr>
          <w:rFonts w:ascii="Times" w:hAnsi="Times" w:cstheme="majorHAnsi"/>
          <w:color w:val="1D2228"/>
        </w:rPr>
        <w:t xml:space="preserve">; </w:t>
      </w:r>
      <w:proofErr w:type="spellStart"/>
      <w:r w:rsidRPr="001262DF">
        <w:rPr>
          <w:rFonts w:ascii="Times" w:hAnsi="Times" w:cstheme="majorHAnsi"/>
          <w:color w:val="1D2228"/>
        </w:rPr>
        <w:t>Peretz</w:t>
      </w:r>
      <w:proofErr w:type="spellEnd"/>
      <w:r w:rsidRPr="001262DF">
        <w:rPr>
          <w:rFonts w:ascii="Times" w:hAnsi="Times" w:cstheme="majorHAnsi"/>
          <w:color w:val="1D2228"/>
        </w:rPr>
        <w:t xml:space="preserve"> et. al., 2007</w:t>
      </w:r>
      <w:r w:rsidR="00CC789F">
        <w:rPr>
          <w:rFonts w:ascii="Times" w:hAnsi="Times" w:cstheme="majorHAnsi"/>
          <w:color w:val="1D2228"/>
        </w:rPr>
        <w:t>;</w:t>
      </w:r>
      <w:r w:rsidRPr="001262DF">
        <w:rPr>
          <w:rFonts w:ascii="Times" w:hAnsi="Times" w:cstheme="majorHAnsi"/>
          <w:color w:val="1D2228"/>
        </w:rPr>
        <w:t xml:space="preserve"> Ayotte et. Al, 2002) Bradshaw et al 2005 (pp339/40). Most significantly, for the vocal coach it is essential to recognise when it might be necessary to involve other specialist professionals in a holistic intervention to help to develop or restore the singer’s vocal ability. In cases on Amusia it is important also to realistic as only slight improvements can be expected with traditional vocal with training, although in conjunction with other clinical treatments it is likely that progress will be made in this area as understand of the brain involved in voice progresses. As an overview of </w:t>
      </w:r>
      <w:proofErr w:type="gramStart"/>
      <w:r w:rsidRPr="001262DF">
        <w:rPr>
          <w:rFonts w:ascii="Times" w:hAnsi="Times" w:cstheme="majorHAnsi"/>
          <w:color w:val="1D2228"/>
        </w:rPr>
        <w:t>the  Amusia</w:t>
      </w:r>
      <w:proofErr w:type="gramEnd"/>
      <w:r w:rsidRPr="001262DF">
        <w:rPr>
          <w:rFonts w:ascii="Times" w:hAnsi="Times" w:cstheme="majorHAnsi"/>
          <w:color w:val="1D2228"/>
        </w:rPr>
        <w:t xml:space="preserve"> can be congenital (from birth) or occur through damage to relevant areas of the brain. Recent neurological evidence suggests that people suffering from congenital amusia do respond to small pitch changes but that the internal communication of this information within the different modules in the superior temporal </w:t>
      </w:r>
      <w:proofErr w:type="spellStart"/>
      <w:r w:rsidRPr="001262DF">
        <w:rPr>
          <w:rFonts w:ascii="Times" w:hAnsi="Times" w:cstheme="majorHAnsi"/>
          <w:color w:val="1D2228"/>
        </w:rPr>
        <w:t>gynus</w:t>
      </w:r>
      <w:proofErr w:type="spellEnd"/>
      <w:r w:rsidRPr="001262DF">
        <w:rPr>
          <w:rFonts w:ascii="Times" w:hAnsi="Times" w:cstheme="majorHAnsi"/>
          <w:color w:val="1D2228"/>
        </w:rPr>
        <w:t xml:space="preserve"> </w:t>
      </w:r>
      <w:r w:rsidRPr="001262DF">
        <w:rPr>
          <w:rFonts w:ascii="Times" w:hAnsi="Times" w:cstheme="majorHAnsi"/>
          <w:color w:val="474747"/>
          <w:shd w:val="clear" w:color="auto" w:fill="FFFFFF"/>
        </w:rPr>
        <w:t>(STG</w:t>
      </w:r>
      <w:r w:rsidRPr="001262DF">
        <w:rPr>
          <w:rFonts w:ascii="Times" w:hAnsi="Times" w:cstheme="majorHAnsi"/>
          <w:color w:val="1D2228"/>
        </w:rPr>
        <w:t xml:space="preserve">) located in the cerebral </w:t>
      </w:r>
      <w:proofErr w:type="gramStart"/>
      <w:r w:rsidRPr="001262DF">
        <w:rPr>
          <w:rFonts w:ascii="Times" w:hAnsi="Times" w:cstheme="majorHAnsi"/>
          <w:color w:val="1D2228"/>
        </w:rPr>
        <w:t>cortex  are</w:t>
      </w:r>
      <w:proofErr w:type="gramEnd"/>
      <w:r w:rsidRPr="001262DF">
        <w:rPr>
          <w:rFonts w:ascii="Times" w:hAnsi="Times" w:cstheme="majorHAnsi"/>
          <w:color w:val="1D2228"/>
        </w:rPr>
        <w:t xml:space="preserve"> associated with pitch discrimination may be compromised as </w:t>
      </w:r>
      <w:proofErr w:type="spellStart"/>
      <w:r w:rsidRPr="001262DF">
        <w:rPr>
          <w:rFonts w:ascii="Times" w:hAnsi="Times" w:cstheme="majorHAnsi"/>
          <w:color w:val="1D2228"/>
        </w:rPr>
        <w:t>Peretz</w:t>
      </w:r>
      <w:proofErr w:type="spellEnd"/>
      <w:r w:rsidRPr="001262DF">
        <w:rPr>
          <w:rFonts w:ascii="Times" w:hAnsi="Times" w:cstheme="majorHAnsi"/>
          <w:color w:val="1D2228"/>
        </w:rPr>
        <w:t xml:space="preserve"> and Coltheart, 2003 as part of their </w:t>
      </w:r>
      <w:r w:rsidRPr="001262DF">
        <w:rPr>
          <w:rFonts w:ascii="Times" w:hAnsi="Times" w:cstheme="majorHAnsi"/>
          <w:i/>
          <w:iCs/>
          <w:color w:val="1D2228"/>
        </w:rPr>
        <w:t>Model of Music Processing</w:t>
      </w:r>
      <w:r w:rsidRPr="001262DF">
        <w:rPr>
          <w:rFonts w:ascii="Times" w:hAnsi="Times" w:cstheme="majorHAnsi"/>
          <w:color w:val="1D2228"/>
        </w:rPr>
        <w:t xml:space="preserve">, 2003). Amusia can also result from accident or surgery which affects the relevant parts of the brain. </w:t>
      </w:r>
    </w:p>
    <w:p w14:paraId="6D575D82" w14:textId="14C94077" w:rsidR="00D934A5" w:rsidRDefault="00D934A5" w:rsidP="00D934A5">
      <w:pPr>
        <w:jc w:val="both"/>
        <w:rPr>
          <w:rFonts w:ascii="Times" w:hAnsi="Times" w:cstheme="majorHAnsi"/>
        </w:rPr>
      </w:pPr>
      <w:r w:rsidRPr="001262DF">
        <w:rPr>
          <w:rFonts w:ascii="Times" w:hAnsi="Times" w:cstheme="majorHAnsi"/>
          <w:color w:val="001D35"/>
          <w:shd w:val="clear" w:color="auto" w:fill="FFFFFF"/>
        </w:rPr>
        <w:t xml:space="preserve">The overall process is complex requiring </w:t>
      </w:r>
      <w:proofErr w:type="gramStart"/>
      <w:r w:rsidRPr="001262DF">
        <w:rPr>
          <w:rFonts w:ascii="Times" w:hAnsi="Times" w:cstheme="majorHAnsi"/>
          <w:color w:val="001D35"/>
          <w:shd w:val="clear" w:color="auto" w:fill="FFFFFF"/>
        </w:rPr>
        <w:t>coordination  from</w:t>
      </w:r>
      <w:proofErr w:type="gramEnd"/>
      <w:r w:rsidRPr="001262DF">
        <w:rPr>
          <w:rFonts w:ascii="Times" w:hAnsi="Times" w:cstheme="majorHAnsi"/>
          <w:color w:val="001D35"/>
          <w:shd w:val="clear" w:color="auto" w:fill="FFFFFF"/>
        </w:rPr>
        <w:t xml:space="preserve"> several different parts of the brain. The larynx is </w:t>
      </w:r>
      <w:proofErr w:type="gramStart"/>
      <w:r w:rsidRPr="001262DF">
        <w:rPr>
          <w:rFonts w:ascii="Times" w:hAnsi="Times" w:cstheme="majorHAnsi"/>
          <w:color w:val="001D35"/>
          <w:shd w:val="clear" w:color="auto" w:fill="FFFFFF"/>
        </w:rPr>
        <w:t>involved  in</w:t>
      </w:r>
      <w:proofErr w:type="gramEnd"/>
      <w:r w:rsidRPr="001262DF">
        <w:rPr>
          <w:rFonts w:ascii="Times" w:hAnsi="Times" w:cstheme="majorHAnsi"/>
          <w:color w:val="001D35"/>
          <w:shd w:val="clear" w:color="auto" w:fill="FFFFFF"/>
        </w:rPr>
        <w:t xml:space="preserve"> various biological functions such as protection of the airways and swallowing (Ludlow 2005). Several pairs of intrinsic and extrinsic muscles connect the laryngeal cartilages with each other and to the skeleton. Control of these muscles during vocalisation is complex but appropriate tension in the vocal folds allows them to be set into vibration as air from the lungs passes through them</w:t>
      </w:r>
      <w:r w:rsidRPr="001262DF">
        <w:rPr>
          <w:rFonts w:ascii="Times" w:hAnsi="Times" w:cstheme="majorHAnsi"/>
          <w:color w:val="0E101A"/>
        </w:rPr>
        <w:t xml:space="preserve"> The essay will therefore </w:t>
      </w:r>
      <w:proofErr w:type="gramStart"/>
      <w:r w:rsidRPr="001262DF">
        <w:rPr>
          <w:rFonts w:ascii="Times" w:hAnsi="Times" w:cstheme="majorHAnsi"/>
          <w:color w:val="0E101A"/>
        </w:rPr>
        <w:t>necessarily  draw</w:t>
      </w:r>
      <w:proofErr w:type="gramEnd"/>
      <w:r w:rsidRPr="001262DF">
        <w:rPr>
          <w:rFonts w:ascii="Times" w:hAnsi="Times" w:cstheme="majorHAnsi"/>
          <w:color w:val="0E101A"/>
        </w:rPr>
        <w:t xml:space="preserve"> on evidence from a variety of sources including vocal education, human development as well as research in  cognitive  and neuro psychology.  (Wise, 2015) </w:t>
      </w:r>
      <w:r w:rsidRPr="001262DF">
        <w:rPr>
          <w:rFonts w:ascii="Times" w:hAnsi="Times" w:cstheme="majorHAnsi"/>
          <w:color w:val="001D35"/>
          <w:shd w:val="clear" w:color="auto" w:fill="FFFFFF"/>
        </w:rPr>
        <w:t xml:space="preserve">All singing and particularly pitch </w:t>
      </w:r>
      <w:proofErr w:type="gramStart"/>
      <w:r w:rsidRPr="001262DF">
        <w:rPr>
          <w:rFonts w:ascii="Times" w:hAnsi="Times" w:cstheme="majorHAnsi"/>
          <w:color w:val="001D35"/>
          <w:shd w:val="clear" w:color="auto" w:fill="FFFFFF"/>
        </w:rPr>
        <w:t>control  requires</w:t>
      </w:r>
      <w:proofErr w:type="gramEnd"/>
      <w:r w:rsidRPr="001262DF">
        <w:rPr>
          <w:rFonts w:ascii="Times" w:hAnsi="Times" w:cstheme="majorHAnsi"/>
          <w:color w:val="001D35"/>
          <w:shd w:val="clear" w:color="auto" w:fill="FFFFFF"/>
        </w:rPr>
        <w:t xml:space="preserve"> coordination of complex processes although the most  direct control of pitch is from a structure  known as the </w:t>
      </w:r>
      <w:r w:rsidRPr="001262DF">
        <w:rPr>
          <w:rFonts w:ascii="Times" w:hAnsi="Times" w:cstheme="majorHAnsi"/>
          <w:i/>
          <w:iCs/>
          <w:color w:val="001D35"/>
          <w:shd w:val="clear" w:color="auto" w:fill="FFFFFF"/>
        </w:rPr>
        <w:t>dorsal larynx representation</w:t>
      </w:r>
      <w:r w:rsidRPr="001262DF">
        <w:rPr>
          <w:rFonts w:ascii="Times" w:hAnsi="Times" w:cstheme="majorHAnsi"/>
          <w:color w:val="001D35"/>
          <w:shd w:val="clear" w:color="auto" w:fill="FFFFFF"/>
        </w:rPr>
        <w:t xml:space="preserve"> (DLR) which lies in the cerebral cortex of the brain. The DLR is </w:t>
      </w:r>
      <w:r w:rsidRPr="001262DF">
        <w:rPr>
          <w:rFonts w:ascii="Times" w:hAnsi="Times" w:cstheme="majorHAnsi"/>
        </w:rPr>
        <w:t xml:space="preserve">the part of the human brain that controls the larynx </w:t>
      </w:r>
      <w:r w:rsidRPr="001262DF">
        <w:rPr>
          <w:rFonts w:ascii="Times" w:hAnsi="Times" w:cstheme="majorHAnsi"/>
        </w:rPr>
        <w:lastRenderedPageBreak/>
        <w:t xml:space="preserve">during vocalisation and </w:t>
      </w:r>
      <w:proofErr w:type="gramStart"/>
      <w:r w:rsidRPr="001262DF">
        <w:rPr>
          <w:rFonts w:ascii="Times" w:hAnsi="Times" w:cstheme="majorHAnsi"/>
        </w:rPr>
        <w:t>is located in</w:t>
      </w:r>
      <w:proofErr w:type="gramEnd"/>
      <w:r w:rsidRPr="001262DF">
        <w:rPr>
          <w:rFonts w:ascii="Times" w:hAnsi="Times" w:cstheme="majorHAnsi"/>
        </w:rPr>
        <w:t xml:space="preserve"> the primary motor cortex </w:t>
      </w:r>
      <w:r w:rsidRPr="001262DF">
        <w:rPr>
          <w:rFonts w:ascii="Times" w:hAnsi="Times" w:cstheme="majorHAnsi"/>
          <w:color w:val="001D35"/>
          <w:shd w:val="clear" w:color="auto" w:fill="FFFFFF"/>
        </w:rPr>
        <w:t>(</w:t>
      </w:r>
      <w:proofErr w:type="spellStart"/>
      <w:r w:rsidRPr="001262DF">
        <w:rPr>
          <w:rFonts w:ascii="Times" w:hAnsi="Times" w:cstheme="majorHAnsi"/>
        </w:rPr>
        <w:t>Eichert</w:t>
      </w:r>
      <w:proofErr w:type="spellEnd"/>
      <w:r w:rsidRPr="001262DF">
        <w:rPr>
          <w:rFonts w:ascii="Times" w:hAnsi="Times" w:cstheme="majorHAnsi"/>
        </w:rPr>
        <w:t xml:space="preserve"> et al. (2020)</w:t>
      </w:r>
      <w:r w:rsidRPr="001262DF">
        <w:rPr>
          <w:rFonts w:ascii="Times" w:hAnsi="Times" w:cstheme="majorHAnsi"/>
          <w:color w:val="2A2A2A"/>
          <w:shd w:val="clear" w:color="auto" w:fill="FFFFFF"/>
        </w:rPr>
        <w:t xml:space="preserve"> Several lines of evidence showed that the ventral part of the precentral gyrus and the central sulcus in the human brain are involved in speech motor control </w:t>
      </w:r>
      <w:hyperlink r:id="rId7" w:history="1">
        <w:r w:rsidRPr="001262DF">
          <w:rPr>
            <w:rFonts w:ascii="Times" w:hAnsi="Times" w:cstheme="majorHAnsi"/>
            <w:color w:val="2A2A2A"/>
            <w:shd w:val="clear" w:color="auto" w:fill="FFFFFF"/>
          </w:rPr>
          <w:t>Ackermann et al. 2014</w:t>
        </w:r>
      </w:hyperlink>
      <w:r w:rsidRPr="001262DF">
        <w:rPr>
          <w:rFonts w:ascii="Times" w:hAnsi="Times" w:cstheme="majorHAnsi"/>
          <w:color w:val="2A2A2A"/>
          <w:shd w:val="clear" w:color="auto" w:fill="FFFFFF"/>
        </w:rPr>
        <w:t xml:space="preserve">). The question as to exactly which brain parts of the brain specifically control laryngeal activity during vocalisation, however, remains debated </w:t>
      </w:r>
      <w:proofErr w:type="gramStart"/>
      <w:r w:rsidRPr="001262DF">
        <w:rPr>
          <w:rFonts w:ascii="Times" w:hAnsi="Times" w:cstheme="majorHAnsi"/>
          <w:color w:val="001D35"/>
          <w:shd w:val="clear" w:color="auto" w:fill="FFFFFF"/>
        </w:rPr>
        <w:t>(</w:t>
      </w:r>
      <w:r w:rsidRPr="001262DF">
        <w:rPr>
          <w:rFonts w:ascii="Times" w:hAnsi="Times" w:cstheme="majorHAnsi"/>
        </w:rPr>
        <w:t xml:space="preserve"> </w:t>
      </w:r>
      <w:proofErr w:type="spellStart"/>
      <w:r w:rsidRPr="001262DF">
        <w:rPr>
          <w:rFonts w:ascii="Times" w:hAnsi="Times" w:cstheme="majorHAnsi"/>
        </w:rPr>
        <w:t>Eichert</w:t>
      </w:r>
      <w:proofErr w:type="spellEnd"/>
      <w:proofErr w:type="gramEnd"/>
      <w:r w:rsidRPr="001262DF">
        <w:rPr>
          <w:rFonts w:ascii="Times" w:hAnsi="Times" w:cstheme="majorHAnsi"/>
        </w:rPr>
        <w:t xml:space="preserve"> E. Papp </w:t>
      </w:r>
      <w:proofErr w:type="spellStart"/>
      <w:r w:rsidRPr="001262DF">
        <w:rPr>
          <w:rFonts w:ascii="Times" w:hAnsi="Times" w:cstheme="majorHAnsi"/>
        </w:rPr>
        <w:t>D,and</w:t>
      </w:r>
      <w:proofErr w:type="spellEnd"/>
      <w:r w:rsidRPr="001262DF">
        <w:rPr>
          <w:rFonts w:ascii="Times" w:hAnsi="Times" w:cstheme="majorHAnsi"/>
        </w:rPr>
        <w:t xml:space="preserve"> Watkin E. (2020) and subject ongoing research. </w:t>
      </w:r>
    </w:p>
    <w:p w14:paraId="07BAD7D8" w14:textId="77777777" w:rsidR="00D74149" w:rsidRPr="001262DF" w:rsidRDefault="00D74149" w:rsidP="00D934A5">
      <w:pPr>
        <w:jc w:val="both"/>
        <w:rPr>
          <w:rFonts w:ascii="Times" w:hAnsi="Times" w:cstheme="majorHAnsi"/>
        </w:rPr>
      </w:pPr>
    </w:p>
    <w:p w14:paraId="4BAB3A63" w14:textId="77777777" w:rsidR="00D934A5" w:rsidRPr="001262DF" w:rsidRDefault="00D934A5" w:rsidP="00D934A5">
      <w:pPr>
        <w:jc w:val="both"/>
        <w:rPr>
          <w:rFonts w:ascii="Times" w:hAnsi="Times" w:cstheme="majorHAnsi"/>
        </w:rPr>
      </w:pPr>
      <w:r w:rsidRPr="001262DF">
        <w:rPr>
          <w:rFonts w:ascii="Times" w:hAnsi="Times" w:cstheme="majorHAnsi"/>
        </w:rPr>
        <w:t xml:space="preserve">Whilst the practical application of the research into the brain and the voice are in their relative infancy it is essential for the voice professional to maintain awareness of the mechanisms of voice control including how appropriate voice training can help autonomic control of the larynx and its associated muscles prepare for performance. It is also important to maintain awareness of how some systems of amusia might be deep seated in the brain through congenital defect or injury and spot the signs where appropriate referral may be necessary to benefit the student. Current research suggests that The deepest-seated </w:t>
      </w:r>
      <w:proofErr w:type="gramStart"/>
      <w:r w:rsidRPr="001262DF">
        <w:rPr>
          <w:rFonts w:ascii="Times" w:hAnsi="Times" w:cstheme="majorHAnsi"/>
        </w:rPr>
        <w:t>region  of</w:t>
      </w:r>
      <w:proofErr w:type="gramEnd"/>
      <w:r w:rsidRPr="001262DF">
        <w:rPr>
          <w:rFonts w:ascii="Times" w:hAnsi="Times" w:cstheme="majorHAnsi"/>
        </w:rPr>
        <w:t xml:space="preserve"> direct relevant to voice is, the </w:t>
      </w:r>
      <w:r w:rsidRPr="001262DF">
        <w:rPr>
          <w:rFonts w:ascii="Times" w:hAnsi="Times" w:cstheme="majorHAnsi"/>
          <w:i/>
          <w:iCs/>
        </w:rPr>
        <w:t>periaqueductal grey</w:t>
      </w:r>
      <w:r w:rsidRPr="001262DF">
        <w:rPr>
          <w:rFonts w:ascii="Times" w:hAnsi="Times" w:cstheme="majorHAnsi"/>
        </w:rPr>
        <w:t xml:space="preserve"> (PAG), also known as the </w:t>
      </w:r>
      <w:r w:rsidRPr="001262DF">
        <w:rPr>
          <w:rFonts w:ascii="Times" w:hAnsi="Times" w:cstheme="majorHAnsi"/>
          <w:i/>
          <w:iCs/>
        </w:rPr>
        <w:t>central grey</w:t>
      </w:r>
      <w:r w:rsidRPr="001262DF">
        <w:rPr>
          <w:rFonts w:ascii="Times" w:hAnsi="Times" w:cstheme="majorHAnsi"/>
        </w:rPr>
        <w:t>, is a brain region which can be consider the seat of voice. It is relevant to the vocal coach because damage to the PAG causes direct mutism (Esposito et al 1999). It is significant though that this area of the brainstem is and almost certain part of the voice system the most ancient in evolutional terms being directly associated with primordial behavioural responses to threatening situations, such as a scream.</w:t>
      </w:r>
    </w:p>
    <w:p w14:paraId="02EBD30B" w14:textId="77777777" w:rsidR="00D934A5" w:rsidRPr="001262DF" w:rsidRDefault="00D934A5" w:rsidP="00D934A5">
      <w:pPr>
        <w:jc w:val="both"/>
        <w:rPr>
          <w:rFonts w:ascii="Times" w:hAnsi="Times" w:cstheme="majorHAnsi"/>
        </w:rPr>
      </w:pPr>
    </w:p>
    <w:p w14:paraId="538DD56B" w14:textId="77777777" w:rsidR="005C493E" w:rsidRDefault="00D934A5" w:rsidP="00D934A5">
      <w:pPr>
        <w:jc w:val="both"/>
        <w:rPr>
          <w:rFonts w:ascii="Times" w:hAnsi="Times" w:cstheme="majorHAnsi"/>
        </w:rPr>
      </w:pPr>
      <w:r w:rsidRPr="001262DF">
        <w:rPr>
          <w:rFonts w:ascii="Times" w:hAnsi="Times" w:cstheme="majorHAnsi"/>
        </w:rPr>
        <w:t xml:space="preserve">This PAG area is significant in the understanding of voice </w:t>
      </w:r>
      <w:proofErr w:type="gramStart"/>
      <w:r w:rsidRPr="001262DF">
        <w:rPr>
          <w:rFonts w:ascii="Times" w:hAnsi="Times" w:cstheme="majorHAnsi"/>
        </w:rPr>
        <w:t>control  though</w:t>
      </w:r>
      <w:proofErr w:type="gramEnd"/>
      <w:r w:rsidRPr="001262DF">
        <w:rPr>
          <w:rFonts w:ascii="Times" w:hAnsi="Times" w:cstheme="majorHAnsi"/>
        </w:rPr>
        <w:t>,  because it is directly connected to the </w:t>
      </w:r>
      <w:r w:rsidRPr="001262DF">
        <w:rPr>
          <w:rFonts w:ascii="Times" w:hAnsi="Times" w:cstheme="majorHAnsi"/>
          <w:i/>
          <w:iCs/>
        </w:rPr>
        <w:t>anterior cingulate</w:t>
      </w:r>
      <w:r w:rsidRPr="001262DF">
        <w:rPr>
          <w:rFonts w:ascii="Times" w:hAnsi="Times" w:cstheme="majorHAnsi"/>
        </w:rPr>
        <w:t xml:space="preserve"> cortex (ACC), which lies not in the ancient brainstem area but  in the more recently evolved, </w:t>
      </w:r>
      <w:r w:rsidRPr="001262DF">
        <w:rPr>
          <w:rFonts w:ascii="Times" w:hAnsi="Times" w:cstheme="majorHAnsi"/>
          <w:i/>
          <w:iCs/>
        </w:rPr>
        <w:t>cerebral cortex</w:t>
      </w:r>
      <w:r w:rsidRPr="001262DF">
        <w:rPr>
          <w:rFonts w:ascii="Times" w:hAnsi="Times" w:cstheme="majorHAnsi"/>
        </w:rPr>
        <w:t xml:space="preserve">. The </w:t>
      </w:r>
      <w:r w:rsidRPr="001262DF">
        <w:rPr>
          <w:rFonts w:ascii="Times" w:hAnsi="Times" w:cstheme="majorHAnsi"/>
          <w:i/>
          <w:iCs/>
        </w:rPr>
        <w:t>cerebral cortex</w:t>
      </w:r>
      <w:r w:rsidRPr="001262DF">
        <w:rPr>
          <w:rFonts w:ascii="Times" w:hAnsi="Times" w:cstheme="majorHAnsi"/>
        </w:rPr>
        <w:t xml:space="preserve"> forms the outmost layers of the human brain and is divided into four lobes: frontal, temporal, parietal and occipital lobes, each with a multitude of functions including with many of the traits which define humans including speech and song.  The </w:t>
      </w:r>
      <w:r w:rsidRPr="001262DF">
        <w:rPr>
          <w:rFonts w:ascii="Times" w:hAnsi="Times" w:cstheme="majorHAnsi"/>
          <w:i/>
          <w:iCs/>
        </w:rPr>
        <w:t xml:space="preserve">Cerebral </w:t>
      </w:r>
      <w:proofErr w:type="gramStart"/>
      <w:r w:rsidRPr="001262DF">
        <w:rPr>
          <w:rFonts w:ascii="Times" w:hAnsi="Times" w:cstheme="majorHAnsi"/>
          <w:i/>
          <w:iCs/>
        </w:rPr>
        <w:t>cortex</w:t>
      </w:r>
      <w:r w:rsidRPr="001262DF">
        <w:rPr>
          <w:rFonts w:ascii="Times" w:hAnsi="Times" w:cstheme="majorHAnsi"/>
        </w:rPr>
        <w:t xml:space="preserve">  is</w:t>
      </w:r>
      <w:proofErr w:type="gramEnd"/>
      <w:r w:rsidRPr="001262DF">
        <w:rPr>
          <w:rFonts w:ascii="Times" w:hAnsi="Times" w:cstheme="majorHAnsi"/>
        </w:rPr>
        <w:t xml:space="preserve"> characteristically known for its bulges of brain tissue known as gyri, alternating with deep fissures known as sulci. </w:t>
      </w:r>
      <w:r w:rsidRPr="001262DF">
        <w:rPr>
          <w:rFonts w:ascii="Times" w:hAnsi="Times" w:cstheme="majorHAnsi"/>
          <w:color w:val="1F1F1F"/>
          <w:shd w:val="clear" w:color="auto" w:fill="FFFFFF"/>
        </w:rPr>
        <w:t xml:space="preserve">The ACC though located in the cerebral cortex, is still more associated with the ancient subconscious reflex than with conscious action. It is important in regulating the reflex sounds of the PAG. It is part of the limbic system which controls and regulates involuntary actions, but significantly these include sounds, as well emotional </w:t>
      </w:r>
      <w:proofErr w:type="gramStart"/>
      <w:r w:rsidRPr="001262DF">
        <w:rPr>
          <w:rFonts w:ascii="Times" w:hAnsi="Times" w:cstheme="majorHAnsi"/>
          <w:color w:val="1F1F1F"/>
          <w:shd w:val="clear" w:color="auto" w:fill="FFFFFF"/>
        </w:rPr>
        <w:t>control,  attention</w:t>
      </w:r>
      <w:proofErr w:type="gramEnd"/>
      <w:r w:rsidRPr="001262DF">
        <w:rPr>
          <w:rFonts w:ascii="Times" w:hAnsi="Times" w:cstheme="majorHAnsi"/>
          <w:color w:val="1F1F1F"/>
          <w:shd w:val="clear" w:color="auto" w:fill="FFFFFF"/>
        </w:rPr>
        <w:t xml:space="preserve"> (Bush, </w:t>
      </w:r>
      <w:proofErr w:type="spellStart"/>
      <w:r w:rsidRPr="001262DF">
        <w:rPr>
          <w:rFonts w:ascii="Times" w:hAnsi="Times" w:cstheme="majorHAnsi"/>
          <w:color w:val="1F1F1F"/>
          <w:shd w:val="clear" w:color="auto" w:fill="FFFFFF"/>
        </w:rPr>
        <w:t>Luu</w:t>
      </w:r>
      <w:proofErr w:type="spellEnd"/>
      <w:r w:rsidRPr="001262DF">
        <w:rPr>
          <w:rFonts w:ascii="Times" w:hAnsi="Times" w:cstheme="majorHAnsi"/>
          <w:color w:val="1F1F1F"/>
          <w:shd w:val="clear" w:color="auto" w:fill="FFFFFF"/>
        </w:rPr>
        <w:t xml:space="preserve">, &amp; Posner, 2000). </w:t>
      </w:r>
      <w:r w:rsidRPr="001262DF">
        <w:rPr>
          <w:rFonts w:ascii="Times" w:hAnsi="Times" w:cstheme="majorHAnsi"/>
        </w:rPr>
        <w:t>Recognition of this is important because singing requires monitoring of auditory feedback and precise vocal motor control to make sure that the vocal output matches the intended notes or melodies.  The ACC is also almost certainly the site of initial pitch matching</w:t>
      </w:r>
      <w:r w:rsidRPr="001262DF">
        <w:rPr>
          <w:rFonts w:ascii="Times" w:hAnsi="Times" w:cstheme="majorHAnsi"/>
          <w:color w:val="1F1F1F"/>
          <w:shd w:val="clear" w:color="auto" w:fill="FFFFFF"/>
        </w:rPr>
        <w:t xml:space="preserve"> As such the ACC provides an inhibitory control mechanism for sounds </w:t>
      </w:r>
      <w:proofErr w:type="gramStart"/>
      <w:r w:rsidRPr="001262DF">
        <w:rPr>
          <w:rFonts w:ascii="Times" w:hAnsi="Times" w:cstheme="majorHAnsi"/>
          <w:color w:val="1F1F1F"/>
          <w:shd w:val="clear" w:color="auto" w:fill="FFFFFF"/>
        </w:rPr>
        <w:t>initiated  by</w:t>
      </w:r>
      <w:proofErr w:type="gramEnd"/>
      <w:r w:rsidRPr="001262DF">
        <w:rPr>
          <w:rFonts w:ascii="Times" w:hAnsi="Times" w:cstheme="majorHAnsi"/>
          <w:color w:val="1F1F1F"/>
          <w:shd w:val="clear" w:color="auto" w:fill="FFFFFF"/>
        </w:rPr>
        <w:t xml:space="preserve"> the PAG. </w:t>
      </w:r>
      <w:r w:rsidRPr="001262DF">
        <w:rPr>
          <w:rFonts w:ascii="Times" w:hAnsi="Times" w:cstheme="majorHAnsi"/>
        </w:rPr>
        <w:t xml:space="preserve">if </w:t>
      </w:r>
      <w:proofErr w:type="gramStart"/>
      <w:r w:rsidRPr="001262DF">
        <w:rPr>
          <w:rFonts w:ascii="Times" w:hAnsi="Times" w:cstheme="majorHAnsi"/>
        </w:rPr>
        <w:t>subconscious  control</w:t>
      </w:r>
      <w:proofErr w:type="gramEnd"/>
      <w:r w:rsidRPr="001262DF">
        <w:rPr>
          <w:rFonts w:ascii="Times" w:hAnsi="Times" w:cstheme="majorHAnsi"/>
        </w:rPr>
        <w:t xml:space="preserve"> of voice and larynx and its associated muscles.  </w:t>
      </w:r>
    </w:p>
    <w:p w14:paraId="7A50C8F7" w14:textId="77777777" w:rsidR="005C493E" w:rsidRDefault="005C493E" w:rsidP="00D934A5">
      <w:pPr>
        <w:jc w:val="both"/>
        <w:rPr>
          <w:rFonts w:ascii="Times" w:hAnsi="Times" w:cstheme="majorHAnsi"/>
        </w:rPr>
      </w:pPr>
    </w:p>
    <w:p w14:paraId="2C0BEFC4" w14:textId="03414716" w:rsidR="00D934A5" w:rsidRDefault="00D934A5" w:rsidP="00D934A5">
      <w:pPr>
        <w:jc w:val="both"/>
        <w:rPr>
          <w:rFonts w:ascii="Times" w:hAnsi="Times" w:cstheme="majorHAnsi"/>
        </w:rPr>
      </w:pPr>
      <w:r w:rsidRPr="001262DF">
        <w:rPr>
          <w:rFonts w:ascii="Times" w:hAnsi="Times" w:cstheme="majorHAnsi"/>
        </w:rPr>
        <w:t xml:space="preserve">The ACC also plays a role in suppression of inappropriate sounds which would otherwise be transmitted from the PAG. Awareness of its function is relevant to the vocal coach </w:t>
      </w:r>
      <w:proofErr w:type="gramStart"/>
      <w:r w:rsidRPr="001262DF">
        <w:rPr>
          <w:rFonts w:ascii="Times" w:hAnsi="Times" w:cstheme="majorHAnsi"/>
        </w:rPr>
        <w:t>because  it</w:t>
      </w:r>
      <w:proofErr w:type="gramEnd"/>
      <w:r w:rsidRPr="001262DF">
        <w:rPr>
          <w:rFonts w:ascii="Times" w:hAnsi="Times" w:cstheme="majorHAnsi"/>
        </w:rPr>
        <w:t xml:space="preserve"> can help to spot symptoms when the singer fails to suppress inappropriate reflex sounds and likely it is that this is one of the areas of the brain where appropriate vocal exercises can internalise good voice through this area of the through appropriate voice training and practice. </w:t>
      </w:r>
      <w:r w:rsidRPr="001262DF">
        <w:rPr>
          <w:rFonts w:ascii="Times" w:hAnsi="Times" w:cstheme="majorHAnsi"/>
          <w:color w:val="040C28"/>
          <w:shd w:val="clear" w:color="auto" w:fill="D3E3FD"/>
        </w:rPr>
        <w:t xml:space="preserve"> </w:t>
      </w:r>
      <w:r w:rsidRPr="001262DF">
        <w:rPr>
          <w:rFonts w:ascii="Times" w:hAnsi="Times" w:cstheme="majorHAnsi"/>
          <w:color w:val="1F1F1F"/>
          <w:shd w:val="clear" w:color="auto" w:fill="FFFFFF"/>
        </w:rPr>
        <w:t>The vocal coach should also be aware that damage to the ACC will lead directly to poor or complete loss of emotional control over speech and singing.</w:t>
      </w:r>
      <w:r w:rsidRPr="001262DF">
        <w:rPr>
          <w:rFonts w:ascii="Times" w:hAnsi="Times" w:cstheme="majorHAnsi"/>
        </w:rPr>
        <w:t xml:space="preserve"> (</w:t>
      </w:r>
      <w:proofErr w:type="spellStart"/>
      <w:r w:rsidRPr="001262DF">
        <w:rPr>
          <w:rFonts w:ascii="Times" w:hAnsi="Times" w:cstheme="majorHAnsi"/>
        </w:rPr>
        <w:t>Keiber</w:t>
      </w:r>
      <w:proofErr w:type="spellEnd"/>
      <w:r w:rsidRPr="001262DF">
        <w:rPr>
          <w:rFonts w:ascii="Times" w:hAnsi="Times" w:cstheme="majorHAnsi"/>
        </w:rPr>
        <w:t xml:space="preserve"> and </w:t>
      </w:r>
      <w:proofErr w:type="gramStart"/>
      <w:r w:rsidRPr="001262DF">
        <w:rPr>
          <w:rFonts w:ascii="Times" w:hAnsi="Times" w:cstheme="majorHAnsi"/>
        </w:rPr>
        <w:t>Zarate ,</w:t>
      </w:r>
      <w:proofErr w:type="gramEnd"/>
      <w:r w:rsidRPr="001262DF">
        <w:rPr>
          <w:rFonts w:ascii="Times" w:hAnsi="Times" w:cstheme="majorHAnsi"/>
        </w:rPr>
        <w:t xml:space="preserve"> 2014).</w:t>
      </w:r>
    </w:p>
    <w:p w14:paraId="3457F212" w14:textId="77777777" w:rsidR="005C493E" w:rsidRPr="001262DF" w:rsidRDefault="005C493E" w:rsidP="00D934A5">
      <w:pPr>
        <w:jc w:val="both"/>
        <w:rPr>
          <w:rFonts w:ascii="Times" w:hAnsi="Times" w:cstheme="majorHAnsi"/>
          <w:color w:val="040C28"/>
          <w:shd w:val="clear" w:color="auto" w:fill="D3E3FD"/>
        </w:rPr>
      </w:pPr>
    </w:p>
    <w:p w14:paraId="765EF907" w14:textId="56C65859" w:rsidR="00CC789F" w:rsidRDefault="00D934A5" w:rsidP="00D934A5">
      <w:pPr>
        <w:jc w:val="both"/>
        <w:rPr>
          <w:rFonts w:ascii="Times" w:hAnsi="Times" w:cstheme="majorHAnsi"/>
        </w:rPr>
      </w:pPr>
      <w:r w:rsidRPr="001262DF">
        <w:rPr>
          <w:rFonts w:ascii="Times" w:hAnsi="Times" w:cstheme="majorHAnsi"/>
        </w:rPr>
        <w:t xml:space="preserve">Moving onwards, the most significant link between the subconscious and higher auditory functions is that between ACC links and </w:t>
      </w:r>
      <w:r w:rsidRPr="001262DF">
        <w:rPr>
          <w:rFonts w:ascii="Times" w:hAnsi="Times" w:cstheme="majorHAnsi"/>
          <w:color w:val="474747"/>
          <w:shd w:val="clear" w:color="auto" w:fill="FFFFFF"/>
        </w:rPr>
        <w:t xml:space="preserve">the superior temporal </w:t>
      </w:r>
      <w:proofErr w:type="gramStart"/>
      <w:r w:rsidRPr="001262DF">
        <w:rPr>
          <w:rFonts w:ascii="Times" w:hAnsi="Times" w:cstheme="majorHAnsi"/>
          <w:color w:val="474747"/>
          <w:shd w:val="clear" w:color="auto" w:fill="FFFFFF"/>
        </w:rPr>
        <w:t>gyrus  (</w:t>
      </w:r>
      <w:proofErr w:type="gramEnd"/>
      <w:r w:rsidRPr="001262DF">
        <w:rPr>
          <w:rFonts w:ascii="Times" w:hAnsi="Times" w:cstheme="majorHAnsi"/>
          <w:color w:val="474747"/>
          <w:shd w:val="clear" w:color="auto" w:fill="FFFFFF"/>
        </w:rPr>
        <w:t xml:space="preserve">STG). The </w:t>
      </w:r>
      <w:proofErr w:type="gramStart"/>
      <w:r w:rsidRPr="001262DF">
        <w:rPr>
          <w:rFonts w:ascii="Times" w:hAnsi="Times" w:cstheme="majorHAnsi"/>
          <w:color w:val="474747"/>
          <w:shd w:val="clear" w:color="auto" w:fill="FFFFFF"/>
        </w:rPr>
        <w:t>STG  is</w:t>
      </w:r>
      <w:proofErr w:type="gramEnd"/>
      <w:r w:rsidRPr="001262DF">
        <w:rPr>
          <w:rFonts w:ascii="Times" w:hAnsi="Times" w:cstheme="majorHAnsi"/>
          <w:color w:val="474747"/>
          <w:shd w:val="clear" w:color="auto" w:fill="FFFFFF"/>
        </w:rPr>
        <w:t xml:space="preserve"> involved in auditory processing, including language, and as a critical structure in social </w:t>
      </w:r>
      <w:r w:rsidRPr="001262DF">
        <w:rPr>
          <w:rFonts w:ascii="Times" w:hAnsi="Times" w:cstheme="majorHAnsi"/>
          <w:color w:val="474747"/>
          <w:shd w:val="clear" w:color="auto" w:fill="FFFFFF"/>
        </w:rPr>
        <w:lastRenderedPageBreak/>
        <w:t>cognition.</w:t>
      </w:r>
      <w:r w:rsidRPr="001262DF">
        <w:rPr>
          <w:rFonts w:ascii="Times" w:hAnsi="Times" w:cstheme="majorHAnsi"/>
          <w:color w:val="1F1F1F"/>
          <w:shd w:val="clear" w:color="auto" w:fill="FFFFFF"/>
        </w:rPr>
        <w:t xml:space="preserve"> It includes </w:t>
      </w:r>
      <w:proofErr w:type="spellStart"/>
      <w:r w:rsidRPr="001262DF">
        <w:rPr>
          <w:rFonts w:ascii="Times" w:hAnsi="Times" w:cstheme="majorHAnsi"/>
          <w:color w:val="1F1F1F"/>
          <w:shd w:val="clear" w:color="auto" w:fill="FFFFFF"/>
        </w:rPr>
        <w:t>Heschl's</w:t>
      </w:r>
      <w:proofErr w:type="spellEnd"/>
      <w:r w:rsidRPr="001262DF">
        <w:rPr>
          <w:rFonts w:ascii="Times" w:hAnsi="Times" w:cstheme="majorHAnsi"/>
          <w:color w:val="1F1F1F"/>
          <w:shd w:val="clear" w:color="auto" w:fill="FFFFFF"/>
        </w:rPr>
        <w:t xml:space="preserve"> gyrus,</w:t>
      </w:r>
      <w:r w:rsidRPr="001262DF">
        <w:rPr>
          <w:rFonts w:ascii="Times" w:hAnsi="Times" w:cstheme="majorHAnsi"/>
        </w:rPr>
        <w:t xml:space="preserve"> </w:t>
      </w:r>
      <w:r w:rsidRPr="001262DF">
        <w:rPr>
          <w:rFonts w:ascii="Times" w:hAnsi="Times" w:cstheme="majorHAnsi"/>
          <w:color w:val="1F1F1F"/>
          <w:shd w:val="clear" w:color="auto" w:fill="FFFFFF"/>
        </w:rPr>
        <w:t xml:space="preserve">which lies on the </w:t>
      </w:r>
      <w:r w:rsidRPr="001262DF">
        <w:rPr>
          <w:rFonts w:ascii="Times" w:hAnsi="Times" w:cstheme="majorHAnsi"/>
          <w:color w:val="040C28"/>
        </w:rPr>
        <w:t xml:space="preserve">superior surface of the temporal lobe and contains the </w:t>
      </w:r>
      <w:r w:rsidRPr="001262DF">
        <w:rPr>
          <w:rFonts w:ascii="Times" w:hAnsi="Times" w:cstheme="majorHAnsi"/>
          <w:i/>
          <w:iCs/>
          <w:color w:val="040C28"/>
        </w:rPr>
        <w:t>primary auditory cortex</w:t>
      </w:r>
      <w:r w:rsidRPr="001262DF">
        <w:rPr>
          <w:rFonts w:ascii="Times" w:hAnsi="Times" w:cstheme="majorHAnsi"/>
          <w:color w:val="040C28"/>
        </w:rPr>
        <w:t xml:space="preserve"> (</w:t>
      </w:r>
      <w:r w:rsidRPr="001262DF">
        <w:rPr>
          <w:rFonts w:ascii="Times" w:hAnsi="Times" w:cstheme="majorHAnsi"/>
          <w:i/>
          <w:iCs/>
          <w:color w:val="040C28"/>
        </w:rPr>
        <w:t>Brodmann areas 41 and 42)</w:t>
      </w:r>
      <w:r w:rsidRPr="001262DF">
        <w:rPr>
          <w:rFonts w:ascii="Times" w:hAnsi="Times" w:cstheme="majorHAnsi"/>
          <w:color w:val="1F1F1F"/>
          <w:shd w:val="clear" w:color="auto" w:fill="FFFFFF"/>
        </w:rPr>
        <w:t xml:space="preserve"> and is located deep with within the Sylvian fissure of the cerebral cortex. </w:t>
      </w:r>
      <w:r w:rsidRPr="001262DF">
        <w:rPr>
          <w:rFonts w:ascii="Times" w:hAnsi="Times" w:cstheme="majorHAnsi"/>
          <w:color w:val="474747"/>
          <w:shd w:val="clear" w:color="auto" w:fill="FFFFFF"/>
        </w:rPr>
        <w:t xml:space="preserve">The STG is central to in auditory processing, and significantly for this </w:t>
      </w:r>
      <w:proofErr w:type="gramStart"/>
      <w:r w:rsidRPr="001262DF">
        <w:rPr>
          <w:rFonts w:ascii="Times" w:hAnsi="Times" w:cstheme="majorHAnsi"/>
          <w:color w:val="474747"/>
          <w:shd w:val="clear" w:color="auto" w:fill="FFFFFF"/>
        </w:rPr>
        <w:t>essay,  the</w:t>
      </w:r>
      <w:proofErr w:type="gramEnd"/>
      <w:r w:rsidRPr="001262DF">
        <w:rPr>
          <w:rFonts w:ascii="Times" w:hAnsi="Times" w:cstheme="majorHAnsi"/>
          <w:color w:val="474747"/>
          <w:shd w:val="clear" w:color="auto" w:fill="FFFFFF"/>
        </w:rPr>
        <w:t xml:space="preserve"> centre of pitch perception. It is the receptor for the auditory nerve which receives signals directly from </w:t>
      </w:r>
      <w:proofErr w:type="gramStart"/>
      <w:r w:rsidRPr="001262DF">
        <w:rPr>
          <w:rFonts w:ascii="Times" w:hAnsi="Times" w:cstheme="majorHAnsi"/>
          <w:color w:val="474747"/>
          <w:shd w:val="clear" w:color="auto" w:fill="FFFFFF"/>
        </w:rPr>
        <w:t>the  basilar</w:t>
      </w:r>
      <w:proofErr w:type="gramEnd"/>
      <w:r w:rsidRPr="001262DF">
        <w:rPr>
          <w:rFonts w:ascii="Times" w:hAnsi="Times" w:cstheme="majorHAnsi"/>
          <w:color w:val="474747"/>
          <w:shd w:val="clear" w:color="auto" w:fill="FFFFFF"/>
        </w:rPr>
        <w:t xml:space="preserve"> membrane of the cochlea, in the inner ear (</w:t>
      </w:r>
      <w:proofErr w:type="spellStart"/>
      <w:r w:rsidRPr="001262DF">
        <w:rPr>
          <w:rFonts w:ascii="Times" w:hAnsi="Times" w:cstheme="majorHAnsi"/>
          <w:color w:val="474747"/>
          <w:shd w:val="clear" w:color="auto" w:fill="FFFFFF"/>
        </w:rPr>
        <w:t>Hudspeth</w:t>
      </w:r>
      <w:proofErr w:type="spellEnd"/>
      <w:r w:rsidRPr="001262DF">
        <w:rPr>
          <w:rFonts w:ascii="Times" w:hAnsi="Times" w:cstheme="majorHAnsi"/>
          <w:color w:val="474747"/>
          <w:shd w:val="clear" w:color="auto" w:fill="FFFFFF"/>
        </w:rPr>
        <w:t>, et al. 2000) and the outside environment.</w:t>
      </w:r>
      <w:r w:rsidRPr="001262DF">
        <w:rPr>
          <w:rFonts w:ascii="Times" w:hAnsi="Times"/>
        </w:rPr>
        <w:t xml:space="preserve">  The STG </w:t>
      </w:r>
      <w:r w:rsidRPr="001262DF">
        <w:rPr>
          <w:rFonts w:ascii="Times" w:hAnsi="Times" w:cstheme="majorHAnsi"/>
        </w:rPr>
        <w:t xml:space="preserve">is also the site </w:t>
      </w:r>
      <w:proofErr w:type="gramStart"/>
      <w:r w:rsidRPr="001262DF">
        <w:rPr>
          <w:rFonts w:ascii="Times" w:hAnsi="Times" w:cstheme="majorHAnsi"/>
        </w:rPr>
        <w:t xml:space="preserve">of </w:t>
      </w:r>
      <w:r w:rsidRPr="001262DF">
        <w:rPr>
          <w:rFonts w:ascii="Times" w:hAnsi="Times" w:cstheme="majorHAnsi"/>
          <w:color w:val="474747"/>
          <w:shd w:val="clear" w:color="auto" w:fill="FFFFFF"/>
        </w:rPr>
        <w:t xml:space="preserve"> language</w:t>
      </w:r>
      <w:proofErr w:type="gramEnd"/>
      <w:r w:rsidRPr="001262DF">
        <w:rPr>
          <w:rFonts w:ascii="Times" w:hAnsi="Times" w:cstheme="majorHAnsi"/>
          <w:color w:val="474747"/>
          <w:shd w:val="clear" w:color="auto" w:fill="FFFFFF"/>
        </w:rPr>
        <w:t xml:space="preserve">, it is also as a critical structure in social cognition and likely to be involved in musical appreciation. As such it is the junction between (some of) the voluntary and the involuntary aspects of voice.  </w:t>
      </w:r>
      <w:r w:rsidRPr="001262DF">
        <w:rPr>
          <w:rFonts w:ascii="Times" w:hAnsi="Times" w:cstheme="majorHAnsi"/>
        </w:rPr>
        <w:t xml:space="preserve">Other areas around </w:t>
      </w:r>
      <w:proofErr w:type="spellStart"/>
      <w:r w:rsidRPr="001262DF">
        <w:rPr>
          <w:rFonts w:ascii="Times" w:hAnsi="Times" w:cstheme="majorHAnsi"/>
        </w:rPr>
        <w:t>Heschl’s</w:t>
      </w:r>
      <w:proofErr w:type="spellEnd"/>
      <w:r w:rsidRPr="001262DF">
        <w:rPr>
          <w:rFonts w:ascii="Times" w:hAnsi="Times" w:cstheme="majorHAnsi"/>
        </w:rPr>
        <w:t xml:space="preserve"> gyrus have been identified as handling more complex auditory signals, involved for example, organising melody whilst the superior temporal gyrus (STG) is </w:t>
      </w:r>
      <w:proofErr w:type="gramStart"/>
      <w:r w:rsidRPr="001262DF">
        <w:rPr>
          <w:rFonts w:ascii="Times" w:hAnsi="Times" w:cstheme="majorHAnsi"/>
        </w:rPr>
        <w:t>an  area</w:t>
      </w:r>
      <w:proofErr w:type="gramEnd"/>
      <w:r w:rsidRPr="001262DF">
        <w:rPr>
          <w:rFonts w:ascii="Times" w:hAnsi="Times" w:cstheme="majorHAnsi"/>
        </w:rPr>
        <w:t xml:space="preserve"> of the brain which has shown to be association with vocal identity, for example and the posterior gyrus (</w:t>
      </w:r>
      <w:proofErr w:type="spellStart"/>
      <w:r w:rsidRPr="001262DF">
        <w:rPr>
          <w:rFonts w:ascii="Times" w:hAnsi="Times" w:cstheme="majorHAnsi"/>
        </w:rPr>
        <w:t>pSTS</w:t>
      </w:r>
      <w:proofErr w:type="spellEnd"/>
      <w:r w:rsidRPr="001262DF">
        <w:rPr>
          <w:rFonts w:ascii="Times" w:hAnsi="Times" w:cstheme="majorHAnsi"/>
        </w:rPr>
        <w:t xml:space="preserve">)  has been demonstrated to be involved expressing non-verbal gestures and sounds, including laughter. </w:t>
      </w:r>
    </w:p>
    <w:p w14:paraId="12382C98" w14:textId="77777777" w:rsidR="00CC789F" w:rsidRPr="001262DF" w:rsidRDefault="00CC789F" w:rsidP="00D934A5">
      <w:pPr>
        <w:jc w:val="both"/>
        <w:rPr>
          <w:rFonts w:ascii="Times" w:hAnsi="Times" w:cstheme="majorHAnsi"/>
        </w:rPr>
      </w:pPr>
    </w:p>
    <w:p w14:paraId="6F8B1A43" w14:textId="10138A07" w:rsidR="00D934A5" w:rsidRPr="001262DF" w:rsidRDefault="00D934A5" w:rsidP="00D934A5">
      <w:pPr>
        <w:jc w:val="both"/>
        <w:rPr>
          <w:rFonts w:ascii="Times" w:hAnsi="Times" w:cstheme="majorHAnsi"/>
          <w:color w:val="0E101A"/>
        </w:rPr>
      </w:pPr>
      <w:r w:rsidRPr="001262DF">
        <w:rPr>
          <w:rFonts w:ascii="Times" w:hAnsi="Times" w:cstheme="majorHAnsi"/>
          <w:color w:val="0E101A"/>
        </w:rPr>
        <w:t xml:space="preserve">This short summary of the of voice aims to demonstrate that all vocalisations including speech and song requires complex and </w:t>
      </w:r>
      <w:proofErr w:type="gramStart"/>
      <w:r w:rsidRPr="001262DF">
        <w:rPr>
          <w:rFonts w:ascii="Times" w:hAnsi="Times" w:cstheme="majorHAnsi"/>
          <w:color w:val="0E101A"/>
        </w:rPr>
        <w:t>coordinated  control</w:t>
      </w:r>
      <w:proofErr w:type="gramEnd"/>
      <w:r w:rsidRPr="001262DF">
        <w:rPr>
          <w:rFonts w:ascii="Times" w:hAnsi="Times" w:cstheme="majorHAnsi"/>
          <w:color w:val="0E101A"/>
        </w:rPr>
        <w:t xml:space="preserve">,  alongside maintenance of vital functions such as breathing This includes of course the control of the vocal fold motion and articulation of the vocal tract and larynx which the essay will describe as being interconnected with several areas of the brain. Whilst clinical understanding of these neuroscience and physiology of singing is beyond the scope of the vocal coach, can by maintaining a good understanding of the process as the research unfolds possibly recognise when referral is necessary and in limited cases apply best vocal practice to help students overcome deficiencies in the usual pathways. </w:t>
      </w:r>
    </w:p>
    <w:p w14:paraId="467B610B" w14:textId="77777777" w:rsidR="00D934A5" w:rsidRPr="001262DF" w:rsidRDefault="00D934A5" w:rsidP="00D934A5">
      <w:pPr>
        <w:jc w:val="both"/>
        <w:rPr>
          <w:rFonts w:ascii="Times" w:hAnsi="Times" w:cstheme="majorHAnsi"/>
          <w:color w:val="0E101A"/>
        </w:rPr>
      </w:pPr>
    </w:p>
    <w:p w14:paraId="0646C1A2" w14:textId="3A68E4E4" w:rsidR="00D934A5" w:rsidRPr="001262DF" w:rsidRDefault="00B543AE" w:rsidP="00D934A5">
      <w:pPr>
        <w:jc w:val="both"/>
        <w:rPr>
          <w:rFonts w:ascii="Times" w:hAnsi="Times" w:cstheme="majorHAnsi"/>
          <w:color w:val="0E101A"/>
        </w:rPr>
      </w:pPr>
      <w:r>
        <w:rPr>
          <w:rFonts w:ascii="Times" w:hAnsi="Times" w:cstheme="majorHAnsi"/>
          <w:color w:val="0E101A"/>
        </w:rPr>
        <w:t xml:space="preserve">The next section will explore some </w:t>
      </w:r>
      <w:r w:rsidR="00D934A5" w:rsidRPr="001262DF">
        <w:rPr>
          <w:rFonts w:ascii="Times" w:hAnsi="Times" w:cstheme="majorHAnsi"/>
          <w:color w:val="0E101A"/>
        </w:rPr>
        <w:t>development of practical vocal development strategies</w:t>
      </w:r>
      <w:r>
        <w:rPr>
          <w:rFonts w:ascii="Times" w:hAnsi="Times" w:cstheme="majorHAnsi"/>
          <w:color w:val="0E101A"/>
        </w:rPr>
        <w:t xml:space="preserve"> for pitch accuracy development. </w:t>
      </w:r>
    </w:p>
    <w:p w14:paraId="637F2723" w14:textId="77777777" w:rsidR="00D934A5" w:rsidRPr="001262DF" w:rsidRDefault="00D934A5" w:rsidP="00D934A5">
      <w:pPr>
        <w:jc w:val="both"/>
        <w:rPr>
          <w:rFonts w:ascii="Times" w:hAnsi="Times" w:cstheme="majorHAnsi"/>
          <w:color w:val="0E101A"/>
        </w:rPr>
      </w:pPr>
    </w:p>
    <w:p w14:paraId="5F64FF93" w14:textId="77777777" w:rsidR="00B543AE" w:rsidRDefault="00D934A5" w:rsidP="00D934A5">
      <w:pPr>
        <w:jc w:val="both"/>
        <w:rPr>
          <w:rFonts w:ascii="Times" w:hAnsi="Times" w:cstheme="majorHAnsi"/>
        </w:rPr>
      </w:pPr>
      <w:r w:rsidRPr="001262DF">
        <w:rPr>
          <w:rFonts w:ascii="Times" w:hAnsi="Times" w:cstheme="majorHAnsi"/>
        </w:rPr>
        <w:t>“</w:t>
      </w:r>
      <w:r w:rsidRPr="001262DF">
        <w:rPr>
          <w:rFonts w:ascii="Times" w:hAnsi="Times" w:cstheme="majorHAnsi"/>
          <w:i/>
          <w:iCs/>
        </w:rPr>
        <w:t xml:space="preserve">We all begin life as singers </w:t>
      </w:r>
      <w:proofErr w:type="gramStart"/>
      <w:r w:rsidRPr="001262DF">
        <w:rPr>
          <w:rFonts w:ascii="Times" w:hAnsi="Times" w:cstheme="majorHAnsi"/>
          <w:i/>
          <w:iCs/>
        </w:rPr>
        <w:t>[..]  in</w:t>
      </w:r>
      <w:proofErr w:type="gramEnd"/>
      <w:r w:rsidRPr="001262DF">
        <w:rPr>
          <w:rFonts w:ascii="Times" w:hAnsi="Times" w:cstheme="majorHAnsi"/>
          <w:i/>
          <w:iCs/>
        </w:rPr>
        <w:t>-fact vocalisation is more akin to singing than speech</w:t>
      </w:r>
      <w:r w:rsidRPr="001262DF">
        <w:rPr>
          <w:rFonts w:ascii="Times" w:hAnsi="Times" w:cstheme="majorHAnsi"/>
        </w:rPr>
        <w:t xml:space="preserve">” (Knight,  2016,  p262). When </w:t>
      </w:r>
      <w:proofErr w:type="gramStart"/>
      <w:r w:rsidRPr="001262DF">
        <w:rPr>
          <w:rFonts w:ascii="Times" w:hAnsi="Times" w:cstheme="majorHAnsi"/>
        </w:rPr>
        <w:t>we  also</w:t>
      </w:r>
      <w:proofErr w:type="gramEnd"/>
      <w:r w:rsidRPr="001262DF">
        <w:rPr>
          <w:rFonts w:ascii="Times" w:hAnsi="Times" w:cstheme="majorHAnsi"/>
        </w:rPr>
        <w:t xml:space="preserve"> consider that most people, particularly those adults  who identify as “non singer”,  have only a limited capacity for using auditory feedback to improve pitch matching (Hutchins I. &amp; </w:t>
      </w:r>
      <w:proofErr w:type="spellStart"/>
      <w:r w:rsidRPr="001262DF">
        <w:rPr>
          <w:rFonts w:ascii="Times" w:hAnsi="Times" w:cstheme="majorHAnsi"/>
        </w:rPr>
        <w:t>Peretz</w:t>
      </w:r>
      <w:proofErr w:type="spellEnd"/>
      <w:r w:rsidRPr="001262DF">
        <w:rPr>
          <w:rFonts w:ascii="Times" w:hAnsi="Times" w:cstheme="majorHAnsi"/>
        </w:rPr>
        <w:t xml:space="preserve"> ., 2012), a criterion which has most often  used as the main indicator of whether an individual sings well ( Watts, Murphy, and Barnes -Burrough.,  2003). We have to consider deeper reasons, based on the voice as a “system”  when diagnosing and designing  customised pedagogical approaches strategies to ensure appropriate intervention based on singing as a physical, psychological skill based on a deep seated a  physiological system including but not limited to the larynx and different parts of the brain,  which has uniquely evolved in humans To produce vocalisations including speech and song, the control of all muscles along the vocal tract (e.g. for respiration, vocal fold motion, resonance changes, and articulation) requires the concerted effort of a vast network of brain regions. (Kleber, and Zarate, 2014 p257).  </w:t>
      </w:r>
    </w:p>
    <w:p w14:paraId="5E99CEF5" w14:textId="77777777" w:rsidR="00B543AE" w:rsidRDefault="00B543AE" w:rsidP="00D934A5">
      <w:pPr>
        <w:jc w:val="both"/>
        <w:rPr>
          <w:rFonts w:ascii="Times" w:hAnsi="Times" w:cstheme="majorHAnsi"/>
        </w:rPr>
      </w:pPr>
    </w:p>
    <w:p w14:paraId="200D47E7" w14:textId="40AD9780" w:rsidR="00D934A5" w:rsidRPr="001262DF" w:rsidRDefault="00D934A5" w:rsidP="00D934A5">
      <w:pPr>
        <w:jc w:val="both"/>
        <w:rPr>
          <w:rFonts w:ascii="Times" w:hAnsi="Times" w:cstheme="majorHAnsi"/>
        </w:rPr>
      </w:pPr>
      <w:r w:rsidRPr="001262DF">
        <w:rPr>
          <w:rFonts w:ascii="Times" w:hAnsi="Times" w:cstheme="majorHAnsi"/>
        </w:rPr>
        <w:t xml:space="preserve">As such singing is particularly complex skill involving a range of perceptual, cognitive, motor, and sensorimotor processes, with the added challenge that many of these operate below the level of conscious awareness. (Wise, 2015). Whilst the performance improvement needs of most non singers (“NS”) can be met through appropriate vocal coaching </w:t>
      </w:r>
    </w:p>
    <w:p w14:paraId="388C28C2" w14:textId="77777777" w:rsidR="00D934A5" w:rsidRPr="001262DF" w:rsidRDefault="00D934A5" w:rsidP="00D934A5">
      <w:pPr>
        <w:shd w:val="clear" w:color="auto" w:fill="FFFFFF"/>
        <w:spacing w:before="100" w:beforeAutospacing="1" w:after="100" w:afterAutospacing="1"/>
        <w:jc w:val="both"/>
        <w:rPr>
          <w:rFonts w:ascii="Times" w:hAnsi="Times" w:cstheme="majorHAnsi"/>
          <w:color w:val="1D2228"/>
        </w:rPr>
      </w:pPr>
      <w:r w:rsidRPr="001262DF">
        <w:rPr>
          <w:rFonts w:ascii="Times" w:hAnsi="Times" w:cstheme="majorHAnsi"/>
          <w:color w:val="1D2228"/>
        </w:rPr>
        <w:t xml:space="preserve">Between the areas of the adults with varying levels of singing competence and possibly more significant to the vocal coach, perceptions of perfect pitch singer and amusia we are left with the target audience in terms of students for the most vocal coaches. First though we should be </w:t>
      </w:r>
      <w:r w:rsidRPr="001262DF">
        <w:rPr>
          <w:rFonts w:ascii="Times" w:hAnsi="Times" w:cstheme="majorHAnsi"/>
          <w:color w:val="1D2228"/>
        </w:rPr>
        <w:lastRenderedPageBreak/>
        <w:t xml:space="preserve">sure to identify signs of possible amusia and to ensure that those who already develop perfect pitch should have appropriate development plans. </w:t>
      </w:r>
    </w:p>
    <w:p w14:paraId="688AA922" w14:textId="5F97C4EC" w:rsidR="00D934A5" w:rsidRPr="001262DF" w:rsidRDefault="00D934A5" w:rsidP="00D934A5">
      <w:pPr>
        <w:jc w:val="both"/>
        <w:rPr>
          <w:rFonts w:ascii="Times" w:hAnsi="Times" w:cstheme="majorHAnsi"/>
          <w:color w:val="0E101A"/>
        </w:rPr>
      </w:pPr>
      <w:r w:rsidRPr="001262DF">
        <w:rPr>
          <w:rFonts w:ascii="Times" w:hAnsi="Times" w:cstheme="majorHAnsi"/>
          <w:color w:val="1D2228"/>
        </w:rPr>
        <w:t xml:space="preserve">The typical adult population includes most people who can match pitch, </w:t>
      </w:r>
      <w:proofErr w:type="gramStart"/>
      <w:r w:rsidRPr="001262DF">
        <w:rPr>
          <w:rFonts w:ascii="Times" w:hAnsi="Times" w:cstheme="majorHAnsi"/>
          <w:color w:val="1D2228"/>
        </w:rPr>
        <w:t>but  don’t</w:t>
      </w:r>
      <w:proofErr w:type="gramEnd"/>
      <w:r w:rsidRPr="001262DF">
        <w:rPr>
          <w:rFonts w:ascii="Times" w:hAnsi="Times" w:cstheme="majorHAnsi"/>
          <w:color w:val="1D2228"/>
        </w:rPr>
        <w:t xml:space="preserve"> identify as singers, as well as  professional musicians and singers who have varying degrees of musical identity. </w:t>
      </w:r>
      <w:proofErr w:type="spellStart"/>
      <w:r w:rsidRPr="001262DF">
        <w:rPr>
          <w:rFonts w:ascii="Times" w:hAnsi="Times" w:cstheme="majorHAnsi"/>
          <w:color w:val="0E101A"/>
        </w:rPr>
        <w:t>Pfordresher</w:t>
      </w:r>
      <w:proofErr w:type="spellEnd"/>
      <w:r w:rsidRPr="001262DF">
        <w:rPr>
          <w:rFonts w:ascii="Times" w:hAnsi="Times" w:cstheme="majorHAnsi"/>
          <w:color w:val="0E101A"/>
        </w:rPr>
        <w:t xml:space="preserve"> and Brown (2007) suggested that while over 50% of people consider themselves unable to sing in tune, far fewer lack this ability when tested. As noted earlier, the vocal coach must recognise and invoke methods to change the general belief that the ability to sing in tune is a fixed talent (i.e., a skill that you either have or do not have). A growing body of research suggests that pitch accuracy is, in fact, a learned skill (</w:t>
      </w:r>
      <w:proofErr w:type="spellStart"/>
      <w:r w:rsidRPr="001262DF">
        <w:rPr>
          <w:rFonts w:ascii="Times" w:hAnsi="Times" w:cstheme="majorHAnsi"/>
          <w:color w:val="0E101A"/>
        </w:rPr>
        <w:t>Berglin</w:t>
      </w:r>
      <w:proofErr w:type="spellEnd"/>
      <w:r w:rsidRPr="001262DF">
        <w:rPr>
          <w:rFonts w:ascii="Times" w:hAnsi="Times" w:cstheme="majorHAnsi"/>
          <w:color w:val="0E101A"/>
        </w:rPr>
        <w:t xml:space="preserve">, </w:t>
      </w:r>
      <w:proofErr w:type="spellStart"/>
      <w:r w:rsidRPr="001262DF">
        <w:rPr>
          <w:rFonts w:ascii="Times" w:hAnsi="Times" w:cstheme="majorHAnsi"/>
          <w:color w:val="0E101A"/>
        </w:rPr>
        <w:t>Pfordresher</w:t>
      </w:r>
      <w:proofErr w:type="spellEnd"/>
      <w:r w:rsidRPr="001262DF">
        <w:rPr>
          <w:rFonts w:ascii="Times" w:hAnsi="Times" w:cstheme="majorHAnsi"/>
          <w:color w:val="0E101A"/>
        </w:rPr>
        <w:t xml:space="preserve"> and Demorest, 2022), with even absolute pitch (AP), an ability to hear a musical pitch and identify it correctly by name without reference to other pitches (Van Hedger, Heald &amp; Nusbaum, 2019), being possible to acquire in some adults past the "critical period" (Wong. et al., 2020; Wong. et al., 2020b; Van Hedger, Heald &amp; Nusbaum, 2019). </w:t>
      </w:r>
    </w:p>
    <w:p w14:paraId="2A87632E" w14:textId="77777777" w:rsidR="00D934A5" w:rsidRPr="001262DF" w:rsidRDefault="00D934A5" w:rsidP="00D934A5">
      <w:pPr>
        <w:jc w:val="both"/>
        <w:rPr>
          <w:rFonts w:ascii="Times" w:hAnsi="Times" w:cstheme="majorHAnsi"/>
          <w:color w:val="0E101A"/>
        </w:rPr>
      </w:pPr>
    </w:p>
    <w:p w14:paraId="26F4AFC8" w14:textId="434913C0" w:rsidR="00D934A5" w:rsidRPr="001262DF" w:rsidRDefault="00D934A5" w:rsidP="00D934A5">
      <w:pPr>
        <w:jc w:val="both"/>
        <w:rPr>
          <w:rFonts w:ascii="Times" w:hAnsi="Times" w:cstheme="majorHAnsi"/>
          <w:color w:val="0E101A"/>
        </w:rPr>
      </w:pPr>
      <w:r w:rsidRPr="001262DF">
        <w:rPr>
          <w:rFonts w:ascii="Times" w:hAnsi="Times" w:cstheme="majorHAnsi"/>
          <w:color w:val="0E101A"/>
        </w:rPr>
        <w:t>Although a study in 1980 suggested that prevalence rates for congenital amusia may be as high as 4% in the Western population (</w:t>
      </w:r>
      <w:proofErr w:type="spellStart"/>
      <w:r w:rsidRPr="001262DF">
        <w:rPr>
          <w:rFonts w:ascii="Times" w:hAnsi="Times" w:cstheme="majorHAnsi"/>
          <w:color w:val="0E101A"/>
        </w:rPr>
        <w:t>Kalmus</w:t>
      </w:r>
      <w:proofErr w:type="spellEnd"/>
      <w:r w:rsidRPr="001262DF">
        <w:rPr>
          <w:rFonts w:ascii="Times" w:hAnsi="Times" w:cstheme="majorHAnsi"/>
          <w:color w:val="0E101A"/>
        </w:rPr>
        <w:t xml:space="preserve"> and Fry, cited in Wise &amp; Sloboda, 2008), more recent estimates are somewhat modest in comparison, as definitions and criteria for the disorder have since been defined more clearly </w:t>
      </w:r>
      <w:r w:rsidR="009A7EFD">
        <w:rPr>
          <w:rFonts w:ascii="Times" w:hAnsi="Times" w:cstheme="majorHAnsi"/>
          <w:color w:val="000000" w:themeColor="text1"/>
        </w:rPr>
        <w:t>(Wise, 2015)</w:t>
      </w:r>
      <w:r w:rsidRPr="009A7EFD">
        <w:rPr>
          <w:rFonts w:ascii="Times" w:hAnsi="Times" w:cstheme="majorHAnsi"/>
          <w:color w:val="000000" w:themeColor="text1"/>
        </w:rPr>
        <w:t xml:space="preserve"> </w:t>
      </w:r>
      <w:r w:rsidRPr="001262DF">
        <w:rPr>
          <w:rFonts w:ascii="Times" w:hAnsi="Times" w:cstheme="majorHAnsi"/>
          <w:color w:val="0E101A"/>
        </w:rPr>
        <w:t xml:space="preserve">Tone deafness is seen as permanent (Wise &amp; Sloboda, 2008), whereas "unmusical" could be developed. </w:t>
      </w:r>
    </w:p>
    <w:p w14:paraId="14085DDB" w14:textId="77777777" w:rsidR="00D934A5" w:rsidRPr="001262DF" w:rsidRDefault="00D934A5" w:rsidP="00D934A5">
      <w:pPr>
        <w:jc w:val="both"/>
        <w:rPr>
          <w:rFonts w:ascii="Times" w:hAnsi="Times" w:cstheme="majorHAnsi"/>
          <w:color w:val="0E101A"/>
        </w:rPr>
      </w:pPr>
    </w:p>
    <w:p w14:paraId="20055801" w14:textId="5FB5138A" w:rsidR="00D934A5" w:rsidRPr="001262DF" w:rsidRDefault="00D934A5" w:rsidP="00D934A5">
      <w:pPr>
        <w:jc w:val="both"/>
        <w:rPr>
          <w:rFonts w:ascii="Times" w:hAnsi="Times" w:cstheme="majorHAnsi"/>
          <w:color w:val="0E101A"/>
        </w:rPr>
      </w:pPr>
      <w:r w:rsidRPr="001262DF">
        <w:rPr>
          <w:rFonts w:ascii="Times" w:hAnsi="Times" w:cstheme="majorHAnsi"/>
          <w:color w:val="0E101A"/>
        </w:rPr>
        <w:t>This paper will explore what is currently understood about how to improve pitch accuracy and the implications of this for the singing studio. These include techniques and exercises to address psychological factors. A significant barrier to any learning is the fear of experiencing embarrassment and shame (</w:t>
      </w:r>
      <w:proofErr w:type="spellStart"/>
      <w:r w:rsidRPr="001262DF">
        <w:rPr>
          <w:rFonts w:ascii="Times" w:hAnsi="Times" w:cstheme="majorHAnsi"/>
          <w:color w:val="0E101A"/>
        </w:rPr>
        <w:t>DiYanni</w:t>
      </w:r>
      <w:proofErr w:type="spellEnd"/>
      <w:r w:rsidRPr="001262DF">
        <w:rPr>
          <w:rFonts w:ascii="Times" w:hAnsi="Times" w:cstheme="majorHAnsi"/>
          <w:color w:val="0E101A"/>
        </w:rPr>
        <w:t xml:space="preserve"> and Borst, 2021). This is clearly going to be a relevant factor in singing, especially in a public or group settings, where the singer is vulnerable and exposing musical activity </w:t>
      </w:r>
      <w:r w:rsidR="009A7EFD">
        <w:rPr>
          <w:rFonts w:ascii="Times" w:hAnsi="Times" w:cstheme="majorHAnsi"/>
          <w:color w:val="0E101A"/>
        </w:rPr>
        <w:t xml:space="preserve">(Wise, 2015), </w:t>
      </w:r>
      <w:r w:rsidRPr="001262DF">
        <w:rPr>
          <w:rFonts w:ascii="Times" w:hAnsi="Times" w:cstheme="majorHAnsi"/>
          <w:color w:val="0E101A"/>
        </w:rPr>
        <w:t>and that an inability to sing in tune is often assumed to be a fixed trait it is not surprising that people who do not consider themselves vocally or musically gifted shy away from engaging with singing activities (</w:t>
      </w:r>
      <w:proofErr w:type="spellStart"/>
      <w:r w:rsidRPr="001262DF">
        <w:rPr>
          <w:rFonts w:ascii="Times" w:hAnsi="Times" w:cstheme="majorHAnsi"/>
          <w:color w:val="0E101A"/>
        </w:rPr>
        <w:t>Hogle</w:t>
      </w:r>
      <w:proofErr w:type="spellEnd"/>
      <w:r w:rsidRPr="001262DF">
        <w:rPr>
          <w:rFonts w:ascii="Times" w:hAnsi="Times" w:cstheme="majorHAnsi"/>
          <w:color w:val="0E101A"/>
        </w:rPr>
        <w:t xml:space="preserve">, 2021; Singer 2005), especially under the guidance of a competent vocal coach. However it is important to communicate </w:t>
      </w:r>
      <w:proofErr w:type="gramStart"/>
      <w:r w:rsidRPr="001262DF">
        <w:rPr>
          <w:rFonts w:ascii="Times" w:hAnsi="Times" w:cstheme="majorHAnsi"/>
          <w:color w:val="0E101A"/>
        </w:rPr>
        <w:t>to  students</w:t>
      </w:r>
      <w:proofErr w:type="gramEnd"/>
      <w:r w:rsidRPr="001262DF">
        <w:rPr>
          <w:rFonts w:ascii="Times" w:hAnsi="Times" w:cstheme="majorHAnsi"/>
          <w:color w:val="0E101A"/>
        </w:rPr>
        <w:t xml:space="preserve">, that by doing so they  are effectively gifting themselves the exposure and training opportunities to improve. For singing teachers to focus on a demonstrable development to their student of pitch accuracy is important to build the confidence of singers who consider themselves to have poor-pitch singers. Development plan should be explicit in developing not just the technical competence in this area, but also for them to empathise, with the students concerns and tailor the learning experience accordingly to build confidence where necessary. This knowledge has important implications for singing teachers working with poor-pitch singers as teachers </w:t>
      </w:r>
      <w:proofErr w:type="gramStart"/>
      <w:r w:rsidRPr="001262DF">
        <w:rPr>
          <w:rFonts w:ascii="Times" w:hAnsi="Times" w:cstheme="majorHAnsi"/>
          <w:color w:val="0E101A"/>
        </w:rPr>
        <w:t>who  may</w:t>
      </w:r>
      <w:proofErr w:type="gramEnd"/>
      <w:r w:rsidRPr="001262DF">
        <w:rPr>
          <w:rFonts w:ascii="Times" w:hAnsi="Times" w:cstheme="majorHAnsi"/>
          <w:color w:val="0E101A"/>
        </w:rPr>
        <w:t xml:space="preserve"> unintentionally shame students and exacerbate the problem (Walker, 2017). </w:t>
      </w:r>
    </w:p>
    <w:p w14:paraId="080DCFBF" w14:textId="77777777" w:rsidR="00D934A5" w:rsidRPr="001262DF" w:rsidRDefault="00D934A5" w:rsidP="00D934A5">
      <w:pPr>
        <w:jc w:val="both"/>
        <w:rPr>
          <w:rFonts w:ascii="Times" w:hAnsi="Times" w:cstheme="majorHAnsi"/>
          <w:color w:val="0E101A"/>
        </w:rPr>
      </w:pPr>
    </w:p>
    <w:p w14:paraId="14E77A67" w14:textId="2DBDC3C4" w:rsidR="00D934A5" w:rsidRPr="001262DF" w:rsidRDefault="00D934A5" w:rsidP="00D934A5">
      <w:pPr>
        <w:jc w:val="both"/>
        <w:rPr>
          <w:rFonts w:ascii="Times" w:hAnsi="Times" w:cstheme="majorHAnsi"/>
          <w:b/>
          <w:bCs/>
          <w:color w:val="0E101A"/>
        </w:rPr>
      </w:pPr>
      <w:r w:rsidRPr="001262DF">
        <w:rPr>
          <w:rFonts w:ascii="Times" w:hAnsi="Times" w:cstheme="majorHAnsi"/>
          <w:color w:val="0E101A"/>
        </w:rPr>
        <w:t xml:space="preserve">Shame arises from judging oneself negatively due to real or perceived inabilities or undesirable behaviours that make one feel exposed and at risk of social ridicule, </w:t>
      </w:r>
      <w:proofErr w:type="gramStart"/>
      <w:r w:rsidRPr="001262DF">
        <w:rPr>
          <w:rFonts w:ascii="Times" w:hAnsi="Times" w:cstheme="majorHAnsi"/>
          <w:color w:val="0E101A"/>
        </w:rPr>
        <w:t>humiliation</w:t>
      </w:r>
      <w:proofErr w:type="gramEnd"/>
      <w:r w:rsidRPr="001262DF">
        <w:rPr>
          <w:rFonts w:ascii="Times" w:hAnsi="Times" w:cstheme="majorHAnsi"/>
          <w:color w:val="0E101A"/>
        </w:rPr>
        <w:t xml:space="preserve"> or embarrassment</w:t>
      </w:r>
      <w:r w:rsidR="00B543AE">
        <w:rPr>
          <w:rFonts w:ascii="Times" w:hAnsi="Times" w:cstheme="majorHAnsi"/>
          <w:color w:val="0E101A"/>
        </w:rPr>
        <w:t xml:space="preserve">. </w:t>
      </w:r>
      <w:r w:rsidRPr="001262DF">
        <w:rPr>
          <w:rFonts w:ascii="Times" w:hAnsi="Times" w:cstheme="majorHAnsi"/>
          <w:color w:val="0E101A"/>
        </w:rPr>
        <w:t>It is characterised by a fear of being exposed as inadequate and of being rejected</w:t>
      </w:r>
      <w:r w:rsidR="009A7EFD">
        <w:rPr>
          <w:rFonts w:ascii="Times" w:hAnsi="Times" w:cstheme="majorHAnsi"/>
          <w:color w:val="0E101A"/>
        </w:rPr>
        <w:t xml:space="preserve">, </w:t>
      </w:r>
      <w:r w:rsidRPr="001262DF">
        <w:rPr>
          <w:rFonts w:ascii="Times" w:hAnsi="Times" w:cstheme="majorHAnsi"/>
          <w:color w:val="0E101A"/>
        </w:rPr>
        <w:t>and therefore is recognised as an evolved defence mechanism</w:t>
      </w:r>
      <w:r w:rsidR="009A7EFD">
        <w:rPr>
          <w:rFonts w:ascii="Times" w:hAnsi="Times" w:cstheme="majorHAnsi"/>
          <w:color w:val="0E101A"/>
        </w:rPr>
        <w:t xml:space="preserve"> </w:t>
      </w:r>
      <w:r w:rsidR="009A7EFD" w:rsidRPr="001262DF">
        <w:rPr>
          <w:rFonts w:ascii="Times" w:hAnsi="Times" w:cstheme="majorHAnsi"/>
          <w:color w:val="0E101A"/>
        </w:rPr>
        <w:t>(Culp and Jones, 2020)</w:t>
      </w:r>
      <w:r w:rsidR="009A7EFD">
        <w:rPr>
          <w:rFonts w:ascii="Times" w:hAnsi="Times" w:cstheme="majorHAnsi"/>
          <w:color w:val="0E101A"/>
        </w:rPr>
        <w:t xml:space="preserve">; </w:t>
      </w:r>
      <w:r w:rsidRPr="001262DF">
        <w:rPr>
          <w:rFonts w:ascii="Times" w:hAnsi="Times" w:cstheme="majorHAnsi"/>
          <w:color w:val="0E101A"/>
        </w:rPr>
        <w:t xml:space="preserve">we are social creatures, after all. This form of self-consciousness has been linked to individuals disengaging and withdrawing from activities in areas linked to their sense of shame (Monti and Maxfield, 2024; </w:t>
      </w:r>
      <w:proofErr w:type="spellStart"/>
      <w:r w:rsidRPr="001262DF">
        <w:rPr>
          <w:rFonts w:ascii="Times" w:hAnsi="Times" w:cstheme="majorHAnsi"/>
          <w:color w:val="0E101A"/>
        </w:rPr>
        <w:t>Hogle</w:t>
      </w:r>
      <w:proofErr w:type="spellEnd"/>
      <w:r w:rsidRPr="001262DF">
        <w:rPr>
          <w:rFonts w:ascii="Times" w:hAnsi="Times" w:cstheme="majorHAnsi"/>
          <w:color w:val="0E101A"/>
        </w:rPr>
        <w:t xml:space="preserve">, 2021; </w:t>
      </w:r>
      <w:proofErr w:type="spellStart"/>
      <w:r w:rsidRPr="001262DF">
        <w:rPr>
          <w:rFonts w:ascii="Times" w:hAnsi="Times" w:cstheme="majorHAnsi"/>
          <w:color w:val="0E101A"/>
        </w:rPr>
        <w:t>DiYanni</w:t>
      </w:r>
      <w:proofErr w:type="spellEnd"/>
      <w:r w:rsidRPr="001262DF">
        <w:rPr>
          <w:rFonts w:ascii="Times" w:hAnsi="Times" w:cstheme="majorHAnsi"/>
          <w:color w:val="0E101A"/>
        </w:rPr>
        <w:t xml:space="preserve"> and Borst, 2021; </w:t>
      </w:r>
      <w:proofErr w:type="spellStart"/>
      <w:r w:rsidRPr="001262DF">
        <w:rPr>
          <w:rFonts w:ascii="Times" w:hAnsi="Times" w:cstheme="majorHAnsi"/>
          <w:color w:val="0E101A"/>
        </w:rPr>
        <w:t>Salehifard</w:t>
      </w:r>
      <w:proofErr w:type="spellEnd"/>
      <w:r w:rsidRPr="001262DF">
        <w:rPr>
          <w:rFonts w:ascii="Times" w:hAnsi="Times" w:cstheme="majorHAnsi"/>
          <w:color w:val="0E101A"/>
        </w:rPr>
        <w:t xml:space="preserve">, </w:t>
      </w:r>
      <w:proofErr w:type="spellStart"/>
      <w:r w:rsidRPr="001262DF">
        <w:rPr>
          <w:rFonts w:ascii="Times" w:hAnsi="Times" w:cstheme="majorHAnsi"/>
          <w:color w:val="0E101A"/>
        </w:rPr>
        <w:t>Hoseini</w:t>
      </w:r>
      <w:proofErr w:type="spellEnd"/>
      <w:r w:rsidRPr="001262DF">
        <w:rPr>
          <w:rFonts w:ascii="Times" w:hAnsi="Times" w:cstheme="majorHAnsi"/>
          <w:color w:val="0E101A"/>
        </w:rPr>
        <w:t xml:space="preserve"> and </w:t>
      </w:r>
      <w:proofErr w:type="spellStart"/>
      <w:r w:rsidRPr="001262DF">
        <w:rPr>
          <w:rFonts w:ascii="Times" w:hAnsi="Times" w:cstheme="majorHAnsi"/>
          <w:color w:val="0E101A"/>
        </w:rPr>
        <w:t>Dehghani</w:t>
      </w:r>
      <w:proofErr w:type="spellEnd"/>
      <w:r w:rsidRPr="001262DF">
        <w:rPr>
          <w:rFonts w:ascii="Times" w:hAnsi="Times" w:cstheme="majorHAnsi"/>
          <w:color w:val="0E101A"/>
        </w:rPr>
        <w:t xml:space="preserve">, 2021; Walker, 2017). Therefore, operating from a place of shame can lead to missed </w:t>
      </w:r>
      <w:r w:rsidRPr="001262DF">
        <w:rPr>
          <w:rFonts w:ascii="Times" w:hAnsi="Times" w:cstheme="majorHAnsi"/>
          <w:color w:val="0E101A"/>
        </w:rPr>
        <w:lastRenderedPageBreak/>
        <w:t>opportunities in all areas of life, from stunted academic, professional and skill development to social and performance opportunities (</w:t>
      </w:r>
      <w:proofErr w:type="spellStart"/>
      <w:r w:rsidRPr="001262DF">
        <w:rPr>
          <w:rFonts w:ascii="Times" w:hAnsi="Times" w:cstheme="majorHAnsi"/>
          <w:color w:val="0E101A"/>
        </w:rPr>
        <w:t>Hogle</w:t>
      </w:r>
      <w:proofErr w:type="spellEnd"/>
      <w:r w:rsidRPr="001262DF">
        <w:rPr>
          <w:rFonts w:ascii="Times" w:hAnsi="Times" w:cstheme="majorHAnsi"/>
          <w:color w:val="0E101A"/>
        </w:rPr>
        <w:t xml:space="preserve">, 2021; Martorell and Jones, 2020). Likewise, it can also impact their overall well-being and sense of self, as it has been linked to the development of mental health disorders (Walker, 2017; Brown, 2012). Although this has a negative impact on the individuals themselves, this dominant emotion could, therefore, be seen as having a much bigger impact than just the feeling for the individuals themselves. </w:t>
      </w:r>
      <w:r w:rsidRPr="001262DF">
        <w:rPr>
          <w:rFonts w:ascii="Times" w:hAnsi="Times" w:cstheme="majorHAnsi"/>
          <w:b/>
          <w:bCs/>
          <w:color w:val="0E101A"/>
        </w:rPr>
        <w:t> </w:t>
      </w:r>
    </w:p>
    <w:p w14:paraId="0F4F74BF" w14:textId="77777777" w:rsidR="00D934A5" w:rsidRPr="001262DF" w:rsidRDefault="00D934A5" w:rsidP="00D934A5">
      <w:pPr>
        <w:jc w:val="both"/>
        <w:rPr>
          <w:rFonts w:ascii="Times" w:hAnsi="Times" w:cstheme="majorHAnsi"/>
          <w:b/>
          <w:bCs/>
          <w:color w:val="0E101A"/>
        </w:rPr>
      </w:pPr>
    </w:p>
    <w:p w14:paraId="763E871E" w14:textId="77777777" w:rsidR="00D934A5" w:rsidRPr="001262DF" w:rsidRDefault="00D934A5" w:rsidP="00D934A5">
      <w:pPr>
        <w:numPr>
          <w:ilvl w:val="0"/>
          <w:numId w:val="5"/>
        </w:numPr>
        <w:contextualSpacing/>
        <w:jc w:val="both"/>
        <w:rPr>
          <w:rFonts w:ascii="Times" w:hAnsi="Times" w:cstheme="majorHAnsi"/>
          <w:color w:val="0E101A"/>
        </w:rPr>
      </w:pPr>
      <w:r w:rsidRPr="001262DF">
        <w:rPr>
          <w:rFonts w:ascii="Times" w:hAnsi="Times" w:cstheme="majorHAnsi"/>
          <w:b/>
          <w:bCs/>
          <w:color w:val="0E101A"/>
        </w:rPr>
        <w:t xml:space="preserve">Self-efficacy </w:t>
      </w:r>
    </w:p>
    <w:p w14:paraId="57D291E4" w14:textId="77777777" w:rsidR="00D934A5" w:rsidRPr="001262DF" w:rsidRDefault="00D934A5" w:rsidP="00D934A5">
      <w:pPr>
        <w:numPr>
          <w:ilvl w:val="0"/>
          <w:numId w:val="4"/>
        </w:numPr>
        <w:jc w:val="both"/>
        <w:rPr>
          <w:rFonts w:ascii="Times" w:hAnsi="Times" w:cstheme="majorHAnsi"/>
          <w:color w:val="0E101A"/>
        </w:rPr>
      </w:pPr>
      <w:r w:rsidRPr="001262DF">
        <w:rPr>
          <w:rFonts w:ascii="Times" w:hAnsi="Times" w:cstheme="majorHAnsi"/>
          <w:b/>
          <w:bCs/>
          <w:color w:val="0E101A"/>
        </w:rPr>
        <w:t xml:space="preserve">Personality </w:t>
      </w:r>
    </w:p>
    <w:p w14:paraId="4433CBBE" w14:textId="77777777" w:rsidR="00D934A5" w:rsidRPr="001262DF" w:rsidRDefault="00D934A5" w:rsidP="00D934A5">
      <w:pPr>
        <w:numPr>
          <w:ilvl w:val="0"/>
          <w:numId w:val="4"/>
        </w:numPr>
        <w:jc w:val="both"/>
        <w:rPr>
          <w:rFonts w:ascii="Times" w:hAnsi="Times" w:cstheme="majorHAnsi"/>
          <w:color w:val="0E101A"/>
        </w:rPr>
      </w:pPr>
      <w:r w:rsidRPr="001262DF">
        <w:rPr>
          <w:rFonts w:ascii="Times" w:hAnsi="Times" w:cstheme="majorHAnsi"/>
          <w:b/>
          <w:bCs/>
          <w:color w:val="0E101A"/>
        </w:rPr>
        <w:t>Growth mindsets and link to shame</w:t>
      </w:r>
    </w:p>
    <w:p w14:paraId="121C11CA" w14:textId="77777777" w:rsidR="00D934A5" w:rsidRPr="001262DF" w:rsidRDefault="00D934A5" w:rsidP="00D934A5">
      <w:pPr>
        <w:numPr>
          <w:ilvl w:val="0"/>
          <w:numId w:val="4"/>
        </w:numPr>
        <w:jc w:val="both"/>
        <w:rPr>
          <w:rFonts w:ascii="Times" w:hAnsi="Times" w:cstheme="majorHAnsi"/>
          <w:color w:val="0E101A"/>
        </w:rPr>
      </w:pPr>
      <w:r w:rsidRPr="001262DF">
        <w:rPr>
          <w:rFonts w:ascii="Times" w:hAnsi="Times" w:cstheme="majorHAnsi"/>
          <w:b/>
          <w:bCs/>
          <w:color w:val="0E101A"/>
        </w:rPr>
        <w:t>Teacher bias and learning privilege (Walker, 2017, pg. 362)</w:t>
      </w:r>
    </w:p>
    <w:p w14:paraId="59E33D16" w14:textId="77777777" w:rsidR="00D934A5" w:rsidRPr="001262DF" w:rsidRDefault="00D934A5" w:rsidP="00D934A5">
      <w:pPr>
        <w:numPr>
          <w:ilvl w:val="0"/>
          <w:numId w:val="4"/>
        </w:numPr>
        <w:jc w:val="both"/>
        <w:rPr>
          <w:rFonts w:ascii="Times" w:hAnsi="Times" w:cstheme="majorHAnsi"/>
          <w:color w:val="0E101A"/>
        </w:rPr>
      </w:pPr>
      <w:r w:rsidRPr="001262DF">
        <w:rPr>
          <w:rFonts w:ascii="Times" w:hAnsi="Times" w:cstheme="majorHAnsi"/>
          <w:b/>
          <w:bCs/>
          <w:color w:val="0E101A"/>
        </w:rPr>
        <w:t>Teacher shame - not knowing how to tackle problem of pitch accuracy. </w:t>
      </w:r>
    </w:p>
    <w:p w14:paraId="3088ECB7" w14:textId="10A4717A" w:rsidR="00D934A5" w:rsidRPr="00B543AE" w:rsidRDefault="00D934A5" w:rsidP="00D934A5">
      <w:pPr>
        <w:numPr>
          <w:ilvl w:val="0"/>
          <w:numId w:val="4"/>
        </w:numPr>
        <w:jc w:val="both"/>
        <w:rPr>
          <w:rFonts w:ascii="Times" w:hAnsi="Times" w:cstheme="majorHAnsi"/>
          <w:color w:val="0E101A"/>
        </w:rPr>
      </w:pPr>
      <w:r w:rsidRPr="001262DF">
        <w:rPr>
          <w:rFonts w:ascii="Times" w:hAnsi="Times" w:cstheme="majorHAnsi"/>
          <w:b/>
          <w:bCs/>
          <w:color w:val="0E101A"/>
        </w:rPr>
        <w:t>Effective feedback </w:t>
      </w:r>
    </w:p>
    <w:p w14:paraId="0FEDF7D5" w14:textId="77777777" w:rsidR="00D934A5" w:rsidRPr="001262DF" w:rsidRDefault="00D934A5" w:rsidP="00D934A5">
      <w:pPr>
        <w:jc w:val="both"/>
        <w:rPr>
          <w:rFonts w:ascii="Times" w:hAnsi="Times" w:cstheme="majorHAnsi"/>
          <w:b/>
          <w:bCs/>
          <w:color w:val="0E101A"/>
        </w:rPr>
      </w:pPr>
    </w:p>
    <w:p w14:paraId="37496791" w14:textId="77777777" w:rsidR="00D934A5" w:rsidRPr="001262DF" w:rsidRDefault="00D934A5" w:rsidP="00D934A5">
      <w:pPr>
        <w:jc w:val="both"/>
        <w:rPr>
          <w:rFonts w:ascii="Times" w:hAnsi="Times" w:cstheme="majorHAnsi"/>
          <w:color w:val="0E101A"/>
        </w:rPr>
      </w:pPr>
    </w:p>
    <w:p w14:paraId="16170091" w14:textId="77777777" w:rsidR="00D934A5" w:rsidRPr="001262DF" w:rsidRDefault="00D934A5" w:rsidP="00D934A5">
      <w:pPr>
        <w:jc w:val="both"/>
        <w:rPr>
          <w:rFonts w:ascii="Times" w:hAnsi="Times" w:cstheme="majorHAnsi"/>
          <w:color w:val="0E101A"/>
        </w:rPr>
      </w:pPr>
      <w:r w:rsidRPr="001262DF">
        <w:rPr>
          <w:rFonts w:ascii="Times" w:hAnsi="Times" w:cstheme="majorHAnsi"/>
          <w:color w:val="0E101A"/>
        </w:rPr>
        <w:t xml:space="preserve">Modelling by the coach in scale exercises and practice melodies and lyrics has been found to be superior to instrumental modelling. </w:t>
      </w:r>
      <w:proofErr w:type="spellStart"/>
      <w:r w:rsidRPr="001262DF">
        <w:rPr>
          <w:rFonts w:ascii="Times" w:hAnsi="Times" w:cstheme="majorHAnsi"/>
          <w:color w:val="0E101A"/>
        </w:rPr>
        <w:t>Granot</w:t>
      </w:r>
      <w:proofErr w:type="spellEnd"/>
      <w:r w:rsidRPr="001262DF">
        <w:rPr>
          <w:rFonts w:ascii="Times" w:hAnsi="Times" w:cstheme="majorHAnsi"/>
          <w:color w:val="0E101A"/>
        </w:rPr>
        <w:t xml:space="preserve"> et al, 2013, found that pitch accuracy was improved significantly more when using a live vocal model than when using the piano. This is consistent with who tested this phenomenon with a digital/synthesised sound. The efficacy of the approach may be the voice of the coach feels more relatable to the participant. For example, Watts and Hall, 2008, found that females responded better to female voice models when trying to match pitch, as opposed to male voices or instruments. Similarly, boys in </w:t>
      </w:r>
      <w:proofErr w:type="spellStart"/>
      <w:r w:rsidRPr="001262DF">
        <w:rPr>
          <w:rFonts w:ascii="Times" w:hAnsi="Times" w:cstheme="majorHAnsi"/>
          <w:color w:val="0E101A"/>
        </w:rPr>
        <w:t>Granot's</w:t>
      </w:r>
      <w:proofErr w:type="spellEnd"/>
      <w:r w:rsidRPr="001262DF">
        <w:rPr>
          <w:rFonts w:ascii="Times" w:hAnsi="Times" w:cstheme="majorHAnsi"/>
          <w:color w:val="0E101A"/>
        </w:rPr>
        <w:t xml:space="preserve"> et al, 2013 study expressed that they would have preferred a male voice to imitate, although this didn't appear to impact the effectiveness of the results.</w:t>
      </w:r>
    </w:p>
    <w:p w14:paraId="0B7D7AD1" w14:textId="77777777" w:rsidR="00D934A5" w:rsidRPr="001262DF" w:rsidRDefault="00D934A5" w:rsidP="00D934A5">
      <w:pPr>
        <w:jc w:val="both"/>
        <w:rPr>
          <w:rFonts w:ascii="Times" w:hAnsi="Times" w:cstheme="majorHAnsi"/>
          <w:color w:val="0E101A"/>
        </w:rPr>
      </w:pPr>
    </w:p>
    <w:p w14:paraId="67DD69FB" w14:textId="679B7E35" w:rsidR="00D934A5" w:rsidRPr="001262DF" w:rsidRDefault="00D934A5" w:rsidP="00D934A5">
      <w:pPr>
        <w:jc w:val="both"/>
        <w:rPr>
          <w:rFonts w:ascii="Times" w:hAnsi="Times" w:cstheme="majorHAnsi"/>
          <w:color w:val="0E101A"/>
        </w:rPr>
      </w:pPr>
      <w:r w:rsidRPr="001262DF">
        <w:rPr>
          <w:rFonts w:ascii="Times" w:hAnsi="Times" w:cstheme="majorHAnsi"/>
          <w:color w:val="0E101A"/>
        </w:rPr>
        <w:t>Through the lens of Bandura's social learning theory (1986</w:t>
      </w:r>
      <w:r w:rsidRPr="001262DF">
        <w:rPr>
          <w:rFonts w:ascii="Times" w:hAnsi="Times" w:cstheme="majorHAnsi"/>
          <w:i/>
          <w:iCs/>
          <w:color w:val="0E101A"/>
        </w:rPr>
        <w:t xml:space="preserve"> </w:t>
      </w:r>
      <w:r w:rsidRPr="001262DF">
        <w:rPr>
          <w:rFonts w:ascii="Times" w:hAnsi="Times" w:cstheme="majorHAnsi"/>
          <w:color w:val="0E101A"/>
        </w:rPr>
        <w:t xml:space="preserve">cited in Marks, 2002), modelling has been shown to be most effective when the model is more like the learner. </w:t>
      </w:r>
    </w:p>
    <w:p w14:paraId="3437BC05" w14:textId="77777777" w:rsidR="00D934A5" w:rsidRPr="001262DF" w:rsidRDefault="00D934A5" w:rsidP="00D934A5">
      <w:pPr>
        <w:jc w:val="both"/>
        <w:rPr>
          <w:rFonts w:ascii="Times" w:hAnsi="Times" w:cstheme="majorHAnsi"/>
          <w:color w:val="0E101A"/>
        </w:rPr>
      </w:pPr>
    </w:p>
    <w:p w14:paraId="5934CCA1" w14:textId="77777777" w:rsidR="00D934A5" w:rsidRPr="001262DF" w:rsidRDefault="00D934A5" w:rsidP="00D934A5">
      <w:pPr>
        <w:jc w:val="both"/>
        <w:rPr>
          <w:rFonts w:ascii="Times" w:hAnsi="Times" w:cstheme="majorHAnsi"/>
          <w:color w:val="0E101A"/>
        </w:rPr>
      </w:pPr>
      <w:r w:rsidRPr="001262DF">
        <w:rPr>
          <w:rFonts w:ascii="Times" w:hAnsi="Times" w:cstheme="majorHAnsi"/>
          <w:color w:val="0E101A"/>
        </w:rPr>
        <w:t>Visual feedback</w:t>
      </w:r>
      <w:r w:rsidRPr="001262DF">
        <w:rPr>
          <w:rFonts w:ascii="Times" w:hAnsi="Times" w:cstheme="majorHAnsi"/>
          <w:b/>
          <w:bCs/>
          <w:color w:val="0E101A"/>
        </w:rPr>
        <w:t xml:space="preserve"> </w:t>
      </w:r>
      <w:r w:rsidRPr="001262DF">
        <w:rPr>
          <w:rFonts w:ascii="Times" w:hAnsi="Times" w:cstheme="majorHAnsi"/>
          <w:color w:val="0E101A"/>
        </w:rPr>
        <w:t>can also be included in learning strategies to improve pitch accuracy in singing have been investigated in the literature (</w:t>
      </w:r>
      <w:proofErr w:type="spellStart"/>
      <w:r w:rsidRPr="001262DF">
        <w:rPr>
          <w:rFonts w:ascii="Times" w:hAnsi="Times" w:cstheme="majorHAnsi"/>
          <w:color w:val="0E101A"/>
        </w:rPr>
        <w:t>Lã</w:t>
      </w:r>
      <w:proofErr w:type="spellEnd"/>
      <w:r w:rsidRPr="001262DF">
        <w:rPr>
          <w:rFonts w:ascii="Times" w:hAnsi="Times" w:cstheme="majorHAnsi"/>
          <w:color w:val="0E101A"/>
        </w:rPr>
        <w:t xml:space="preserve"> and </w:t>
      </w:r>
      <w:proofErr w:type="spellStart"/>
      <w:r w:rsidRPr="001262DF">
        <w:rPr>
          <w:rFonts w:ascii="Times" w:hAnsi="Times" w:cstheme="majorHAnsi"/>
          <w:color w:val="0E101A"/>
        </w:rPr>
        <w:t>Fiuza</w:t>
      </w:r>
      <w:proofErr w:type="spellEnd"/>
      <w:r w:rsidRPr="001262DF">
        <w:rPr>
          <w:rFonts w:ascii="Times" w:hAnsi="Times" w:cstheme="majorHAnsi"/>
          <w:color w:val="0E101A"/>
        </w:rPr>
        <w:t xml:space="preserve">, 2022; </w:t>
      </w:r>
      <w:proofErr w:type="spellStart"/>
      <w:r w:rsidRPr="001262DF">
        <w:rPr>
          <w:rFonts w:ascii="Times" w:hAnsi="Times" w:cstheme="majorHAnsi"/>
          <w:color w:val="0E101A"/>
        </w:rPr>
        <w:t>Paney</w:t>
      </w:r>
      <w:proofErr w:type="spellEnd"/>
      <w:r w:rsidRPr="001262DF">
        <w:rPr>
          <w:rFonts w:ascii="Times" w:hAnsi="Times" w:cstheme="majorHAnsi"/>
          <w:color w:val="0E101A"/>
        </w:rPr>
        <w:t xml:space="preserve"> and Tharp, 2021). One such strategy is real-time visual feedback as a training tool for improving pitch accuracy in singing. Visual feedback in the form of digital displays of pitch production has been shown to assist in improving singing pitch accuracy. A range of different visual feedback tools have been developed and used with singers. Possibly the most accessible of these tools comes in the form of singing computer/electronic games, which usually display visual representations of both target and actual sung pitches on a screen and often give the singer a score of overall accuracy at the end of a performance through the game. </w:t>
      </w:r>
    </w:p>
    <w:p w14:paraId="599B1AE6" w14:textId="77777777" w:rsidR="00D934A5" w:rsidRPr="001262DF" w:rsidRDefault="00D934A5" w:rsidP="00D934A5">
      <w:pPr>
        <w:jc w:val="both"/>
        <w:rPr>
          <w:rFonts w:ascii="Times" w:hAnsi="Times" w:cstheme="majorHAnsi"/>
          <w:color w:val="0E101A"/>
        </w:rPr>
      </w:pPr>
    </w:p>
    <w:p w14:paraId="2E63BE4D" w14:textId="4FD0C0B1" w:rsidR="00D934A5" w:rsidRPr="001262DF" w:rsidRDefault="00D934A5" w:rsidP="00D934A5">
      <w:pPr>
        <w:jc w:val="both"/>
        <w:rPr>
          <w:rFonts w:ascii="Times" w:hAnsi="Times" w:cstheme="majorHAnsi"/>
          <w:color w:val="0E101A"/>
        </w:rPr>
      </w:pPr>
      <w:proofErr w:type="spellStart"/>
      <w:r w:rsidRPr="001262DF">
        <w:rPr>
          <w:rFonts w:ascii="Times" w:hAnsi="Times" w:cstheme="majorHAnsi"/>
          <w:color w:val="0E101A"/>
        </w:rPr>
        <w:t>Paney</w:t>
      </w:r>
      <w:proofErr w:type="spellEnd"/>
      <w:r w:rsidRPr="001262DF">
        <w:rPr>
          <w:rFonts w:ascii="Times" w:hAnsi="Times" w:cstheme="majorHAnsi"/>
          <w:color w:val="0E101A"/>
        </w:rPr>
        <w:t xml:space="preserve"> (2015) found that games of this nature improved singing accuracy and elevated motivation to continue to play the game and therefore simultaneously practise pitch accuracy in players. In addition, games are effective practice tools for at-home reinforcement and practice so that singers can continue to practise between sessions and receive congruent feedback without the presence of a teacher. As practice, exposure and training have been shown to be predictors of improved pitch accurac</w:t>
      </w:r>
      <w:r w:rsidR="00CD25CD">
        <w:rPr>
          <w:rFonts w:ascii="Times" w:hAnsi="Times" w:cstheme="majorHAnsi"/>
          <w:color w:val="0E101A"/>
        </w:rPr>
        <w:t xml:space="preserve">y (Wise, 2015). </w:t>
      </w:r>
      <w:r w:rsidRPr="001262DF">
        <w:rPr>
          <w:rFonts w:ascii="Times" w:hAnsi="Times" w:cstheme="majorHAnsi"/>
          <w:color w:val="0E101A"/>
        </w:rPr>
        <w:t>This fosters quicker advancement and development. This is further complimented by increased motivation to practice through this form of learning (game). This approach is discussed as part of motivation and social cognitive learning theories and models (Schunk and DiBenedetto, 2020; Bandura 1986, cited in Marks, 2002).</w:t>
      </w:r>
    </w:p>
    <w:p w14:paraId="43885428" w14:textId="77777777" w:rsidR="00D934A5" w:rsidRPr="001262DF" w:rsidRDefault="00D934A5" w:rsidP="00D934A5">
      <w:pPr>
        <w:jc w:val="both"/>
        <w:rPr>
          <w:rFonts w:ascii="Times" w:hAnsi="Times" w:cstheme="majorHAnsi"/>
          <w:color w:val="0E101A"/>
        </w:rPr>
      </w:pPr>
    </w:p>
    <w:p w14:paraId="6011679C" w14:textId="3EFEC0D6" w:rsidR="00D934A5" w:rsidRPr="001262DF" w:rsidRDefault="00D934A5" w:rsidP="00D934A5">
      <w:pPr>
        <w:jc w:val="both"/>
        <w:rPr>
          <w:rFonts w:ascii="Times" w:hAnsi="Times" w:cstheme="majorHAnsi"/>
          <w:color w:val="0E101A"/>
        </w:rPr>
      </w:pPr>
      <w:r w:rsidRPr="001262DF">
        <w:rPr>
          <w:rFonts w:ascii="Times" w:hAnsi="Times" w:cstheme="majorHAnsi"/>
          <w:color w:val="0E101A"/>
        </w:rPr>
        <w:t>A limitation of games as a tool of visual feedback for pitch accuracy improvement is that most of the games do not solely focus on pitch accuracy to determine a singer's score. For example,</w:t>
      </w:r>
      <w:r w:rsidR="00CD25CD">
        <w:rPr>
          <w:rFonts w:ascii="Times" w:hAnsi="Times" w:cstheme="majorHAnsi"/>
          <w:color w:val="0E101A"/>
        </w:rPr>
        <w:t xml:space="preserve"> some </w:t>
      </w:r>
      <w:r w:rsidRPr="001262DF">
        <w:rPr>
          <w:rFonts w:ascii="Times" w:hAnsi="Times" w:cstheme="majorHAnsi"/>
          <w:color w:val="0E101A"/>
        </w:rPr>
        <w:t>games incorporate rhythmic accuracy (such as how long a note is held for) into the overall singing accuracy score/rating given to the singer at the end of a performance</w:t>
      </w:r>
      <w:r w:rsidR="00CD25CD">
        <w:rPr>
          <w:rFonts w:ascii="Times" w:hAnsi="Times" w:cstheme="majorHAnsi"/>
          <w:color w:val="0E101A"/>
        </w:rPr>
        <w:t xml:space="preserve"> (</w:t>
      </w:r>
      <w:proofErr w:type="spellStart"/>
      <w:r w:rsidR="00CD25CD" w:rsidRPr="001262DF">
        <w:rPr>
          <w:rFonts w:ascii="Times" w:hAnsi="Times" w:cstheme="majorHAnsi"/>
        </w:rPr>
        <w:t>Lã</w:t>
      </w:r>
      <w:proofErr w:type="spellEnd"/>
      <w:r w:rsidR="00CD25CD">
        <w:rPr>
          <w:rFonts w:ascii="Times" w:hAnsi="Times" w:cstheme="majorHAnsi"/>
        </w:rPr>
        <w:t xml:space="preserve"> </w:t>
      </w:r>
      <w:r w:rsidR="00CD25CD" w:rsidRPr="001262DF">
        <w:rPr>
          <w:rFonts w:ascii="Times" w:hAnsi="Times" w:cstheme="majorHAnsi"/>
        </w:rPr>
        <w:t xml:space="preserve">and </w:t>
      </w:r>
      <w:proofErr w:type="spellStart"/>
      <w:r w:rsidR="00CD25CD" w:rsidRPr="001262DF">
        <w:rPr>
          <w:rFonts w:ascii="Times" w:hAnsi="Times" w:cstheme="majorHAnsi"/>
        </w:rPr>
        <w:t>Fiuza</w:t>
      </w:r>
      <w:proofErr w:type="spellEnd"/>
      <w:r w:rsidR="00CD25CD" w:rsidRPr="001262DF">
        <w:rPr>
          <w:rFonts w:ascii="Times" w:hAnsi="Times" w:cstheme="majorHAnsi"/>
        </w:rPr>
        <w:t>,</w:t>
      </w:r>
      <w:r w:rsidR="00CD25CD">
        <w:rPr>
          <w:rFonts w:ascii="Times" w:hAnsi="Times" w:cstheme="majorHAnsi"/>
        </w:rPr>
        <w:t xml:space="preserve"> </w:t>
      </w:r>
      <w:r w:rsidR="00CD25CD" w:rsidRPr="001262DF">
        <w:rPr>
          <w:rFonts w:ascii="Times" w:hAnsi="Times" w:cstheme="majorHAnsi"/>
        </w:rPr>
        <w:t>2022)</w:t>
      </w:r>
      <w:r w:rsidRPr="001262DF">
        <w:rPr>
          <w:rFonts w:ascii="Times" w:hAnsi="Times" w:cstheme="majorHAnsi"/>
          <w:color w:val="0E101A"/>
        </w:rPr>
        <w:t xml:space="preserve">. This means that if the singer held notes and sang with more rhythmic accuracy, they may get a higher overall score than previously, despite not actually improving their pitch accuracy, and </w:t>
      </w:r>
      <w:proofErr w:type="spellStart"/>
      <w:r w:rsidRPr="001262DF">
        <w:rPr>
          <w:rFonts w:ascii="Times" w:hAnsi="Times" w:cstheme="majorHAnsi"/>
          <w:color w:val="0E101A"/>
        </w:rPr>
        <w:t>visa</w:t>
      </w:r>
      <w:proofErr w:type="spellEnd"/>
      <w:r w:rsidRPr="001262DF">
        <w:rPr>
          <w:rFonts w:ascii="Times" w:hAnsi="Times" w:cstheme="majorHAnsi"/>
          <w:color w:val="0E101A"/>
        </w:rPr>
        <w:t xml:space="preserve"> versa. </w:t>
      </w:r>
    </w:p>
    <w:p w14:paraId="16C0A6CA" w14:textId="77777777" w:rsidR="00D934A5" w:rsidRPr="001262DF" w:rsidRDefault="00D934A5" w:rsidP="00D934A5">
      <w:pPr>
        <w:jc w:val="both"/>
        <w:rPr>
          <w:rFonts w:ascii="Times" w:hAnsi="Times" w:cstheme="majorHAnsi"/>
          <w:color w:val="0E101A"/>
        </w:rPr>
      </w:pPr>
    </w:p>
    <w:p w14:paraId="4BB23FDF" w14:textId="43B8B9CF" w:rsidR="00D934A5" w:rsidRPr="001262DF" w:rsidRDefault="00D934A5" w:rsidP="00D934A5">
      <w:pPr>
        <w:jc w:val="both"/>
        <w:rPr>
          <w:rFonts w:ascii="Times" w:hAnsi="Times" w:cstheme="majorHAnsi"/>
          <w:color w:val="0E101A"/>
        </w:rPr>
      </w:pPr>
      <w:r w:rsidRPr="001262DF">
        <w:rPr>
          <w:rFonts w:ascii="Times" w:hAnsi="Times" w:cstheme="majorHAnsi"/>
          <w:color w:val="0E101A"/>
        </w:rPr>
        <w:t>Likewise, it should be noted that most singing games have a large margin for error in that they rate a note as 'in tune' if it is within a semitone (100 cents) of the target pitch</w:t>
      </w:r>
      <w:r w:rsidR="00CD25CD">
        <w:rPr>
          <w:rFonts w:ascii="Times" w:hAnsi="Times" w:cstheme="majorHAnsi"/>
          <w:color w:val="0E101A"/>
        </w:rPr>
        <w:t xml:space="preserve"> (Wise, 2015). </w:t>
      </w:r>
      <w:r w:rsidRPr="001262DF">
        <w:rPr>
          <w:rFonts w:ascii="Times" w:hAnsi="Times" w:cstheme="majorHAnsi"/>
          <w:color w:val="0E101A"/>
        </w:rPr>
        <w:t xml:space="preserve">This means that a singer may still be singing noticeably sharp or flat but still be rated as accurate on games like this. These factors do bring the effectiveness of games as pitch improvement measurement and training tools into question. </w:t>
      </w:r>
    </w:p>
    <w:p w14:paraId="104922C2" w14:textId="77777777" w:rsidR="00D934A5" w:rsidRPr="001262DF" w:rsidRDefault="00D934A5" w:rsidP="00D934A5">
      <w:pPr>
        <w:jc w:val="both"/>
        <w:rPr>
          <w:rFonts w:ascii="Times" w:hAnsi="Times" w:cstheme="majorHAnsi"/>
          <w:color w:val="0E101A"/>
        </w:rPr>
      </w:pPr>
    </w:p>
    <w:p w14:paraId="60C730A9" w14:textId="77777777" w:rsidR="00D934A5" w:rsidRPr="001262DF" w:rsidRDefault="00D934A5" w:rsidP="00D934A5">
      <w:pPr>
        <w:jc w:val="both"/>
        <w:rPr>
          <w:rFonts w:ascii="Times" w:hAnsi="Times" w:cstheme="majorHAnsi"/>
          <w:color w:val="0E101A"/>
        </w:rPr>
      </w:pPr>
      <w:r w:rsidRPr="001262DF">
        <w:rPr>
          <w:rFonts w:ascii="Times" w:hAnsi="Times" w:cstheme="majorHAnsi"/>
          <w:color w:val="0E101A"/>
        </w:rPr>
        <w:t>Current developments include training tools which include visual feedback tools for other areas of vocal production, such as breathing, have also been developed (</w:t>
      </w:r>
      <w:proofErr w:type="spellStart"/>
      <w:r w:rsidRPr="001262DF">
        <w:rPr>
          <w:rFonts w:ascii="Times" w:hAnsi="Times" w:cstheme="majorHAnsi"/>
          <w:color w:val="0E101A"/>
        </w:rPr>
        <w:t>Lã</w:t>
      </w:r>
      <w:proofErr w:type="spellEnd"/>
      <w:r w:rsidRPr="001262DF">
        <w:rPr>
          <w:rFonts w:ascii="Times" w:hAnsi="Times" w:cstheme="majorHAnsi"/>
          <w:color w:val="0E101A"/>
        </w:rPr>
        <w:t xml:space="preserve"> and </w:t>
      </w:r>
      <w:proofErr w:type="spellStart"/>
      <w:r w:rsidRPr="001262DF">
        <w:rPr>
          <w:rFonts w:ascii="Times" w:hAnsi="Times" w:cstheme="majorHAnsi"/>
          <w:color w:val="0E101A"/>
        </w:rPr>
        <w:t>Fiuza</w:t>
      </w:r>
      <w:proofErr w:type="spellEnd"/>
      <w:r w:rsidRPr="001262DF">
        <w:rPr>
          <w:rFonts w:ascii="Times" w:hAnsi="Times" w:cstheme="majorHAnsi"/>
          <w:color w:val="0E101A"/>
        </w:rPr>
        <w:t xml:space="preserve">, 2022).  These include gesture different gesture frameworks including Solfège, Kinaesthetic learning and embodied cognition to include Movement/ embodied cognition aids and reinforces learning and memory (Castro-Alonso et al, 2024). </w:t>
      </w:r>
    </w:p>
    <w:p w14:paraId="54A2A879" w14:textId="77777777" w:rsidR="00D934A5" w:rsidRPr="001262DF" w:rsidRDefault="00D934A5" w:rsidP="00D934A5">
      <w:pPr>
        <w:jc w:val="both"/>
        <w:rPr>
          <w:rFonts w:ascii="Times" w:hAnsi="Times" w:cstheme="majorHAnsi"/>
          <w:color w:val="0E101A"/>
        </w:rPr>
      </w:pPr>
    </w:p>
    <w:p w14:paraId="7F260511" w14:textId="3259B71F" w:rsidR="00D934A5" w:rsidRPr="001262DF" w:rsidRDefault="00D934A5" w:rsidP="00D934A5">
      <w:pPr>
        <w:jc w:val="both"/>
        <w:rPr>
          <w:rFonts w:ascii="Times" w:hAnsi="Times" w:cstheme="majorHAnsi"/>
          <w:color w:val="0E101A"/>
        </w:rPr>
      </w:pPr>
      <w:r w:rsidRPr="001262DF">
        <w:rPr>
          <w:rFonts w:ascii="Times" w:hAnsi="Times" w:cstheme="majorHAnsi"/>
          <w:color w:val="0E101A"/>
        </w:rPr>
        <w:t xml:space="preserve">As in any learning plan the vocal coach must manage </w:t>
      </w:r>
      <w:r w:rsidRPr="00CC789F">
        <w:rPr>
          <w:rFonts w:ascii="Times" w:hAnsi="Times" w:cstheme="majorHAnsi"/>
          <w:color w:val="000000" w:themeColor="text1"/>
        </w:rPr>
        <w:t>cognitive load on the student in general and particularly by using lyrics</w:t>
      </w:r>
      <w:r w:rsidR="00CD25CD">
        <w:rPr>
          <w:rFonts w:ascii="Times" w:hAnsi="Times" w:cstheme="majorHAnsi"/>
          <w:color w:val="000000" w:themeColor="text1"/>
        </w:rPr>
        <w:t xml:space="preserve"> (Wise, 2015). </w:t>
      </w:r>
      <w:r w:rsidRPr="001262DF">
        <w:rPr>
          <w:rFonts w:ascii="Times" w:hAnsi="Times" w:cstheme="majorHAnsi"/>
          <w:color w:val="0E101A"/>
        </w:rPr>
        <w:t xml:space="preserve">As is the case with learning any new or complex skill, beginner singers may experience a significant cognitive load when learning to sing in tune. Cognitive load refers to the level of mental effort and demand on working memory required to perform a task (Han, 2021; </w:t>
      </w:r>
      <w:proofErr w:type="spellStart"/>
      <w:r w:rsidRPr="001262DF">
        <w:rPr>
          <w:rFonts w:ascii="Times" w:hAnsi="Times" w:cstheme="majorHAnsi"/>
          <w:color w:val="0E101A"/>
        </w:rPr>
        <w:t>Sweller</w:t>
      </w:r>
      <w:proofErr w:type="spellEnd"/>
      <w:r w:rsidRPr="001262DF">
        <w:rPr>
          <w:rFonts w:ascii="Times" w:hAnsi="Times" w:cstheme="majorHAnsi"/>
          <w:color w:val="0E101A"/>
        </w:rPr>
        <w:t xml:space="preserve">, 2011; </w:t>
      </w:r>
      <w:proofErr w:type="spellStart"/>
      <w:r w:rsidRPr="001262DF">
        <w:rPr>
          <w:rFonts w:ascii="Times" w:hAnsi="Times" w:cstheme="majorHAnsi"/>
          <w:color w:val="0E101A"/>
        </w:rPr>
        <w:t>Sweller</w:t>
      </w:r>
      <w:proofErr w:type="spellEnd"/>
      <w:r w:rsidRPr="001262DF">
        <w:rPr>
          <w:rFonts w:ascii="Times" w:hAnsi="Times" w:cstheme="majorHAnsi"/>
          <w:color w:val="0E101A"/>
        </w:rPr>
        <w:t xml:space="preserve">, Ayres and </w:t>
      </w:r>
      <w:proofErr w:type="spellStart"/>
      <w:r w:rsidRPr="001262DF">
        <w:rPr>
          <w:rFonts w:ascii="Times" w:hAnsi="Times" w:cstheme="majorHAnsi"/>
          <w:color w:val="0E101A"/>
        </w:rPr>
        <w:t>Kalyuga</w:t>
      </w:r>
      <w:proofErr w:type="spellEnd"/>
      <w:r w:rsidRPr="001262DF">
        <w:rPr>
          <w:rFonts w:ascii="Times" w:hAnsi="Times" w:cstheme="majorHAnsi"/>
          <w:color w:val="0E101A"/>
        </w:rPr>
        <w:t>, 2011). If the cognitive demand of a task is greater than the cognitive capacity of the individual for that task, cognitive overload may occur and this makes it significantly harder to engage with, and slower to improve a skill (Han, 2021; Mayer and Moreno, 2003). For beginner singers, this cognitive load can come from trying to remember lyrics and accurately remember and imitate the melody.</w:t>
      </w:r>
    </w:p>
    <w:p w14:paraId="049D9CE1" w14:textId="77777777" w:rsidR="00D934A5" w:rsidRPr="00D934A5" w:rsidRDefault="00D934A5" w:rsidP="00873D1F">
      <w:pPr>
        <w:pStyle w:val="NormalWeb"/>
        <w:spacing w:before="0" w:beforeAutospacing="0" w:after="0" w:afterAutospacing="0"/>
        <w:rPr>
          <w:color w:val="0E101A"/>
        </w:rPr>
      </w:pPr>
    </w:p>
    <w:p w14:paraId="67E64867" w14:textId="77777777" w:rsidR="00D97E59" w:rsidRDefault="00D97E59" w:rsidP="008B15B1">
      <w:pPr>
        <w:rPr>
          <w:u w:val="single"/>
        </w:rPr>
      </w:pPr>
    </w:p>
    <w:p w14:paraId="7AF24B8D" w14:textId="77777777" w:rsidR="00D97E59" w:rsidRDefault="00D97E59" w:rsidP="008B15B1">
      <w:pPr>
        <w:rPr>
          <w:u w:val="single"/>
        </w:rPr>
      </w:pPr>
    </w:p>
    <w:p w14:paraId="6433270C" w14:textId="3C49691E" w:rsidR="001801B9" w:rsidRPr="008B15B1" w:rsidRDefault="00873D1F" w:rsidP="008B15B1">
      <w:pPr>
        <w:rPr>
          <w:u w:val="single"/>
        </w:rPr>
      </w:pPr>
      <w:r w:rsidRPr="008B15B1">
        <w:rPr>
          <w:u w:val="single"/>
        </w:rPr>
        <w:t>References</w:t>
      </w:r>
    </w:p>
    <w:p w14:paraId="262E6820" w14:textId="5D5D5A35" w:rsidR="00873D1F" w:rsidRDefault="00873D1F" w:rsidP="00353D25">
      <w:pPr>
        <w:jc w:val="center"/>
        <w:rPr>
          <w:b/>
          <w:bCs/>
          <w:sz w:val="32"/>
          <w:szCs w:val="32"/>
          <w:u w:val="single"/>
        </w:rPr>
      </w:pPr>
    </w:p>
    <w:p w14:paraId="4066F594" w14:textId="35F0B150" w:rsidR="008B15B1" w:rsidRDefault="008B15B1" w:rsidP="008B15B1">
      <w:pPr>
        <w:keepNext/>
        <w:keepLines/>
        <w:shd w:val="clear" w:color="auto" w:fill="FFFFFF"/>
        <w:spacing w:before="240"/>
        <w:textAlignment w:val="baseline"/>
        <w:outlineLvl w:val="0"/>
        <w:rPr>
          <w:rFonts w:ascii="Times" w:eastAsiaTheme="majorEastAsia" w:hAnsi="Times" w:cstheme="majorHAnsi"/>
          <w:color w:val="2F5496" w:themeColor="accent1" w:themeShade="BF"/>
        </w:rPr>
      </w:pPr>
      <w:r w:rsidRPr="001262DF">
        <w:rPr>
          <w:rFonts w:ascii="Times" w:eastAsiaTheme="majorEastAsia" w:hAnsi="Times" w:cstheme="majorHAnsi"/>
          <w:color w:val="2F5496" w:themeColor="accent1" w:themeShade="BF"/>
        </w:rPr>
        <w:t xml:space="preserve">Amir, O., Amir, N., and Kishon-Rabin, L. (2003). </w:t>
      </w:r>
      <w:r w:rsidRPr="001262DF">
        <w:rPr>
          <w:rFonts w:ascii="Times" w:hAnsi="Times" w:cstheme="majorHAnsi"/>
          <w:color w:val="1D1B1B"/>
          <w:kern w:val="36"/>
        </w:rPr>
        <w:t>The effect of superior auditory skills on vocal accuracy</w:t>
      </w:r>
      <w:r w:rsidRPr="001262DF">
        <w:rPr>
          <w:rFonts w:ascii="Times" w:eastAsiaTheme="majorEastAsia" w:hAnsi="Times" w:cstheme="majorHAnsi"/>
          <w:color w:val="2F5496" w:themeColor="accent1" w:themeShade="BF"/>
        </w:rPr>
        <w:t xml:space="preserve"> The Journal of the Acoustical Society of America Vol </w:t>
      </w:r>
      <w:proofErr w:type="gramStart"/>
      <w:r w:rsidRPr="001262DF">
        <w:rPr>
          <w:rFonts w:ascii="Times" w:eastAsiaTheme="majorEastAsia" w:hAnsi="Times" w:cstheme="majorHAnsi"/>
          <w:color w:val="2F5496" w:themeColor="accent1" w:themeShade="BF"/>
        </w:rPr>
        <w:t>113,  February</w:t>
      </w:r>
      <w:proofErr w:type="gramEnd"/>
      <w:r w:rsidRPr="001262DF">
        <w:rPr>
          <w:rFonts w:ascii="Times" w:eastAsiaTheme="majorEastAsia" w:hAnsi="Times" w:cstheme="majorHAnsi"/>
          <w:color w:val="2F5496" w:themeColor="accent1" w:themeShade="BF"/>
        </w:rPr>
        <w:t xml:space="preserve"> 2003. </w:t>
      </w:r>
      <w:hyperlink r:id="rId8" w:history="1">
        <w:r w:rsidRPr="001262DF">
          <w:rPr>
            <w:rFonts w:ascii="Times" w:eastAsiaTheme="majorEastAsia" w:hAnsi="Times" w:cstheme="majorBidi"/>
            <w:color w:val="0000FF"/>
            <w:u w:val="single"/>
          </w:rPr>
          <w:t>https://pubs.aip.org/asa/jasa/article-abstract/113/2/1102/545183/The-effect-of-superior-auditory-skills-on-vocal</w:t>
        </w:r>
      </w:hyperlink>
      <w:r w:rsidRPr="001262DF">
        <w:rPr>
          <w:rFonts w:ascii="Times" w:eastAsiaTheme="majorEastAsia" w:hAnsi="Times" w:cstheme="majorHAnsi"/>
          <w:color w:val="2F5496" w:themeColor="accent1" w:themeShade="BF"/>
        </w:rPr>
        <w:t xml:space="preserve"> (accessed 6/10,24)</w:t>
      </w:r>
    </w:p>
    <w:p w14:paraId="6DCF0793" w14:textId="77777777" w:rsidR="008B15B1" w:rsidRPr="001262DF" w:rsidRDefault="008B15B1" w:rsidP="008B15B1">
      <w:pPr>
        <w:keepNext/>
        <w:keepLines/>
        <w:shd w:val="clear" w:color="auto" w:fill="FFFFFF"/>
        <w:spacing w:before="240"/>
        <w:textAlignment w:val="baseline"/>
        <w:outlineLvl w:val="0"/>
        <w:rPr>
          <w:rFonts w:ascii="Times" w:eastAsiaTheme="majorEastAsia" w:hAnsi="Times" w:cstheme="majorHAnsi"/>
          <w:color w:val="2F5496" w:themeColor="accent1" w:themeShade="BF"/>
        </w:rPr>
      </w:pPr>
    </w:p>
    <w:p w14:paraId="48E8048F" w14:textId="77777777" w:rsidR="008B15B1" w:rsidRDefault="008B15B1" w:rsidP="008B15B1">
      <w:pPr>
        <w:contextualSpacing/>
        <w:rPr>
          <w:rFonts w:ascii="Times" w:hAnsi="Times" w:cstheme="majorHAnsi"/>
        </w:rPr>
      </w:pPr>
      <w:r w:rsidRPr="001262DF">
        <w:rPr>
          <w:rFonts w:ascii="Times" w:hAnsi="Times" w:cstheme="majorHAnsi"/>
        </w:rPr>
        <w:t xml:space="preserve">Ayotte, J., </w:t>
      </w:r>
      <w:proofErr w:type="spellStart"/>
      <w:r w:rsidRPr="001262DF">
        <w:rPr>
          <w:rFonts w:ascii="Times" w:hAnsi="Times" w:cstheme="majorHAnsi"/>
        </w:rPr>
        <w:t>Peretz</w:t>
      </w:r>
      <w:proofErr w:type="spellEnd"/>
      <w:r w:rsidRPr="001262DF">
        <w:rPr>
          <w:rFonts w:ascii="Times" w:hAnsi="Times" w:cstheme="majorHAnsi"/>
        </w:rPr>
        <w:t xml:space="preserve">, I., and Hyde, K. (2002). Congenital amusia: A group study of adults afflicted with a music specific disorder of the Brain 125, </w:t>
      </w:r>
      <w:r w:rsidRPr="001262DF">
        <w:rPr>
          <w:rFonts w:ascii="Times" w:hAnsi="Times" w:cstheme="majorHAnsi"/>
          <w:i/>
          <w:iCs/>
          <w:color w:val="2A2A2A"/>
          <w:bdr w:val="none" w:sz="0" w:space="0" w:color="auto" w:frame="1"/>
          <w:shd w:val="clear" w:color="auto" w:fill="FFFFFF"/>
        </w:rPr>
        <w:t>Brain</w:t>
      </w:r>
      <w:r w:rsidRPr="001262DF">
        <w:rPr>
          <w:rFonts w:ascii="Times" w:hAnsi="Times" w:cstheme="majorHAnsi"/>
          <w:color w:val="2A2A2A"/>
          <w:shd w:val="clear" w:color="auto" w:fill="FFFFFF"/>
        </w:rPr>
        <w:t>, Volume 125, Issue 2, 1 February 2002, Pages 238–251, </w:t>
      </w:r>
      <w:hyperlink r:id="rId9" w:history="1">
        <w:r w:rsidRPr="001262DF">
          <w:rPr>
            <w:rFonts w:ascii="Times" w:hAnsi="Times" w:cstheme="majorHAnsi"/>
            <w:color w:val="006FB7"/>
            <w:u w:val="single"/>
            <w:bdr w:val="none" w:sz="0" w:space="0" w:color="auto" w:frame="1"/>
            <w:shd w:val="clear" w:color="auto" w:fill="FFFFFF"/>
          </w:rPr>
          <w:t>https://doi.org/10.1093/brain/awf028</w:t>
        </w:r>
      </w:hyperlink>
      <w:r w:rsidRPr="001262DF">
        <w:rPr>
          <w:rFonts w:ascii="Times" w:hAnsi="Times" w:cstheme="majorHAnsi"/>
        </w:rPr>
        <w:t xml:space="preserve"> (accessed 2/10,24)</w:t>
      </w:r>
    </w:p>
    <w:p w14:paraId="0803BAF8" w14:textId="77777777" w:rsidR="008B15B1" w:rsidRPr="001262DF" w:rsidRDefault="008B15B1" w:rsidP="008B15B1">
      <w:pPr>
        <w:contextualSpacing/>
        <w:rPr>
          <w:rFonts w:ascii="Times" w:hAnsi="Times" w:cstheme="majorHAnsi"/>
        </w:rPr>
      </w:pPr>
    </w:p>
    <w:p w14:paraId="331693AE" w14:textId="08324D78" w:rsidR="008B15B1" w:rsidRPr="008B15B1" w:rsidRDefault="008B15B1" w:rsidP="008B15B1">
      <w:pPr>
        <w:shd w:val="clear" w:color="auto" w:fill="FFFFFF"/>
        <w:spacing w:before="100" w:beforeAutospacing="1" w:after="100" w:afterAutospacing="1" w:line="310" w:lineRule="atLeast"/>
        <w:contextualSpacing/>
        <w:textAlignment w:val="baseline"/>
        <w:outlineLvl w:val="0"/>
        <w:rPr>
          <w:rFonts w:ascii="Times" w:hAnsi="Times" w:cstheme="majorHAnsi"/>
          <w:color w:val="333333"/>
          <w:kern w:val="36"/>
        </w:rPr>
      </w:pPr>
      <w:r w:rsidRPr="001262DF">
        <w:rPr>
          <w:rFonts w:ascii="Times" w:hAnsi="Times"/>
        </w:rPr>
        <w:lastRenderedPageBreak/>
        <w:fldChar w:fldCharType="begin"/>
      </w:r>
      <w:r w:rsidRPr="001262DF">
        <w:rPr>
          <w:rFonts w:ascii="Times" w:hAnsi="Times"/>
        </w:rPr>
        <w:instrText>HYPERLINK "https://www.cambridge.org/core/search?filters%5BauthorTerms%5D=Hermann%20Ackermann&amp;eventCode=SE-AU"</w:instrText>
      </w:r>
      <w:r w:rsidRPr="001262DF">
        <w:rPr>
          <w:rFonts w:ascii="Times" w:hAnsi="Times"/>
        </w:rPr>
      </w:r>
      <w:r w:rsidRPr="001262DF">
        <w:rPr>
          <w:rFonts w:ascii="Times" w:hAnsi="Times"/>
        </w:rPr>
        <w:fldChar w:fldCharType="separate"/>
      </w:r>
      <w:r w:rsidRPr="001262DF">
        <w:rPr>
          <w:rFonts w:ascii="Times" w:hAnsi="Times" w:cstheme="majorHAnsi"/>
        </w:rPr>
        <w:t>Ackermann</w:t>
      </w:r>
      <w:r w:rsidRPr="001262DF">
        <w:rPr>
          <w:rFonts w:ascii="Times" w:hAnsi="Times" w:cstheme="majorHAnsi"/>
        </w:rPr>
        <w:fldChar w:fldCharType="end"/>
      </w:r>
      <w:r w:rsidRPr="001262DF">
        <w:rPr>
          <w:rFonts w:ascii="Times" w:hAnsi="Times" w:cstheme="majorHAnsi"/>
        </w:rPr>
        <w:t xml:space="preserve"> H, </w:t>
      </w:r>
      <w:hyperlink r:id="rId10" w:history="1">
        <w:proofErr w:type="spellStart"/>
        <w:r w:rsidRPr="001262DF">
          <w:rPr>
            <w:rFonts w:ascii="Times" w:hAnsi="Times" w:cstheme="majorHAnsi"/>
          </w:rPr>
          <w:t>Hage</w:t>
        </w:r>
        <w:proofErr w:type="spellEnd"/>
      </w:hyperlink>
      <w:r w:rsidRPr="001262DF">
        <w:rPr>
          <w:rFonts w:ascii="Times" w:hAnsi="Times" w:cstheme="majorHAnsi"/>
        </w:rPr>
        <w:t> S. R. and</w:t>
      </w:r>
      <w:hyperlink r:id="rId11" w:history="1">
        <w:r w:rsidRPr="001262DF">
          <w:rPr>
            <w:rFonts w:ascii="Times" w:hAnsi="Times" w:cstheme="majorHAnsi"/>
          </w:rPr>
          <w:t xml:space="preserve"> Ziegler</w:t>
        </w:r>
      </w:hyperlink>
      <w:r w:rsidRPr="001262DF">
        <w:rPr>
          <w:rFonts w:ascii="Times" w:hAnsi="Times" w:cstheme="majorHAnsi"/>
        </w:rPr>
        <w:t xml:space="preserve"> W.</w:t>
      </w:r>
      <w:r w:rsidRPr="001262DF">
        <w:rPr>
          <w:rFonts w:ascii="Times" w:hAnsi="Times" w:cstheme="majorHAnsi"/>
          <w:color w:val="333333"/>
          <w:kern w:val="36"/>
        </w:rPr>
        <w:t xml:space="preserve"> (2014) Brain mechanisms of acoustic communication in humans and nonhuman primates: An evolutionary perspective , Cambridge University Press.  </w:t>
      </w:r>
      <w:r>
        <w:rPr>
          <w:rFonts w:ascii="Times" w:hAnsi="Times" w:cstheme="majorHAnsi"/>
          <w:color w:val="0000FF"/>
          <w:kern w:val="36"/>
          <w:u w:val="single"/>
        </w:rPr>
        <w:fldChar w:fldCharType="begin"/>
      </w:r>
      <w:r>
        <w:rPr>
          <w:rFonts w:ascii="Times" w:hAnsi="Times" w:cstheme="majorHAnsi"/>
          <w:color w:val="0000FF"/>
          <w:kern w:val="36"/>
          <w:u w:val="single"/>
        </w:rPr>
        <w:instrText xml:space="preserve"> HYPERLINK "</w:instrText>
      </w:r>
      <w:r w:rsidRPr="008B15B1">
        <w:rPr>
          <w:rFonts w:ascii="Times" w:hAnsi="Times" w:cstheme="majorHAnsi"/>
          <w:color w:val="0000FF"/>
          <w:kern w:val="36"/>
          <w:u w:val="single"/>
        </w:rPr>
        <w:instrText>https://www.cambridge.org/core/journals/behavioral-and-brain-sciences/article/abs/brain-mechanisms-of-acoustic-communication-in-humans-and-nonhuman-primates-an-evolutionary-perspective/1FD5C5F020904229F13B5C015BCB6626</w:instrText>
      </w:r>
      <w:r>
        <w:rPr>
          <w:rFonts w:ascii="Times" w:hAnsi="Times" w:cstheme="majorHAnsi"/>
          <w:color w:val="0000FF"/>
          <w:kern w:val="36"/>
          <w:u w:val="single"/>
        </w:rPr>
        <w:instrText xml:space="preserve">" </w:instrText>
      </w:r>
      <w:r>
        <w:rPr>
          <w:rFonts w:ascii="Times" w:hAnsi="Times" w:cstheme="majorHAnsi"/>
          <w:color w:val="0000FF"/>
          <w:kern w:val="36"/>
          <w:u w:val="single"/>
        </w:rPr>
        <w:fldChar w:fldCharType="separate"/>
      </w:r>
      <w:r w:rsidRPr="00041AA2">
        <w:rPr>
          <w:rStyle w:val="Hyperlink"/>
          <w:rFonts w:ascii="Times" w:hAnsi="Times" w:cstheme="majorHAnsi"/>
          <w:kern w:val="36"/>
        </w:rPr>
        <w:t>https://www.cambridge.org/core/journals/behavioral-and-brain-sciences/article/abs/brain-mechanisms-of-acoustic-communication-in-humans-and-nonhuman-primates-an-evolutionary-perspective/1FD5C5F020904229F13B5C015BCB6626</w:t>
      </w:r>
      <w:r>
        <w:rPr>
          <w:rFonts w:ascii="Times" w:hAnsi="Times" w:cstheme="majorHAnsi"/>
          <w:color w:val="0000FF"/>
          <w:kern w:val="36"/>
          <w:u w:val="single"/>
        </w:rPr>
        <w:fldChar w:fldCharType="end"/>
      </w:r>
      <w:r>
        <w:rPr>
          <w:rFonts w:ascii="Times" w:hAnsi="Times" w:cstheme="majorHAnsi"/>
          <w:color w:val="0000FF"/>
          <w:kern w:val="36"/>
          <w:u w:val="single"/>
        </w:rPr>
        <w:t xml:space="preserve"> </w:t>
      </w:r>
      <w:r>
        <w:rPr>
          <w:rFonts w:ascii="Times" w:hAnsi="Times" w:cstheme="majorHAnsi"/>
          <w:color w:val="333333"/>
          <w:kern w:val="36"/>
        </w:rPr>
        <w:t xml:space="preserve">  Accessed o</w:t>
      </w:r>
      <w:r w:rsidRPr="001262DF">
        <w:rPr>
          <w:rFonts w:ascii="Times" w:hAnsi="Times" w:cstheme="majorHAnsi"/>
          <w:color w:val="333333"/>
          <w:kern w:val="36"/>
        </w:rPr>
        <w:t>nline (accessed 20. 09.2024)</w:t>
      </w:r>
    </w:p>
    <w:p w14:paraId="042C4452" w14:textId="77777777" w:rsidR="008B15B1" w:rsidRPr="001262DF" w:rsidRDefault="008B15B1" w:rsidP="008B15B1">
      <w:pPr>
        <w:shd w:val="clear" w:color="auto" w:fill="FFFFFF"/>
        <w:spacing w:before="100" w:beforeAutospacing="1" w:after="100" w:afterAutospacing="1" w:line="310" w:lineRule="atLeast"/>
        <w:ind w:left="360"/>
        <w:contextualSpacing/>
        <w:textAlignment w:val="baseline"/>
        <w:outlineLvl w:val="0"/>
        <w:rPr>
          <w:rFonts w:ascii="Times" w:hAnsi="Times" w:cstheme="majorHAnsi"/>
          <w:color w:val="333333"/>
          <w:kern w:val="36"/>
        </w:rPr>
      </w:pPr>
    </w:p>
    <w:p w14:paraId="3145A38E" w14:textId="5F4E84B7" w:rsidR="008B15B1" w:rsidRDefault="008B15B1" w:rsidP="008B15B1">
      <w:pPr>
        <w:contextualSpacing/>
        <w:rPr>
          <w:rFonts w:ascii="Times" w:hAnsi="Times" w:cstheme="majorHAnsi"/>
          <w:i/>
          <w:iCs/>
        </w:rPr>
      </w:pPr>
      <w:r w:rsidRPr="001262DF">
        <w:rPr>
          <w:rFonts w:ascii="Times" w:hAnsi="Times" w:cstheme="majorHAnsi"/>
        </w:rPr>
        <w:t xml:space="preserve">Ayotte, J, </w:t>
      </w:r>
      <w:proofErr w:type="spellStart"/>
      <w:r w:rsidRPr="001262DF">
        <w:rPr>
          <w:rFonts w:ascii="Times" w:hAnsi="Times" w:cstheme="majorHAnsi"/>
        </w:rPr>
        <w:t>Peretz</w:t>
      </w:r>
      <w:proofErr w:type="spellEnd"/>
      <w:r w:rsidRPr="001262DF">
        <w:rPr>
          <w:rFonts w:ascii="Times" w:hAnsi="Times" w:cstheme="majorHAnsi"/>
        </w:rPr>
        <w:t xml:space="preserve"> </w:t>
      </w:r>
      <w:proofErr w:type="gramStart"/>
      <w:r w:rsidRPr="001262DF">
        <w:rPr>
          <w:rFonts w:ascii="Times" w:hAnsi="Times" w:cstheme="majorHAnsi"/>
        </w:rPr>
        <w:t>I,  Hyde</w:t>
      </w:r>
      <w:proofErr w:type="gramEnd"/>
      <w:r w:rsidRPr="001262DF">
        <w:rPr>
          <w:rFonts w:ascii="Times" w:hAnsi="Times" w:cstheme="majorHAnsi"/>
        </w:rPr>
        <w:t xml:space="preserve"> K., (2002) </w:t>
      </w:r>
      <w:r w:rsidRPr="001262DF">
        <w:rPr>
          <w:rFonts w:ascii="Times" w:hAnsi="Times" w:cstheme="majorHAnsi"/>
          <w:i/>
          <w:iCs/>
        </w:rPr>
        <w:t>Congenital amusia: A group study of adults afflicted with a music</w:t>
      </w:r>
      <w:r w:rsidRPr="001262DF">
        <w:rPr>
          <w:rFonts w:ascii="Cambria Math" w:hAnsi="Cambria Math" w:cs="Cambria Math"/>
          <w:i/>
          <w:iCs/>
        </w:rPr>
        <w:t>‐</w:t>
      </w:r>
      <w:r w:rsidRPr="001262DF">
        <w:rPr>
          <w:rFonts w:ascii="Times" w:hAnsi="Times" w:cstheme="majorHAnsi"/>
          <w:i/>
          <w:iCs/>
        </w:rPr>
        <w:t>specific disorder.</w:t>
      </w:r>
    </w:p>
    <w:p w14:paraId="62464302" w14:textId="3C859E76" w:rsidR="00357335" w:rsidRDefault="00357335" w:rsidP="008B15B1">
      <w:pPr>
        <w:contextualSpacing/>
        <w:rPr>
          <w:rFonts w:ascii="Times" w:hAnsi="Times" w:cstheme="majorHAnsi"/>
          <w:i/>
          <w:iCs/>
        </w:rPr>
      </w:pPr>
    </w:p>
    <w:p w14:paraId="1DA825DD" w14:textId="7128BBFF" w:rsidR="00357335" w:rsidRDefault="00357335" w:rsidP="00357335">
      <w:pPr>
        <w:contextualSpacing/>
        <w:rPr>
          <w:rFonts w:ascii="Times" w:hAnsi="Times" w:cstheme="majorHAnsi"/>
        </w:rPr>
      </w:pPr>
      <w:r w:rsidRPr="001262DF">
        <w:rPr>
          <w:rFonts w:ascii="Times" w:hAnsi="Times" w:cstheme="majorHAnsi"/>
        </w:rPr>
        <w:t xml:space="preserve">Bandura, A., 1986. Social foundations of thought and action. In: D.F. Marks, ed. </w:t>
      </w:r>
      <w:r w:rsidRPr="001262DF">
        <w:rPr>
          <w:rFonts w:ascii="Times" w:hAnsi="Times" w:cstheme="majorHAnsi"/>
          <w:i/>
          <w:iCs/>
        </w:rPr>
        <w:t>The Health Psychology Reader</w:t>
      </w:r>
      <w:r w:rsidRPr="001262DF">
        <w:rPr>
          <w:rFonts w:ascii="Times" w:hAnsi="Times" w:cstheme="majorHAnsi"/>
        </w:rPr>
        <w:t xml:space="preserve">, 2002 United Kingdom: SAGE Publications, </w:t>
      </w:r>
      <w:proofErr w:type="spellStart"/>
      <w:r w:rsidRPr="001262DF">
        <w:rPr>
          <w:rFonts w:ascii="Times" w:hAnsi="Times" w:cstheme="majorHAnsi"/>
        </w:rPr>
        <w:t>ch.</w:t>
      </w:r>
      <w:proofErr w:type="spellEnd"/>
      <w:r w:rsidRPr="001262DF">
        <w:rPr>
          <w:rFonts w:ascii="Times" w:hAnsi="Times" w:cstheme="majorHAnsi"/>
        </w:rPr>
        <w:t xml:space="preserve"> 6.</w:t>
      </w:r>
    </w:p>
    <w:p w14:paraId="42C1132F" w14:textId="0409BB22" w:rsidR="00357335" w:rsidRDefault="00357335" w:rsidP="00357335">
      <w:pPr>
        <w:contextualSpacing/>
        <w:rPr>
          <w:rFonts w:ascii="Times" w:hAnsi="Times" w:cstheme="majorHAnsi"/>
        </w:rPr>
      </w:pPr>
    </w:p>
    <w:p w14:paraId="045CBEA7" w14:textId="72E27C14" w:rsidR="00357335" w:rsidRPr="001262DF" w:rsidRDefault="00357335" w:rsidP="00357335">
      <w:pPr>
        <w:contextualSpacing/>
        <w:rPr>
          <w:rFonts w:ascii="Times" w:hAnsi="Times" w:cstheme="majorHAnsi"/>
        </w:rPr>
      </w:pPr>
      <w:proofErr w:type="spellStart"/>
      <w:r w:rsidRPr="001262DF">
        <w:rPr>
          <w:rFonts w:ascii="Times" w:hAnsi="Times" w:cstheme="majorHAnsi"/>
        </w:rPr>
        <w:t>Berglin</w:t>
      </w:r>
      <w:proofErr w:type="spellEnd"/>
      <w:r w:rsidRPr="001262DF">
        <w:rPr>
          <w:rFonts w:ascii="Times" w:hAnsi="Times" w:cstheme="majorHAnsi"/>
        </w:rPr>
        <w:t xml:space="preserve">, J., </w:t>
      </w:r>
      <w:proofErr w:type="spellStart"/>
      <w:r w:rsidRPr="001262DF">
        <w:rPr>
          <w:rFonts w:ascii="Times" w:hAnsi="Times" w:cstheme="majorHAnsi"/>
        </w:rPr>
        <w:t>Pfordresher</w:t>
      </w:r>
      <w:proofErr w:type="spellEnd"/>
      <w:r w:rsidRPr="001262DF">
        <w:rPr>
          <w:rFonts w:ascii="Times" w:hAnsi="Times" w:cstheme="majorHAnsi"/>
        </w:rPr>
        <w:t xml:space="preserve">, P.Q. and Demorest, S. (2022) ‘The effect of visual and auditory feedback on adult poor-pitch remediation’, </w:t>
      </w:r>
      <w:r w:rsidRPr="001262DF">
        <w:rPr>
          <w:rFonts w:ascii="Times" w:hAnsi="Times" w:cstheme="majorHAnsi"/>
          <w:i/>
          <w:iCs/>
        </w:rPr>
        <w:t>Psychology of music</w:t>
      </w:r>
      <w:r w:rsidRPr="001262DF">
        <w:rPr>
          <w:rFonts w:ascii="Times" w:hAnsi="Times" w:cstheme="majorHAnsi"/>
        </w:rPr>
        <w:t xml:space="preserve">, 50(4), pp. 1077–1090. Available at: </w:t>
      </w:r>
      <w:hyperlink r:id="rId12" w:history="1">
        <w:r w:rsidRPr="001262DF">
          <w:rPr>
            <w:rFonts w:ascii="Times" w:hAnsi="Times" w:cstheme="majorHAnsi"/>
            <w:color w:val="0563C1" w:themeColor="hyperlink"/>
            <w:u w:val="single"/>
          </w:rPr>
          <w:t>https://doi.org/10.1177/03057356211026730</w:t>
        </w:r>
      </w:hyperlink>
      <w:r w:rsidRPr="001262DF">
        <w:rPr>
          <w:rFonts w:ascii="Times" w:hAnsi="Times" w:cstheme="majorHAnsi"/>
        </w:rPr>
        <w:t>.</w:t>
      </w:r>
    </w:p>
    <w:p w14:paraId="2404DE97" w14:textId="77777777" w:rsidR="00357335" w:rsidRDefault="00357335" w:rsidP="00357335"/>
    <w:p w14:paraId="6D1CDC92" w14:textId="01E21388" w:rsidR="00357335" w:rsidRPr="00357335" w:rsidRDefault="00357335" w:rsidP="008B15B1">
      <w:proofErr w:type="spellStart"/>
      <w:r w:rsidRPr="00072549">
        <w:t>Boud</w:t>
      </w:r>
      <w:proofErr w:type="spellEnd"/>
      <w:r w:rsidRPr="00072549">
        <w:t xml:space="preserve">, D., Keogh, R. and Walker, D. (1985) </w:t>
      </w:r>
      <w:proofErr w:type="gramStart"/>
      <w:r w:rsidRPr="00072549">
        <w:rPr>
          <w:i/>
          <w:iCs/>
        </w:rPr>
        <w:t>Reflection :</w:t>
      </w:r>
      <w:proofErr w:type="gramEnd"/>
      <w:r w:rsidRPr="00072549">
        <w:rPr>
          <w:i/>
          <w:iCs/>
        </w:rPr>
        <w:t xml:space="preserve"> turning experience into learning</w:t>
      </w:r>
      <w:r w:rsidRPr="00072549">
        <w:t>. London: Kogan Page</w:t>
      </w:r>
      <w:r w:rsidRPr="00BF4EA0">
        <w:t>.</w:t>
      </w:r>
    </w:p>
    <w:p w14:paraId="0994C00F" w14:textId="77777777" w:rsidR="008B15B1" w:rsidRDefault="008B15B1" w:rsidP="008B15B1">
      <w:pPr>
        <w:contextualSpacing/>
        <w:rPr>
          <w:rFonts w:ascii="Times" w:hAnsi="Times" w:cstheme="majorHAnsi"/>
        </w:rPr>
      </w:pPr>
    </w:p>
    <w:p w14:paraId="57A0470A" w14:textId="0CD2AF1E" w:rsidR="008B15B1" w:rsidRPr="001262DF" w:rsidRDefault="008B15B1" w:rsidP="008B15B1">
      <w:pPr>
        <w:contextualSpacing/>
        <w:rPr>
          <w:rFonts w:ascii="Times" w:hAnsi="Times" w:cstheme="majorHAnsi"/>
        </w:rPr>
      </w:pPr>
      <w:r w:rsidRPr="001262DF">
        <w:rPr>
          <w:rFonts w:ascii="Times" w:hAnsi="Times" w:cstheme="majorHAnsi"/>
        </w:rPr>
        <w:t xml:space="preserve">Bush GP, </w:t>
      </w:r>
      <w:proofErr w:type="spellStart"/>
      <w:r w:rsidRPr="001262DF">
        <w:rPr>
          <w:rFonts w:ascii="Times" w:hAnsi="Times" w:cstheme="majorHAnsi"/>
        </w:rPr>
        <w:t>Luu</w:t>
      </w:r>
      <w:proofErr w:type="spellEnd"/>
      <w:r w:rsidRPr="001262DF">
        <w:rPr>
          <w:rFonts w:ascii="Times" w:hAnsi="Times" w:cstheme="majorHAnsi"/>
        </w:rPr>
        <w:t xml:space="preserve"> P, Posner MI. Cognitive and emotional influences in anterior cingulate cortex July 2000, Trends in Cognitive Sciences 4(6):215-222 DOI:10.1016/S1364-6613(00)01483-2</w:t>
      </w:r>
    </w:p>
    <w:p w14:paraId="63D703A7" w14:textId="77777777" w:rsidR="008B15B1" w:rsidRDefault="008B15B1" w:rsidP="008B15B1">
      <w:pPr>
        <w:contextualSpacing/>
        <w:rPr>
          <w:rFonts w:ascii="Times" w:hAnsi="Times" w:cstheme="majorHAnsi"/>
        </w:rPr>
      </w:pPr>
    </w:p>
    <w:p w14:paraId="282D2D15" w14:textId="77C5E9E4" w:rsidR="008B15B1" w:rsidRPr="001262DF" w:rsidRDefault="008B15B1" w:rsidP="008B15B1">
      <w:pPr>
        <w:contextualSpacing/>
        <w:rPr>
          <w:rFonts w:ascii="Times" w:hAnsi="Times" w:cstheme="majorHAnsi"/>
        </w:rPr>
      </w:pPr>
      <w:r w:rsidRPr="001262DF">
        <w:rPr>
          <w:rFonts w:ascii="Times" w:hAnsi="Times" w:cstheme="majorHAnsi"/>
        </w:rPr>
        <w:t xml:space="preserve">Bradshaw, E. and McHenry, M.A. (2005). Pitch discrimination and pitch matching abilities of adults who sing inaccurately. Journal of Voice 19: 431–439. </w:t>
      </w:r>
      <w:hyperlink r:id="rId13" w:tgtFrame="_blank" w:tooltip="Persistent link using digital object identifier" w:history="1">
        <w:r w:rsidRPr="001262DF">
          <w:rPr>
            <w:rFonts w:ascii="Times" w:hAnsi="Times" w:cstheme="majorHAnsi"/>
            <w:color w:val="0000FF"/>
          </w:rPr>
          <w:t>https://doi.org/10.1016/j.jvoice.2004.07.010</w:t>
        </w:r>
      </w:hyperlink>
      <w:r w:rsidRPr="001262DF">
        <w:rPr>
          <w:rFonts w:ascii="Times" w:hAnsi="Times" w:cstheme="majorHAnsi"/>
        </w:rPr>
        <w:t xml:space="preserve"> (accessed 3/10</w:t>
      </w:r>
      <w:r>
        <w:rPr>
          <w:rFonts w:ascii="Times" w:hAnsi="Times" w:cstheme="majorHAnsi"/>
        </w:rPr>
        <w:t>/</w:t>
      </w:r>
      <w:r w:rsidRPr="001262DF">
        <w:rPr>
          <w:rFonts w:ascii="Times" w:hAnsi="Times" w:cstheme="majorHAnsi"/>
        </w:rPr>
        <w:t>24)</w:t>
      </w:r>
    </w:p>
    <w:p w14:paraId="68273B9E" w14:textId="77777777" w:rsidR="008B15B1" w:rsidRPr="001262DF" w:rsidRDefault="008B15B1" w:rsidP="008B15B1">
      <w:pPr>
        <w:ind w:left="720"/>
        <w:contextualSpacing/>
        <w:rPr>
          <w:rFonts w:ascii="Times" w:hAnsi="Times" w:cstheme="majorHAnsi"/>
        </w:rPr>
      </w:pPr>
    </w:p>
    <w:p w14:paraId="2AAC5B30" w14:textId="77777777" w:rsidR="008B15B1" w:rsidRPr="001262DF" w:rsidRDefault="008B15B1" w:rsidP="008B15B1">
      <w:pPr>
        <w:contextualSpacing/>
        <w:rPr>
          <w:rFonts w:ascii="Times" w:hAnsi="Times" w:cstheme="majorHAnsi"/>
        </w:rPr>
      </w:pPr>
      <w:r w:rsidRPr="001262DF">
        <w:rPr>
          <w:rFonts w:ascii="Times" w:hAnsi="Times" w:cstheme="majorHAnsi"/>
        </w:rPr>
        <w:t xml:space="preserve">Brody, V.A. (1953) ‘The Role of Body-Awareness in the Emergence of Musical Ability; Its Application to Music Education, the College Basic Music Course, and Critic Teaching’, </w:t>
      </w:r>
      <w:r w:rsidRPr="001262DF">
        <w:rPr>
          <w:rFonts w:ascii="Times" w:hAnsi="Times" w:cstheme="majorHAnsi"/>
          <w:i/>
          <w:iCs/>
        </w:rPr>
        <w:t>Journal of research in music education</w:t>
      </w:r>
      <w:r w:rsidRPr="001262DF">
        <w:rPr>
          <w:rFonts w:ascii="Times" w:hAnsi="Times" w:cstheme="majorHAnsi"/>
        </w:rPr>
        <w:t xml:space="preserve">, 1(1), pp. 21–29. Available at: </w:t>
      </w:r>
      <w:hyperlink r:id="rId14" w:history="1">
        <w:r w:rsidRPr="001262DF">
          <w:rPr>
            <w:rFonts w:ascii="Times" w:hAnsi="Times" w:cstheme="majorHAnsi"/>
            <w:color w:val="0563C1" w:themeColor="hyperlink"/>
            <w:u w:val="single"/>
          </w:rPr>
          <w:t>https://doi.org/10.2307/3344564</w:t>
        </w:r>
      </w:hyperlink>
    </w:p>
    <w:p w14:paraId="313317E1" w14:textId="77777777" w:rsidR="008B15B1" w:rsidRPr="001262DF" w:rsidRDefault="008B15B1" w:rsidP="008B15B1">
      <w:pPr>
        <w:ind w:left="720"/>
        <w:contextualSpacing/>
        <w:rPr>
          <w:rFonts w:ascii="Times" w:hAnsi="Times" w:cstheme="majorHAnsi"/>
        </w:rPr>
      </w:pPr>
    </w:p>
    <w:p w14:paraId="1027EB9B" w14:textId="77777777" w:rsidR="008B15B1" w:rsidRPr="001262DF" w:rsidRDefault="008B15B1" w:rsidP="008B15B1">
      <w:pPr>
        <w:contextualSpacing/>
        <w:rPr>
          <w:rFonts w:ascii="Times" w:hAnsi="Times" w:cstheme="majorHAnsi"/>
        </w:rPr>
      </w:pPr>
      <w:r w:rsidRPr="001262DF">
        <w:rPr>
          <w:rFonts w:ascii="Times" w:hAnsi="Times" w:cstheme="majorHAnsi"/>
        </w:rPr>
        <w:t xml:space="preserve">Castro-Alonso, J.C. </w:t>
      </w:r>
      <w:r w:rsidRPr="001262DF">
        <w:rPr>
          <w:rFonts w:ascii="Times" w:hAnsi="Times" w:cstheme="majorHAnsi"/>
          <w:i/>
          <w:iCs/>
        </w:rPr>
        <w:t>et al.</w:t>
      </w:r>
      <w:r w:rsidRPr="001262DF">
        <w:rPr>
          <w:rFonts w:ascii="Times" w:hAnsi="Times" w:cstheme="majorHAnsi"/>
        </w:rPr>
        <w:t xml:space="preserve"> (2024) ‘Research Avenues Supporting Embodied Cognition in Learning and Instruction’, </w:t>
      </w:r>
      <w:r w:rsidRPr="001262DF">
        <w:rPr>
          <w:rFonts w:ascii="Times" w:hAnsi="Times" w:cstheme="majorHAnsi"/>
          <w:i/>
          <w:iCs/>
        </w:rPr>
        <w:t>Educational psychology review</w:t>
      </w:r>
      <w:r w:rsidRPr="001262DF">
        <w:rPr>
          <w:rFonts w:ascii="Times" w:hAnsi="Times" w:cstheme="majorHAnsi"/>
        </w:rPr>
        <w:t xml:space="preserve">, 36(1), pp. 10-. Available at: </w:t>
      </w:r>
      <w:hyperlink r:id="rId15" w:history="1">
        <w:r w:rsidRPr="001262DF">
          <w:rPr>
            <w:rFonts w:ascii="Times" w:hAnsi="Times" w:cstheme="majorHAnsi"/>
            <w:color w:val="0563C1" w:themeColor="hyperlink"/>
            <w:u w:val="single"/>
          </w:rPr>
          <w:t>https://doi.org/10.1007/s10648-024-09847-4</w:t>
        </w:r>
      </w:hyperlink>
      <w:r w:rsidRPr="001262DF">
        <w:rPr>
          <w:rFonts w:ascii="Times" w:hAnsi="Times" w:cstheme="majorHAnsi"/>
        </w:rPr>
        <w:t>.</w:t>
      </w:r>
    </w:p>
    <w:p w14:paraId="66865D1E" w14:textId="77777777" w:rsidR="008B15B1" w:rsidRPr="001262DF" w:rsidRDefault="008B15B1" w:rsidP="008B15B1">
      <w:pPr>
        <w:ind w:left="720"/>
        <w:contextualSpacing/>
        <w:rPr>
          <w:rFonts w:ascii="Times" w:hAnsi="Times" w:cstheme="majorHAnsi"/>
        </w:rPr>
      </w:pPr>
    </w:p>
    <w:p w14:paraId="4BAF307F" w14:textId="77777777" w:rsidR="008B15B1" w:rsidRPr="001262DF" w:rsidRDefault="008B15B1" w:rsidP="008B15B1">
      <w:pPr>
        <w:contextualSpacing/>
        <w:rPr>
          <w:rFonts w:ascii="Times" w:hAnsi="Times" w:cstheme="majorHAnsi"/>
          <w:lang w:val="fr-FR"/>
        </w:rPr>
      </w:pPr>
      <w:proofErr w:type="spellStart"/>
      <w:r w:rsidRPr="001262DF">
        <w:rPr>
          <w:rFonts w:ascii="Times" w:hAnsi="Times" w:cstheme="majorHAnsi"/>
          <w:lang w:val="fr-FR"/>
        </w:rPr>
        <w:t>Congeta</w:t>
      </w:r>
      <w:proofErr w:type="spellEnd"/>
      <w:r w:rsidRPr="001262DF">
        <w:rPr>
          <w:rFonts w:ascii="Times" w:hAnsi="Times" w:cstheme="majorHAnsi"/>
          <w:lang w:val="fr-FR"/>
        </w:rPr>
        <w:t xml:space="preserve"> </w:t>
      </w:r>
      <w:proofErr w:type="spellStart"/>
      <w:r w:rsidRPr="001262DF">
        <w:rPr>
          <w:rFonts w:ascii="Times" w:hAnsi="Times" w:cstheme="majorHAnsi"/>
          <w:lang w:val="fr-FR"/>
        </w:rPr>
        <w:t>Bruniere</w:t>
      </w:r>
      <w:proofErr w:type="spellEnd"/>
      <w:r w:rsidRPr="001262DF">
        <w:rPr>
          <w:rFonts w:ascii="Times" w:hAnsi="Times" w:cstheme="majorHAnsi"/>
          <w:lang w:val="fr-FR"/>
        </w:rPr>
        <w:t xml:space="preserve"> Xavier Fadel </w:t>
      </w:r>
      <w:r w:rsidRPr="001262DF">
        <w:rPr>
          <w:rFonts w:ascii="Times" w:hAnsi="Times" w:cstheme="majorHAnsi"/>
          <w:i/>
          <w:iCs/>
          <w:lang w:val="fr-FR"/>
        </w:rPr>
        <w:t>et al.</w:t>
      </w:r>
      <w:r w:rsidRPr="001262DF">
        <w:rPr>
          <w:rFonts w:ascii="Times" w:hAnsi="Times" w:cstheme="majorHAnsi"/>
          <w:lang w:val="fr-FR"/>
        </w:rPr>
        <w:t xml:space="preserve"> </w:t>
      </w:r>
      <w:r w:rsidRPr="001262DF">
        <w:rPr>
          <w:rFonts w:ascii="Times" w:hAnsi="Times" w:cstheme="majorHAnsi"/>
        </w:rPr>
        <w:t xml:space="preserve">(2018) ‘Pitch-Matching Accuracy and Temporal Auditory Processing’, </w:t>
      </w:r>
      <w:r w:rsidRPr="001262DF">
        <w:rPr>
          <w:rFonts w:ascii="Times" w:hAnsi="Times" w:cstheme="majorHAnsi"/>
          <w:i/>
          <w:iCs/>
        </w:rPr>
        <w:t>International Archives of Otorhinolaryngology</w:t>
      </w:r>
      <w:r w:rsidRPr="001262DF">
        <w:rPr>
          <w:rFonts w:ascii="Times" w:hAnsi="Times" w:cstheme="majorHAnsi"/>
        </w:rPr>
        <w:t xml:space="preserve">, 22(2), pp. 113–118. </w:t>
      </w:r>
      <w:proofErr w:type="spellStart"/>
      <w:r w:rsidRPr="001262DF">
        <w:rPr>
          <w:rFonts w:ascii="Times" w:hAnsi="Times" w:cstheme="majorHAnsi"/>
          <w:lang w:val="fr-FR"/>
        </w:rPr>
        <w:t>Available</w:t>
      </w:r>
      <w:proofErr w:type="spellEnd"/>
      <w:r w:rsidRPr="001262DF">
        <w:rPr>
          <w:rFonts w:ascii="Times" w:hAnsi="Times" w:cstheme="majorHAnsi"/>
          <w:lang w:val="fr-FR"/>
        </w:rPr>
        <w:t xml:space="preserve"> </w:t>
      </w:r>
      <w:proofErr w:type="gramStart"/>
      <w:r w:rsidRPr="001262DF">
        <w:rPr>
          <w:rFonts w:ascii="Times" w:hAnsi="Times" w:cstheme="majorHAnsi"/>
          <w:lang w:val="fr-FR"/>
        </w:rPr>
        <w:t>at:</w:t>
      </w:r>
      <w:proofErr w:type="gramEnd"/>
      <w:r w:rsidRPr="001262DF">
        <w:rPr>
          <w:rFonts w:ascii="Times" w:hAnsi="Times" w:cstheme="majorHAnsi"/>
          <w:lang w:val="fr-FR"/>
        </w:rPr>
        <w:t xml:space="preserve"> </w:t>
      </w:r>
      <w:hyperlink r:id="rId16" w:history="1">
        <w:r w:rsidRPr="001262DF">
          <w:rPr>
            <w:rFonts w:ascii="Times" w:hAnsi="Times" w:cstheme="majorHAnsi"/>
            <w:color w:val="0563C1" w:themeColor="hyperlink"/>
            <w:u w:val="single"/>
            <w:lang w:val="fr-FR"/>
          </w:rPr>
          <w:t>https://doi.org/10.1055/s-0037-1603763</w:t>
        </w:r>
      </w:hyperlink>
      <w:r w:rsidRPr="001262DF">
        <w:rPr>
          <w:rFonts w:ascii="Times" w:hAnsi="Times" w:cstheme="majorHAnsi"/>
          <w:lang w:val="fr-FR"/>
        </w:rPr>
        <w:t>.</w:t>
      </w:r>
    </w:p>
    <w:p w14:paraId="1AE467DB" w14:textId="77777777" w:rsidR="008B15B1" w:rsidRPr="001262DF" w:rsidRDefault="008B15B1" w:rsidP="008B15B1">
      <w:pPr>
        <w:ind w:left="720"/>
        <w:contextualSpacing/>
        <w:rPr>
          <w:rFonts w:ascii="Times" w:hAnsi="Times" w:cstheme="majorHAnsi"/>
          <w:lang w:val="fr-FR"/>
        </w:rPr>
      </w:pPr>
    </w:p>
    <w:p w14:paraId="47710FBB" w14:textId="77777777" w:rsidR="008B15B1" w:rsidRPr="001262DF" w:rsidRDefault="008B15B1" w:rsidP="008B15B1">
      <w:pPr>
        <w:contextualSpacing/>
        <w:rPr>
          <w:rFonts w:ascii="Times" w:hAnsi="Times" w:cstheme="majorHAnsi"/>
          <w:color w:val="0000FF"/>
          <w:u w:val="single"/>
        </w:rPr>
      </w:pPr>
      <w:proofErr w:type="spellStart"/>
      <w:r w:rsidRPr="001262DF">
        <w:rPr>
          <w:rFonts w:ascii="Times" w:hAnsi="Times" w:cstheme="majorHAnsi"/>
          <w:lang w:val="fr-FR"/>
        </w:rPr>
        <w:t>Cuddy</w:t>
      </w:r>
      <w:proofErr w:type="spellEnd"/>
      <w:r w:rsidRPr="001262DF">
        <w:rPr>
          <w:rFonts w:ascii="Times" w:hAnsi="Times" w:cstheme="majorHAnsi"/>
          <w:lang w:val="fr-FR"/>
        </w:rPr>
        <w:t xml:space="preserve">, L.L. </w:t>
      </w:r>
      <w:r w:rsidRPr="001262DF">
        <w:rPr>
          <w:rFonts w:ascii="Times" w:hAnsi="Times" w:cstheme="majorHAnsi"/>
          <w:i/>
          <w:iCs/>
          <w:lang w:val="fr-FR"/>
        </w:rPr>
        <w:t>et al.</w:t>
      </w:r>
      <w:r w:rsidRPr="001262DF">
        <w:rPr>
          <w:rFonts w:ascii="Times" w:hAnsi="Times" w:cstheme="majorHAnsi"/>
          <w:lang w:val="fr-FR"/>
        </w:rPr>
        <w:t xml:space="preserve"> </w:t>
      </w:r>
      <w:r w:rsidRPr="001262DF">
        <w:rPr>
          <w:rFonts w:ascii="Times" w:hAnsi="Times" w:cstheme="majorHAnsi"/>
        </w:rPr>
        <w:t xml:space="preserve">(2005) ‘Musical difficulties are rare: a study of “tone deafness” among university students’, </w:t>
      </w:r>
      <w:r w:rsidRPr="001262DF">
        <w:rPr>
          <w:rFonts w:ascii="Times" w:hAnsi="Times" w:cstheme="majorHAnsi"/>
          <w:i/>
          <w:iCs/>
        </w:rPr>
        <w:t>Annals of the New York Academy of Sciences</w:t>
      </w:r>
      <w:r w:rsidRPr="001262DF">
        <w:rPr>
          <w:rFonts w:ascii="Times" w:hAnsi="Times" w:cstheme="majorHAnsi"/>
        </w:rPr>
        <w:t xml:space="preserve">, 1060(1), pp. 311–324. Available at: </w:t>
      </w:r>
      <w:r w:rsidRPr="001262DF">
        <w:rPr>
          <w:rFonts w:ascii="Times" w:hAnsi="Times" w:cstheme="majorHAnsi"/>
          <w:color w:val="0563C1" w:themeColor="hyperlink"/>
          <w:u w:val="single"/>
        </w:rPr>
        <w:fldChar w:fldCharType="begin"/>
      </w:r>
      <w:r w:rsidRPr="001262DF">
        <w:rPr>
          <w:rFonts w:ascii="Times" w:hAnsi="Times" w:cstheme="majorHAnsi"/>
          <w:color w:val="0563C1" w:themeColor="hyperlink"/>
          <w:u w:val="single"/>
        </w:rPr>
        <w:instrText>HYPERLINK "https://doi.org/10.1196/annals.1360.026"</w:instrText>
      </w:r>
      <w:r w:rsidRPr="001262DF">
        <w:rPr>
          <w:rFonts w:ascii="Times" w:hAnsi="Times" w:cstheme="majorHAnsi"/>
          <w:color w:val="0563C1" w:themeColor="hyperlink"/>
          <w:u w:val="single"/>
        </w:rPr>
      </w:r>
      <w:r w:rsidRPr="001262DF">
        <w:rPr>
          <w:rFonts w:ascii="Times" w:hAnsi="Times" w:cstheme="majorHAnsi"/>
          <w:color w:val="0563C1" w:themeColor="hyperlink"/>
          <w:u w:val="single"/>
        </w:rPr>
        <w:fldChar w:fldCharType="separate"/>
      </w:r>
      <w:r w:rsidRPr="001262DF">
        <w:rPr>
          <w:rFonts w:ascii="Times" w:hAnsi="Times" w:cstheme="majorHAnsi"/>
          <w:color w:val="0000FF"/>
          <w:u w:val="single"/>
        </w:rPr>
        <w:t>https://doi.org/10.1196/annals.1360.026</w:t>
      </w:r>
    </w:p>
    <w:p w14:paraId="5775443C" w14:textId="77777777" w:rsidR="008B15B1" w:rsidRPr="001262DF" w:rsidRDefault="008B15B1" w:rsidP="008B15B1">
      <w:pPr>
        <w:rPr>
          <w:rFonts w:ascii="Times" w:hAnsi="Times" w:cstheme="majorHAnsi"/>
          <w:color w:val="0563C1" w:themeColor="hyperlink"/>
          <w:u w:val="single"/>
        </w:rPr>
      </w:pPr>
      <w:r w:rsidRPr="001262DF">
        <w:rPr>
          <w:rFonts w:ascii="Times" w:hAnsi="Times" w:cstheme="majorHAnsi"/>
          <w:color w:val="0563C1" w:themeColor="hyperlink"/>
          <w:u w:val="single"/>
        </w:rPr>
        <w:fldChar w:fldCharType="end"/>
      </w:r>
    </w:p>
    <w:p w14:paraId="48C7A0B1" w14:textId="77777777" w:rsidR="008B15B1" w:rsidRPr="001262DF" w:rsidRDefault="008B15B1" w:rsidP="008B15B1">
      <w:pPr>
        <w:contextualSpacing/>
        <w:rPr>
          <w:rFonts w:ascii="Times" w:hAnsi="Times" w:cstheme="majorHAnsi"/>
        </w:rPr>
      </w:pPr>
      <w:r w:rsidRPr="001262DF">
        <w:rPr>
          <w:rFonts w:ascii="Times" w:hAnsi="Times" w:cstheme="majorHAnsi"/>
        </w:rPr>
        <w:t xml:space="preserve">Culp, </w:t>
      </w:r>
      <w:proofErr w:type="gramStart"/>
      <w:r w:rsidRPr="001262DF">
        <w:rPr>
          <w:rFonts w:ascii="Times" w:hAnsi="Times" w:cstheme="majorHAnsi"/>
        </w:rPr>
        <w:t>M.E.</w:t>
      </w:r>
      <w:proofErr w:type="gramEnd"/>
      <w:r w:rsidRPr="001262DF">
        <w:rPr>
          <w:rFonts w:ascii="Times" w:hAnsi="Times" w:cstheme="majorHAnsi"/>
        </w:rPr>
        <w:t xml:space="preserve"> and Jones, S.K. (2020) ‘Shame in Music Education: Starting the Conversation and Developing Resilience’, </w:t>
      </w:r>
      <w:r w:rsidRPr="001262DF">
        <w:rPr>
          <w:rFonts w:ascii="Times" w:hAnsi="Times" w:cstheme="majorHAnsi"/>
          <w:i/>
          <w:iCs/>
        </w:rPr>
        <w:t>Music educators journal</w:t>
      </w:r>
      <w:r w:rsidRPr="001262DF">
        <w:rPr>
          <w:rFonts w:ascii="Times" w:hAnsi="Times" w:cstheme="majorHAnsi"/>
        </w:rPr>
        <w:t xml:space="preserve">, 106(4), pp. 36–42. Available at: </w:t>
      </w:r>
      <w:hyperlink r:id="rId17" w:history="1">
        <w:r w:rsidRPr="001262DF">
          <w:rPr>
            <w:rFonts w:ascii="Times" w:hAnsi="Times" w:cstheme="majorHAnsi"/>
            <w:color w:val="0000FF"/>
            <w:u w:val="single"/>
          </w:rPr>
          <w:t>https://doi.org/10.1177/0027432120906198.</w:t>
        </w:r>
      </w:hyperlink>
    </w:p>
    <w:p w14:paraId="2D6C798C" w14:textId="77777777" w:rsidR="008B15B1" w:rsidRPr="001262DF" w:rsidRDefault="008B15B1" w:rsidP="008B15B1">
      <w:pPr>
        <w:rPr>
          <w:rFonts w:ascii="Times" w:hAnsi="Times" w:cstheme="majorHAnsi"/>
        </w:rPr>
      </w:pPr>
    </w:p>
    <w:p w14:paraId="014756C4" w14:textId="7EAAD293" w:rsidR="008B15B1" w:rsidRPr="001262DF" w:rsidRDefault="008B15B1" w:rsidP="008B15B1">
      <w:pPr>
        <w:contextualSpacing/>
        <w:rPr>
          <w:rFonts w:ascii="Times" w:hAnsi="Times" w:cstheme="majorHAnsi"/>
        </w:rPr>
      </w:pPr>
      <w:r w:rsidRPr="001262DF">
        <w:rPr>
          <w:rFonts w:ascii="Times" w:hAnsi="Times" w:cstheme="majorHAnsi"/>
        </w:rPr>
        <w:t xml:space="preserve">Dalla Bella, S., </w:t>
      </w:r>
      <w:proofErr w:type="spellStart"/>
      <w:r w:rsidRPr="001262DF">
        <w:rPr>
          <w:rFonts w:ascii="Times" w:hAnsi="Times" w:cstheme="majorHAnsi"/>
        </w:rPr>
        <w:t>Giguere</w:t>
      </w:r>
      <w:proofErr w:type="spellEnd"/>
      <w:r w:rsidRPr="001262DF">
        <w:rPr>
          <w:rFonts w:ascii="Times" w:hAnsi="Times" w:cstheme="majorHAnsi"/>
        </w:rPr>
        <w:t xml:space="preserve">, J.F., and </w:t>
      </w:r>
      <w:proofErr w:type="spellStart"/>
      <w:r w:rsidRPr="001262DF">
        <w:rPr>
          <w:rFonts w:ascii="Times" w:hAnsi="Times" w:cstheme="majorHAnsi"/>
        </w:rPr>
        <w:t>Peretz</w:t>
      </w:r>
      <w:proofErr w:type="spellEnd"/>
      <w:r w:rsidRPr="001262DF">
        <w:rPr>
          <w:rFonts w:ascii="Times" w:hAnsi="Times" w:cstheme="majorHAnsi"/>
        </w:rPr>
        <w:t xml:space="preserve">, I. (2007). Singing proficiency in the general population. Journal of the Acoustical Society of America 121: 1182–1189 </w:t>
      </w:r>
      <w:hyperlink r:id="rId18" w:history="1">
        <w:r w:rsidRPr="001262DF">
          <w:rPr>
            <w:rFonts w:ascii="Times" w:hAnsi="Times" w:cstheme="majorHAnsi"/>
            <w:color w:val="0000FF"/>
            <w:u w:val="single"/>
          </w:rPr>
          <w:t>https://pubs.aip.org/asa/jasa/article-abstract/121/2/1182/921155/Singing-proficiency-in-the-general-population?redirectedFrom=fulltext</w:t>
        </w:r>
      </w:hyperlink>
      <w:r w:rsidRPr="001262DF">
        <w:rPr>
          <w:rFonts w:ascii="Times" w:hAnsi="Times" w:cstheme="majorHAnsi"/>
        </w:rPr>
        <w:t xml:space="preserve">  (accessed 3/10,24)</w:t>
      </w:r>
    </w:p>
    <w:p w14:paraId="28D84A76" w14:textId="77777777" w:rsidR="008B15B1" w:rsidRPr="001262DF" w:rsidRDefault="008B15B1" w:rsidP="008B15B1">
      <w:pPr>
        <w:ind w:left="720"/>
        <w:contextualSpacing/>
        <w:rPr>
          <w:rFonts w:ascii="Times" w:hAnsi="Times" w:cstheme="majorHAnsi"/>
        </w:rPr>
      </w:pPr>
    </w:p>
    <w:p w14:paraId="5913F5E3" w14:textId="77777777" w:rsidR="00357335" w:rsidRPr="00BF4EA0" w:rsidRDefault="00357335" w:rsidP="00357335">
      <w:r w:rsidRPr="00881696">
        <w:t>Dixon-Woods, M.</w:t>
      </w:r>
      <w:r w:rsidRPr="00BF4EA0">
        <w:t>, Agarwal, S., Jones, D., Young, B. and Sutton, A.</w:t>
      </w:r>
      <w:r w:rsidRPr="00881696">
        <w:t xml:space="preserve"> (2005) ‘Synthesising qualitative and quantitative evidence: a review of possible methods’, </w:t>
      </w:r>
      <w:r w:rsidRPr="00881696">
        <w:rPr>
          <w:i/>
          <w:iCs/>
        </w:rPr>
        <w:t>Journal of Health Services Research &amp; Policy</w:t>
      </w:r>
      <w:r w:rsidRPr="00881696">
        <w:t xml:space="preserve">, 10(1), pp. 45–53b. Available at: </w:t>
      </w:r>
      <w:hyperlink r:id="rId19" w:history="1">
        <w:r w:rsidRPr="00881696">
          <w:rPr>
            <w:rStyle w:val="Hyperlink"/>
          </w:rPr>
          <w:t>https://doi.org/10.1177/135581960501000110</w:t>
        </w:r>
      </w:hyperlink>
      <w:r w:rsidRPr="00881696">
        <w:t>.</w:t>
      </w:r>
    </w:p>
    <w:p w14:paraId="5F391F17" w14:textId="77777777" w:rsidR="00357335" w:rsidRDefault="00357335" w:rsidP="008B15B1">
      <w:pPr>
        <w:contextualSpacing/>
        <w:rPr>
          <w:rFonts w:ascii="Times" w:hAnsi="Times" w:cstheme="majorHAnsi"/>
        </w:rPr>
      </w:pPr>
    </w:p>
    <w:p w14:paraId="0CAD5F9F" w14:textId="69182B11" w:rsidR="008B15B1" w:rsidRPr="001262DF" w:rsidRDefault="008B15B1" w:rsidP="008B15B1">
      <w:pPr>
        <w:contextualSpacing/>
        <w:rPr>
          <w:rFonts w:ascii="Times" w:hAnsi="Times" w:cstheme="majorHAnsi"/>
          <w:color w:val="0563C1" w:themeColor="hyperlink"/>
          <w:u w:val="single"/>
        </w:rPr>
      </w:pPr>
      <w:proofErr w:type="spellStart"/>
      <w:r w:rsidRPr="001262DF">
        <w:rPr>
          <w:rFonts w:ascii="Times" w:hAnsi="Times" w:cstheme="majorHAnsi"/>
        </w:rPr>
        <w:t>DiYanni</w:t>
      </w:r>
      <w:proofErr w:type="spellEnd"/>
      <w:r w:rsidRPr="001262DF">
        <w:rPr>
          <w:rFonts w:ascii="Times" w:hAnsi="Times" w:cstheme="majorHAnsi"/>
        </w:rPr>
        <w:t xml:space="preserve">, R. and Borst, A. (2020) </w:t>
      </w:r>
      <w:r w:rsidRPr="001262DF">
        <w:rPr>
          <w:rFonts w:ascii="Times" w:hAnsi="Times" w:cstheme="majorHAnsi"/>
          <w:i/>
          <w:iCs/>
        </w:rPr>
        <w:t xml:space="preserve">The Craft of College </w:t>
      </w:r>
      <w:proofErr w:type="gramStart"/>
      <w:r w:rsidRPr="001262DF">
        <w:rPr>
          <w:rFonts w:ascii="Times" w:hAnsi="Times" w:cstheme="majorHAnsi"/>
          <w:i/>
          <w:iCs/>
        </w:rPr>
        <w:t>Teaching</w:t>
      </w:r>
      <w:r w:rsidRPr="001262DF">
        <w:rPr>
          <w:i/>
          <w:iCs/>
        </w:rPr>
        <w:t> </w:t>
      </w:r>
      <w:r w:rsidRPr="001262DF">
        <w:rPr>
          <w:rFonts w:ascii="Times" w:hAnsi="Times" w:cstheme="majorHAnsi"/>
          <w:i/>
          <w:iCs/>
        </w:rPr>
        <w:t>:</w:t>
      </w:r>
      <w:proofErr w:type="gramEnd"/>
      <w:r w:rsidRPr="001262DF">
        <w:rPr>
          <w:rFonts w:ascii="Times" w:hAnsi="Times" w:cstheme="majorHAnsi"/>
          <w:i/>
          <w:iCs/>
        </w:rPr>
        <w:t xml:space="preserve"> A Practical Guide</w:t>
      </w:r>
      <w:r w:rsidRPr="001262DF">
        <w:rPr>
          <w:rFonts w:ascii="Times" w:hAnsi="Times" w:cstheme="majorHAnsi"/>
        </w:rPr>
        <w:t xml:space="preserve">. Princeton, NJ: Princeton University Press. Available at: </w:t>
      </w:r>
      <w:hyperlink r:id="rId20" w:history="1">
        <w:r w:rsidRPr="001262DF">
          <w:rPr>
            <w:rFonts w:ascii="Times" w:hAnsi="Times" w:cstheme="majorHAnsi"/>
            <w:color w:val="0000FF"/>
            <w:u w:val="single"/>
          </w:rPr>
          <w:t>https://doi.org/10.1515/9780691202006.</w:t>
        </w:r>
      </w:hyperlink>
    </w:p>
    <w:p w14:paraId="723A1211" w14:textId="77777777" w:rsidR="008B15B1" w:rsidRPr="001262DF" w:rsidRDefault="008B15B1" w:rsidP="008B15B1">
      <w:pPr>
        <w:rPr>
          <w:rFonts w:ascii="Times" w:hAnsi="Times" w:cstheme="majorHAnsi"/>
          <w:color w:val="0563C1" w:themeColor="hyperlink"/>
          <w:u w:val="single"/>
        </w:rPr>
      </w:pPr>
    </w:p>
    <w:p w14:paraId="38D3FA51" w14:textId="77777777" w:rsidR="008B15B1" w:rsidRPr="001262DF" w:rsidRDefault="008B15B1" w:rsidP="008B15B1">
      <w:pPr>
        <w:shd w:val="clear" w:color="auto" w:fill="FFFFFF"/>
        <w:contextualSpacing/>
        <w:outlineLvl w:val="0"/>
        <w:rPr>
          <w:rFonts w:ascii="Times" w:hAnsi="Times" w:cstheme="majorHAnsi"/>
        </w:rPr>
      </w:pPr>
      <w:r w:rsidRPr="001262DF">
        <w:rPr>
          <w:rFonts w:ascii="Times" w:hAnsi="Times" w:cstheme="majorHAnsi"/>
        </w:rPr>
        <w:t xml:space="preserve">Edwin, R. (2015) ‘Teaching singing using a dancer’s mentality’, </w:t>
      </w:r>
      <w:r w:rsidRPr="001262DF">
        <w:rPr>
          <w:rFonts w:ascii="Times" w:hAnsi="Times" w:cstheme="majorHAnsi"/>
          <w:i/>
          <w:iCs/>
        </w:rPr>
        <w:t>Journal of singing</w:t>
      </w:r>
      <w:r w:rsidRPr="001262DF">
        <w:rPr>
          <w:rFonts w:ascii="Times" w:hAnsi="Times" w:cstheme="majorHAnsi"/>
        </w:rPr>
        <w:t xml:space="preserve">, 72(1), pp. 79–81. </w:t>
      </w:r>
    </w:p>
    <w:p w14:paraId="3736D975" w14:textId="77777777" w:rsidR="008B15B1" w:rsidRPr="001262DF" w:rsidRDefault="008B15B1" w:rsidP="008B15B1">
      <w:pPr>
        <w:shd w:val="clear" w:color="auto" w:fill="FFFFFF"/>
        <w:outlineLvl w:val="0"/>
        <w:rPr>
          <w:rFonts w:ascii="Times" w:hAnsi="Times" w:cstheme="majorHAnsi"/>
        </w:rPr>
      </w:pPr>
    </w:p>
    <w:p w14:paraId="4E4123C9" w14:textId="77777777" w:rsidR="008B15B1" w:rsidRPr="001262DF" w:rsidRDefault="008B15B1" w:rsidP="008B15B1">
      <w:pPr>
        <w:shd w:val="clear" w:color="auto" w:fill="FFFFFF"/>
        <w:contextualSpacing/>
        <w:outlineLvl w:val="0"/>
        <w:rPr>
          <w:rFonts w:ascii="Times" w:hAnsi="Times" w:cstheme="majorHAnsi"/>
        </w:rPr>
      </w:pPr>
      <w:proofErr w:type="spellStart"/>
      <w:r w:rsidRPr="001262DF">
        <w:rPr>
          <w:rFonts w:ascii="Times" w:hAnsi="Times" w:cstheme="majorHAnsi"/>
        </w:rPr>
        <w:t>Eichert</w:t>
      </w:r>
      <w:proofErr w:type="spellEnd"/>
      <w:r w:rsidRPr="001262DF">
        <w:rPr>
          <w:rFonts w:ascii="Times" w:hAnsi="Times" w:cstheme="majorHAnsi"/>
        </w:rPr>
        <w:t xml:space="preserve"> E. </w:t>
      </w:r>
      <w:proofErr w:type="spellStart"/>
      <w:proofErr w:type="gramStart"/>
      <w:r w:rsidRPr="001262DF">
        <w:rPr>
          <w:rFonts w:ascii="Times" w:hAnsi="Times" w:cstheme="majorHAnsi"/>
        </w:rPr>
        <w:t>Papp,D</w:t>
      </w:r>
      <w:proofErr w:type="gramEnd"/>
      <w:r w:rsidRPr="001262DF">
        <w:rPr>
          <w:rFonts w:ascii="Times" w:hAnsi="Times" w:cstheme="majorHAnsi"/>
        </w:rPr>
        <w:t>,and</w:t>
      </w:r>
      <w:proofErr w:type="spellEnd"/>
      <w:r w:rsidRPr="001262DF">
        <w:rPr>
          <w:rFonts w:ascii="Times" w:hAnsi="Times" w:cstheme="majorHAnsi"/>
        </w:rPr>
        <w:t xml:space="preserve"> Watkin E. (2020) Mapping Human Laryngeal Motor Cortex during Vocalization </w:t>
      </w:r>
      <w:r w:rsidRPr="001262DF">
        <w:rPr>
          <w:rFonts w:ascii="Times" w:hAnsi="Times" w:cstheme="majorHAnsi"/>
          <w:i/>
          <w:iCs/>
          <w:color w:val="2A2A2A"/>
          <w:bdr w:val="none" w:sz="0" w:space="0" w:color="auto" w:frame="1"/>
          <w:shd w:val="clear" w:color="auto" w:fill="FFFFFF"/>
        </w:rPr>
        <w:t>Cerebral Cortex</w:t>
      </w:r>
      <w:r w:rsidRPr="001262DF">
        <w:rPr>
          <w:rFonts w:ascii="Times" w:hAnsi="Times" w:cstheme="majorHAnsi"/>
          <w:color w:val="2A2A2A"/>
          <w:shd w:val="clear" w:color="auto" w:fill="FFFFFF"/>
        </w:rPr>
        <w:t>, Volume 30, Issue 12, December 2020, Pages 6254–6269, </w:t>
      </w:r>
      <w:hyperlink r:id="rId21" w:history="1">
        <w:r w:rsidRPr="001262DF">
          <w:rPr>
            <w:rFonts w:ascii="Times" w:hAnsi="Times" w:cstheme="majorHAnsi"/>
            <w:color w:val="006FB7"/>
            <w:u w:val="single"/>
            <w:bdr w:val="none" w:sz="0" w:space="0" w:color="auto" w:frame="1"/>
            <w:shd w:val="clear" w:color="auto" w:fill="FFFFFF"/>
          </w:rPr>
          <w:t>https://doi.org/10.1093/cercor/bhaa182</w:t>
        </w:r>
      </w:hyperlink>
    </w:p>
    <w:p w14:paraId="3406BE65" w14:textId="77777777" w:rsidR="008B15B1" w:rsidRPr="001262DF" w:rsidRDefault="008B15B1" w:rsidP="008B15B1">
      <w:pPr>
        <w:ind w:left="720"/>
        <w:contextualSpacing/>
        <w:rPr>
          <w:rFonts w:ascii="Times" w:hAnsi="Times" w:cstheme="majorHAnsi"/>
        </w:rPr>
      </w:pPr>
    </w:p>
    <w:p w14:paraId="01C30382" w14:textId="77777777" w:rsidR="008B15B1" w:rsidRPr="001262DF" w:rsidRDefault="008B15B1" w:rsidP="008B15B1">
      <w:pPr>
        <w:contextualSpacing/>
        <w:rPr>
          <w:rFonts w:ascii="Times" w:hAnsi="Times" w:cstheme="majorHAnsi"/>
        </w:rPr>
      </w:pPr>
      <w:r w:rsidRPr="001262DF">
        <w:rPr>
          <w:rFonts w:ascii="Times" w:hAnsi="Times" w:cstheme="majorHAnsi"/>
        </w:rPr>
        <w:t xml:space="preserve">Esposito, A </w:t>
      </w:r>
      <w:proofErr w:type="spellStart"/>
      <w:r w:rsidRPr="001262DF">
        <w:rPr>
          <w:rFonts w:ascii="Times" w:hAnsi="Times" w:cstheme="majorHAnsi"/>
        </w:rPr>
        <w:t>Demeurisse</w:t>
      </w:r>
      <w:proofErr w:type="spellEnd"/>
      <w:r w:rsidRPr="001262DF">
        <w:rPr>
          <w:rFonts w:ascii="Times" w:hAnsi="Times" w:cstheme="majorHAnsi"/>
        </w:rPr>
        <w:t xml:space="preserve">, G., Alberti B. and </w:t>
      </w:r>
      <w:proofErr w:type="spellStart"/>
      <w:r w:rsidRPr="001262DF">
        <w:rPr>
          <w:rFonts w:ascii="Times" w:hAnsi="Times" w:cstheme="majorHAnsi"/>
        </w:rPr>
        <w:t>Fabbro</w:t>
      </w:r>
      <w:proofErr w:type="spellEnd"/>
      <w:r w:rsidRPr="001262DF">
        <w:rPr>
          <w:rFonts w:ascii="Times" w:hAnsi="Times" w:cstheme="majorHAnsi"/>
        </w:rPr>
        <w:t xml:space="preserve"> </w:t>
      </w:r>
      <w:proofErr w:type="gramStart"/>
      <w:r w:rsidRPr="001262DF">
        <w:rPr>
          <w:rFonts w:ascii="Times" w:hAnsi="Times" w:cstheme="majorHAnsi"/>
        </w:rPr>
        <w:t>F,  Compete</w:t>
      </w:r>
      <w:proofErr w:type="gramEnd"/>
      <w:r w:rsidRPr="001262DF">
        <w:rPr>
          <w:rFonts w:ascii="Times" w:hAnsi="Times" w:cstheme="majorHAnsi"/>
        </w:rPr>
        <w:t xml:space="preserve"> mutism after brainstem periaqueductal </w:t>
      </w:r>
      <w:proofErr w:type="spellStart"/>
      <w:r w:rsidRPr="001262DF">
        <w:rPr>
          <w:rFonts w:ascii="Times" w:hAnsi="Times" w:cstheme="majorHAnsi"/>
        </w:rPr>
        <w:t>gray</w:t>
      </w:r>
      <w:proofErr w:type="spellEnd"/>
      <w:r w:rsidRPr="001262DF">
        <w:rPr>
          <w:rFonts w:ascii="Times" w:hAnsi="Times" w:cstheme="majorHAnsi"/>
        </w:rPr>
        <w:t xml:space="preserve"> lesion,(1999)  </w:t>
      </w:r>
      <w:proofErr w:type="spellStart"/>
      <w:r w:rsidRPr="001262DF">
        <w:rPr>
          <w:rFonts w:ascii="Times" w:hAnsi="Times" w:cstheme="majorHAnsi"/>
        </w:rPr>
        <w:t>Neuroreport</w:t>
      </w:r>
      <w:proofErr w:type="spellEnd"/>
      <w:r w:rsidRPr="001262DF">
        <w:rPr>
          <w:rFonts w:ascii="Times" w:hAnsi="Times" w:cstheme="majorHAnsi"/>
        </w:rPr>
        <w:t xml:space="preserve"> 10 (4): 681-5.  </w:t>
      </w:r>
      <w:proofErr w:type="spellStart"/>
      <w:r w:rsidRPr="001262DF">
        <w:rPr>
          <w:rFonts w:ascii="Times" w:hAnsi="Times" w:cstheme="majorHAnsi"/>
        </w:rPr>
        <w:t>NeuroReport</w:t>
      </w:r>
      <w:proofErr w:type="spellEnd"/>
      <w:r w:rsidRPr="001262DF">
        <w:rPr>
          <w:rFonts w:ascii="Times" w:hAnsi="Times" w:cstheme="majorHAnsi"/>
        </w:rPr>
        <w:t xml:space="preserve"> (lww.com)</w:t>
      </w:r>
    </w:p>
    <w:p w14:paraId="316A4B66" w14:textId="77777777" w:rsidR="008B15B1" w:rsidRPr="001262DF" w:rsidRDefault="008B15B1" w:rsidP="008B15B1">
      <w:pPr>
        <w:rPr>
          <w:rFonts w:ascii="Times" w:hAnsi="Times" w:cstheme="majorHAnsi"/>
        </w:rPr>
      </w:pPr>
    </w:p>
    <w:p w14:paraId="6F946D09" w14:textId="77777777" w:rsidR="008B15B1" w:rsidRDefault="008B15B1" w:rsidP="008B15B1">
      <w:proofErr w:type="spellStart"/>
      <w:r>
        <w:t>Glasheen</w:t>
      </w:r>
      <w:proofErr w:type="spellEnd"/>
      <w:r>
        <w:t xml:space="preserve">, K. (2017) ‘Negotiating the contrary craft of the triple-threat’, </w:t>
      </w:r>
      <w:r>
        <w:rPr>
          <w:i/>
          <w:iCs/>
        </w:rPr>
        <w:t>Voice &amp; speech review</w:t>
      </w:r>
      <w:r>
        <w:t>, 11(1), pp. 20–39. Available at: https://doi.org/10.1080/23268263.2017.1370833.</w:t>
      </w:r>
    </w:p>
    <w:p w14:paraId="0F2150A9" w14:textId="77777777" w:rsidR="008B15B1" w:rsidRDefault="008B15B1" w:rsidP="008B15B1">
      <w:pPr>
        <w:contextualSpacing/>
        <w:rPr>
          <w:rFonts w:ascii="Times" w:hAnsi="Times" w:cstheme="majorHAnsi"/>
        </w:rPr>
      </w:pPr>
    </w:p>
    <w:p w14:paraId="55DB523C" w14:textId="2C27D4F4" w:rsidR="008B15B1" w:rsidRPr="001262DF" w:rsidRDefault="008B15B1" w:rsidP="008B15B1">
      <w:pPr>
        <w:contextualSpacing/>
        <w:rPr>
          <w:rFonts w:ascii="Times" w:hAnsi="Times" w:cstheme="majorHAnsi"/>
        </w:rPr>
      </w:pPr>
      <w:proofErr w:type="spellStart"/>
      <w:r w:rsidRPr="001262DF">
        <w:rPr>
          <w:rFonts w:ascii="Times" w:hAnsi="Times" w:cstheme="majorHAnsi"/>
        </w:rPr>
        <w:t>Granot</w:t>
      </w:r>
      <w:proofErr w:type="spellEnd"/>
      <w:r w:rsidRPr="001262DF">
        <w:rPr>
          <w:rFonts w:ascii="Times" w:hAnsi="Times" w:cstheme="majorHAnsi"/>
        </w:rPr>
        <w:t xml:space="preserve">, R.Y. </w:t>
      </w:r>
      <w:r w:rsidRPr="001262DF">
        <w:rPr>
          <w:rFonts w:ascii="Times" w:hAnsi="Times" w:cstheme="majorHAnsi"/>
          <w:i/>
          <w:iCs/>
        </w:rPr>
        <w:t>et al.</w:t>
      </w:r>
      <w:r w:rsidRPr="001262DF">
        <w:rPr>
          <w:rFonts w:ascii="Times" w:hAnsi="Times" w:cstheme="majorHAnsi"/>
        </w:rPr>
        <w:t xml:space="preserve"> (2013) ‘Accuracy of Pitch Matching Significantly Improved by Live Voice Model’, </w:t>
      </w:r>
      <w:r w:rsidRPr="001262DF">
        <w:rPr>
          <w:rFonts w:ascii="Times" w:hAnsi="Times" w:cstheme="majorHAnsi"/>
          <w:i/>
          <w:iCs/>
        </w:rPr>
        <w:t>Journal of voice</w:t>
      </w:r>
      <w:r w:rsidRPr="001262DF">
        <w:rPr>
          <w:rFonts w:ascii="Times" w:hAnsi="Times" w:cstheme="majorHAnsi"/>
        </w:rPr>
        <w:t xml:space="preserve">, 27(3), p. 390.e13-390.e20. Available at: </w:t>
      </w:r>
      <w:hyperlink r:id="rId22" w:history="1">
        <w:r w:rsidRPr="001262DF">
          <w:rPr>
            <w:rFonts w:ascii="Times" w:hAnsi="Times" w:cstheme="majorHAnsi"/>
            <w:color w:val="0563C1" w:themeColor="hyperlink"/>
            <w:u w:val="single"/>
          </w:rPr>
          <w:t>https://doi.org/10.1016/j.jvoice.2013.01.001</w:t>
        </w:r>
      </w:hyperlink>
    </w:p>
    <w:p w14:paraId="59EEB1E5" w14:textId="77777777" w:rsidR="008B15B1" w:rsidRPr="001262DF" w:rsidRDefault="008B15B1" w:rsidP="008B15B1">
      <w:pPr>
        <w:rPr>
          <w:rFonts w:ascii="Times" w:hAnsi="Times" w:cstheme="majorHAnsi"/>
        </w:rPr>
      </w:pPr>
    </w:p>
    <w:p w14:paraId="352B7FD3" w14:textId="77777777" w:rsidR="008B15B1" w:rsidRPr="001262DF" w:rsidRDefault="008B15B1" w:rsidP="008B15B1">
      <w:pPr>
        <w:contextualSpacing/>
        <w:rPr>
          <w:rFonts w:ascii="Times" w:hAnsi="Times" w:cstheme="majorHAnsi"/>
        </w:rPr>
      </w:pPr>
      <w:r w:rsidRPr="001262DF">
        <w:rPr>
          <w:rFonts w:ascii="Times" w:hAnsi="Times" w:cstheme="majorHAnsi"/>
        </w:rPr>
        <w:t xml:space="preserve">Han, Y.-J. (2021) ‘Mediating effect of cognitive load in song learning with visually presented lyrics’, </w:t>
      </w:r>
      <w:r w:rsidRPr="001262DF">
        <w:rPr>
          <w:rFonts w:ascii="Times" w:hAnsi="Times" w:cstheme="majorHAnsi"/>
          <w:i/>
          <w:iCs/>
        </w:rPr>
        <w:t>Psychology of music</w:t>
      </w:r>
      <w:r w:rsidRPr="001262DF">
        <w:rPr>
          <w:rFonts w:ascii="Times" w:hAnsi="Times" w:cstheme="majorHAnsi"/>
        </w:rPr>
        <w:t xml:space="preserve">, 49(6), pp. 1462–1477. Available at: </w:t>
      </w:r>
      <w:hyperlink r:id="rId23" w:history="1">
        <w:r w:rsidRPr="001262DF">
          <w:rPr>
            <w:rFonts w:ascii="Times" w:hAnsi="Times" w:cstheme="majorHAnsi"/>
            <w:color w:val="0563C1" w:themeColor="hyperlink"/>
            <w:u w:val="single"/>
          </w:rPr>
          <w:t>https://doi.org/10.1177/0305735620959430</w:t>
        </w:r>
      </w:hyperlink>
      <w:r w:rsidRPr="001262DF">
        <w:rPr>
          <w:rFonts w:ascii="Times" w:hAnsi="Times" w:cstheme="majorHAnsi"/>
        </w:rPr>
        <w:t>.</w:t>
      </w:r>
    </w:p>
    <w:p w14:paraId="60D38F20" w14:textId="77777777" w:rsidR="008B15B1" w:rsidRPr="001262DF" w:rsidRDefault="008B15B1" w:rsidP="008B15B1">
      <w:pPr>
        <w:rPr>
          <w:rFonts w:ascii="Times" w:hAnsi="Times" w:cstheme="majorHAnsi"/>
        </w:rPr>
      </w:pPr>
    </w:p>
    <w:p w14:paraId="2F26B7C9" w14:textId="77777777" w:rsidR="008B15B1" w:rsidRPr="001262DF" w:rsidRDefault="008B15B1" w:rsidP="008B15B1">
      <w:pPr>
        <w:contextualSpacing/>
        <w:rPr>
          <w:rFonts w:ascii="Times" w:hAnsi="Times" w:cstheme="majorHAnsi"/>
        </w:rPr>
      </w:pPr>
      <w:proofErr w:type="spellStart"/>
      <w:r w:rsidRPr="001262DF">
        <w:rPr>
          <w:rFonts w:ascii="Times" w:hAnsi="Times" w:cstheme="majorHAnsi"/>
        </w:rPr>
        <w:t>Hogle</w:t>
      </w:r>
      <w:proofErr w:type="spellEnd"/>
      <w:r w:rsidRPr="001262DF">
        <w:rPr>
          <w:rFonts w:ascii="Times" w:hAnsi="Times" w:cstheme="majorHAnsi"/>
        </w:rPr>
        <w:t xml:space="preserve">, L.A. (2021) ‘Fostering singing agency through emotional differentiation in an inclusive singing environment’, </w:t>
      </w:r>
      <w:r w:rsidRPr="001262DF">
        <w:rPr>
          <w:rFonts w:ascii="Times" w:hAnsi="Times" w:cstheme="majorHAnsi"/>
          <w:i/>
          <w:iCs/>
        </w:rPr>
        <w:t>Research studies in music education</w:t>
      </w:r>
      <w:r w:rsidRPr="001262DF">
        <w:rPr>
          <w:rFonts w:ascii="Times" w:hAnsi="Times" w:cstheme="majorHAnsi"/>
        </w:rPr>
        <w:t xml:space="preserve">, 43(2), pp. 179–194. Available at: </w:t>
      </w:r>
      <w:hyperlink r:id="rId24" w:history="1">
        <w:r w:rsidRPr="001262DF">
          <w:rPr>
            <w:rFonts w:ascii="Times" w:hAnsi="Times" w:cstheme="majorHAnsi"/>
            <w:color w:val="0563C1" w:themeColor="hyperlink"/>
            <w:u w:val="single"/>
          </w:rPr>
          <w:t>https://doi.org/10.1177/1321103X20930426</w:t>
        </w:r>
      </w:hyperlink>
      <w:r w:rsidRPr="001262DF">
        <w:rPr>
          <w:rFonts w:ascii="Times" w:hAnsi="Times" w:cstheme="majorHAnsi"/>
        </w:rPr>
        <w:t>.</w:t>
      </w:r>
    </w:p>
    <w:p w14:paraId="7B6568D7" w14:textId="77777777" w:rsidR="008B15B1" w:rsidRPr="001262DF" w:rsidRDefault="008B15B1" w:rsidP="008B15B1">
      <w:pPr>
        <w:rPr>
          <w:rFonts w:ascii="Times" w:hAnsi="Times" w:cstheme="majorHAnsi"/>
        </w:rPr>
      </w:pPr>
    </w:p>
    <w:p w14:paraId="7C74039A" w14:textId="77777777" w:rsidR="008B15B1" w:rsidRPr="001262DF" w:rsidRDefault="008B15B1" w:rsidP="008B15B1">
      <w:pPr>
        <w:contextualSpacing/>
        <w:rPr>
          <w:rFonts w:ascii="Times" w:hAnsi="Times" w:cstheme="majorHAnsi"/>
        </w:rPr>
      </w:pPr>
      <w:r w:rsidRPr="001262DF">
        <w:rPr>
          <w:rFonts w:ascii="Times" w:hAnsi="Times" w:cstheme="majorHAnsi"/>
        </w:rPr>
        <w:t xml:space="preserve">Hoppe, D., </w:t>
      </w:r>
      <w:proofErr w:type="spellStart"/>
      <w:r w:rsidRPr="001262DF">
        <w:rPr>
          <w:rFonts w:ascii="Times" w:hAnsi="Times" w:cstheme="majorHAnsi"/>
        </w:rPr>
        <w:t>Sadakata</w:t>
      </w:r>
      <w:proofErr w:type="spellEnd"/>
      <w:r w:rsidRPr="001262DF">
        <w:rPr>
          <w:rFonts w:ascii="Times" w:hAnsi="Times" w:cstheme="majorHAnsi"/>
        </w:rPr>
        <w:t xml:space="preserve">, M. and Desain, P. (2006) ‘Development of real-time visual feedback assistance in singing training: a review’, </w:t>
      </w:r>
      <w:r w:rsidRPr="001262DF">
        <w:rPr>
          <w:rFonts w:ascii="Times" w:hAnsi="Times" w:cstheme="majorHAnsi"/>
          <w:i/>
          <w:iCs/>
        </w:rPr>
        <w:t>Journal of computer assisted learning</w:t>
      </w:r>
      <w:r w:rsidRPr="001262DF">
        <w:rPr>
          <w:rFonts w:ascii="Times" w:hAnsi="Times" w:cstheme="majorHAnsi"/>
        </w:rPr>
        <w:t xml:space="preserve">, 22(4), pp. 308–316. Available at: </w:t>
      </w:r>
      <w:hyperlink r:id="rId25" w:history="1">
        <w:r w:rsidRPr="001262DF">
          <w:rPr>
            <w:rFonts w:ascii="Times" w:hAnsi="Times" w:cstheme="majorHAnsi"/>
            <w:color w:val="0563C1" w:themeColor="hyperlink"/>
            <w:u w:val="single"/>
          </w:rPr>
          <w:t>https://doi.org/10.1111/j.1365-2729.2006.00178.x</w:t>
        </w:r>
      </w:hyperlink>
    </w:p>
    <w:p w14:paraId="09BB22C2" w14:textId="77777777" w:rsidR="008B15B1" w:rsidRPr="001262DF" w:rsidRDefault="008B15B1" w:rsidP="008B15B1">
      <w:pPr>
        <w:contextualSpacing/>
        <w:rPr>
          <w:rFonts w:ascii="Times" w:hAnsi="Times" w:cstheme="majorHAnsi"/>
        </w:rPr>
      </w:pPr>
    </w:p>
    <w:p w14:paraId="6B313109" w14:textId="77777777" w:rsidR="008B15B1" w:rsidRPr="001262DF" w:rsidRDefault="008B15B1" w:rsidP="008B15B1">
      <w:pPr>
        <w:contextualSpacing/>
        <w:rPr>
          <w:rFonts w:ascii="Times" w:hAnsi="Times" w:cstheme="majorHAnsi"/>
        </w:rPr>
      </w:pPr>
      <w:proofErr w:type="spellStart"/>
      <w:r w:rsidRPr="001262DF">
        <w:rPr>
          <w:rFonts w:ascii="Times" w:hAnsi="Times" w:cstheme="majorHAnsi"/>
        </w:rPr>
        <w:t>Hudspeth</w:t>
      </w:r>
      <w:proofErr w:type="spellEnd"/>
      <w:r w:rsidRPr="001262DF">
        <w:rPr>
          <w:rFonts w:ascii="Times" w:hAnsi="Times" w:cstheme="majorHAnsi"/>
        </w:rPr>
        <w:t xml:space="preserve">, A.J. (2000) Hearing in E.R. Kendal, J.H. </w:t>
      </w:r>
      <w:proofErr w:type="spellStart"/>
      <w:proofErr w:type="gramStart"/>
      <w:r w:rsidRPr="001262DF">
        <w:rPr>
          <w:rFonts w:ascii="Times" w:hAnsi="Times" w:cstheme="majorHAnsi"/>
        </w:rPr>
        <w:t>Shwartz</w:t>
      </w:r>
      <w:proofErr w:type="spellEnd"/>
      <w:proofErr w:type="gramEnd"/>
      <w:r w:rsidRPr="001262DF">
        <w:rPr>
          <w:rFonts w:ascii="Times" w:hAnsi="Times" w:cstheme="majorHAnsi"/>
        </w:rPr>
        <w:t xml:space="preserve"> and T. M. </w:t>
      </w:r>
      <w:proofErr w:type="spellStart"/>
      <w:r w:rsidRPr="001262DF">
        <w:rPr>
          <w:rFonts w:ascii="Times" w:hAnsi="Times" w:cstheme="majorHAnsi"/>
        </w:rPr>
        <w:t>Jessel</w:t>
      </w:r>
      <w:proofErr w:type="spellEnd"/>
      <w:r w:rsidRPr="001262DF">
        <w:rPr>
          <w:rFonts w:ascii="Times" w:hAnsi="Times" w:cstheme="majorHAnsi"/>
        </w:rPr>
        <w:t xml:space="preserve"> (eds) Principles of Neural Science, 4th </w:t>
      </w:r>
      <w:proofErr w:type="spellStart"/>
      <w:r w:rsidRPr="001262DF">
        <w:rPr>
          <w:rFonts w:ascii="Times" w:hAnsi="Times" w:cstheme="majorHAnsi"/>
        </w:rPr>
        <w:t>edn</w:t>
      </w:r>
      <w:proofErr w:type="spellEnd"/>
      <w:r w:rsidRPr="001262DF">
        <w:rPr>
          <w:rFonts w:ascii="Times" w:hAnsi="Times" w:cstheme="majorHAnsi"/>
        </w:rPr>
        <w:t xml:space="preserve">.  (pp590-613). New York, McGraw. </w:t>
      </w:r>
    </w:p>
    <w:p w14:paraId="593307D3" w14:textId="77777777" w:rsidR="008B15B1" w:rsidRPr="001262DF" w:rsidRDefault="008B15B1" w:rsidP="008B15B1">
      <w:pPr>
        <w:ind w:left="720"/>
        <w:contextualSpacing/>
        <w:rPr>
          <w:rFonts w:ascii="Times" w:hAnsi="Times" w:cstheme="majorHAnsi"/>
        </w:rPr>
      </w:pPr>
    </w:p>
    <w:p w14:paraId="15C016AD" w14:textId="77777777" w:rsidR="008B15B1" w:rsidRPr="001262DF" w:rsidRDefault="008B15B1" w:rsidP="008B15B1">
      <w:pPr>
        <w:ind w:left="360"/>
        <w:contextualSpacing/>
        <w:rPr>
          <w:rFonts w:ascii="Times" w:hAnsi="Times" w:cstheme="majorHAnsi"/>
        </w:rPr>
      </w:pPr>
      <w:proofErr w:type="spellStart"/>
      <w:r w:rsidRPr="001262DF">
        <w:rPr>
          <w:rFonts w:ascii="Times" w:hAnsi="Times" w:cstheme="majorHAnsi"/>
          <w:lang w:val="fr-FR"/>
        </w:rPr>
        <w:lastRenderedPageBreak/>
        <w:t>Hutchins</w:t>
      </w:r>
      <w:proofErr w:type="spellEnd"/>
      <w:r w:rsidRPr="001262DF">
        <w:rPr>
          <w:rFonts w:ascii="Times" w:hAnsi="Times" w:cstheme="majorHAnsi"/>
          <w:lang w:val="fr-FR"/>
        </w:rPr>
        <w:t xml:space="preserve">, S. M., &amp; </w:t>
      </w:r>
      <w:proofErr w:type="spellStart"/>
      <w:r w:rsidRPr="001262DF">
        <w:rPr>
          <w:rFonts w:ascii="Times" w:hAnsi="Times" w:cstheme="majorHAnsi"/>
          <w:lang w:val="fr-FR"/>
        </w:rPr>
        <w:t>Peretz</w:t>
      </w:r>
      <w:proofErr w:type="spellEnd"/>
      <w:r w:rsidRPr="001262DF">
        <w:rPr>
          <w:rFonts w:ascii="Times" w:hAnsi="Times" w:cstheme="majorHAnsi"/>
          <w:lang w:val="fr-FR"/>
        </w:rPr>
        <w:t xml:space="preserve">, I. (2012). </w:t>
      </w:r>
      <w:r w:rsidRPr="001262DF">
        <w:rPr>
          <w:rFonts w:ascii="Times" w:hAnsi="Times" w:cstheme="majorHAnsi"/>
        </w:rPr>
        <w:t xml:space="preserve">A frog in your throat or in your ear? Searching for the causes of poor singing. Journal of Experimental Psychology: General, 141(1), 76–97. </w:t>
      </w:r>
      <w:hyperlink r:id="rId26" w:history="1">
        <w:r w:rsidRPr="001262DF">
          <w:rPr>
            <w:rFonts w:ascii="Times" w:hAnsi="Times" w:cstheme="majorHAnsi"/>
            <w:color w:val="0000FF"/>
            <w:u w:val="single"/>
          </w:rPr>
          <w:t>https://doi.org/10.1037/a0025064</w:t>
        </w:r>
      </w:hyperlink>
    </w:p>
    <w:p w14:paraId="0532A957" w14:textId="77777777" w:rsidR="008B15B1" w:rsidRPr="001262DF" w:rsidRDefault="008B15B1" w:rsidP="008B15B1">
      <w:pPr>
        <w:rPr>
          <w:rFonts w:ascii="Times" w:hAnsi="Times" w:cstheme="majorHAnsi"/>
        </w:rPr>
      </w:pPr>
    </w:p>
    <w:p w14:paraId="039734D1" w14:textId="77777777" w:rsidR="008B15B1" w:rsidRPr="001262DF" w:rsidRDefault="008B15B1" w:rsidP="008B15B1">
      <w:pPr>
        <w:ind w:left="360"/>
        <w:contextualSpacing/>
        <w:rPr>
          <w:rFonts w:ascii="Times" w:hAnsi="Times" w:cstheme="majorHAnsi"/>
        </w:rPr>
      </w:pPr>
      <w:r w:rsidRPr="001262DF">
        <w:rPr>
          <w:rFonts w:ascii="Times" w:hAnsi="Times" w:cstheme="majorHAnsi"/>
        </w:rPr>
        <w:t xml:space="preserve">Hutchins, S., </w:t>
      </w:r>
      <w:proofErr w:type="spellStart"/>
      <w:r w:rsidRPr="001262DF">
        <w:rPr>
          <w:rFonts w:ascii="Times" w:hAnsi="Times" w:cstheme="majorHAnsi"/>
        </w:rPr>
        <w:t>Larrouy</w:t>
      </w:r>
      <w:proofErr w:type="spellEnd"/>
      <w:r w:rsidRPr="001262DF">
        <w:rPr>
          <w:rFonts w:ascii="Times" w:hAnsi="Times" w:cstheme="majorHAnsi"/>
        </w:rPr>
        <w:t xml:space="preserve">-Maestri, P. and </w:t>
      </w:r>
      <w:proofErr w:type="spellStart"/>
      <w:r w:rsidRPr="001262DF">
        <w:rPr>
          <w:rFonts w:ascii="Times" w:hAnsi="Times" w:cstheme="majorHAnsi"/>
        </w:rPr>
        <w:t>Peretz</w:t>
      </w:r>
      <w:proofErr w:type="spellEnd"/>
      <w:r w:rsidRPr="001262DF">
        <w:rPr>
          <w:rFonts w:ascii="Times" w:hAnsi="Times" w:cstheme="majorHAnsi"/>
        </w:rPr>
        <w:t xml:space="preserve">, I. (2014) ‘Singing ability is rooted in vocal-motor control of pitch’, </w:t>
      </w:r>
      <w:r w:rsidRPr="001262DF">
        <w:rPr>
          <w:rFonts w:ascii="Times" w:hAnsi="Times" w:cstheme="majorHAnsi"/>
          <w:i/>
          <w:iCs/>
        </w:rPr>
        <w:t>Attention, perception &amp; psychophysics</w:t>
      </w:r>
      <w:r w:rsidRPr="001262DF">
        <w:rPr>
          <w:rFonts w:ascii="Times" w:hAnsi="Times" w:cstheme="majorHAnsi"/>
        </w:rPr>
        <w:t xml:space="preserve">, 76(8), pp. 2522–2530. Available at: </w:t>
      </w:r>
      <w:hyperlink r:id="rId27" w:history="1">
        <w:r w:rsidRPr="001262DF">
          <w:rPr>
            <w:rFonts w:ascii="Times" w:hAnsi="Times" w:cstheme="majorHAnsi"/>
            <w:color w:val="0563C1" w:themeColor="hyperlink"/>
            <w:u w:val="single"/>
          </w:rPr>
          <w:t>https://doi.org/10.3758/s13414-014-0732-1</w:t>
        </w:r>
      </w:hyperlink>
    </w:p>
    <w:p w14:paraId="5AD1F0F8" w14:textId="77777777" w:rsidR="008B15B1" w:rsidRPr="001262DF" w:rsidRDefault="008B15B1" w:rsidP="008B15B1">
      <w:pPr>
        <w:rPr>
          <w:rFonts w:ascii="Times" w:hAnsi="Times" w:cstheme="majorHAnsi"/>
        </w:rPr>
      </w:pPr>
    </w:p>
    <w:p w14:paraId="43163907" w14:textId="77777777" w:rsidR="008B15B1" w:rsidRPr="001262DF" w:rsidRDefault="008B15B1" w:rsidP="008B15B1">
      <w:pPr>
        <w:ind w:left="360"/>
        <w:contextualSpacing/>
        <w:rPr>
          <w:rFonts w:ascii="Times" w:hAnsi="Times" w:cstheme="majorHAnsi"/>
          <w:color w:val="0563C1" w:themeColor="hyperlink"/>
          <w:u w:val="single"/>
        </w:rPr>
      </w:pPr>
      <w:r w:rsidRPr="001262DF">
        <w:rPr>
          <w:rFonts w:ascii="Times" w:hAnsi="Times" w:cstheme="majorHAnsi"/>
        </w:rPr>
        <w:t xml:space="preserve">Hutchins, S. and </w:t>
      </w:r>
      <w:proofErr w:type="spellStart"/>
      <w:r w:rsidRPr="001262DF">
        <w:rPr>
          <w:rFonts w:ascii="Times" w:hAnsi="Times" w:cstheme="majorHAnsi"/>
        </w:rPr>
        <w:t>Peretz</w:t>
      </w:r>
      <w:proofErr w:type="spellEnd"/>
      <w:r w:rsidRPr="001262DF">
        <w:rPr>
          <w:rFonts w:ascii="Times" w:hAnsi="Times" w:cstheme="majorHAnsi"/>
        </w:rPr>
        <w:t xml:space="preserve">, I. (2012) ‘A Frog in Your Throat or in Your Ear? Searching for the Causes of Poor Singing’, </w:t>
      </w:r>
      <w:r w:rsidRPr="001262DF">
        <w:rPr>
          <w:rFonts w:ascii="Times" w:hAnsi="Times" w:cstheme="majorHAnsi"/>
          <w:i/>
          <w:iCs/>
        </w:rPr>
        <w:t>Journal of experimental psychology. General</w:t>
      </w:r>
      <w:r w:rsidRPr="001262DF">
        <w:rPr>
          <w:rFonts w:ascii="Times" w:hAnsi="Times" w:cstheme="majorHAnsi"/>
        </w:rPr>
        <w:t xml:space="preserve">, 141(1), pp. 76–97. Available at: </w:t>
      </w:r>
      <w:hyperlink r:id="rId28" w:history="1">
        <w:r w:rsidRPr="001262DF">
          <w:rPr>
            <w:rFonts w:ascii="Times" w:hAnsi="Times" w:cstheme="majorHAnsi"/>
            <w:color w:val="0563C1" w:themeColor="hyperlink"/>
            <w:u w:val="single"/>
          </w:rPr>
          <w:t>https://doi.org/10.1037/a0025064</w:t>
        </w:r>
      </w:hyperlink>
    </w:p>
    <w:p w14:paraId="4696A0B4" w14:textId="77777777" w:rsidR="008B15B1" w:rsidRPr="001262DF" w:rsidRDefault="008B15B1" w:rsidP="008B15B1">
      <w:pPr>
        <w:rPr>
          <w:rFonts w:ascii="Times" w:hAnsi="Times" w:cstheme="majorHAnsi"/>
          <w:color w:val="0563C1" w:themeColor="hyperlink"/>
          <w:u w:val="single"/>
        </w:rPr>
      </w:pPr>
    </w:p>
    <w:p w14:paraId="1B9FE718" w14:textId="77777777" w:rsidR="008B15B1" w:rsidRPr="001262DF" w:rsidRDefault="008B15B1" w:rsidP="008B15B1">
      <w:pPr>
        <w:ind w:left="360"/>
        <w:contextualSpacing/>
        <w:rPr>
          <w:rFonts w:ascii="Times" w:hAnsi="Times" w:cstheme="majorHAnsi"/>
        </w:rPr>
      </w:pPr>
      <w:proofErr w:type="spellStart"/>
      <w:r w:rsidRPr="001262DF">
        <w:rPr>
          <w:rFonts w:ascii="Times" w:hAnsi="Times" w:cstheme="majorHAnsi"/>
        </w:rPr>
        <w:t>Kalmus</w:t>
      </w:r>
      <w:proofErr w:type="spellEnd"/>
      <w:r w:rsidRPr="001262DF">
        <w:rPr>
          <w:rFonts w:ascii="Times" w:hAnsi="Times" w:cstheme="majorHAnsi"/>
        </w:rPr>
        <w:t>, H. and Fry, D.B. (1980). On tune deafness (</w:t>
      </w:r>
      <w:proofErr w:type="spellStart"/>
      <w:r w:rsidRPr="001262DF">
        <w:rPr>
          <w:rFonts w:ascii="Times" w:hAnsi="Times" w:cstheme="majorHAnsi"/>
        </w:rPr>
        <w:t>dysmelodia</w:t>
      </w:r>
      <w:proofErr w:type="spellEnd"/>
      <w:r w:rsidRPr="001262DF">
        <w:rPr>
          <w:rFonts w:ascii="Times" w:hAnsi="Times" w:cstheme="majorHAnsi"/>
        </w:rPr>
        <w:t xml:space="preserve">): Frequency, development, </w:t>
      </w:r>
      <w:proofErr w:type="gramStart"/>
      <w:r w:rsidRPr="001262DF">
        <w:rPr>
          <w:rFonts w:ascii="Times" w:hAnsi="Times" w:cstheme="majorHAnsi"/>
        </w:rPr>
        <w:t>genetics</w:t>
      </w:r>
      <w:proofErr w:type="gramEnd"/>
      <w:r w:rsidRPr="001262DF">
        <w:rPr>
          <w:rFonts w:ascii="Times" w:hAnsi="Times" w:cstheme="majorHAnsi"/>
        </w:rPr>
        <w:t xml:space="preserve"> and musical background. Annals of Human Genetics 43: 369–382. </w:t>
      </w:r>
      <w:hyperlink r:id="rId29" w:history="1">
        <w:r w:rsidRPr="001262DF">
          <w:rPr>
            <w:rFonts w:ascii="Times" w:hAnsi="Times" w:cstheme="majorHAnsi"/>
            <w:color w:val="0000FF"/>
            <w:u w:val="single"/>
            <w:shd w:val="clear" w:color="auto" w:fill="FFFFFF"/>
          </w:rPr>
          <w:t>https://doi.org/10.1111/j.1469-1809.1980.tb01571.x</w:t>
        </w:r>
      </w:hyperlink>
      <w:r w:rsidRPr="001262DF">
        <w:rPr>
          <w:rFonts w:ascii="Times" w:hAnsi="Times" w:cstheme="majorHAnsi"/>
        </w:rPr>
        <w:t xml:space="preserve"> (accessed 18/09/24)</w:t>
      </w:r>
    </w:p>
    <w:p w14:paraId="6071450E" w14:textId="77777777" w:rsidR="008B15B1" w:rsidRPr="001262DF" w:rsidRDefault="008B15B1" w:rsidP="008B15B1">
      <w:pPr>
        <w:ind w:left="720"/>
        <w:contextualSpacing/>
        <w:rPr>
          <w:rFonts w:ascii="Times" w:hAnsi="Times" w:cstheme="majorHAnsi"/>
        </w:rPr>
      </w:pPr>
    </w:p>
    <w:p w14:paraId="747312E8" w14:textId="77777777" w:rsidR="008B15B1" w:rsidRPr="001262DF" w:rsidRDefault="008B15B1" w:rsidP="008B15B1">
      <w:pPr>
        <w:ind w:left="360"/>
        <w:contextualSpacing/>
        <w:jc w:val="both"/>
        <w:rPr>
          <w:rFonts w:ascii="Times" w:hAnsi="Times" w:cstheme="majorHAnsi"/>
        </w:rPr>
      </w:pPr>
      <w:r w:rsidRPr="001262DF">
        <w:rPr>
          <w:rFonts w:ascii="Times" w:hAnsi="Times" w:cstheme="majorHAnsi"/>
          <w:color w:val="333333"/>
          <w:shd w:val="clear" w:color="auto" w:fill="FFFFFF"/>
        </w:rPr>
        <w:t>Knight, S.</w:t>
      </w:r>
      <w:r w:rsidRPr="001262DF">
        <w:rPr>
          <w:rFonts w:ascii="Times" w:hAnsi="Times" w:cstheme="majorHAnsi"/>
        </w:rPr>
        <w:t xml:space="preserve"> Addressing the needs of adult non-singers (“NS”)</w:t>
      </w:r>
    </w:p>
    <w:p w14:paraId="7DA952E7" w14:textId="77777777" w:rsidR="008B15B1" w:rsidRPr="001262DF" w:rsidRDefault="008B15B1" w:rsidP="008B15B1">
      <w:pPr>
        <w:ind w:left="1080"/>
        <w:contextualSpacing/>
        <w:jc w:val="both"/>
        <w:rPr>
          <w:rFonts w:ascii="Times" w:hAnsi="Times" w:cstheme="majorHAnsi"/>
          <w:color w:val="0563C1" w:themeColor="hyperlink"/>
          <w:u w:val="single"/>
          <w:shd w:val="clear" w:color="auto" w:fill="FFFFFF"/>
        </w:rPr>
      </w:pPr>
      <w:hyperlink r:id="rId30" w:history="1">
        <w:r w:rsidRPr="001262DF">
          <w:rPr>
            <w:rFonts w:ascii="Times" w:hAnsi="Times" w:cstheme="majorHAnsi"/>
            <w:color w:val="0000FF"/>
            <w:u w:val="single"/>
            <w:shd w:val="clear" w:color="auto" w:fill="FFFFFF"/>
          </w:rPr>
          <w:t>http:</w:t>
        </w:r>
        <w:r w:rsidRPr="001262DF">
          <w:rPr>
            <w:rFonts w:ascii="Times" w:hAnsi="Times" w:cstheme="majorHAnsi"/>
            <w:color w:val="0000FF"/>
            <w:u w:val="single"/>
          </w:rPr>
          <w:t>//doi.org/10.1093?oxfordhb/9780199660773.013.48</w:t>
        </w:r>
      </w:hyperlink>
    </w:p>
    <w:p w14:paraId="63DE553D" w14:textId="77777777" w:rsidR="008B15B1" w:rsidRPr="001262DF" w:rsidRDefault="008B15B1" w:rsidP="008B15B1">
      <w:pPr>
        <w:ind w:left="720"/>
        <w:contextualSpacing/>
        <w:jc w:val="both"/>
        <w:rPr>
          <w:rFonts w:ascii="Times" w:hAnsi="Times" w:cstheme="majorHAnsi"/>
        </w:rPr>
      </w:pPr>
    </w:p>
    <w:p w14:paraId="6378DF99" w14:textId="77777777" w:rsidR="008B15B1" w:rsidRPr="001262DF" w:rsidRDefault="008B15B1" w:rsidP="008B15B1">
      <w:pPr>
        <w:ind w:left="360"/>
        <w:contextualSpacing/>
        <w:jc w:val="both"/>
        <w:rPr>
          <w:rFonts w:ascii="Times" w:hAnsi="Times" w:cstheme="majorHAnsi"/>
        </w:rPr>
      </w:pPr>
      <w:proofErr w:type="spellStart"/>
      <w:r w:rsidRPr="001262DF">
        <w:rPr>
          <w:rFonts w:ascii="Times" w:hAnsi="Times" w:cstheme="majorHAnsi"/>
        </w:rPr>
        <w:t>Kelber</w:t>
      </w:r>
      <w:proofErr w:type="spellEnd"/>
      <w:r w:rsidRPr="001262DF">
        <w:rPr>
          <w:rFonts w:ascii="Times" w:hAnsi="Times" w:cstheme="majorHAnsi"/>
        </w:rPr>
        <w:t xml:space="preserve"> B, A and Zarate J. M. </w:t>
      </w:r>
      <w:r w:rsidRPr="001262DF">
        <w:rPr>
          <w:rFonts w:ascii="Times" w:hAnsi="Times" w:cstheme="majorHAnsi"/>
          <w:i/>
          <w:iCs/>
        </w:rPr>
        <w:t>The Neuroscience of Singing.</w:t>
      </w:r>
      <w:r w:rsidRPr="001262DF">
        <w:rPr>
          <w:rFonts w:ascii="Times" w:hAnsi="Times" w:cstheme="majorHAnsi"/>
        </w:rPr>
        <w:t xml:space="preserve">  (2014) </w:t>
      </w:r>
    </w:p>
    <w:p w14:paraId="2F26D3A3" w14:textId="77777777" w:rsidR="008B15B1" w:rsidRPr="001262DF" w:rsidRDefault="008B15B1" w:rsidP="008B15B1">
      <w:pPr>
        <w:ind w:left="1080"/>
        <w:contextualSpacing/>
        <w:jc w:val="both"/>
        <w:rPr>
          <w:rFonts w:ascii="Times" w:hAnsi="Times" w:cstheme="majorHAnsi"/>
        </w:rPr>
      </w:pPr>
      <w:hyperlink r:id="rId31" w:history="1">
        <w:r w:rsidRPr="001262DF">
          <w:rPr>
            <w:rFonts w:ascii="Times" w:hAnsi="Times" w:cstheme="majorHAnsi"/>
            <w:color w:val="0000FF"/>
            <w:u w:val="single"/>
          </w:rPr>
          <w:t>https://doi.org/10.1093/oxfordhb/9780199660773.013.48</w:t>
        </w:r>
      </w:hyperlink>
      <w:r w:rsidRPr="001262DF">
        <w:rPr>
          <w:rFonts w:ascii="Times" w:hAnsi="Times" w:cstheme="majorHAnsi"/>
        </w:rPr>
        <w:t xml:space="preserve"> (Accessed 6/10/24)</w:t>
      </w:r>
    </w:p>
    <w:p w14:paraId="7F91F2FF" w14:textId="77777777" w:rsidR="008B15B1" w:rsidRPr="001262DF" w:rsidRDefault="008B15B1" w:rsidP="008B15B1">
      <w:pPr>
        <w:rPr>
          <w:rFonts w:ascii="Times" w:hAnsi="Times" w:cstheme="majorHAnsi"/>
        </w:rPr>
      </w:pPr>
    </w:p>
    <w:p w14:paraId="1D24183A" w14:textId="77777777" w:rsidR="008B15B1" w:rsidRPr="001262DF" w:rsidRDefault="008B15B1" w:rsidP="008B15B1">
      <w:pPr>
        <w:ind w:left="360"/>
        <w:contextualSpacing/>
        <w:rPr>
          <w:rFonts w:ascii="Times" w:hAnsi="Times" w:cstheme="majorHAnsi"/>
        </w:rPr>
      </w:pPr>
      <w:proofErr w:type="spellStart"/>
      <w:r w:rsidRPr="001262DF">
        <w:rPr>
          <w:rFonts w:ascii="Times" w:hAnsi="Times" w:cstheme="majorHAnsi"/>
        </w:rPr>
        <w:t>Lã</w:t>
      </w:r>
      <w:proofErr w:type="spellEnd"/>
      <w:r w:rsidRPr="001262DF">
        <w:rPr>
          <w:rFonts w:ascii="Times" w:hAnsi="Times" w:cstheme="majorHAnsi"/>
        </w:rPr>
        <w:t xml:space="preserve">, F.M.B. and </w:t>
      </w:r>
      <w:proofErr w:type="spellStart"/>
      <w:r w:rsidRPr="001262DF">
        <w:rPr>
          <w:rFonts w:ascii="Times" w:hAnsi="Times" w:cstheme="majorHAnsi"/>
        </w:rPr>
        <w:t>Fiuza</w:t>
      </w:r>
      <w:proofErr w:type="spellEnd"/>
      <w:r w:rsidRPr="001262DF">
        <w:rPr>
          <w:rFonts w:ascii="Times" w:hAnsi="Times" w:cstheme="majorHAnsi"/>
        </w:rPr>
        <w:t xml:space="preserve">, M.B. (2022) ‘Real-Time Visual Feedback in Singing Pedagogy: Current Trends and Future Directions’, </w:t>
      </w:r>
      <w:r w:rsidRPr="001262DF">
        <w:rPr>
          <w:rFonts w:ascii="Times" w:hAnsi="Times" w:cstheme="majorHAnsi"/>
          <w:i/>
          <w:iCs/>
        </w:rPr>
        <w:t>Applied sciences</w:t>
      </w:r>
      <w:r w:rsidRPr="001262DF">
        <w:rPr>
          <w:rFonts w:ascii="Times" w:hAnsi="Times" w:cstheme="majorHAnsi"/>
        </w:rPr>
        <w:t xml:space="preserve">, 12(21), pp. 10781-. Available at: </w:t>
      </w:r>
      <w:hyperlink r:id="rId32" w:history="1">
        <w:r w:rsidRPr="001262DF">
          <w:rPr>
            <w:rFonts w:ascii="Times" w:hAnsi="Times" w:cstheme="majorHAnsi"/>
            <w:color w:val="0563C1" w:themeColor="hyperlink"/>
            <w:u w:val="single"/>
          </w:rPr>
          <w:t>https://doi.org/10.3390/app122110781</w:t>
        </w:r>
      </w:hyperlink>
    </w:p>
    <w:p w14:paraId="0CC218A7" w14:textId="77777777" w:rsidR="008B15B1" w:rsidRPr="001262DF" w:rsidRDefault="008B15B1" w:rsidP="008B15B1">
      <w:pPr>
        <w:rPr>
          <w:rFonts w:ascii="Times" w:hAnsi="Times" w:cstheme="majorHAnsi"/>
        </w:rPr>
      </w:pPr>
    </w:p>
    <w:p w14:paraId="0D387F42" w14:textId="77777777" w:rsidR="008B15B1" w:rsidRPr="001262DF" w:rsidRDefault="008B15B1" w:rsidP="008B15B1">
      <w:pPr>
        <w:ind w:left="360"/>
        <w:contextualSpacing/>
        <w:rPr>
          <w:rFonts w:ascii="Times" w:hAnsi="Times" w:cstheme="majorHAnsi"/>
        </w:rPr>
      </w:pPr>
      <w:proofErr w:type="spellStart"/>
      <w:r w:rsidRPr="001262DF">
        <w:rPr>
          <w:rFonts w:ascii="Times" w:hAnsi="Times" w:cstheme="majorHAnsi"/>
        </w:rPr>
        <w:t>Lã</w:t>
      </w:r>
      <w:proofErr w:type="spellEnd"/>
      <w:r w:rsidRPr="001262DF">
        <w:rPr>
          <w:rFonts w:ascii="Times" w:hAnsi="Times" w:cstheme="majorHAnsi"/>
        </w:rPr>
        <w:t xml:space="preserve">, F.M.B., Sundberg, J. and Granqvist, S. (2022) ‘Augmented visual-feedback of airflow: Immediate effects on voice-source characteristics of students of singing’, </w:t>
      </w:r>
      <w:r w:rsidRPr="001262DF">
        <w:rPr>
          <w:rFonts w:ascii="Times" w:hAnsi="Times" w:cstheme="majorHAnsi"/>
          <w:i/>
          <w:iCs/>
        </w:rPr>
        <w:t>Psychology of music</w:t>
      </w:r>
      <w:r w:rsidRPr="001262DF">
        <w:rPr>
          <w:rFonts w:ascii="Times" w:hAnsi="Times" w:cstheme="majorHAnsi"/>
        </w:rPr>
        <w:t xml:space="preserve">, 50(3), pp. 933–944. Available at: </w:t>
      </w:r>
      <w:hyperlink r:id="rId33" w:history="1">
        <w:r w:rsidRPr="001262DF">
          <w:rPr>
            <w:rFonts w:ascii="Times" w:hAnsi="Times" w:cstheme="majorHAnsi"/>
            <w:color w:val="0563C1" w:themeColor="hyperlink"/>
            <w:u w:val="single"/>
          </w:rPr>
          <w:t>https://doi.org/10.1177/03057356211026735</w:t>
        </w:r>
      </w:hyperlink>
    </w:p>
    <w:p w14:paraId="4B76D07B" w14:textId="77777777" w:rsidR="008B15B1" w:rsidRPr="001262DF" w:rsidRDefault="008B15B1" w:rsidP="008B15B1">
      <w:pPr>
        <w:rPr>
          <w:rFonts w:ascii="Times" w:hAnsi="Times" w:cstheme="majorHAnsi"/>
        </w:rPr>
      </w:pPr>
    </w:p>
    <w:p w14:paraId="2828DFCB" w14:textId="77777777" w:rsidR="008B15B1" w:rsidRPr="001262DF" w:rsidRDefault="008B15B1" w:rsidP="008B15B1">
      <w:pPr>
        <w:ind w:left="360"/>
        <w:contextualSpacing/>
        <w:rPr>
          <w:rFonts w:ascii="Times" w:hAnsi="Times" w:cstheme="majorHAnsi"/>
          <w:color w:val="0000FF"/>
          <w:u w:val="single"/>
        </w:rPr>
      </w:pPr>
      <w:r w:rsidRPr="001262DF">
        <w:rPr>
          <w:rFonts w:ascii="Times" w:hAnsi="Times" w:cstheme="majorHAnsi"/>
        </w:rPr>
        <w:t xml:space="preserve">Liao, M.-Y. (2008) ‘The effects of gesture use on young children’s pitch accuracy for singing tonal patterns’, </w:t>
      </w:r>
      <w:proofErr w:type="gramStart"/>
      <w:r w:rsidRPr="001262DF">
        <w:rPr>
          <w:rFonts w:ascii="Times" w:hAnsi="Times" w:cstheme="majorHAnsi"/>
          <w:i/>
          <w:iCs/>
        </w:rPr>
        <w:t>International</w:t>
      </w:r>
      <w:proofErr w:type="gramEnd"/>
      <w:r w:rsidRPr="001262DF">
        <w:rPr>
          <w:rFonts w:ascii="Times" w:hAnsi="Times" w:cstheme="majorHAnsi"/>
          <w:i/>
          <w:iCs/>
        </w:rPr>
        <w:t xml:space="preserve"> journal of music education</w:t>
      </w:r>
      <w:r w:rsidRPr="001262DF">
        <w:rPr>
          <w:rFonts w:ascii="Times" w:hAnsi="Times" w:cstheme="majorHAnsi"/>
        </w:rPr>
        <w:t xml:space="preserve">, 26(3), pp. 197–211. Available at: </w:t>
      </w:r>
      <w:r w:rsidRPr="001262DF">
        <w:rPr>
          <w:rFonts w:ascii="Times" w:hAnsi="Times" w:cstheme="majorHAnsi"/>
          <w:color w:val="0563C1" w:themeColor="hyperlink"/>
          <w:u w:val="single"/>
        </w:rPr>
        <w:fldChar w:fldCharType="begin"/>
      </w:r>
      <w:r w:rsidRPr="001262DF">
        <w:rPr>
          <w:rFonts w:ascii="Times" w:hAnsi="Times" w:cstheme="majorHAnsi"/>
          <w:color w:val="0563C1" w:themeColor="hyperlink"/>
          <w:u w:val="single"/>
        </w:rPr>
        <w:instrText>HYPERLINK "https://doi.org/10.1177/0255761408092525"</w:instrText>
      </w:r>
      <w:r w:rsidRPr="001262DF">
        <w:rPr>
          <w:rFonts w:ascii="Times" w:hAnsi="Times" w:cstheme="majorHAnsi"/>
          <w:color w:val="0563C1" w:themeColor="hyperlink"/>
          <w:u w:val="single"/>
        </w:rPr>
      </w:r>
      <w:r w:rsidRPr="001262DF">
        <w:rPr>
          <w:rFonts w:ascii="Times" w:hAnsi="Times" w:cstheme="majorHAnsi"/>
          <w:color w:val="0563C1" w:themeColor="hyperlink"/>
          <w:u w:val="single"/>
        </w:rPr>
        <w:fldChar w:fldCharType="separate"/>
      </w:r>
      <w:r w:rsidRPr="001262DF">
        <w:rPr>
          <w:rFonts w:ascii="Times" w:hAnsi="Times" w:cstheme="majorHAnsi"/>
          <w:color w:val="0000FF"/>
          <w:u w:val="single"/>
        </w:rPr>
        <w:t>https://doi.org/10.1177/0255761408092525</w:t>
      </w:r>
    </w:p>
    <w:p w14:paraId="431E31CF" w14:textId="77777777" w:rsidR="008B15B1" w:rsidRPr="001262DF" w:rsidRDefault="008B15B1" w:rsidP="008B15B1">
      <w:pPr>
        <w:rPr>
          <w:rFonts w:ascii="Times" w:hAnsi="Times" w:cstheme="majorHAnsi"/>
          <w:color w:val="0563C1" w:themeColor="hyperlink"/>
          <w:u w:val="single"/>
        </w:rPr>
      </w:pPr>
      <w:r w:rsidRPr="001262DF">
        <w:rPr>
          <w:rFonts w:ascii="Times" w:hAnsi="Times" w:cstheme="majorHAnsi"/>
          <w:color w:val="0563C1" w:themeColor="hyperlink"/>
          <w:u w:val="single"/>
        </w:rPr>
        <w:fldChar w:fldCharType="end"/>
      </w:r>
    </w:p>
    <w:p w14:paraId="4290EE00" w14:textId="77777777" w:rsidR="008B15B1" w:rsidRDefault="008B15B1" w:rsidP="008B15B1">
      <w:pPr>
        <w:ind w:left="360"/>
        <w:contextualSpacing/>
        <w:rPr>
          <w:rFonts w:ascii="Times" w:hAnsi="Times" w:cstheme="majorHAnsi"/>
          <w:color w:val="0563C1" w:themeColor="hyperlink"/>
          <w:u w:val="single"/>
          <w:lang w:val="fr-FR"/>
        </w:rPr>
      </w:pPr>
      <w:r w:rsidRPr="001262DF">
        <w:rPr>
          <w:rFonts w:ascii="Times" w:hAnsi="Times" w:cstheme="majorHAnsi"/>
        </w:rPr>
        <w:t xml:space="preserve">Monti, E. and Maxfield, L. (2024) ‘What a Shame! Limited Understanding of the Effects of Shame on Voice’, </w:t>
      </w:r>
      <w:r w:rsidRPr="001262DF">
        <w:rPr>
          <w:rFonts w:ascii="Times" w:hAnsi="Times" w:cstheme="majorHAnsi"/>
          <w:i/>
          <w:iCs/>
        </w:rPr>
        <w:t>Journal of singing</w:t>
      </w:r>
      <w:r w:rsidRPr="001262DF">
        <w:rPr>
          <w:rFonts w:ascii="Times" w:hAnsi="Times" w:cstheme="majorHAnsi"/>
        </w:rPr>
        <w:t xml:space="preserve">, 80(5), pp. 585–588. </w:t>
      </w:r>
      <w:proofErr w:type="spellStart"/>
      <w:r w:rsidRPr="001262DF">
        <w:rPr>
          <w:rFonts w:ascii="Times" w:hAnsi="Times" w:cstheme="majorHAnsi"/>
          <w:lang w:val="fr-FR"/>
        </w:rPr>
        <w:t>Available</w:t>
      </w:r>
      <w:proofErr w:type="spellEnd"/>
      <w:r w:rsidRPr="001262DF">
        <w:rPr>
          <w:rFonts w:ascii="Times" w:hAnsi="Times" w:cstheme="majorHAnsi"/>
          <w:lang w:val="fr-FR"/>
        </w:rPr>
        <w:t xml:space="preserve"> </w:t>
      </w:r>
      <w:proofErr w:type="gramStart"/>
      <w:r w:rsidRPr="001262DF">
        <w:rPr>
          <w:rFonts w:ascii="Times" w:hAnsi="Times" w:cstheme="majorHAnsi"/>
          <w:lang w:val="fr-FR"/>
        </w:rPr>
        <w:t>at:</w:t>
      </w:r>
      <w:proofErr w:type="gramEnd"/>
      <w:r w:rsidRPr="001262DF">
        <w:rPr>
          <w:rFonts w:ascii="Times" w:hAnsi="Times" w:cstheme="majorHAnsi"/>
          <w:lang w:val="fr-FR"/>
        </w:rPr>
        <w:t xml:space="preserve"> </w:t>
      </w:r>
      <w:hyperlink r:id="rId34" w:history="1">
        <w:r w:rsidRPr="001262DF">
          <w:rPr>
            <w:rFonts w:ascii="Times" w:hAnsi="Times" w:cstheme="majorHAnsi"/>
            <w:color w:val="0000FF"/>
            <w:u w:val="single"/>
            <w:lang w:val="fr-FR"/>
          </w:rPr>
          <w:t>https://doi.org/10.53830/sing.00047.</w:t>
        </w:r>
      </w:hyperlink>
    </w:p>
    <w:p w14:paraId="2E8E65C2" w14:textId="77777777" w:rsidR="008B15B1" w:rsidRDefault="008B15B1" w:rsidP="008B15B1">
      <w:pPr>
        <w:ind w:left="360"/>
        <w:contextualSpacing/>
      </w:pPr>
    </w:p>
    <w:p w14:paraId="737908C5" w14:textId="4D075D2D" w:rsidR="008B15B1" w:rsidRPr="008B15B1" w:rsidRDefault="008B15B1" w:rsidP="008B15B1">
      <w:pPr>
        <w:ind w:left="360"/>
        <w:contextualSpacing/>
        <w:rPr>
          <w:rFonts w:ascii="Times" w:hAnsi="Times" w:cstheme="majorHAnsi"/>
          <w:color w:val="0563C1" w:themeColor="hyperlink"/>
          <w:u w:val="single"/>
          <w:lang w:val="fr-FR"/>
        </w:rPr>
      </w:pPr>
      <w:r>
        <w:t xml:space="preserve">Moore, S.M. (2024) ‘Unique Vulnerabilities for the Musical Theatre Performer’, </w:t>
      </w:r>
      <w:r>
        <w:rPr>
          <w:i/>
          <w:iCs/>
        </w:rPr>
        <w:t>Journal of singing</w:t>
      </w:r>
      <w:r>
        <w:t xml:space="preserve">, 81(1), pp. 25–31. Available at: </w:t>
      </w:r>
      <w:hyperlink r:id="rId35" w:history="1">
        <w:r w:rsidRPr="00041AA2">
          <w:rPr>
            <w:rStyle w:val="Hyperlink"/>
          </w:rPr>
          <w:t>https://doi.org/10.53830/sing.00059</w:t>
        </w:r>
      </w:hyperlink>
      <w:r>
        <w:t>.</w:t>
      </w:r>
    </w:p>
    <w:p w14:paraId="17EB1473" w14:textId="77777777" w:rsidR="008B15B1" w:rsidRPr="001262DF" w:rsidRDefault="008B15B1" w:rsidP="008B15B1">
      <w:pPr>
        <w:contextualSpacing/>
        <w:rPr>
          <w:rFonts w:ascii="Times" w:hAnsi="Times" w:cstheme="majorHAnsi"/>
          <w:lang w:val="fr-FR"/>
        </w:rPr>
      </w:pPr>
    </w:p>
    <w:p w14:paraId="067E89E4" w14:textId="77777777" w:rsidR="008B15B1" w:rsidRPr="001262DF" w:rsidRDefault="008B15B1" w:rsidP="008B15B1">
      <w:pPr>
        <w:rPr>
          <w:rFonts w:ascii="Times" w:hAnsi="Times" w:cstheme="majorHAnsi"/>
          <w:lang w:val="fr-FR"/>
        </w:rPr>
      </w:pPr>
    </w:p>
    <w:p w14:paraId="3F7C98F7" w14:textId="77777777" w:rsidR="008B15B1" w:rsidRPr="001262DF" w:rsidRDefault="008B15B1" w:rsidP="008B15B1">
      <w:pPr>
        <w:ind w:left="360"/>
        <w:contextualSpacing/>
        <w:rPr>
          <w:rFonts w:ascii="Times" w:hAnsi="Times" w:cstheme="majorHAnsi"/>
        </w:rPr>
      </w:pPr>
      <w:proofErr w:type="spellStart"/>
      <w:r w:rsidRPr="001262DF">
        <w:rPr>
          <w:rFonts w:ascii="Times" w:hAnsi="Times" w:cstheme="majorHAnsi"/>
        </w:rPr>
        <w:t>Mürbe</w:t>
      </w:r>
      <w:proofErr w:type="spellEnd"/>
      <w:r w:rsidRPr="001262DF">
        <w:rPr>
          <w:rFonts w:ascii="Times" w:hAnsi="Times" w:cstheme="majorHAnsi"/>
        </w:rPr>
        <w:t xml:space="preserve">, D. </w:t>
      </w:r>
      <w:r w:rsidRPr="001262DF">
        <w:rPr>
          <w:rFonts w:ascii="Times" w:hAnsi="Times" w:cstheme="majorHAnsi"/>
          <w:i/>
          <w:iCs/>
        </w:rPr>
        <w:t>et al.</w:t>
      </w:r>
      <w:r w:rsidRPr="001262DF">
        <w:rPr>
          <w:rFonts w:ascii="Times" w:hAnsi="Times" w:cstheme="majorHAnsi"/>
        </w:rPr>
        <w:t xml:space="preserve"> (2004) ‘Effects of a professional solo singer education on auditory and </w:t>
      </w:r>
      <w:proofErr w:type="spellStart"/>
      <w:r w:rsidRPr="001262DF">
        <w:rPr>
          <w:rFonts w:ascii="Times" w:hAnsi="Times" w:cstheme="majorHAnsi"/>
        </w:rPr>
        <w:t>kinesthetic</w:t>
      </w:r>
      <w:proofErr w:type="spellEnd"/>
      <w:r w:rsidRPr="001262DF">
        <w:rPr>
          <w:rFonts w:ascii="Times" w:hAnsi="Times" w:cstheme="majorHAnsi"/>
        </w:rPr>
        <w:t xml:space="preserve"> feedback—a longitudinal study of singers’ pitch control’, </w:t>
      </w:r>
      <w:r w:rsidRPr="001262DF">
        <w:rPr>
          <w:rFonts w:ascii="Times" w:hAnsi="Times" w:cstheme="majorHAnsi"/>
          <w:i/>
          <w:iCs/>
        </w:rPr>
        <w:t>Journal of voice</w:t>
      </w:r>
      <w:r w:rsidRPr="001262DF">
        <w:rPr>
          <w:rFonts w:ascii="Times" w:hAnsi="Times" w:cstheme="majorHAnsi"/>
        </w:rPr>
        <w:t xml:space="preserve">, 18(2), pp. 236–241. Available at: </w:t>
      </w:r>
      <w:hyperlink r:id="rId36" w:history="1">
        <w:r w:rsidRPr="001262DF">
          <w:rPr>
            <w:rFonts w:ascii="Times" w:hAnsi="Times" w:cstheme="majorHAnsi"/>
            <w:color w:val="0563C1" w:themeColor="hyperlink"/>
            <w:u w:val="single"/>
          </w:rPr>
          <w:t>https://doi.org/10.1016/j.jvoice.2003.05.001</w:t>
        </w:r>
      </w:hyperlink>
    </w:p>
    <w:p w14:paraId="2A050ADB" w14:textId="77777777" w:rsidR="008B15B1" w:rsidRPr="001262DF" w:rsidRDefault="008B15B1" w:rsidP="008B15B1">
      <w:pPr>
        <w:rPr>
          <w:rFonts w:ascii="Times" w:hAnsi="Times" w:cstheme="majorHAnsi"/>
        </w:rPr>
      </w:pPr>
    </w:p>
    <w:p w14:paraId="1E7E4635" w14:textId="77777777" w:rsidR="008B15B1" w:rsidRPr="001262DF" w:rsidRDefault="008B15B1" w:rsidP="008B15B1">
      <w:pPr>
        <w:ind w:left="360"/>
        <w:contextualSpacing/>
        <w:rPr>
          <w:rFonts w:ascii="Times" w:hAnsi="Times" w:cstheme="majorHAnsi"/>
        </w:rPr>
      </w:pPr>
      <w:r w:rsidRPr="001262DF">
        <w:rPr>
          <w:rFonts w:ascii="Times" w:hAnsi="Times" w:cstheme="majorHAnsi"/>
        </w:rPr>
        <w:lastRenderedPageBreak/>
        <w:t xml:space="preserve">Nafisi, Julia S.A. (2014) ‘Gestures and body-movements in the teaching of singing: A survey into current practice in Australia and Germany’, </w:t>
      </w:r>
      <w:r w:rsidRPr="001262DF">
        <w:rPr>
          <w:rFonts w:ascii="Times" w:hAnsi="Times" w:cstheme="majorHAnsi"/>
          <w:i/>
          <w:iCs/>
        </w:rPr>
        <w:t>Australian journal of music education</w:t>
      </w:r>
      <w:r w:rsidRPr="001262DF">
        <w:rPr>
          <w:rFonts w:ascii="Times" w:hAnsi="Times" w:cstheme="majorHAnsi"/>
        </w:rPr>
        <w:t>, (1), pp. 77–93.</w:t>
      </w:r>
    </w:p>
    <w:p w14:paraId="6D582024" w14:textId="77777777" w:rsidR="008B15B1" w:rsidRPr="001262DF" w:rsidRDefault="008B15B1" w:rsidP="008B15B1">
      <w:pPr>
        <w:ind w:left="720"/>
        <w:contextualSpacing/>
        <w:rPr>
          <w:rFonts w:ascii="Times" w:hAnsi="Times" w:cstheme="majorHAnsi"/>
        </w:rPr>
      </w:pPr>
    </w:p>
    <w:p w14:paraId="68D5EA74" w14:textId="77777777" w:rsidR="008B15B1" w:rsidRPr="001262DF" w:rsidRDefault="008B15B1" w:rsidP="008B15B1">
      <w:pPr>
        <w:rPr>
          <w:rFonts w:ascii="Times" w:hAnsi="Times" w:cstheme="majorHAnsi"/>
        </w:rPr>
      </w:pPr>
    </w:p>
    <w:p w14:paraId="71905B33" w14:textId="77777777" w:rsidR="008B15B1" w:rsidRPr="001262DF" w:rsidRDefault="008B15B1" w:rsidP="008B15B1">
      <w:pPr>
        <w:ind w:left="360"/>
        <w:contextualSpacing/>
        <w:rPr>
          <w:rFonts w:ascii="Times" w:hAnsi="Times" w:cstheme="majorHAnsi"/>
        </w:rPr>
      </w:pPr>
      <w:r w:rsidRPr="001262DF">
        <w:rPr>
          <w:rFonts w:ascii="Times" w:hAnsi="Times" w:cstheme="majorHAnsi"/>
        </w:rPr>
        <w:t xml:space="preserve">Nichols, B., Hua, A. and Wang, Z. (2023) ‘Defining “happy” in happy birthday: Singing accuracy a construct based on range and intervals’, </w:t>
      </w:r>
      <w:r w:rsidRPr="001262DF">
        <w:rPr>
          <w:rFonts w:ascii="Times" w:hAnsi="Times" w:cstheme="majorHAnsi"/>
          <w:i/>
          <w:iCs/>
        </w:rPr>
        <w:t>Psychology of music</w:t>
      </w:r>
      <w:r w:rsidRPr="001262DF">
        <w:rPr>
          <w:rFonts w:ascii="Times" w:hAnsi="Times" w:cstheme="majorHAnsi"/>
        </w:rPr>
        <w:t xml:space="preserve">, 51(4), pp. 1414–1423. Available at: </w:t>
      </w:r>
      <w:hyperlink r:id="rId37" w:history="1">
        <w:r w:rsidRPr="001262DF">
          <w:rPr>
            <w:rFonts w:ascii="Times" w:hAnsi="Times" w:cstheme="majorHAnsi"/>
            <w:color w:val="0563C1" w:themeColor="hyperlink"/>
            <w:u w:val="single"/>
          </w:rPr>
          <w:t>https://doi.org/10.1177/03057356221137932</w:t>
        </w:r>
      </w:hyperlink>
    </w:p>
    <w:p w14:paraId="4A07A56B" w14:textId="77777777" w:rsidR="008B15B1" w:rsidRPr="001262DF" w:rsidRDefault="008B15B1" w:rsidP="008B15B1">
      <w:pPr>
        <w:rPr>
          <w:rFonts w:ascii="Times" w:hAnsi="Times" w:cstheme="majorHAnsi"/>
        </w:rPr>
      </w:pPr>
    </w:p>
    <w:p w14:paraId="2261D74F" w14:textId="77777777" w:rsidR="008B15B1" w:rsidRPr="001262DF" w:rsidRDefault="008B15B1" w:rsidP="008B15B1">
      <w:pPr>
        <w:ind w:left="360"/>
        <w:contextualSpacing/>
        <w:rPr>
          <w:rFonts w:ascii="Times" w:hAnsi="Times" w:cstheme="majorHAnsi"/>
        </w:rPr>
      </w:pPr>
      <w:proofErr w:type="spellStart"/>
      <w:r w:rsidRPr="001262DF">
        <w:rPr>
          <w:rFonts w:ascii="Times" w:hAnsi="Times" w:cstheme="majorHAnsi"/>
        </w:rPr>
        <w:t>Paney</w:t>
      </w:r>
      <w:proofErr w:type="spellEnd"/>
      <w:r w:rsidRPr="001262DF">
        <w:rPr>
          <w:rFonts w:ascii="Times" w:hAnsi="Times" w:cstheme="majorHAnsi"/>
        </w:rPr>
        <w:t xml:space="preserve">, A.S. and Tharp, K.L. (2021) ‘The effect of concurrent visual feedback on adult singing accuracy’, </w:t>
      </w:r>
      <w:r w:rsidRPr="001262DF">
        <w:rPr>
          <w:rFonts w:ascii="Times" w:hAnsi="Times" w:cstheme="majorHAnsi"/>
          <w:i/>
          <w:iCs/>
        </w:rPr>
        <w:t>Psychology of music</w:t>
      </w:r>
      <w:r w:rsidRPr="001262DF">
        <w:rPr>
          <w:rFonts w:ascii="Times" w:hAnsi="Times" w:cstheme="majorHAnsi"/>
        </w:rPr>
        <w:t xml:space="preserve">, 49(3), pp. 360–370. Available at: </w:t>
      </w:r>
      <w:hyperlink r:id="rId38" w:history="1">
        <w:r w:rsidRPr="001262DF">
          <w:rPr>
            <w:rFonts w:ascii="Times" w:hAnsi="Times" w:cstheme="majorHAnsi"/>
            <w:color w:val="0563C1" w:themeColor="hyperlink"/>
            <w:u w:val="single"/>
          </w:rPr>
          <w:t>https://doi.org/10.1177/0305735619854534</w:t>
        </w:r>
      </w:hyperlink>
    </w:p>
    <w:p w14:paraId="1E8DB895" w14:textId="77777777" w:rsidR="008B15B1" w:rsidRPr="001262DF" w:rsidRDefault="008B15B1" w:rsidP="008B15B1">
      <w:pPr>
        <w:rPr>
          <w:rFonts w:ascii="Times" w:hAnsi="Times" w:cstheme="majorHAnsi"/>
          <w:color w:val="0563C1" w:themeColor="hyperlink"/>
          <w:u w:val="single"/>
        </w:rPr>
      </w:pPr>
    </w:p>
    <w:p w14:paraId="3DEEFF86" w14:textId="77777777" w:rsidR="008B15B1" w:rsidRPr="001262DF" w:rsidRDefault="008B15B1" w:rsidP="008B15B1">
      <w:pPr>
        <w:ind w:left="360"/>
        <w:contextualSpacing/>
        <w:rPr>
          <w:rFonts w:ascii="Times" w:hAnsi="Times" w:cstheme="majorHAnsi"/>
        </w:rPr>
      </w:pPr>
      <w:proofErr w:type="spellStart"/>
      <w:r w:rsidRPr="001262DF">
        <w:rPr>
          <w:rFonts w:ascii="Times" w:hAnsi="Times" w:cstheme="majorHAnsi"/>
        </w:rPr>
        <w:t>Peretz</w:t>
      </w:r>
      <w:proofErr w:type="spellEnd"/>
      <w:r w:rsidRPr="001262DF">
        <w:rPr>
          <w:rFonts w:ascii="Times" w:hAnsi="Times" w:cstheme="majorHAnsi"/>
        </w:rPr>
        <w:t xml:space="preserve">, I., Ayotte, J., </w:t>
      </w:r>
      <w:proofErr w:type="spellStart"/>
      <w:r w:rsidRPr="001262DF">
        <w:rPr>
          <w:rFonts w:ascii="Times" w:hAnsi="Times" w:cstheme="majorHAnsi"/>
        </w:rPr>
        <w:t>Zatorre</w:t>
      </w:r>
      <w:proofErr w:type="spellEnd"/>
      <w:r w:rsidRPr="001262DF">
        <w:rPr>
          <w:rFonts w:ascii="Times" w:hAnsi="Times" w:cstheme="majorHAnsi"/>
        </w:rPr>
        <w:t xml:space="preserve">, R.J., </w:t>
      </w:r>
      <w:proofErr w:type="spellStart"/>
      <w:r w:rsidRPr="001262DF">
        <w:rPr>
          <w:rFonts w:ascii="Times" w:hAnsi="Times" w:cstheme="majorHAnsi"/>
        </w:rPr>
        <w:t>Mehler</w:t>
      </w:r>
      <w:proofErr w:type="spellEnd"/>
      <w:r w:rsidRPr="001262DF">
        <w:rPr>
          <w:rFonts w:ascii="Times" w:hAnsi="Times" w:cstheme="majorHAnsi"/>
        </w:rPr>
        <w:t xml:space="preserve">, J., Ahad, P., </w:t>
      </w:r>
      <w:proofErr w:type="spellStart"/>
      <w:r w:rsidRPr="001262DF">
        <w:rPr>
          <w:rFonts w:ascii="Times" w:hAnsi="Times" w:cstheme="majorHAnsi"/>
        </w:rPr>
        <w:t>Penhune</w:t>
      </w:r>
      <w:proofErr w:type="spellEnd"/>
      <w:r w:rsidRPr="001262DF">
        <w:rPr>
          <w:rFonts w:ascii="Times" w:hAnsi="Times" w:cstheme="majorHAnsi"/>
        </w:rPr>
        <w:t xml:space="preserve">, V.B., et al. (2002). </w:t>
      </w:r>
      <w:r w:rsidRPr="001262DF">
        <w:rPr>
          <w:rFonts w:ascii="Times" w:hAnsi="Times" w:cstheme="majorHAnsi"/>
          <w:i/>
          <w:iCs/>
        </w:rPr>
        <w:t xml:space="preserve">Congenital amusia: A disorder of fine-grained pitch discrimination. </w:t>
      </w:r>
      <w:r w:rsidRPr="001262DF">
        <w:rPr>
          <w:rFonts w:ascii="Times" w:hAnsi="Times" w:cstheme="majorHAnsi"/>
          <w:i/>
          <w:iCs/>
          <w:color w:val="2A2A2A"/>
          <w:bdr w:val="none" w:sz="0" w:space="0" w:color="auto" w:frame="1"/>
          <w:shd w:val="clear" w:color="auto" w:fill="FFFFFF"/>
        </w:rPr>
        <w:t>Brain</w:t>
      </w:r>
      <w:r w:rsidRPr="001262DF">
        <w:rPr>
          <w:rFonts w:ascii="Times" w:hAnsi="Times" w:cstheme="majorHAnsi"/>
          <w:color w:val="2A2A2A"/>
          <w:shd w:val="clear" w:color="auto" w:fill="FFFFFF"/>
        </w:rPr>
        <w:t>, Volume 125, Issue 2, 1 February 2002, Pages 238–251, </w:t>
      </w:r>
      <w:hyperlink r:id="rId39" w:history="1">
        <w:r w:rsidRPr="001262DF">
          <w:rPr>
            <w:rFonts w:ascii="Times" w:hAnsi="Times" w:cstheme="majorHAnsi"/>
            <w:color w:val="006FB7"/>
            <w:u w:val="single"/>
            <w:bdr w:val="none" w:sz="0" w:space="0" w:color="auto" w:frame="1"/>
            <w:shd w:val="clear" w:color="auto" w:fill="FFFFFF"/>
          </w:rPr>
          <w:t>https://doi.org/10.1093/brain/awf028</w:t>
        </w:r>
      </w:hyperlink>
      <w:r w:rsidRPr="001262DF">
        <w:rPr>
          <w:rFonts w:ascii="Times" w:hAnsi="Times" w:cstheme="majorHAnsi"/>
        </w:rPr>
        <w:t xml:space="preserve"> (accessed 20/09/24)</w:t>
      </w:r>
    </w:p>
    <w:p w14:paraId="14CD97E4" w14:textId="77777777" w:rsidR="008B15B1" w:rsidRDefault="008B15B1" w:rsidP="008B15B1">
      <w:pPr>
        <w:ind w:left="360"/>
        <w:contextualSpacing/>
        <w:rPr>
          <w:rFonts w:ascii="Times" w:hAnsi="Times" w:cstheme="majorHAnsi"/>
        </w:rPr>
      </w:pPr>
    </w:p>
    <w:p w14:paraId="2E48C1FF" w14:textId="77777777" w:rsidR="008B15B1" w:rsidRPr="001262DF" w:rsidRDefault="008B15B1" w:rsidP="008B15B1">
      <w:pPr>
        <w:ind w:left="360"/>
        <w:contextualSpacing/>
        <w:rPr>
          <w:rFonts w:ascii="Times" w:hAnsi="Times" w:cstheme="majorHAnsi"/>
        </w:rPr>
      </w:pPr>
      <w:proofErr w:type="spellStart"/>
      <w:r w:rsidRPr="001262DF">
        <w:rPr>
          <w:rFonts w:ascii="Times" w:hAnsi="Times" w:cstheme="majorHAnsi"/>
        </w:rPr>
        <w:t>Peretz</w:t>
      </w:r>
      <w:proofErr w:type="spellEnd"/>
      <w:r w:rsidRPr="001262DF">
        <w:rPr>
          <w:rFonts w:ascii="Times" w:hAnsi="Times" w:cstheme="majorHAnsi"/>
        </w:rPr>
        <w:t xml:space="preserve">, I. and Coltheart, M. (2003). </w:t>
      </w:r>
      <w:r w:rsidRPr="001262DF">
        <w:rPr>
          <w:rFonts w:ascii="Times" w:hAnsi="Times" w:cstheme="majorHAnsi"/>
          <w:i/>
          <w:iCs/>
        </w:rPr>
        <w:t>Modularity of music processing</w:t>
      </w:r>
      <w:r w:rsidRPr="001262DF">
        <w:rPr>
          <w:rFonts w:ascii="Times" w:hAnsi="Times" w:cstheme="majorHAnsi"/>
        </w:rPr>
        <w:t xml:space="preserve">. Nature Neuroscience 6: 688–691. </w:t>
      </w:r>
      <w:hyperlink r:id="rId40" w:history="1">
        <w:r w:rsidRPr="001262DF">
          <w:rPr>
            <w:rFonts w:ascii="Times" w:hAnsi="Times" w:cstheme="majorHAnsi"/>
            <w:color w:val="0000FF"/>
            <w:u w:val="single"/>
            <w:lang w:val="fr-FR"/>
          </w:rPr>
          <w:t>https://www.nature.com/articles/nn1083</w:t>
        </w:r>
      </w:hyperlink>
      <w:r w:rsidRPr="001262DF">
        <w:rPr>
          <w:rFonts w:ascii="Times" w:hAnsi="Times" w:cstheme="majorHAnsi"/>
          <w:lang w:val="fr-FR"/>
        </w:rPr>
        <w:t xml:space="preserve"> </w:t>
      </w:r>
      <w:r w:rsidRPr="001262DF">
        <w:rPr>
          <w:rFonts w:ascii="Times" w:hAnsi="Times" w:cstheme="majorHAnsi"/>
        </w:rPr>
        <w:t>(accessed 18/09/24)</w:t>
      </w:r>
    </w:p>
    <w:p w14:paraId="38472802" w14:textId="77777777" w:rsidR="008B15B1" w:rsidRPr="001262DF" w:rsidRDefault="008B15B1" w:rsidP="008B15B1">
      <w:pPr>
        <w:rPr>
          <w:rFonts w:ascii="Times" w:hAnsi="Times" w:cstheme="majorHAnsi"/>
        </w:rPr>
      </w:pPr>
    </w:p>
    <w:p w14:paraId="1CD69C6F" w14:textId="77777777" w:rsidR="008B15B1" w:rsidRPr="001262DF" w:rsidRDefault="008B15B1" w:rsidP="008B15B1">
      <w:pPr>
        <w:ind w:left="360"/>
        <w:contextualSpacing/>
        <w:rPr>
          <w:rFonts w:ascii="Times" w:hAnsi="Times" w:cstheme="majorHAnsi"/>
        </w:rPr>
      </w:pPr>
      <w:proofErr w:type="spellStart"/>
      <w:r w:rsidRPr="001262DF">
        <w:rPr>
          <w:rFonts w:ascii="Times" w:hAnsi="Times" w:cstheme="majorHAnsi"/>
        </w:rPr>
        <w:t>Pfordresher</w:t>
      </w:r>
      <w:proofErr w:type="spellEnd"/>
      <w:r w:rsidRPr="001262DF">
        <w:rPr>
          <w:rFonts w:ascii="Times" w:hAnsi="Times" w:cstheme="majorHAnsi"/>
        </w:rPr>
        <w:t xml:space="preserve">, P.Q. and Demorest, S.M. (2021) ‘The Prevalence and Correlates of Accurate Singing’, </w:t>
      </w:r>
      <w:r w:rsidRPr="001262DF">
        <w:rPr>
          <w:rFonts w:ascii="Times" w:hAnsi="Times" w:cstheme="majorHAnsi"/>
          <w:i/>
          <w:iCs/>
        </w:rPr>
        <w:t>Journal of research in music education</w:t>
      </w:r>
      <w:r w:rsidRPr="001262DF">
        <w:rPr>
          <w:rFonts w:ascii="Times" w:hAnsi="Times" w:cstheme="majorHAnsi"/>
        </w:rPr>
        <w:t xml:space="preserve">, 69(1), pp. 5–23. Available at: </w:t>
      </w:r>
      <w:hyperlink r:id="rId41" w:history="1">
        <w:r w:rsidRPr="001262DF">
          <w:rPr>
            <w:rFonts w:ascii="Times" w:hAnsi="Times" w:cstheme="majorHAnsi"/>
            <w:color w:val="0563C1" w:themeColor="hyperlink"/>
            <w:u w:val="single"/>
          </w:rPr>
          <w:t>https://doi.org/10.1177/0022429420951630</w:t>
        </w:r>
      </w:hyperlink>
    </w:p>
    <w:p w14:paraId="703C21A4" w14:textId="77777777" w:rsidR="008B15B1" w:rsidRPr="001262DF" w:rsidRDefault="008B15B1" w:rsidP="008B15B1">
      <w:pPr>
        <w:rPr>
          <w:rFonts w:ascii="Times" w:hAnsi="Times" w:cstheme="majorHAnsi"/>
          <w:color w:val="000000" w:themeColor="text1"/>
        </w:rPr>
      </w:pPr>
    </w:p>
    <w:p w14:paraId="4DE3902E" w14:textId="77777777" w:rsidR="008B15B1" w:rsidRPr="001262DF" w:rsidRDefault="008B15B1" w:rsidP="008B15B1">
      <w:pPr>
        <w:ind w:left="360"/>
        <w:contextualSpacing/>
        <w:rPr>
          <w:rFonts w:ascii="Times" w:hAnsi="Times" w:cstheme="majorHAnsi"/>
        </w:rPr>
      </w:pPr>
      <w:proofErr w:type="spellStart"/>
      <w:r w:rsidRPr="001262DF">
        <w:rPr>
          <w:rFonts w:ascii="Times" w:hAnsi="Times" w:cstheme="majorHAnsi"/>
        </w:rPr>
        <w:t>Pfordresher</w:t>
      </w:r>
      <w:proofErr w:type="spellEnd"/>
      <w:r w:rsidRPr="001262DF">
        <w:rPr>
          <w:rFonts w:ascii="Times" w:hAnsi="Times" w:cstheme="majorHAnsi"/>
        </w:rPr>
        <w:t xml:space="preserve">, P.Q. and Halpern, A.R. (2013) ‘Auditory imagery and the poor-pitch singer’, </w:t>
      </w:r>
      <w:r w:rsidRPr="001262DF">
        <w:rPr>
          <w:rFonts w:ascii="Times" w:hAnsi="Times" w:cstheme="majorHAnsi"/>
          <w:i/>
          <w:iCs/>
        </w:rPr>
        <w:t>Psychonomic bulletin &amp; review</w:t>
      </w:r>
      <w:r w:rsidRPr="001262DF">
        <w:rPr>
          <w:rFonts w:ascii="Times" w:hAnsi="Times" w:cstheme="majorHAnsi"/>
        </w:rPr>
        <w:t xml:space="preserve">, 20(4), pp. 747–753. Available at: </w:t>
      </w:r>
      <w:hyperlink r:id="rId42" w:history="1">
        <w:r w:rsidRPr="001262DF">
          <w:rPr>
            <w:rFonts w:ascii="Times" w:hAnsi="Times" w:cstheme="majorHAnsi"/>
            <w:color w:val="0563C1" w:themeColor="hyperlink"/>
            <w:u w:val="single"/>
          </w:rPr>
          <w:t>https://doi.org/10.3758/s13423-013-0401-8</w:t>
        </w:r>
      </w:hyperlink>
    </w:p>
    <w:p w14:paraId="2E1F1B70" w14:textId="77777777" w:rsidR="008B15B1" w:rsidRPr="001262DF" w:rsidRDefault="008B15B1" w:rsidP="008B15B1">
      <w:pPr>
        <w:rPr>
          <w:rFonts w:ascii="Times" w:hAnsi="Times" w:cstheme="majorHAnsi"/>
        </w:rPr>
      </w:pPr>
    </w:p>
    <w:p w14:paraId="7A6C72A6" w14:textId="77777777" w:rsidR="008B15B1" w:rsidRPr="001262DF" w:rsidRDefault="008B15B1" w:rsidP="008B15B1">
      <w:pPr>
        <w:ind w:left="360"/>
        <w:contextualSpacing/>
        <w:rPr>
          <w:rFonts w:ascii="Times" w:hAnsi="Times" w:cstheme="majorHAnsi"/>
        </w:rPr>
      </w:pPr>
      <w:proofErr w:type="spellStart"/>
      <w:r w:rsidRPr="001262DF">
        <w:rPr>
          <w:rFonts w:ascii="Times" w:hAnsi="Times" w:cstheme="majorHAnsi"/>
        </w:rPr>
        <w:t>SalehifardeFard</w:t>
      </w:r>
      <w:proofErr w:type="spellEnd"/>
      <w:r w:rsidRPr="001262DF">
        <w:rPr>
          <w:rFonts w:ascii="Times" w:hAnsi="Times" w:cstheme="majorHAnsi"/>
        </w:rPr>
        <w:t xml:space="preserve">, M., </w:t>
      </w:r>
      <w:proofErr w:type="spellStart"/>
      <w:r w:rsidRPr="001262DF">
        <w:rPr>
          <w:rFonts w:ascii="Times" w:hAnsi="Times" w:cstheme="majorHAnsi"/>
        </w:rPr>
        <w:t>Hoseini</w:t>
      </w:r>
      <w:proofErr w:type="spellEnd"/>
      <w:r w:rsidRPr="001262DF">
        <w:rPr>
          <w:rFonts w:ascii="Times" w:hAnsi="Times" w:cstheme="majorHAnsi"/>
        </w:rPr>
        <w:t xml:space="preserve">, F.S. and </w:t>
      </w:r>
      <w:proofErr w:type="spellStart"/>
      <w:r w:rsidRPr="001262DF">
        <w:rPr>
          <w:rFonts w:ascii="Times" w:hAnsi="Times" w:cstheme="majorHAnsi"/>
        </w:rPr>
        <w:t>Dehgani</w:t>
      </w:r>
      <w:proofErr w:type="spellEnd"/>
      <w:r w:rsidRPr="001262DF">
        <w:rPr>
          <w:rFonts w:ascii="Times" w:hAnsi="Times" w:cstheme="majorHAnsi"/>
        </w:rPr>
        <w:t xml:space="preserve">, Y. (2021) ‘An Inquiry into The Development of the Self-Conscious Emotions of Shame and Guilt in Primary School Students: The Role of Parenting Dimensions, Child’s Mood, and Self-Concept’, </w:t>
      </w:r>
      <w:r w:rsidRPr="001262DF">
        <w:rPr>
          <w:rFonts w:ascii="Times" w:hAnsi="Times" w:cstheme="majorHAnsi"/>
          <w:i/>
          <w:iCs/>
        </w:rPr>
        <w:t>Iranian Evolutionary Educational Psychology Journal</w:t>
      </w:r>
      <w:r w:rsidRPr="001262DF">
        <w:rPr>
          <w:rFonts w:ascii="Times" w:hAnsi="Times" w:cstheme="majorHAnsi"/>
        </w:rPr>
        <w:t>, 3(3), pp. 292–305. Available at: https://doi.org/10.52547/ieepj.3.3.292.</w:t>
      </w:r>
    </w:p>
    <w:p w14:paraId="2D7737C7" w14:textId="77777777" w:rsidR="008B15B1" w:rsidRPr="001262DF" w:rsidRDefault="008B15B1" w:rsidP="008B15B1">
      <w:pPr>
        <w:rPr>
          <w:rFonts w:ascii="Times" w:hAnsi="Times" w:cstheme="majorHAnsi"/>
        </w:rPr>
      </w:pPr>
    </w:p>
    <w:p w14:paraId="51A38F4E" w14:textId="77777777" w:rsidR="008B15B1" w:rsidRPr="001262DF" w:rsidRDefault="008B15B1" w:rsidP="008B15B1">
      <w:pPr>
        <w:ind w:left="360"/>
        <w:contextualSpacing/>
        <w:rPr>
          <w:rFonts w:ascii="Times" w:hAnsi="Times" w:cstheme="majorHAnsi"/>
        </w:rPr>
      </w:pPr>
      <w:proofErr w:type="spellStart"/>
      <w:r w:rsidRPr="001262DF">
        <w:rPr>
          <w:rFonts w:ascii="Times" w:hAnsi="Times" w:cstheme="majorHAnsi"/>
        </w:rPr>
        <w:t>Scheurich</w:t>
      </w:r>
      <w:proofErr w:type="spellEnd"/>
      <w:r w:rsidRPr="001262DF">
        <w:rPr>
          <w:rFonts w:ascii="Times" w:hAnsi="Times" w:cstheme="majorHAnsi"/>
        </w:rPr>
        <w:t xml:space="preserve">, R., </w:t>
      </w:r>
      <w:proofErr w:type="spellStart"/>
      <w:r w:rsidRPr="001262DF">
        <w:rPr>
          <w:rFonts w:ascii="Times" w:hAnsi="Times" w:cstheme="majorHAnsi"/>
        </w:rPr>
        <w:t>Pfordresher</w:t>
      </w:r>
      <w:proofErr w:type="spellEnd"/>
      <w:r w:rsidRPr="001262DF">
        <w:rPr>
          <w:rFonts w:ascii="Times" w:hAnsi="Times" w:cstheme="majorHAnsi"/>
        </w:rPr>
        <w:t xml:space="preserve">, P.Q. and Palmer, C. (2020) ‘Musical training enhances temporal adaptation of auditory-motor synchronization’, </w:t>
      </w:r>
      <w:r w:rsidRPr="001262DF">
        <w:rPr>
          <w:rFonts w:ascii="Times" w:hAnsi="Times" w:cstheme="majorHAnsi"/>
          <w:i/>
          <w:iCs/>
        </w:rPr>
        <w:t>Experimental brain research</w:t>
      </w:r>
      <w:r w:rsidRPr="001262DF">
        <w:rPr>
          <w:rFonts w:ascii="Times" w:hAnsi="Times" w:cstheme="majorHAnsi"/>
        </w:rPr>
        <w:t xml:space="preserve">, 238(1), pp. 81–92. Available at: </w:t>
      </w:r>
      <w:hyperlink r:id="rId43" w:history="1">
        <w:r w:rsidRPr="001262DF">
          <w:rPr>
            <w:rFonts w:ascii="Times" w:hAnsi="Times" w:cstheme="majorHAnsi"/>
            <w:color w:val="0563C1" w:themeColor="hyperlink"/>
            <w:u w:val="single"/>
          </w:rPr>
          <w:t>https://doi.org/10.1007/s00221-019-05692-y</w:t>
        </w:r>
      </w:hyperlink>
    </w:p>
    <w:p w14:paraId="0ABD7E27" w14:textId="77777777" w:rsidR="008B15B1" w:rsidRPr="001262DF" w:rsidRDefault="008B15B1" w:rsidP="008B15B1">
      <w:pPr>
        <w:rPr>
          <w:rFonts w:ascii="Times" w:hAnsi="Times" w:cstheme="majorHAnsi"/>
          <w:color w:val="000000" w:themeColor="text1"/>
        </w:rPr>
      </w:pPr>
    </w:p>
    <w:p w14:paraId="229D5757" w14:textId="77777777" w:rsidR="008B15B1" w:rsidRPr="001262DF" w:rsidRDefault="008B15B1" w:rsidP="008B15B1">
      <w:pPr>
        <w:ind w:left="360"/>
        <w:contextualSpacing/>
        <w:rPr>
          <w:rFonts w:ascii="Times" w:hAnsi="Times" w:cstheme="majorHAnsi"/>
        </w:rPr>
      </w:pPr>
      <w:r w:rsidRPr="001262DF">
        <w:rPr>
          <w:rFonts w:ascii="Times" w:hAnsi="Times" w:cstheme="majorHAnsi"/>
        </w:rPr>
        <w:t xml:space="preserve">Schunk, D.H. and DiBenedetto, M.K. (2020) ‘Motivation and social cognitive theory’, </w:t>
      </w:r>
      <w:r w:rsidRPr="001262DF">
        <w:rPr>
          <w:rFonts w:ascii="Times" w:hAnsi="Times" w:cstheme="majorHAnsi"/>
          <w:i/>
          <w:iCs/>
        </w:rPr>
        <w:t>Contemporary educational psychology</w:t>
      </w:r>
      <w:r w:rsidRPr="001262DF">
        <w:rPr>
          <w:rFonts w:ascii="Times" w:hAnsi="Times" w:cstheme="majorHAnsi"/>
        </w:rPr>
        <w:t xml:space="preserve">, 60, pp. 101832-. Available at: </w:t>
      </w:r>
      <w:hyperlink r:id="rId44" w:history="1">
        <w:r w:rsidRPr="001262DF">
          <w:rPr>
            <w:rFonts w:ascii="Times" w:hAnsi="Times" w:cstheme="majorHAnsi"/>
            <w:color w:val="0563C1" w:themeColor="hyperlink"/>
            <w:u w:val="single"/>
          </w:rPr>
          <w:t>https://doi.org/10.1016/j.cedpsych.2019.101832</w:t>
        </w:r>
      </w:hyperlink>
    </w:p>
    <w:p w14:paraId="092C6ECA" w14:textId="77777777" w:rsidR="008B15B1" w:rsidRPr="001262DF" w:rsidRDefault="008B15B1" w:rsidP="008B15B1">
      <w:pPr>
        <w:rPr>
          <w:rFonts w:ascii="Times" w:hAnsi="Times" w:cstheme="majorHAnsi"/>
          <w:color w:val="000000" w:themeColor="text1"/>
        </w:rPr>
      </w:pPr>
    </w:p>
    <w:p w14:paraId="08A2E81E" w14:textId="5B1EB5E9" w:rsidR="008B15B1" w:rsidRDefault="008B15B1" w:rsidP="008B15B1">
      <w:pPr>
        <w:ind w:left="360"/>
        <w:contextualSpacing/>
        <w:rPr>
          <w:rFonts w:ascii="Times" w:hAnsi="Times" w:cstheme="majorHAnsi"/>
          <w:color w:val="000000" w:themeColor="text1"/>
          <w:shd w:val="clear" w:color="auto" w:fill="FFFFFF"/>
        </w:rPr>
      </w:pPr>
      <w:proofErr w:type="spellStart"/>
      <w:r w:rsidRPr="001262DF">
        <w:rPr>
          <w:rFonts w:ascii="Times" w:hAnsi="Times" w:cstheme="majorHAnsi"/>
          <w:color w:val="000000" w:themeColor="text1"/>
          <w:shd w:val="clear" w:color="auto" w:fill="FFFFFF"/>
        </w:rPr>
        <w:t>Soleimanifar</w:t>
      </w:r>
      <w:proofErr w:type="spellEnd"/>
      <w:r w:rsidRPr="001262DF">
        <w:rPr>
          <w:rFonts w:ascii="Times" w:hAnsi="Times" w:cstheme="majorHAnsi"/>
          <w:color w:val="000000" w:themeColor="text1"/>
          <w:shd w:val="clear" w:color="auto" w:fill="FFFFFF"/>
        </w:rPr>
        <w:t xml:space="preserve">, S., </w:t>
      </w:r>
      <w:proofErr w:type="spellStart"/>
      <w:r w:rsidRPr="001262DF">
        <w:rPr>
          <w:rFonts w:ascii="Times" w:hAnsi="Times" w:cstheme="majorHAnsi"/>
          <w:color w:val="000000" w:themeColor="text1"/>
          <w:shd w:val="clear" w:color="auto" w:fill="FFFFFF"/>
        </w:rPr>
        <w:t>Staisloff</w:t>
      </w:r>
      <w:proofErr w:type="spellEnd"/>
      <w:r w:rsidRPr="001262DF">
        <w:rPr>
          <w:rFonts w:ascii="Times" w:hAnsi="Times" w:cstheme="majorHAnsi"/>
          <w:color w:val="000000" w:themeColor="text1"/>
          <w:shd w:val="clear" w:color="auto" w:fill="FFFFFF"/>
        </w:rPr>
        <w:t xml:space="preserve">, H.E. and </w:t>
      </w:r>
      <w:proofErr w:type="spellStart"/>
      <w:r w:rsidRPr="001262DF">
        <w:rPr>
          <w:rFonts w:ascii="Times" w:hAnsi="Times" w:cstheme="majorHAnsi"/>
          <w:color w:val="000000" w:themeColor="text1"/>
          <w:shd w:val="clear" w:color="auto" w:fill="FFFFFF"/>
        </w:rPr>
        <w:t>Aronoff</w:t>
      </w:r>
      <w:proofErr w:type="spellEnd"/>
      <w:r w:rsidRPr="001262DF">
        <w:rPr>
          <w:rFonts w:ascii="Times" w:hAnsi="Times" w:cstheme="majorHAnsi"/>
          <w:color w:val="000000" w:themeColor="text1"/>
          <w:shd w:val="clear" w:color="auto" w:fill="FFFFFF"/>
        </w:rPr>
        <w:t>, J.M., 2021, November. Lyrics provide a small benefit for singing accuracy. In </w:t>
      </w:r>
      <w:r w:rsidRPr="001262DF">
        <w:rPr>
          <w:rFonts w:ascii="Times" w:hAnsi="Times" w:cstheme="majorHAnsi"/>
          <w:i/>
          <w:iCs/>
          <w:color w:val="000000" w:themeColor="text1"/>
          <w:shd w:val="clear" w:color="auto" w:fill="FFFFFF"/>
        </w:rPr>
        <w:t>Proceedings of Meetings on Acoustics</w:t>
      </w:r>
      <w:r w:rsidRPr="001262DF">
        <w:rPr>
          <w:rFonts w:ascii="Times" w:hAnsi="Times" w:cstheme="majorHAnsi"/>
          <w:color w:val="000000" w:themeColor="text1"/>
          <w:shd w:val="clear" w:color="auto" w:fill="FFFFFF"/>
        </w:rPr>
        <w:t> (Vol. 45, No. 1). AIP Publishing.</w:t>
      </w:r>
    </w:p>
    <w:p w14:paraId="44358AE1" w14:textId="551DAE68" w:rsidR="00357335" w:rsidRDefault="00357335" w:rsidP="008B15B1">
      <w:pPr>
        <w:ind w:left="360"/>
        <w:contextualSpacing/>
        <w:rPr>
          <w:rFonts w:ascii="Times" w:hAnsi="Times" w:cstheme="majorHAnsi"/>
          <w:color w:val="000000" w:themeColor="text1"/>
          <w:shd w:val="clear" w:color="auto" w:fill="FFFFFF"/>
        </w:rPr>
      </w:pPr>
    </w:p>
    <w:p w14:paraId="3E2C459F" w14:textId="77777777" w:rsidR="00357335" w:rsidRPr="00BF4EA0" w:rsidRDefault="00357335" w:rsidP="00357335">
      <w:r w:rsidRPr="00BF4EA0">
        <w:rPr>
          <w:color w:val="222222"/>
          <w:shd w:val="clear" w:color="auto" w:fill="FFFFFF"/>
        </w:rPr>
        <w:lastRenderedPageBreak/>
        <w:t>Kleber, B.A. and Zarate, J.M. (2014) ‘The neuroscience of singing’, in Welch, G.F., Howard, D.M. and Nix, J. (eds) </w:t>
      </w:r>
      <w:r w:rsidRPr="00BF4EA0">
        <w:rPr>
          <w:i/>
          <w:iCs/>
          <w:color w:val="222222"/>
          <w:shd w:val="clear" w:color="auto" w:fill="FFFFFF"/>
        </w:rPr>
        <w:t>The Oxford handbook of singing</w:t>
      </w:r>
      <w:r w:rsidRPr="00BF4EA0">
        <w:rPr>
          <w:color w:val="222222"/>
          <w:shd w:val="clear" w:color="auto" w:fill="FFFFFF"/>
        </w:rPr>
        <w:t>. Oxford Library of Psychology, pp. 257–280. Available at: </w:t>
      </w:r>
      <w:hyperlink r:id="rId45" w:tgtFrame="_blank" w:history="1">
        <w:r w:rsidRPr="00BF4EA0">
          <w:rPr>
            <w:color w:val="1155CC"/>
            <w:u w:val="single"/>
            <w:shd w:val="clear" w:color="auto" w:fill="FFFFFF"/>
          </w:rPr>
          <w:t>https://doi.org/10.1093/oxfordhb/9780199660773.013.015</w:t>
        </w:r>
      </w:hyperlink>
      <w:r w:rsidRPr="00BF4EA0">
        <w:rPr>
          <w:color w:val="222222"/>
          <w:shd w:val="clear" w:color="auto" w:fill="FFFFFF"/>
        </w:rPr>
        <w:t> (Accessed: 20th June 2024).</w:t>
      </w:r>
    </w:p>
    <w:p w14:paraId="4377BF80" w14:textId="77777777" w:rsidR="00357335" w:rsidRPr="00BF4EA0" w:rsidRDefault="00357335" w:rsidP="00357335"/>
    <w:p w14:paraId="63FA6A10" w14:textId="77777777" w:rsidR="00357335" w:rsidRPr="00BF4EA0" w:rsidRDefault="00357335" w:rsidP="00357335">
      <w:pPr>
        <w:rPr>
          <w:color w:val="222222"/>
          <w:shd w:val="clear" w:color="auto" w:fill="FFFFFF"/>
        </w:rPr>
      </w:pPr>
      <w:r w:rsidRPr="00BF4EA0">
        <w:rPr>
          <w:color w:val="222222"/>
          <w:shd w:val="clear" w:color="auto" w:fill="FFFFFF"/>
        </w:rPr>
        <w:t>Knight, S. (2016) ‘Addressing the needs of the adult “non-singer” (“NS”)’, in Welch, G.F., Howard, D.M. and Nix, J. (eds) </w:t>
      </w:r>
      <w:r w:rsidRPr="00BF4EA0">
        <w:rPr>
          <w:rStyle w:val="Emphasis"/>
          <w:color w:val="222222"/>
          <w:shd w:val="clear" w:color="auto" w:fill="FFFFFF"/>
        </w:rPr>
        <w:t>The Oxford handbook of singing</w:t>
      </w:r>
      <w:r w:rsidRPr="00BF4EA0">
        <w:rPr>
          <w:color w:val="222222"/>
          <w:shd w:val="clear" w:color="auto" w:fill="FFFFFF"/>
        </w:rPr>
        <w:t>. Oxford Library of Psychology. Available at: </w:t>
      </w:r>
      <w:proofErr w:type="gramStart"/>
      <w:r w:rsidRPr="00BF4EA0">
        <w:t>https://doi.org/10.1093/oxfordhb/9780199660773.013.48 </w:t>
      </w:r>
      <w:r w:rsidRPr="00BF4EA0">
        <w:rPr>
          <w:color w:val="222222"/>
          <w:shd w:val="clear" w:color="auto" w:fill="FFFFFF"/>
        </w:rPr>
        <w:t> (</w:t>
      </w:r>
      <w:proofErr w:type="gramEnd"/>
      <w:r w:rsidRPr="00BF4EA0">
        <w:rPr>
          <w:color w:val="222222"/>
          <w:shd w:val="clear" w:color="auto" w:fill="FFFFFF"/>
        </w:rPr>
        <w:t>Accessed: 21st June 2024).</w:t>
      </w:r>
    </w:p>
    <w:p w14:paraId="18C3DC7B" w14:textId="77777777" w:rsidR="00357335" w:rsidRPr="00BF4EA0" w:rsidRDefault="00357335" w:rsidP="00357335"/>
    <w:p w14:paraId="2CEE070B" w14:textId="77777777" w:rsidR="00357335" w:rsidRPr="004C200A" w:rsidRDefault="00357335" w:rsidP="00357335">
      <w:r w:rsidRPr="004C200A">
        <w:t xml:space="preserve">Kruger, J. and Dunning, D. (1999) ‘Unskilled and Unaware of It: How Difficulties in Recognizing One’s Own Incompetence </w:t>
      </w:r>
      <w:proofErr w:type="gramStart"/>
      <w:r w:rsidRPr="004C200A">
        <w:t>Lead</w:t>
      </w:r>
      <w:proofErr w:type="gramEnd"/>
      <w:r w:rsidRPr="004C200A">
        <w:t xml:space="preserve"> to Inflated Self-Assessments’, </w:t>
      </w:r>
      <w:r w:rsidRPr="004C200A">
        <w:rPr>
          <w:i/>
          <w:iCs/>
        </w:rPr>
        <w:t>Journal of personality and social psychology</w:t>
      </w:r>
      <w:r w:rsidRPr="004C200A">
        <w:t>, 77(6), pp. 1121–1134. Available at: https://doi.org/10.1037/0022-3514.77.6.1121.</w:t>
      </w:r>
    </w:p>
    <w:p w14:paraId="4290F8DA" w14:textId="77777777" w:rsidR="00357335" w:rsidRPr="00BF4EA0" w:rsidRDefault="00357335" w:rsidP="00357335"/>
    <w:p w14:paraId="4EA7A474" w14:textId="77777777" w:rsidR="00357335" w:rsidRPr="00BF4EA0" w:rsidRDefault="00357335" w:rsidP="00357335">
      <w:bookmarkStart w:id="1" w:name="_Hlk179572404"/>
      <w:r w:rsidRPr="005876E0">
        <w:t xml:space="preserve">McDonnell, L., Barker, M.K. and </w:t>
      </w:r>
      <w:proofErr w:type="spellStart"/>
      <w:r w:rsidRPr="005876E0">
        <w:t>Wieman</w:t>
      </w:r>
      <w:proofErr w:type="spellEnd"/>
      <w:r w:rsidRPr="005876E0">
        <w:t xml:space="preserve">, C. (2016) </w:t>
      </w:r>
      <w:bookmarkEnd w:id="1"/>
      <w:r w:rsidRPr="005876E0">
        <w:t xml:space="preserve">‘Concepts first, jargon second improves student articulation of understanding’, </w:t>
      </w:r>
      <w:r w:rsidRPr="005876E0">
        <w:rPr>
          <w:i/>
          <w:iCs/>
        </w:rPr>
        <w:t>Biochemistry and molecular biology education</w:t>
      </w:r>
      <w:r w:rsidRPr="005876E0">
        <w:t xml:space="preserve">, 44(1), pp. 12–19. Available at: </w:t>
      </w:r>
      <w:hyperlink r:id="rId46" w:history="1">
        <w:r w:rsidRPr="005876E0">
          <w:rPr>
            <w:rStyle w:val="Hyperlink"/>
          </w:rPr>
          <w:t>https://doi.org/10.1002/bmb.20922</w:t>
        </w:r>
      </w:hyperlink>
      <w:r w:rsidRPr="005876E0">
        <w:t>.</w:t>
      </w:r>
    </w:p>
    <w:p w14:paraId="105CC724" w14:textId="77777777" w:rsidR="00357335" w:rsidRPr="00BF4EA0" w:rsidRDefault="00357335" w:rsidP="00357335"/>
    <w:p w14:paraId="5250711D" w14:textId="77777777" w:rsidR="00357335" w:rsidRPr="00C06A0E" w:rsidRDefault="00357335" w:rsidP="00357335">
      <w:r w:rsidRPr="00C06A0E">
        <w:t>McIntosh</w:t>
      </w:r>
      <w:r w:rsidRPr="00BF4EA0">
        <w:t>, R., Moore, A., Liu, Y., Della Sala, S.</w:t>
      </w:r>
      <w:r w:rsidRPr="00C06A0E">
        <w:t xml:space="preserve">  (2022) ‘Skill and self-knowledge: empirical refutation of the dual-burden account of the Dunning–Kruger effect’, </w:t>
      </w:r>
      <w:r w:rsidRPr="00C06A0E">
        <w:rPr>
          <w:i/>
          <w:iCs/>
        </w:rPr>
        <w:t>Royal Society open science</w:t>
      </w:r>
      <w:r w:rsidRPr="00C06A0E">
        <w:t>, 9(12). Available at: https://doi.org/10.1098/rsos.191727.</w:t>
      </w:r>
    </w:p>
    <w:p w14:paraId="731058D9" w14:textId="77777777" w:rsidR="00357335" w:rsidRPr="00BF4EA0" w:rsidRDefault="00357335" w:rsidP="00357335"/>
    <w:p w14:paraId="552D6B93" w14:textId="77777777" w:rsidR="00357335" w:rsidRPr="00BF4EA0" w:rsidRDefault="00357335" w:rsidP="00357335">
      <w:r w:rsidRPr="00650107">
        <w:t>Pennycook, G.</w:t>
      </w:r>
      <w:r w:rsidRPr="00BF4EA0">
        <w:t xml:space="preserve">, Ross, R., Koehler. Derek, J. </w:t>
      </w:r>
      <w:r w:rsidRPr="00650107">
        <w:t xml:space="preserve">(2017) ‘Dunning–Kruger effects in reasoning: Theoretical implications of the failure to recognize incompetence’, </w:t>
      </w:r>
      <w:r w:rsidRPr="00650107">
        <w:rPr>
          <w:i/>
          <w:iCs/>
        </w:rPr>
        <w:t>Psychonomic bulletin &amp; review</w:t>
      </w:r>
      <w:r w:rsidRPr="00650107">
        <w:t>, 24(6), pp. 1774–1784. Available at: https://doi.org/10.3758/s13423-017-1242-7.</w:t>
      </w:r>
    </w:p>
    <w:p w14:paraId="4A84D239" w14:textId="77777777" w:rsidR="00357335" w:rsidRPr="00BF4EA0" w:rsidRDefault="00357335" w:rsidP="00357335"/>
    <w:p w14:paraId="6481BD28" w14:textId="77777777" w:rsidR="00357335" w:rsidRPr="0033100F" w:rsidRDefault="00357335" w:rsidP="00357335">
      <w:r w:rsidRPr="0033100F">
        <w:t>Sch</w:t>
      </w:r>
      <w:r>
        <w:t>ö</w:t>
      </w:r>
      <w:r w:rsidRPr="0033100F">
        <w:t xml:space="preserve">n, D.A. (1991) </w:t>
      </w:r>
      <w:r w:rsidRPr="0033100F">
        <w:rPr>
          <w:i/>
          <w:iCs/>
        </w:rPr>
        <w:t>The reflective practitioner</w:t>
      </w:r>
      <w:r w:rsidRPr="0033100F">
        <w:t>. Aldershot: Avebury.</w:t>
      </w:r>
    </w:p>
    <w:p w14:paraId="60428950" w14:textId="77777777" w:rsidR="00357335" w:rsidRPr="001758C2" w:rsidRDefault="00357335" w:rsidP="00357335"/>
    <w:p w14:paraId="739A9D79" w14:textId="77777777" w:rsidR="00357335" w:rsidRPr="00C65577" w:rsidRDefault="00357335" w:rsidP="00357335">
      <w:proofErr w:type="spellStart"/>
      <w:r w:rsidRPr="00C65577">
        <w:t>Shewell</w:t>
      </w:r>
      <w:proofErr w:type="spellEnd"/>
      <w:r w:rsidRPr="00C65577">
        <w:t xml:space="preserve">, C. (2009) ‘Peer Reviewed Article </w:t>
      </w:r>
      <w:proofErr w:type="gramStart"/>
      <w:r w:rsidRPr="00C65577">
        <w:t>The</w:t>
      </w:r>
      <w:proofErr w:type="gramEnd"/>
      <w:r w:rsidRPr="00C65577">
        <w:t xml:space="preserve"> Voice Skills Perceptual Profile: A Practical Tool for Voice Teachers’, </w:t>
      </w:r>
      <w:r w:rsidRPr="00C65577">
        <w:rPr>
          <w:i/>
          <w:iCs/>
        </w:rPr>
        <w:t>Voice &amp; speech review</w:t>
      </w:r>
      <w:r w:rsidRPr="00C65577">
        <w:t>, 6(1), pp. 171–184. Available at: https://doi.org/10.1080/23268263.2009.10761519.</w:t>
      </w:r>
    </w:p>
    <w:p w14:paraId="0D981BE1" w14:textId="77777777" w:rsidR="00357335" w:rsidRPr="00BF4EA0" w:rsidRDefault="00357335" w:rsidP="00357335"/>
    <w:p w14:paraId="1F723007" w14:textId="77777777" w:rsidR="00357335" w:rsidRPr="00BF4EA0" w:rsidRDefault="00357335" w:rsidP="00357335">
      <w:r w:rsidRPr="00BF4EA0">
        <w:rPr>
          <w:color w:val="222222"/>
          <w:shd w:val="clear" w:color="auto" w:fill="FFFFFF"/>
        </w:rPr>
        <w:t xml:space="preserve">Sundberg, J. (2019) ‘The Singing Voice’, in </w:t>
      </w:r>
      <w:proofErr w:type="spellStart"/>
      <w:r w:rsidRPr="00BF4EA0">
        <w:rPr>
          <w:color w:val="222222"/>
          <w:shd w:val="clear" w:color="auto" w:fill="FFFFFF"/>
        </w:rPr>
        <w:t>Frühholz</w:t>
      </w:r>
      <w:proofErr w:type="spellEnd"/>
      <w:r w:rsidRPr="00BF4EA0">
        <w:rPr>
          <w:color w:val="222222"/>
          <w:shd w:val="clear" w:color="auto" w:fill="FFFFFF"/>
        </w:rPr>
        <w:t>, S. and Belin, P. (eds) </w:t>
      </w:r>
      <w:r w:rsidRPr="00BF4EA0">
        <w:rPr>
          <w:i/>
          <w:iCs/>
          <w:color w:val="222222"/>
          <w:shd w:val="clear" w:color="auto" w:fill="FFFFFF"/>
        </w:rPr>
        <w:t>The Oxford handbook of voice perception</w:t>
      </w:r>
      <w:r w:rsidRPr="00BF4EA0">
        <w:rPr>
          <w:color w:val="222222"/>
          <w:shd w:val="clear" w:color="auto" w:fill="FFFFFF"/>
        </w:rPr>
        <w:t>. Oxford Library of Psychology, pp. 117–142. Available at: </w:t>
      </w:r>
      <w:hyperlink r:id="rId47" w:tgtFrame="_blank" w:history="1">
        <w:r w:rsidRPr="00BF4EA0">
          <w:rPr>
            <w:color w:val="1155CC"/>
            <w:u w:val="single"/>
            <w:shd w:val="clear" w:color="auto" w:fill="FFFFFF"/>
          </w:rPr>
          <w:t>https://doi.org/10.1093/oxfordhb/9780198743187.013.6</w:t>
        </w:r>
      </w:hyperlink>
      <w:r w:rsidRPr="00BF4EA0">
        <w:rPr>
          <w:color w:val="222222"/>
          <w:shd w:val="clear" w:color="auto" w:fill="FFFFFF"/>
        </w:rPr>
        <w:t> (Accessed: 11 October 2024).</w:t>
      </w:r>
    </w:p>
    <w:p w14:paraId="7AA9333D" w14:textId="77777777" w:rsidR="00357335" w:rsidRPr="00BF4EA0" w:rsidRDefault="00357335" w:rsidP="00357335">
      <w:proofErr w:type="spellStart"/>
      <w:r w:rsidRPr="001758C2">
        <w:t>Tham</w:t>
      </w:r>
      <w:proofErr w:type="spellEnd"/>
      <w:r w:rsidRPr="001758C2">
        <w:t xml:space="preserve">, R. </w:t>
      </w:r>
      <w:r w:rsidRPr="001758C2">
        <w:rPr>
          <w:i/>
          <w:iCs/>
        </w:rPr>
        <w:t>et al.</w:t>
      </w:r>
      <w:r w:rsidRPr="001758C2">
        <w:t xml:space="preserve"> (2019) ‘Translating education neuroscience for teachers’, </w:t>
      </w:r>
      <w:r w:rsidRPr="001758C2">
        <w:rPr>
          <w:i/>
          <w:iCs/>
        </w:rPr>
        <w:t>Learning (Abingdon (England))</w:t>
      </w:r>
      <w:r w:rsidRPr="001758C2">
        <w:t xml:space="preserve">, 5(2), pp. 149–173. Available at: </w:t>
      </w:r>
      <w:hyperlink r:id="rId48" w:history="1">
        <w:r w:rsidRPr="001758C2">
          <w:rPr>
            <w:rStyle w:val="Hyperlink"/>
          </w:rPr>
          <w:t>https://doi.org/10.1080/23735082.2019.1674909</w:t>
        </w:r>
      </w:hyperlink>
      <w:r w:rsidRPr="001758C2">
        <w:t>.</w:t>
      </w:r>
    </w:p>
    <w:p w14:paraId="481F9BED" w14:textId="77777777" w:rsidR="00357335" w:rsidRPr="00BF4EA0" w:rsidRDefault="00357335" w:rsidP="00357335"/>
    <w:p w14:paraId="7FADBB2B" w14:textId="77777777" w:rsidR="00357335" w:rsidRPr="00BF4EA0" w:rsidRDefault="00357335" w:rsidP="00357335">
      <w:proofErr w:type="spellStart"/>
      <w:r w:rsidRPr="00BF4EA0">
        <w:t>Walliman</w:t>
      </w:r>
      <w:proofErr w:type="spellEnd"/>
      <w:r w:rsidRPr="00BF4EA0">
        <w:t xml:space="preserve">, Nicholas. (2020). Your Research Project. Designing, </w:t>
      </w:r>
      <w:proofErr w:type="gramStart"/>
      <w:r w:rsidRPr="00BF4EA0">
        <w:t>planning</w:t>
      </w:r>
      <w:proofErr w:type="gramEnd"/>
      <w:r w:rsidRPr="00BF4EA0">
        <w:t xml:space="preserve"> and getting started.  </w:t>
      </w:r>
    </w:p>
    <w:p w14:paraId="46F26C4A" w14:textId="77777777" w:rsidR="00357335" w:rsidRPr="00BF4EA0" w:rsidRDefault="00357335" w:rsidP="00357335">
      <w:r w:rsidRPr="00BF4EA0">
        <w:t xml:space="preserve">Winter, D. (2023) ‘Exploring the Narrative: Voice Practitioner Research and the Literature Review Process’, </w:t>
      </w:r>
      <w:r w:rsidRPr="00BF4EA0">
        <w:rPr>
          <w:i/>
          <w:iCs/>
        </w:rPr>
        <w:t>Voice &amp; speech review</w:t>
      </w:r>
      <w:r w:rsidRPr="00BF4EA0">
        <w:t xml:space="preserve">, 17(2), pp. 131–150. Available at: </w:t>
      </w:r>
      <w:hyperlink r:id="rId49" w:history="1">
        <w:r w:rsidRPr="00BF4EA0">
          <w:rPr>
            <w:rStyle w:val="Hyperlink"/>
          </w:rPr>
          <w:t>https://doi.org/10.1080/23268263.2022.2144971</w:t>
        </w:r>
      </w:hyperlink>
      <w:r w:rsidRPr="00BF4EA0">
        <w:t>.</w:t>
      </w:r>
    </w:p>
    <w:p w14:paraId="5D311C89" w14:textId="77777777" w:rsidR="00357335" w:rsidRPr="00BF4EA0" w:rsidRDefault="00357335" w:rsidP="00357335"/>
    <w:p w14:paraId="4020A2D0" w14:textId="77777777" w:rsidR="00357335" w:rsidRPr="00BF4EA0" w:rsidRDefault="00357335" w:rsidP="00357335">
      <w:r w:rsidRPr="00BF4EA0">
        <w:t>Wise, K. (2015) ‘Defining and explaining singing difficulties in adults’, in Welch, G.F., Howard, D.M. and Nix, J. (eds) </w:t>
      </w:r>
      <w:r w:rsidRPr="00BF4EA0">
        <w:rPr>
          <w:i/>
          <w:iCs/>
        </w:rPr>
        <w:t>The Oxford handbook of singing</w:t>
      </w:r>
      <w:r w:rsidRPr="00BF4EA0">
        <w:t>. Oxford Library of Psychology. Available at: </w:t>
      </w:r>
      <w:hyperlink r:id="rId50" w:tgtFrame="_blank" w:history="1">
        <w:r w:rsidRPr="00BF4EA0">
          <w:rPr>
            <w:color w:val="1155CC"/>
            <w:u w:val="single"/>
          </w:rPr>
          <w:t>https://doi.org/10.1093/oxfordhb/9780199660773.013.38</w:t>
        </w:r>
      </w:hyperlink>
      <w:r w:rsidRPr="00BF4EA0">
        <w:t> (Accessed: 20th June 2024).</w:t>
      </w:r>
    </w:p>
    <w:p w14:paraId="3F12E6BF" w14:textId="77777777" w:rsidR="00357335" w:rsidRPr="00BF4EA0" w:rsidRDefault="00357335" w:rsidP="00357335"/>
    <w:p w14:paraId="532AF76A" w14:textId="77777777" w:rsidR="00357335" w:rsidRPr="00BF4EA0" w:rsidRDefault="00357335" w:rsidP="00357335"/>
    <w:p w14:paraId="32628908" w14:textId="77777777" w:rsidR="00357335" w:rsidRPr="00BF4EA0" w:rsidRDefault="00357335" w:rsidP="00357335">
      <w:r w:rsidRPr="00734A6A">
        <w:t xml:space="preserve">Woodward-Kron, R. (2008) ‘More than just jargon – the nature and role of specialist language in learning disciplinary knowledge’, </w:t>
      </w:r>
      <w:r w:rsidRPr="00734A6A">
        <w:rPr>
          <w:i/>
          <w:iCs/>
        </w:rPr>
        <w:t>Journal of English for academic purposes</w:t>
      </w:r>
      <w:r w:rsidRPr="00734A6A">
        <w:t xml:space="preserve">, 7(4), pp. 234–249. Available at: </w:t>
      </w:r>
      <w:hyperlink r:id="rId51" w:history="1">
        <w:r w:rsidRPr="00734A6A">
          <w:rPr>
            <w:rStyle w:val="Hyperlink"/>
          </w:rPr>
          <w:t>https://doi.org/10.1016/j.jeap.2008.10.004</w:t>
        </w:r>
      </w:hyperlink>
      <w:r w:rsidRPr="00734A6A">
        <w:t>.</w:t>
      </w:r>
    </w:p>
    <w:p w14:paraId="092FC47D" w14:textId="77777777" w:rsidR="00357335" w:rsidRPr="00734A6A" w:rsidRDefault="00357335" w:rsidP="00357335"/>
    <w:p w14:paraId="6EB8AF5C" w14:textId="77777777" w:rsidR="00357335" w:rsidRPr="001262DF" w:rsidRDefault="00357335" w:rsidP="008B15B1">
      <w:pPr>
        <w:ind w:left="360"/>
        <w:contextualSpacing/>
        <w:rPr>
          <w:rFonts w:ascii="Times" w:hAnsi="Times" w:cstheme="majorHAnsi"/>
          <w:color w:val="000000" w:themeColor="text1"/>
          <w:shd w:val="clear" w:color="auto" w:fill="FFFFFF"/>
        </w:rPr>
      </w:pPr>
    </w:p>
    <w:p w14:paraId="6CAF8B3B" w14:textId="77777777" w:rsidR="008B15B1" w:rsidRPr="001262DF" w:rsidRDefault="008B15B1" w:rsidP="008B15B1">
      <w:pPr>
        <w:rPr>
          <w:rFonts w:ascii="Times" w:hAnsi="Times" w:cstheme="majorHAnsi"/>
          <w:color w:val="000000" w:themeColor="text1"/>
          <w:shd w:val="clear" w:color="auto" w:fill="FFFFFF"/>
        </w:rPr>
      </w:pPr>
    </w:p>
    <w:p w14:paraId="257D4973" w14:textId="77777777" w:rsidR="008B15B1" w:rsidRPr="001262DF" w:rsidRDefault="008B15B1" w:rsidP="008B15B1">
      <w:pPr>
        <w:ind w:left="360"/>
        <w:contextualSpacing/>
        <w:rPr>
          <w:rFonts w:ascii="Times" w:hAnsi="Times" w:cstheme="majorHAnsi"/>
        </w:rPr>
      </w:pPr>
      <w:r w:rsidRPr="001262DF">
        <w:rPr>
          <w:rFonts w:ascii="Times" w:hAnsi="Times" w:cstheme="majorHAnsi"/>
        </w:rPr>
        <w:t xml:space="preserve">Van Hedger, S.C., Heald, S.L.M. and Nusbaum, H.C. (2019) ‘Absolute pitch can be learned by some adults’, </w:t>
      </w:r>
      <w:proofErr w:type="spellStart"/>
      <w:r w:rsidRPr="001262DF">
        <w:rPr>
          <w:rFonts w:ascii="Times" w:hAnsi="Times" w:cstheme="majorHAnsi"/>
          <w:i/>
          <w:iCs/>
        </w:rPr>
        <w:t>PloS</w:t>
      </w:r>
      <w:proofErr w:type="spellEnd"/>
      <w:r w:rsidRPr="001262DF">
        <w:rPr>
          <w:rFonts w:ascii="Times" w:hAnsi="Times" w:cstheme="majorHAnsi"/>
          <w:i/>
          <w:iCs/>
        </w:rPr>
        <w:t xml:space="preserve"> one</w:t>
      </w:r>
      <w:r w:rsidRPr="001262DF">
        <w:rPr>
          <w:rFonts w:ascii="Times" w:hAnsi="Times" w:cstheme="majorHAnsi"/>
        </w:rPr>
        <w:t xml:space="preserve">, 14(9), pp. e0223047–e0223047. Available at: </w:t>
      </w:r>
      <w:hyperlink r:id="rId52" w:history="1">
        <w:r w:rsidRPr="001262DF">
          <w:rPr>
            <w:rFonts w:ascii="Times" w:hAnsi="Times" w:cstheme="majorHAnsi"/>
            <w:color w:val="0563C1" w:themeColor="hyperlink"/>
            <w:u w:val="single"/>
          </w:rPr>
          <w:t>https://doi.org/10.1371/journal.pone.0223047</w:t>
        </w:r>
      </w:hyperlink>
    </w:p>
    <w:p w14:paraId="527793B9" w14:textId="77777777" w:rsidR="008B15B1" w:rsidRPr="001262DF" w:rsidRDefault="008B15B1" w:rsidP="008B15B1">
      <w:pPr>
        <w:rPr>
          <w:rFonts w:ascii="Times" w:hAnsi="Times" w:cstheme="majorHAnsi"/>
        </w:rPr>
      </w:pPr>
    </w:p>
    <w:p w14:paraId="506AFCF8" w14:textId="77777777" w:rsidR="008B15B1" w:rsidRPr="001262DF" w:rsidRDefault="008B15B1" w:rsidP="008B15B1">
      <w:pPr>
        <w:ind w:left="360"/>
        <w:contextualSpacing/>
        <w:rPr>
          <w:rFonts w:ascii="Times" w:hAnsi="Times" w:cstheme="majorHAnsi"/>
        </w:rPr>
      </w:pPr>
      <w:r w:rsidRPr="001262DF">
        <w:rPr>
          <w:rFonts w:ascii="Times" w:hAnsi="Times" w:cstheme="majorHAnsi"/>
        </w:rPr>
        <w:t xml:space="preserve">Walker, J. (2017) ‘Shame and Transformation in the Theory and Practice of Adult Learning and Education’, </w:t>
      </w:r>
      <w:r w:rsidRPr="001262DF">
        <w:rPr>
          <w:rFonts w:ascii="Times" w:hAnsi="Times" w:cstheme="majorHAnsi"/>
          <w:i/>
          <w:iCs/>
        </w:rPr>
        <w:t>Journal of transformative education</w:t>
      </w:r>
      <w:r w:rsidRPr="001262DF">
        <w:rPr>
          <w:rFonts w:ascii="Times" w:hAnsi="Times" w:cstheme="majorHAnsi"/>
        </w:rPr>
        <w:t xml:space="preserve">, 15(4), pp. 357–374. Available at: </w:t>
      </w:r>
      <w:hyperlink r:id="rId53" w:history="1">
        <w:r w:rsidRPr="001262DF">
          <w:rPr>
            <w:rFonts w:ascii="Times" w:hAnsi="Times" w:cstheme="majorHAnsi"/>
            <w:color w:val="0000FF"/>
            <w:u w:val="single"/>
          </w:rPr>
          <w:t>https://doi.org/10.1177/1541344617699591.</w:t>
        </w:r>
      </w:hyperlink>
    </w:p>
    <w:p w14:paraId="33778AFD" w14:textId="77777777" w:rsidR="008B15B1" w:rsidRPr="001262DF" w:rsidRDefault="008B15B1" w:rsidP="008B15B1">
      <w:pPr>
        <w:rPr>
          <w:rFonts w:ascii="Times" w:hAnsi="Times" w:cstheme="majorHAnsi"/>
        </w:rPr>
      </w:pPr>
    </w:p>
    <w:p w14:paraId="0C1BDE09" w14:textId="77777777" w:rsidR="008B15B1" w:rsidRPr="001262DF" w:rsidRDefault="008B15B1" w:rsidP="008B15B1">
      <w:pPr>
        <w:ind w:left="360"/>
        <w:contextualSpacing/>
        <w:rPr>
          <w:rFonts w:ascii="Times" w:hAnsi="Times" w:cstheme="majorHAnsi"/>
        </w:rPr>
      </w:pPr>
      <w:r w:rsidRPr="001262DF">
        <w:rPr>
          <w:rFonts w:ascii="Times" w:hAnsi="Times" w:cstheme="majorHAnsi"/>
        </w:rPr>
        <w:t xml:space="preserve">Wise, </w:t>
      </w:r>
      <w:proofErr w:type="gramStart"/>
      <w:r w:rsidRPr="001262DF">
        <w:rPr>
          <w:rFonts w:ascii="Times" w:hAnsi="Times" w:cstheme="majorHAnsi"/>
        </w:rPr>
        <w:t>K. ,</w:t>
      </w:r>
      <w:proofErr w:type="gramEnd"/>
      <w:r w:rsidRPr="001262DF">
        <w:rPr>
          <w:rFonts w:ascii="Times" w:hAnsi="Times" w:cstheme="majorHAnsi"/>
        </w:rPr>
        <w:t xml:space="preserve"> (2009). Understanding “tone deafness”: </w:t>
      </w:r>
      <w:r w:rsidRPr="001262DF">
        <w:rPr>
          <w:rFonts w:ascii="Times" w:hAnsi="Times" w:cstheme="majorHAnsi"/>
          <w:i/>
          <w:iCs/>
        </w:rPr>
        <w:t>A multi-componential analysis of perception, cognition, singing and self-perceptions in adults reporting musical difficulties</w:t>
      </w:r>
      <w:r w:rsidRPr="001262DF">
        <w:rPr>
          <w:rFonts w:ascii="Times" w:hAnsi="Times" w:cstheme="majorHAnsi"/>
        </w:rPr>
        <w:t xml:space="preserve">.  PhD Thesis, </w:t>
      </w:r>
      <w:proofErr w:type="spellStart"/>
      <w:r w:rsidRPr="001262DF">
        <w:rPr>
          <w:rFonts w:ascii="Times" w:hAnsi="Times" w:cstheme="majorHAnsi"/>
        </w:rPr>
        <w:t>Keele</w:t>
      </w:r>
      <w:proofErr w:type="spellEnd"/>
      <w:r w:rsidRPr="001262DF">
        <w:rPr>
          <w:rFonts w:ascii="Times" w:hAnsi="Times" w:cstheme="majorHAnsi"/>
        </w:rPr>
        <w:t xml:space="preserve"> University. Available at:</w:t>
      </w:r>
      <w:hyperlink r:id="rId54" w:history="1">
        <w:r w:rsidRPr="001262DF">
          <w:rPr>
            <w:rFonts w:ascii="Times" w:hAnsi="Times" w:cstheme="majorHAnsi"/>
            <w:color w:val="0000FF"/>
            <w:u w:val="single"/>
          </w:rPr>
          <w:t xml:space="preserve"> http://ethos.bl.uk/OrderDetails.do?uin=uk.bl.ethos.502980 (accessed 07/09/2024</w:t>
        </w:r>
      </w:hyperlink>
      <w:r w:rsidRPr="001262DF">
        <w:rPr>
          <w:rFonts w:ascii="Times" w:hAnsi="Times" w:cstheme="majorHAnsi"/>
        </w:rPr>
        <w:t>)</w:t>
      </w:r>
    </w:p>
    <w:p w14:paraId="2421B5BF" w14:textId="77777777" w:rsidR="008B15B1" w:rsidRDefault="008B15B1" w:rsidP="008B15B1">
      <w:pPr>
        <w:ind w:left="360"/>
        <w:contextualSpacing/>
        <w:rPr>
          <w:rFonts w:ascii="Times" w:hAnsi="Times" w:cstheme="majorHAnsi"/>
          <w:color w:val="000000" w:themeColor="text1"/>
        </w:rPr>
      </w:pPr>
    </w:p>
    <w:p w14:paraId="3C4615E3" w14:textId="77777777" w:rsidR="008B15B1" w:rsidRPr="001262DF" w:rsidRDefault="008B15B1" w:rsidP="008B15B1">
      <w:pPr>
        <w:ind w:left="360"/>
        <w:contextualSpacing/>
        <w:rPr>
          <w:rFonts w:ascii="Times" w:hAnsi="Times" w:cstheme="majorHAnsi"/>
          <w:color w:val="000000" w:themeColor="text1"/>
        </w:rPr>
      </w:pPr>
      <w:r w:rsidRPr="001262DF">
        <w:rPr>
          <w:rFonts w:ascii="Times" w:hAnsi="Times" w:cstheme="majorHAnsi"/>
          <w:color w:val="000000" w:themeColor="text1"/>
        </w:rPr>
        <w:t xml:space="preserve">Watts, Christopher &amp; Barnes-Burroughs, Kathryn &amp; Andrianopoulos, Mary &amp; Hedlund, Meg. (2003). Potential factors related to untrained singing talent: A survey of singing pedagogues. Journal of </w:t>
      </w:r>
      <w:proofErr w:type="gramStart"/>
      <w:r w:rsidRPr="001262DF">
        <w:rPr>
          <w:rFonts w:ascii="Times" w:hAnsi="Times" w:cstheme="majorHAnsi"/>
          <w:color w:val="000000" w:themeColor="text1"/>
        </w:rPr>
        <w:t>voice :</w:t>
      </w:r>
      <w:proofErr w:type="gramEnd"/>
      <w:r w:rsidRPr="001262DF">
        <w:rPr>
          <w:rFonts w:ascii="Times" w:hAnsi="Times" w:cstheme="majorHAnsi"/>
          <w:color w:val="000000" w:themeColor="text1"/>
        </w:rPr>
        <w:t xml:space="preserve"> official journal of the Voice Foundation. 17. 298-307. 10.1067/S0892-1997(03)00068-7</w:t>
      </w:r>
    </w:p>
    <w:p w14:paraId="67C27377" w14:textId="77777777" w:rsidR="008B15B1" w:rsidRPr="001262DF" w:rsidRDefault="008B15B1" w:rsidP="008B15B1">
      <w:pPr>
        <w:rPr>
          <w:rFonts w:ascii="Times" w:hAnsi="Times" w:cstheme="majorHAnsi"/>
          <w:color w:val="000000" w:themeColor="text1"/>
        </w:rPr>
      </w:pPr>
    </w:p>
    <w:p w14:paraId="29D47971" w14:textId="77777777" w:rsidR="008B15B1" w:rsidRPr="001262DF" w:rsidRDefault="008B15B1" w:rsidP="008B15B1">
      <w:pPr>
        <w:spacing w:after="160" w:line="259" w:lineRule="auto"/>
        <w:ind w:left="360"/>
        <w:contextualSpacing/>
        <w:rPr>
          <w:rFonts w:ascii="Times" w:eastAsiaTheme="minorHAnsi" w:hAnsi="Times" w:cstheme="majorHAnsi"/>
          <w:kern w:val="2"/>
          <w:lang w:eastAsia="en-US"/>
          <w14:ligatures w14:val="standardContextual"/>
        </w:rPr>
      </w:pPr>
      <w:r w:rsidRPr="001262DF">
        <w:rPr>
          <w:rFonts w:ascii="Times" w:hAnsi="Times" w:cstheme="majorHAnsi"/>
        </w:rPr>
        <w:t xml:space="preserve">Watts, C., Murphy, J., and Barnes-Burroughs, K. (2003). </w:t>
      </w:r>
      <w:r w:rsidRPr="001262DF">
        <w:rPr>
          <w:rFonts w:ascii="Times" w:hAnsi="Times" w:cstheme="majorHAnsi"/>
          <w:i/>
          <w:iCs/>
        </w:rPr>
        <w:t>Pitch matching accuracy of trained singers, untrained subjects with talented singing voices, and untrained subjects with nontalented singing voices in conditions of varying feedback</w:t>
      </w:r>
      <w:r w:rsidRPr="001262DF">
        <w:rPr>
          <w:rFonts w:ascii="Times" w:hAnsi="Times" w:cstheme="majorHAnsi"/>
        </w:rPr>
        <w:t xml:space="preserve">. Journal of Voice 17: 185–194. </w:t>
      </w:r>
      <w:hyperlink r:id="rId55" w:history="1">
        <w:r w:rsidRPr="001262DF">
          <w:rPr>
            <w:rFonts w:ascii="Times" w:hAnsi="Times" w:cstheme="majorHAnsi"/>
            <w:color w:val="0000FF"/>
            <w:u w:val="single"/>
          </w:rPr>
          <w:t>https://www.sciencedirect.com/science/article/abs/pii/S0892199703000237</w:t>
        </w:r>
      </w:hyperlink>
      <w:r w:rsidRPr="001262DF">
        <w:rPr>
          <w:rFonts w:ascii="Times" w:hAnsi="Times" w:cstheme="majorHAnsi"/>
        </w:rPr>
        <w:t xml:space="preserve">  (accessed 18/09/24)</w:t>
      </w:r>
    </w:p>
    <w:p w14:paraId="5743BC64" w14:textId="77777777" w:rsidR="008B15B1" w:rsidRPr="001262DF" w:rsidRDefault="008B15B1" w:rsidP="008B15B1">
      <w:pPr>
        <w:rPr>
          <w:rFonts w:ascii="Times" w:hAnsi="Times" w:cstheme="majorHAnsi"/>
          <w:color w:val="000000" w:themeColor="text1"/>
        </w:rPr>
      </w:pPr>
    </w:p>
    <w:p w14:paraId="5C9F2816" w14:textId="77777777" w:rsidR="008B15B1" w:rsidRPr="001262DF" w:rsidRDefault="008B15B1" w:rsidP="008B15B1">
      <w:pPr>
        <w:ind w:left="360"/>
        <w:contextualSpacing/>
        <w:rPr>
          <w:rFonts w:ascii="Times" w:hAnsi="Times" w:cstheme="majorHAnsi"/>
        </w:rPr>
      </w:pPr>
      <w:r w:rsidRPr="001262DF">
        <w:rPr>
          <w:rFonts w:ascii="Times" w:hAnsi="Times" w:cstheme="majorHAnsi"/>
          <w:lang w:val="fr-FR"/>
        </w:rPr>
        <w:t xml:space="preserve">Welch, G.F. </w:t>
      </w:r>
      <w:r w:rsidRPr="001262DF">
        <w:rPr>
          <w:rFonts w:ascii="Times" w:hAnsi="Times" w:cstheme="majorHAnsi"/>
          <w:i/>
          <w:iCs/>
          <w:lang w:val="fr-FR"/>
        </w:rPr>
        <w:t>et al.</w:t>
      </w:r>
      <w:r w:rsidRPr="001262DF">
        <w:rPr>
          <w:rFonts w:ascii="Times" w:hAnsi="Times" w:cstheme="majorHAnsi"/>
          <w:lang w:val="fr-FR"/>
        </w:rPr>
        <w:t xml:space="preserve"> </w:t>
      </w:r>
      <w:r w:rsidRPr="001262DF">
        <w:rPr>
          <w:rFonts w:ascii="Times" w:hAnsi="Times" w:cstheme="majorHAnsi"/>
        </w:rPr>
        <w:t xml:space="preserve">(2005) ‘Real-time feedback in the singing studio: an innovator action-research project using new voice technology’, </w:t>
      </w:r>
      <w:r w:rsidRPr="001262DF">
        <w:rPr>
          <w:rFonts w:ascii="Times" w:hAnsi="Times" w:cstheme="majorHAnsi"/>
          <w:i/>
          <w:iCs/>
        </w:rPr>
        <w:t>Music education research</w:t>
      </w:r>
      <w:r w:rsidRPr="001262DF">
        <w:rPr>
          <w:rFonts w:ascii="Times" w:hAnsi="Times" w:cstheme="majorHAnsi"/>
        </w:rPr>
        <w:t xml:space="preserve">, 7(2), pp. 225–249. Available at: </w:t>
      </w:r>
      <w:hyperlink r:id="rId56" w:history="1">
        <w:r w:rsidRPr="001262DF">
          <w:rPr>
            <w:rFonts w:ascii="Times" w:hAnsi="Times" w:cstheme="majorHAnsi"/>
            <w:color w:val="0563C1" w:themeColor="hyperlink"/>
            <w:u w:val="single"/>
          </w:rPr>
          <w:t>https://doi.org/10.1080/14613800500169779</w:t>
        </w:r>
      </w:hyperlink>
    </w:p>
    <w:p w14:paraId="60D1B313" w14:textId="77777777" w:rsidR="008B15B1" w:rsidRPr="001262DF" w:rsidRDefault="008B15B1" w:rsidP="008B15B1">
      <w:pPr>
        <w:rPr>
          <w:rFonts w:ascii="Times" w:hAnsi="Times" w:cstheme="majorHAnsi"/>
          <w:color w:val="000000" w:themeColor="text1"/>
        </w:rPr>
      </w:pPr>
    </w:p>
    <w:p w14:paraId="67CFCCFF" w14:textId="77777777" w:rsidR="008B15B1" w:rsidRPr="001262DF" w:rsidRDefault="008B15B1" w:rsidP="008B15B1">
      <w:pPr>
        <w:ind w:left="360"/>
        <w:contextualSpacing/>
        <w:rPr>
          <w:rFonts w:ascii="Times" w:hAnsi="Times" w:cstheme="majorHAnsi"/>
        </w:rPr>
      </w:pPr>
      <w:r w:rsidRPr="001262DF">
        <w:rPr>
          <w:rFonts w:ascii="Times" w:hAnsi="Times" w:cstheme="majorHAnsi"/>
        </w:rPr>
        <w:t xml:space="preserve">Welch, G. F., Howard, D. M., &amp; Rush, C. (1989). Real-time Visual Feedback in the Development of Vocal Pitch Accuracy in Singing. Psychology of Music, 17(2), 146-157. </w:t>
      </w:r>
      <w:hyperlink r:id="rId57" w:history="1">
        <w:r w:rsidRPr="001262DF">
          <w:rPr>
            <w:rFonts w:ascii="Times" w:hAnsi="Times" w:cstheme="majorHAnsi"/>
            <w:color w:val="0563C1" w:themeColor="hyperlink"/>
            <w:u w:val="single"/>
          </w:rPr>
          <w:t>https://doi.org/10.1177/0305735689172005</w:t>
        </w:r>
      </w:hyperlink>
    </w:p>
    <w:p w14:paraId="29F83E76" w14:textId="77777777" w:rsidR="008B15B1" w:rsidRPr="001262DF" w:rsidRDefault="008B15B1" w:rsidP="008B15B1">
      <w:pPr>
        <w:rPr>
          <w:rFonts w:ascii="Times" w:hAnsi="Times" w:cstheme="majorHAnsi"/>
        </w:rPr>
      </w:pPr>
    </w:p>
    <w:p w14:paraId="3380F6F4" w14:textId="77777777" w:rsidR="008B15B1" w:rsidRPr="001262DF" w:rsidRDefault="008B15B1" w:rsidP="008B15B1">
      <w:pPr>
        <w:ind w:left="360"/>
        <w:contextualSpacing/>
        <w:rPr>
          <w:rFonts w:ascii="Times" w:hAnsi="Times" w:cstheme="majorHAnsi"/>
        </w:rPr>
      </w:pPr>
      <w:r w:rsidRPr="001262DF">
        <w:rPr>
          <w:rFonts w:ascii="Times" w:hAnsi="Times" w:cstheme="majorHAnsi"/>
        </w:rPr>
        <w:t xml:space="preserve">Wise, K.J. and Sloboda, J.A. (2008) ‘Establishing an empirical profile of self-defined “tone deafness”: Perception, singing performance and self-assessment’, </w:t>
      </w:r>
      <w:r w:rsidRPr="001262DF">
        <w:rPr>
          <w:rFonts w:ascii="Times" w:hAnsi="Times" w:cstheme="majorHAnsi"/>
          <w:i/>
          <w:iCs/>
        </w:rPr>
        <w:t>Musicae scientiae</w:t>
      </w:r>
      <w:r w:rsidRPr="001262DF">
        <w:rPr>
          <w:rFonts w:ascii="Times" w:hAnsi="Times" w:cstheme="majorHAnsi"/>
        </w:rPr>
        <w:t xml:space="preserve">, 12(1), pp. 3–26. Available at: </w:t>
      </w:r>
      <w:hyperlink r:id="rId58" w:history="1">
        <w:r w:rsidRPr="001262DF">
          <w:rPr>
            <w:rFonts w:ascii="Times" w:hAnsi="Times" w:cstheme="majorHAnsi"/>
            <w:color w:val="0563C1" w:themeColor="hyperlink"/>
            <w:u w:val="single"/>
          </w:rPr>
          <w:t>https://doi.org/10.1177/102986490801200102</w:t>
        </w:r>
      </w:hyperlink>
    </w:p>
    <w:p w14:paraId="758ED06B" w14:textId="77777777" w:rsidR="008B15B1" w:rsidRPr="001262DF" w:rsidRDefault="008B15B1" w:rsidP="008B15B1">
      <w:pPr>
        <w:ind w:left="720"/>
        <w:contextualSpacing/>
        <w:rPr>
          <w:rFonts w:ascii="Times" w:hAnsi="Times" w:cstheme="majorHAnsi"/>
        </w:rPr>
      </w:pPr>
    </w:p>
    <w:p w14:paraId="02DE9AA7" w14:textId="77777777" w:rsidR="008B15B1" w:rsidRPr="001262DF" w:rsidRDefault="008B15B1" w:rsidP="008B15B1">
      <w:pPr>
        <w:ind w:left="360"/>
        <w:contextualSpacing/>
        <w:rPr>
          <w:rFonts w:ascii="Times" w:hAnsi="Times" w:cstheme="majorHAnsi"/>
        </w:rPr>
      </w:pPr>
      <w:r w:rsidRPr="001262DF">
        <w:rPr>
          <w:rFonts w:ascii="Times" w:hAnsi="Times" w:cstheme="majorHAnsi"/>
        </w:rPr>
        <w:t xml:space="preserve">Wise K, 2015, Defining and Explaining Singing Difficulties in Adults. p334. </w:t>
      </w:r>
      <w:proofErr w:type="gramStart"/>
      <w:r w:rsidRPr="001262DF">
        <w:rPr>
          <w:rFonts w:ascii="Times" w:hAnsi="Times" w:cstheme="majorHAnsi"/>
        </w:rPr>
        <w:t>https://doi.org/10.1093/oxfordhb/9780199660773.013.38  (</w:t>
      </w:r>
      <w:proofErr w:type="gramEnd"/>
      <w:r w:rsidRPr="001262DF">
        <w:rPr>
          <w:rFonts w:ascii="Times" w:hAnsi="Times" w:cstheme="majorHAnsi"/>
        </w:rPr>
        <w:t>Accessed 5/10/24)</w:t>
      </w:r>
    </w:p>
    <w:p w14:paraId="30DF9CDC" w14:textId="77777777" w:rsidR="008B15B1" w:rsidRPr="001262DF" w:rsidRDefault="008B15B1" w:rsidP="008B15B1">
      <w:pPr>
        <w:ind w:left="720"/>
        <w:contextualSpacing/>
        <w:rPr>
          <w:rFonts w:ascii="Times" w:hAnsi="Times" w:cstheme="majorHAnsi"/>
        </w:rPr>
      </w:pPr>
    </w:p>
    <w:p w14:paraId="0D917380" w14:textId="77777777" w:rsidR="008B15B1" w:rsidRPr="001262DF" w:rsidRDefault="008B15B1" w:rsidP="008B15B1">
      <w:pPr>
        <w:rPr>
          <w:rFonts w:ascii="Times" w:hAnsi="Times" w:cstheme="majorHAnsi"/>
        </w:rPr>
      </w:pPr>
    </w:p>
    <w:p w14:paraId="2008BC3C" w14:textId="77777777" w:rsidR="008B15B1" w:rsidRPr="001262DF" w:rsidRDefault="008B15B1" w:rsidP="008B15B1">
      <w:pPr>
        <w:ind w:left="360"/>
        <w:contextualSpacing/>
        <w:rPr>
          <w:rFonts w:ascii="Times" w:hAnsi="Times" w:cstheme="majorHAnsi"/>
        </w:rPr>
      </w:pPr>
      <w:r w:rsidRPr="001262DF">
        <w:rPr>
          <w:rFonts w:ascii="Times" w:hAnsi="Times" w:cstheme="majorHAnsi"/>
          <w:lang w:val="fr-FR"/>
        </w:rPr>
        <w:lastRenderedPageBreak/>
        <w:t xml:space="preserve">Wong, Y.K. </w:t>
      </w:r>
      <w:r w:rsidRPr="001262DF">
        <w:rPr>
          <w:rFonts w:ascii="Times" w:hAnsi="Times" w:cstheme="majorHAnsi"/>
          <w:i/>
          <w:iCs/>
          <w:lang w:val="fr-FR"/>
        </w:rPr>
        <w:t>et al.</w:t>
      </w:r>
      <w:r w:rsidRPr="001262DF">
        <w:rPr>
          <w:rFonts w:ascii="Times" w:hAnsi="Times" w:cstheme="majorHAnsi"/>
          <w:lang w:val="fr-FR"/>
        </w:rPr>
        <w:t xml:space="preserve"> </w:t>
      </w:r>
      <w:r w:rsidRPr="001262DF">
        <w:rPr>
          <w:rFonts w:ascii="Times" w:hAnsi="Times" w:cstheme="majorHAnsi"/>
        </w:rPr>
        <w:t xml:space="preserve">(2020) ‘Is it impossible to acquire absolute pitch in adulthood?’, </w:t>
      </w:r>
      <w:r w:rsidRPr="001262DF">
        <w:rPr>
          <w:rFonts w:ascii="Times" w:hAnsi="Times" w:cstheme="majorHAnsi"/>
          <w:i/>
          <w:iCs/>
        </w:rPr>
        <w:t>Attention, perception &amp; psychophysics</w:t>
      </w:r>
      <w:r w:rsidRPr="001262DF">
        <w:rPr>
          <w:rFonts w:ascii="Times" w:hAnsi="Times" w:cstheme="majorHAnsi"/>
        </w:rPr>
        <w:t xml:space="preserve">, 82(3), pp. 1407–1430. Available at: </w:t>
      </w:r>
      <w:hyperlink r:id="rId59" w:history="1">
        <w:r w:rsidRPr="001262DF">
          <w:rPr>
            <w:rFonts w:ascii="Times" w:hAnsi="Times" w:cstheme="majorHAnsi"/>
            <w:color w:val="0563C1" w:themeColor="hyperlink"/>
            <w:u w:val="single"/>
          </w:rPr>
          <w:t>https://doi.org/10.3758/s13414-019-01869-3</w:t>
        </w:r>
      </w:hyperlink>
    </w:p>
    <w:p w14:paraId="0A2A0F42" w14:textId="77777777" w:rsidR="008B15B1" w:rsidRPr="001262DF" w:rsidRDefault="008B15B1" w:rsidP="008B15B1">
      <w:pPr>
        <w:rPr>
          <w:rFonts w:ascii="Times" w:hAnsi="Times" w:cstheme="majorHAnsi"/>
        </w:rPr>
      </w:pPr>
    </w:p>
    <w:p w14:paraId="0A981911" w14:textId="77777777" w:rsidR="008B15B1" w:rsidRPr="001262DF" w:rsidRDefault="008B15B1" w:rsidP="008B15B1">
      <w:pPr>
        <w:ind w:left="360"/>
        <w:contextualSpacing/>
        <w:rPr>
          <w:rFonts w:ascii="Times" w:hAnsi="Times" w:cstheme="majorHAnsi"/>
        </w:rPr>
      </w:pPr>
      <w:r w:rsidRPr="001262DF">
        <w:rPr>
          <w:rFonts w:ascii="Times" w:hAnsi="Times" w:cstheme="majorHAnsi"/>
        </w:rPr>
        <w:t xml:space="preserve">Young, S. (2002). </w:t>
      </w:r>
      <w:r w:rsidRPr="001262DF">
        <w:rPr>
          <w:rFonts w:ascii="Times" w:hAnsi="Times" w:cstheme="majorHAnsi"/>
          <w:i/>
          <w:iCs/>
        </w:rPr>
        <w:t xml:space="preserve">Young </w:t>
      </w:r>
      <w:proofErr w:type="spellStart"/>
      <w:r w:rsidRPr="001262DF">
        <w:rPr>
          <w:rFonts w:ascii="Times" w:hAnsi="Times" w:cstheme="majorHAnsi"/>
          <w:i/>
          <w:iCs/>
        </w:rPr>
        <w:t>childrenʼs</w:t>
      </w:r>
      <w:proofErr w:type="spellEnd"/>
      <w:r w:rsidRPr="001262DF">
        <w:rPr>
          <w:rFonts w:ascii="Times" w:hAnsi="Times" w:cstheme="majorHAnsi"/>
          <w:i/>
          <w:iCs/>
        </w:rPr>
        <w:t xml:space="preserve"> spontaneous vocalizations in free-play: Observations of two- to three-year-olds in a day-care setting</w:t>
      </w:r>
      <w:r w:rsidRPr="001262DF">
        <w:rPr>
          <w:rFonts w:ascii="Times" w:hAnsi="Times" w:cstheme="majorHAnsi"/>
        </w:rPr>
        <w:t>. Bulletin of the Council for Research in Music Education 152: 43–53 (accessed 08/10/24)</w:t>
      </w:r>
    </w:p>
    <w:p w14:paraId="08065C99" w14:textId="77777777" w:rsidR="008B15B1" w:rsidRPr="001262DF" w:rsidRDefault="008B15B1" w:rsidP="008B15B1">
      <w:pPr>
        <w:rPr>
          <w:rFonts w:ascii="Times" w:hAnsi="Times"/>
        </w:rPr>
      </w:pPr>
    </w:p>
    <w:p w14:paraId="3CAA5FD8" w14:textId="77777777" w:rsidR="008B15B1" w:rsidRDefault="008B15B1" w:rsidP="008B15B1">
      <w:pPr>
        <w:ind w:left="360"/>
        <w:contextualSpacing/>
        <w:rPr>
          <w:rFonts w:ascii="Times" w:hAnsi="Times" w:cstheme="majorHAnsi"/>
          <w:color w:val="0563C1" w:themeColor="hyperlink"/>
          <w:u w:val="single"/>
        </w:rPr>
      </w:pPr>
      <w:r w:rsidRPr="001262DF">
        <w:rPr>
          <w:rFonts w:ascii="Times" w:hAnsi="Times" w:cstheme="majorHAnsi"/>
        </w:rPr>
        <w:t>Watts C, Murphy, J., and Barnes -Burroughs, K.</w:t>
      </w:r>
      <w:proofErr w:type="gramStart"/>
      <w:r w:rsidRPr="001262DF">
        <w:rPr>
          <w:rFonts w:ascii="Times" w:hAnsi="Times" w:cstheme="majorHAnsi"/>
        </w:rPr>
        <w:t>,  Journal</w:t>
      </w:r>
      <w:proofErr w:type="gramEnd"/>
      <w:r w:rsidRPr="001262DF">
        <w:rPr>
          <w:rFonts w:ascii="Times" w:hAnsi="Times" w:cstheme="majorHAnsi"/>
        </w:rPr>
        <w:t xml:space="preserve"> of Voice 17.  </w:t>
      </w:r>
      <w:proofErr w:type="gramStart"/>
      <w:r w:rsidRPr="001262DF">
        <w:rPr>
          <w:rFonts w:ascii="Times" w:hAnsi="Times" w:cstheme="majorHAnsi"/>
        </w:rPr>
        <w:t>2003 .</w:t>
      </w:r>
      <w:proofErr w:type="gramEnd"/>
      <w:r w:rsidRPr="001262DF">
        <w:rPr>
          <w:rFonts w:ascii="Times" w:hAnsi="Times" w:cstheme="majorHAnsi"/>
        </w:rPr>
        <w:t xml:space="preserve">  </w:t>
      </w:r>
      <w:r w:rsidRPr="001262DF">
        <w:rPr>
          <w:rFonts w:ascii="Times" w:hAnsi="Times" w:cstheme="majorHAnsi"/>
          <w:i/>
          <w:iCs/>
        </w:rPr>
        <w:t xml:space="preserve">Pitch Matching Accuracy of Trained Singers, Untrained Subjects with Talented Singing Voices, and Untrained Subjects with Nontalented Singing Voices </w:t>
      </w:r>
      <w:hyperlink r:id="rId60" w:history="1">
        <w:r w:rsidRPr="001262DF">
          <w:rPr>
            <w:rFonts w:ascii="Times" w:hAnsi="Times" w:cstheme="majorHAnsi"/>
            <w:color w:val="0563C1" w:themeColor="hyperlink"/>
            <w:u w:val="single"/>
          </w:rPr>
          <w:t>https://www.sciencedirect.com/science/article/abs/pii/S0892199703000237</w:t>
        </w:r>
      </w:hyperlink>
    </w:p>
    <w:p w14:paraId="7C924DCC" w14:textId="77777777" w:rsidR="008B15B1" w:rsidRDefault="008B15B1" w:rsidP="008B15B1">
      <w:pPr>
        <w:ind w:left="360"/>
        <w:contextualSpacing/>
        <w:rPr>
          <w:rFonts w:ascii="Times" w:hAnsi="Times" w:cstheme="majorHAnsi"/>
          <w:color w:val="0563C1" w:themeColor="hyperlink"/>
          <w:u w:val="single"/>
        </w:rPr>
      </w:pPr>
    </w:p>
    <w:p w14:paraId="3F69255B" w14:textId="6F2BC0DA" w:rsidR="008B15B1" w:rsidRPr="008B15B1" w:rsidRDefault="008B15B1" w:rsidP="008B15B1">
      <w:pPr>
        <w:ind w:left="360"/>
        <w:contextualSpacing/>
        <w:rPr>
          <w:rFonts w:ascii="Times" w:hAnsi="Times" w:cstheme="majorHAnsi"/>
          <w:color w:val="0563C1" w:themeColor="hyperlink"/>
          <w:u w:val="single"/>
        </w:rPr>
      </w:pPr>
      <w:proofErr w:type="spellStart"/>
      <w:r>
        <w:t>Wolner</w:t>
      </w:r>
      <w:proofErr w:type="spellEnd"/>
      <w:r>
        <w:t xml:space="preserve">, M. and Pyle, W.H. (1933) ‘An experiment in individual training of pitch-deficient children’, </w:t>
      </w:r>
      <w:r>
        <w:rPr>
          <w:i/>
          <w:iCs/>
        </w:rPr>
        <w:t>Journal of educational psychology</w:t>
      </w:r>
      <w:r>
        <w:t>, 24(8), pp. 602–608. Available at: https://doi.org/10.1037/h0072250.</w:t>
      </w:r>
    </w:p>
    <w:p w14:paraId="78934F5A" w14:textId="77777777" w:rsidR="008B15B1" w:rsidRPr="001262DF" w:rsidRDefault="008B15B1" w:rsidP="008B15B1">
      <w:pPr>
        <w:ind w:left="360"/>
        <w:contextualSpacing/>
        <w:rPr>
          <w:rFonts w:ascii="Times" w:hAnsi="Times" w:cstheme="majorHAnsi"/>
          <w:i/>
          <w:iCs/>
        </w:rPr>
      </w:pPr>
    </w:p>
    <w:p w14:paraId="640D2767" w14:textId="0D25535B" w:rsidR="008B15B1" w:rsidRDefault="008B15B1" w:rsidP="008B15B1">
      <w:pPr>
        <w:jc w:val="both"/>
        <w:rPr>
          <w:rFonts w:ascii="Times" w:hAnsi="Times" w:cstheme="majorHAnsi"/>
        </w:rPr>
      </w:pPr>
    </w:p>
    <w:p w14:paraId="427E705C" w14:textId="77777777" w:rsidR="008B15B1" w:rsidRDefault="008B15B1" w:rsidP="008B15B1">
      <w:pPr>
        <w:pStyle w:val="NormalWeb"/>
        <w:spacing w:before="0" w:beforeAutospacing="0" w:after="0" w:afterAutospacing="0"/>
      </w:pPr>
    </w:p>
    <w:p w14:paraId="05483CBB" w14:textId="77777777" w:rsidR="008B15B1" w:rsidRPr="00873D1F" w:rsidRDefault="008B15B1" w:rsidP="00873D1F"/>
    <w:p w14:paraId="7E85BD80" w14:textId="77777777" w:rsidR="00353D25" w:rsidRDefault="00353D25"/>
    <w:sectPr w:rsidR="00353D25">
      <w:headerReference w:type="default" r:id="rId61"/>
      <w:footerReference w:type="even" r:id="rId62"/>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D49A0" w14:textId="77777777" w:rsidR="00313DCD" w:rsidRDefault="00313DCD">
      <w:r>
        <w:separator/>
      </w:r>
    </w:p>
  </w:endnote>
  <w:endnote w:type="continuationSeparator" w:id="0">
    <w:p w14:paraId="4333FF2D" w14:textId="77777777" w:rsidR="00313DCD" w:rsidRDefault="00313D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8097695"/>
      <w:docPartObj>
        <w:docPartGallery w:val="Page Numbers (Bottom of Page)"/>
        <w:docPartUnique/>
      </w:docPartObj>
    </w:sdtPr>
    <w:sdtContent>
      <w:p w14:paraId="04F9BED8" w14:textId="350840E2" w:rsidR="00D40D9F" w:rsidRDefault="00D40D9F" w:rsidP="00041A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613785438"/>
      <w:docPartObj>
        <w:docPartGallery w:val="Page Numbers (Bottom of Page)"/>
        <w:docPartUnique/>
      </w:docPartObj>
    </w:sdtPr>
    <w:sdtContent>
      <w:p w14:paraId="3A681BA8" w14:textId="7A7D32F2" w:rsidR="00D40D9F" w:rsidRDefault="00D40D9F" w:rsidP="00D40D9F">
        <w:pPr>
          <w:pStyle w:val="Footer"/>
          <w:framePr w:wrap="none" w:vAnchor="text" w:hAnchor="margin"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84105529"/>
      <w:docPartObj>
        <w:docPartGallery w:val="Page Numbers (Bottom of Page)"/>
        <w:docPartUnique/>
      </w:docPartObj>
    </w:sdtPr>
    <w:sdtContent>
      <w:p w14:paraId="4A4FB53B" w14:textId="65696520" w:rsidR="00D40D9F" w:rsidRDefault="00D40D9F" w:rsidP="00D40D9F">
        <w:pPr>
          <w:pStyle w:val="Footer"/>
          <w:framePr w:wrap="none" w:vAnchor="text" w:hAnchor="margin" w:xAlign="center"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FAA10C" w14:textId="77777777" w:rsidR="00D40D9F" w:rsidRDefault="00D40D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6063473"/>
      <w:docPartObj>
        <w:docPartGallery w:val="Page Numbers (Bottom of Page)"/>
        <w:docPartUnique/>
      </w:docPartObj>
    </w:sdtPr>
    <w:sdtContent>
      <w:p w14:paraId="6F617E5D" w14:textId="17993A51" w:rsidR="00D40D9F" w:rsidRDefault="00D40D9F" w:rsidP="00D40D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84B81F" w14:textId="77777777" w:rsidR="00D40D9F" w:rsidRDefault="00D40D9F" w:rsidP="00D40D9F">
    <w:pPr>
      <w:pStyle w:val="Footer"/>
      <w:ind w:right="360" w:firstLine="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96DA5" w14:textId="77777777" w:rsidR="00313DCD" w:rsidRDefault="00313DCD">
      <w:r>
        <w:separator/>
      </w:r>
    </w:p>
  </w:footnote>
  <w:footnote w:type="continuationSeparator" w:id="0">
    <w:p w14:paraId="341FA625" w14:textId="77777777" w:rsidR="00313DCD" w:rsidRDefault="00313D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26D64" w14:textId="77777777" w:rsidR="00C31CEC" w:rsidRPr="00C31CEC" w:rsidRDefault="00000000" w:rsidP="00C31CEC">
    <w:pPr>
      <w:jc w:val="right"/>
      <w:rPr>
        <w:b/>
        <w:bCs/>
      </w:rPr>
    </w:pPr>
    <w:r w:rsidRPr="00C31CEC">
      <w:rPr>
        <w:b/>
        <w:bCs/>
      </w:rPr>
      <w:t xml:space="preserve">BMPF7013 </w:t>
    </w:r>
  </w:p>
  <w:p w14:paraId="7A7B6918" w14:textId="77777777" w:rsidR="00C31CEC" w:rsidRDefault="00000000" w:rsidP="00C31CEC">
    <w:pPr>
      <w:jc w:val="right"/>
    </w:pPr>
    <w:r>
      <w:t>Grace Heap</w:t>
    </w:r>
  </w:p>
  <w:p w14:paraId="6B7BC0C4" w14:textId="77777777" w:rsidR="00C31CEC" w:rsidRDefault="00000000" w:rsidP="00C31CEC">
    <w:pPr>
      <w:jc w:val="right"/>
    </w:pPr>
    <w:r>
      <w:rPr>
        <w:rFonts w:ascii="AppleSystemUIFont" w:hAnsi="AppleSystemUIFont" w:cs="AppleSystemUIFont"/>
        <w:sz w:val="26"/>
        <w:szCs w:val="26"/>
      </w:rPr>
      <w:t>2130103</w:t>
    </w:r>
  </w:p>
  <w:p w14:paraId="059F1392" w14:textId="77777777" w:rsidR="00C31CEC"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27D58"/>
    <w:multiLevelType w:val="hybridMultilevel"/>
    <w:tmpl w:val="E2009804"/>
    <w:lvl w:ilvl="0" w:tplc="5EF41034">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0D749F"/>
    <w:multiLevelType w:val="hybridMultilevel"/>
    <w:tmpl w:val="F0FA25A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50CE3B55"/>
    <w:multiLevelType w:val="hybridMultilevel"/>
    <w:tmpl w:val="09FEB3F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F3B1F7F"/>
    <w:multiLevelType w:val="hybridMultilevel"/>
    <w:tmpl w:val="F3583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CE7D50"/>
    <w:multiLevelType w:val="multilevel"/>
    <w:tmpl w:val="713C8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5313846">
    <w:abstractNumId w:val="0"/>
  </w:num>
  <w:num w:numId="2" w16cid:durableId="218710403">
    <w:abstractNumId w:val="2"/>
  </w:num>
  <w:num w:numId="3" w16cid:durableId="2070030008">
    <w:abstractNumId w:val="1"/>
  </w:num>
  <w:num w:numId="4" w16cid:durableId="522744602">
    <w:abstractNumId w:val="4"/>
  </w:num>
  <w:num w:numId="5" w16cid:durableId="20917321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D25"/>
    <w:rsid w:val="000A315F"/>
    <w:rsid w:val="000B4E91"/>
    <w:rsid w:val="001801B9"/>
    <w:rsid w:val="0024420B"/>
    <w:rsid w:val="00282B1E"/>
    <w:rsid w:val="00313DCD"/>
    <w:rsid w:val="0034538B"/>
    <w:rsid w:val="00353D25"/>
    <w:rsid w:val="00357335"/>
    <w:rsid w:val="00420488"/>
    <w:rsid w:val="00591DDF"/>
    <w:rsid w:val="005C493E"/>
    <w:rsid w:val="005D379E"/>
    <w:rsid w:val="006D2BCE"/>
    <w:rsid w:val="006F1F57"/>
    <w:rsid w:val="00873D1F"/>
    <w:rsid w:val="008B15B1"/>
    <w:rsid w:val="008B6891"/>
    <w:rsid w:val="009A7EFD"/>
    <w:rsid w:val="009E2B4D"/>
    <w:rsid w:val="00AD67CB"/>
    <w:rsid w:val="00B338B1"/>
    <w:rsid w:val="00B543AE"/>
    <w:rsid w:val="00C925D2"/>
    <w:rsid w:val="00CC2145"/>
    <w:rsid w:val="00CC789F"/>
    <w:rsid w:val="00CD25CD"/>
    <w:rsid w:val="00D40D9F"/>
    <w:rsid w:val="00D74149"/>
    <w:rsid w:val="00D934A5"/>
    <w:rsid w:val="00D97E59"/>
    <w:rsid w:val="00DA2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44CA8"/>
  <w15:chartTrackingRefBased/>
  <w15:docId w15:val="{BED0A442-0C51-584D-ACB7-DB71B59D9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3D2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3D25"/>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353D25"/>
  </w:style>
  <w:style w:type="paragraph" w:styleId="ListParagraph">
    <w:name w:val="List Paragraph"/>
    <w:basedOn w:val="Normal"/>
    <w:uiPriority w:val="34"/>
    <w:qFormat/>
    <w:rsid w:val="00353D25"/>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353D25"/>
    <w:rPr>
      <w:color w:val="0563C1" w:themeColor="hyperlink"/>
      <w:u w:val="single"/>
    </w:rPr>
  </w:style>
  <w:style w:type="paragraph" w:styleId="Footer">
    <w:name w:val="footer"/>
    <w:basedOn w:val="Normal"/>
    <w:link w:val="FooterChar"/>
    <w:uiPriority w:val="99"/>
    <w:unhideWhenUsed/>
    <w:rsid w:val="00B338B1"/>
    <w:pPr>
      <w:tabs>
        <w:tab w:val="center" w:pos="4513"/>
        <w:tab w:val="right" w:pos="9026"/>
      </w:tabs>
    </w:pPr>
  </w:style>
  <w:style w:type="character" w:customStyle="1" w:styleId="FooterChar">
    <w:name w:val="Footer Char"/>
    <w:basedOn w:val="DefaultParagraphFont"/>
    <w:link w:val="Footer"/>
    <w:uiPriority w:val="99"/>
    <w:rsid w:val="00B338B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40D9F"/>
  </w:style>
  <w:style w:type="paragraph" w:styleId="NormalWeb">
    <w:name w:val="Normal (Web)"/>
    <w:basedOn w:val="Normal"/>
    <w:uiPriority w:val="99"/>
    <w:unhideWhenUsed/>
    <w:rsid w:val="00873D1F"/>
    <w:pPr>
      <w:spacing w:before="100" w:beforeAutospacing="1" w:after="100" w:afterAutospacing="1"/>
    </w:pPr>
  </w:style>
  <w:style w:type="character" w:styleId="Strong">
    <w:name w:val="Strong"/>
    <w:basedOn w:val="DefaultParagraphFont"/>
    <w:uiPriority w:val="22"/>
    <w:qFormat/>
    <w:rsid w:val="00873D1F"/>
    <w:rPr>
      <w:b/>
      <w:bCs/>
    </w:rPr>
  </w:style>
  <w:style w:type="character" w:styleId="UnresolvedMention">
    <w:name w:val="Unresolved Mention"/>
    <w:basedOn w:val="DefaultParagraphFont"/>
    <w:uiPriority w:val="99"/>
    <w:semiHidden/>
    <w:unhideWhenUsed/>
    <w:rsid w:val="00873D1F"/>
    <w:rPr>
      <w:color w:val="605E5C"/>
      <w:shd w:val="clear" w:color="auto" w:fill="E1DFDD"/>
    </w:rPr>
  </w:style>
  <w:style w:type="character" w:styleId="FollowedHyperlink">
    <w:name w:val="FollowedHyperlink"/>
    <w:basedOn w:val="DefaultParagraphFont"/>
    <w:uiPriority w:val="99"/>
    <w:semiHidden/>
    <w:unhideWhenUsed/>
    <w:rsid w:val="008B15B1"/>
    <w:rPr>
      <w:color w:val="954F72" w:themeColor="followedHyperlink"/>
      <w:u w:val="single"/>
    </w:rPr>
  </w:style>
  <w:style w:type="character" w:styleId="Emphasis">
    <w:name w:val="Emphasis"/>
    <w:basedOn w:val="DefaultParagraphFont"/>
    <w:uiPriority w:val="20"/>
    <w:qFormat/>
    <w:rsid w:val="005D379E"/>
    <w:rPr>
      <w:i/>
      <w:iCs/>
    </w:rPr>
  </w:style>
  <w:style w:type="table" w:styleId="TableGrid">
    <w:name w:val="Table Grid"/>
    <w:basedOn w:val="TableNormal"/>
    <w:uiPriority w:val="39"/>
    <w:rsid w:val="008B68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973648">
      <w:bodyDiv w:val="1"/>
      <w:marLeft w:val="0"/>
      <w:marRight w:val="0"/>
      <w:marTop w:val="0"/>
      <w:marBottom w:val="0"/>
      <w:divBdr>
        <w:top w:val="none" w:sz="0" w:space="0" w:color="auto"/>
        <w:left w:val="none" w:sz="0" w:space="0" w:color="auto"/>
        <w:bottom w:val="none" w:sz="0" w:space="0" w:color="auto"/>
        <w:right w:val="none" w:sz="0" w:space="0" w:color="auto"/>
      </w:divBdr>
      <w:divsChild>
        <w:div w:id="1132095794">
          <w:marLeft w:val="0"/>
          <w:marRight w:val="0"/>
          <w:marTop w:val="0"/>
          <w:marBottom w:val="0"/>
          <w:divBdr>
            <w:top w:val="none" w:sz="0" w:space="0" w:color="auto"/>
            <w:left w:val="none" w:sz="0" w:space="0" w:color="auto"/>
            <w:bottom w:val="none" w:sz="0" w:space="0" w:color="auto"/>
            <w:right w:val="none" w:sz="0" w:space="0" w:color="auto"/>
          </w:divBdr>
          <w:divsChild>
            <w:div w:id="1551188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930963">
      <w:bodyDiv w:val="1"/>
      <w:marLeft w:val="0"/>
      <w:marRight w:val="0"/>
      <w:marTop w:val="0"/>
      <w:marBottom w:val="0"/>
      <w:divBdr>
        <w:top w:val="none" w:sz="0" w:space="0" w:color="auto"/>
        <w:left w:val="none" w:sz="0" w:space="0" w:color="auto"/>
        <w:bottom w:val="none" w:sz="0" w:space="0" w:color="auto"/>
        <w:right w:val="none" w:sz="0" w:space="0" w:color="auto"/>
      </w:divBdr>
      <w:divsChild>
        <w:div w:id="322121796">
          <w:marLeft w:val="0"/>
          <w:marRight w:val="0"/>
          <w:marTop w:val="0"/>
          <w:marBottom w:val="0"/>
          <w:divBdr>
            <w:top w:val="none" w:sz="0" w:space="0" w:color="auto"/>
            <w:left w:val="none" w:sz="0" w:space="0" w:color="auto"/>
            <w:bottom w:val="none" w:sz="0" w:space="0" w:color="auto"/>
            <w:right w:val="none" w:sz="0" w:space="0" w:color="auto"/>
          </w:divBdr>
          <w:divsChild>
            <w:div w:id="719981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686774">
      <w:bodyDiv w:val="1"/>
      <w:marLeft w:val="0"/>
      <w:marRight w:val="0"/>
      <w:marTop w:val="0"/>
      <w:marBottom w:val="0"/>
      <w:divBdr>
        <w:top w:val="none" w:sz="0" w:space="0" w:color="auto"/>
        <w:left w:val="none" w:sz="0" w:space="0" w:color="auto"/>
        <w:bottom w:val="none" w:sz="0" w:space="0" w:color="auto"/>
        <w:right w:val="none" w:sz="0" w:space="0" w:color="auto"/>
      </w:divBdr>
      <w:divsChild>
        <w:div w:id="639306175">
          <w:marLeft w:val="0"/>
          <w:marRight w:val="0"/>
          <w:marTop w:val="0"/>
          <w:marBottom w:val="0"/>
          <w:divBdr>
            <w:top w:val="none" w:sz="0" w:space="0" w:color="auto"/>
            <w:left w:val="none" w:sz="0" w:space="0" w:color="auto"/>
            <w:bottom w:val="none" w:sz="0" w:space="0" w:color="auto"/>
            <w:right w:val="none" w:sz="0" w:space="0" w:color="auto"/>
          </w:divBdr>
          <w:divsChild>
            <w:div w:id="1683314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354567">
      <w:bodyDiv w:val="1"/>
      <w:marLeft w:val="0"/>
      <w:marRight w:val="0"/>
      <w:marTop w:val="0"/>
      <w:marBottom w:val="0"/>
      <w:divBdr>
        <w:top w:val="none" w:sz="0" w:space="0" w:color="auto"/>
        <w:left w:val="none" w:sz="0" w:space="0" w:color="auto"/>
        <w:bottom w:val="none" w:sz="0" w:space="0" w:color="auto"/>
        <w:right w:val="none" w:sz="0" w:space="0" w:color="auto"/>
      </w:divBdr>
      <w:divsChild>
        <w:div w:id="198513298">
          <w:marLeft w:val="0"/>
          <w:marRight w:val="0"/>
          <w:marTop w:val="0"/>
          <w:marBottom w:val="0"/>
          <w:divBdr>
            <w:top w:val="none" w:sz="0" w:space="0" w:color="auto"/>
            <w:left w:val="none" w:sz="0" w:space="0" w:color="auto"/>
            <w:bottom w:val="none" w:sz="0" w:space="0" w:color="auto"/>
            <w:right w:val="none" w:sz="0" w:space="0" w:color="auto"/>
          </w:divBdr>
          <w:divsChild>
            <w:div w:id="106032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37/a0025064" TargetMode="External"/><Relationship Id="rId21" Type="http://schemas.openxmlformats.org/officeDocument/2006/relationships/hyperlink" Target="https://doi.org/10.1093/cercor/bhaa182" TargetMode="External"/><Relationship Id="rId34" Type="http://schemas.openxmlformats.org/officeDocument/2006/relationships/hyperlink" Target="https://doi.org/10.53830/sing.00047" TargetMode="External"/><Relationship Id="rId42" Type="http://schemas.openxmlformats.org/officeDocument/2006/relationships/hyperlink" Target="https://doi.org/10.3758/s13423-013-0401-8" TargetMode="External"/><Relationship Id="rId47" Type="http://schemas.openxmlformats.org/officeDocument/2006/relationships/hyperlink" Target="https://doi.org/10.1093/oxfordhb/9780198743187.013.6" TargetMode="External"/><Relationship Id="rId50" Type="http://schemas.openxmlformats.org/officeDocument/2006/relationships/hyperlink" Target="https://doi.org/10.1093/oxfordhb/9780199660773.013.38" TargetMode="External"/><Relationship Id="rId55" Type="http://schemas.openxmlformats.org/officeDocument/2006/relationships/hyperlink" Target="https://www.sciencedirect.com/science/article/abs/pii/S0892199703000237" TargetMode="External"/><Relationship Id="rId63" Type="http://schemas.openxmlformats.org/officeDocument/2006/relationships/footer" Target="footer2.xml"/><Relationship Id="rId7" Type="http://schemas.openxmlformats.org/officeDocument/2006/relationships/hyperlink" Target="javascript:;" TargetMode="External"/><Relationship Id="rId2" Type="http://schemas.openxmlformats.org/officeDocument/2006/relationships/styles" Target="styles.xml"/><Relationship Id="rId16" Type="http://schemas.openxmlformats.org/officeDocument/2006/relationships/hyperlink" Target="https://doi.org/10.1055/s-0037-1603763" TargetMode="External"/><Relationship Id="rId29" Type="http://schemas.openxmlformats.org/officeDocument/2006/relationships/hyperlink" Target="https://doi.org/10.1111/j.1469-1809.1980.tb01571.x" TargetMode="External"/><Relationship Id="rId11" Type="http://schemas.openxmlformats.org/officeDocument/2006/relationships/hyperlink" Target="https://www.cambridge.org/core/search?filters%5BauthorTerms%5D=Wolfram%20Ziegler&amp;eventCode=SE-AU" TargetMode="External"/><Relationship Id="rId24" Type="http://schemas.openxmlformats.org/officeDocument/2006/relationships/hyperlink" Target="https://doi.org/10.1177/1321103X20930426" TargetMode="External"/><Relationship Id="rId32" Type="http://schemas.openxmlformats.org/officeDocument/2006/relationships/hyperlink" Target="https://doi.org/10.3390/app122110781" TargetMode="External"/><Relationship Id="rId37" Type="http://schemas.openxmlformats.org/officeDocument/2006/relationships/hyperlink" Target="https://doi.org/10.1177/03057356221137932" TargetMode="External"/><Relationship Id="rId40" Type="http://schemas.openxmlformats.org/officeDocument/2006/relationships/hyperlink" Target="https://www.nature.com/articles/nn1083" TargetMode="External"/><Relationship Id="rId45" Type="http://schemas.openxmlformats.org/officeDocument/2006/relationships/hyperlink" Target="https://doi.org/10.1093/oxfordhb/9780199660773.013.015" TargetMode="External"/><Relationship Id="rId53" Type="http://schemas.openxmlformats.org/officeDocument/2006/relationships/hyperlink" Target="https://doi.org/10.1177/1541344617699591" TargetMode="External"/><Relationship Id="rId58" Type="http://schemas.openxmlformats.org/officeDocument/2006/relationships/hyperlink" Target="https://doi.org/10.1177/102986490801200102" TargetMode="External"/><Relationship Id="rId5" Type="http://schemas.openxmlformats.org/officeDocument/2006/relationships/footnotes" Target="footnotes.xml"/><Relationship Id="rId61" Type="http://schemas.openxmlformats.org/officeDocument/2006/relationships/header" Target="header1.xml"/><Relationship Id="rId19" Type="http://schemas.openxmlformats.org/officeDocument/2006/relationships/hyperlink" Target="https://doi.org/10.1177/135581960501000110" TargetMode="External"/><Relationship Id="rId14" Type="http://schemas.openxmlformats.org/officeDocument/2006/relationships/hyperlink" Target="https://doi.org/10.2307/3344564" TargetMode="External"/><Relationship Id="rId22" Type="http://schemas.openxmlformats.org/officeDocument/2006/relationships/hyperlink" Target="https://doi.org/10.1016/j.jvoice.2013.01.001" TargetMode="External"/><Relationship Id="rId27" Type="http://schemas.openxmlformats.org/officeDocument/2006/relationships/hyperlink" Target="https://doi.org/10.3758/s13414-014-0732-1" TargetMode="External"/><Relationship Id="rId30" Type="http://schemas.openxmlformats.org/officeDocument/2006/relationships/hyperlink" Target="http://doi.org/10.1093?oxfordhb/9780199660773.013.48" TargetMode="External"/><Relationship Id="rId35" Type="http://schemas.openxmlformats.org/officeDocument/2006/relationships/hyperlink" Target="https://doi.org/10.53830/sing.00059" TargetMode="External"/><Relationship Id="rId43" Type="http://schemas.openxmlformats.org/officeDocument/2006/relationships/hyperlink" Target="https://doi.org/10.1007/s00221-019-05692-y" TargetMode="External"/><Relationship Id="rId48" Type="http://schemas.openxmlformats.org/officeDocument/2006/relationships/hyperlink" Target="https://doi.org/10.1080/23735082.2019.1674909" TargetMode="External"/><Relationship Id="rId56" Type="http://schemas.openxmlformats.org/officeDocument/2006/relationships/hyperlink" Target="https://doi.org/10.1080/14613800500169779" TargetMode="External"/><Relationship Id="rId64" Type="http://schemas.openxmlformats.org/officeDocument/2006/relationships/fontTable" Target="fontTable.xml"/><Relationship Id="rId8" Type="http://schemas.openxmlformats.org/officeDocument/2006/relationships/hyperlink" Target="https://pubs.aip.org/asa/jasa/article-abstract/113/2/1102/545183/The-effect-of-superior-auditory-skills-on-vocal" TargetMode="External"/><Relationship Id="rId51" Type="http://schemas.openxmlformats.org/officeDocument/2006/relationships/hyperlink" Target="https://doi.org/10.1016/j.jeap.2008.10.004" TargetMode="External"/><Relationship Id="rId3" Type="http://schemas.openxmlformats.org/officeDocument/2006/relationships/settings" Target="settings.xml"/><Relationship Id="rId12" Type="http://schemas.openxmlformats.org/officeDocument/2006/relationships/hyperlink" Target="https://doi.org/10.1177/03057356211026730" TargetMode="External"/><Relationship Id="rId17" Type="http://schemas.openxmlformats.org/officeDocument/2006/relationships/hyperlink" Target="https://doi.org/10.1177/0027432120906198" TargetMode="External"/><Relationship Id="rId25" Type="http://schemas.openxmlformats.org/officeDocument/2006/relationships/hyperlink" Target="https://doi.org/10.1111/j.1365-2729.2006.00178.x" TargetMode="External"/><Relationship Id="rId33" Type="http://schemas.openxmlformats.org/officeDocument/2006/relationships/hyperlink" Target="https://doi.org/10.1177/03057356211026735" TargetMode="External"/><Relationship Id="rId38" Type="http://schemas.openxmlformats.org/officeDocument/2006/relationships/hyperlink" Target="https://doi.org/10.1177/0305735619854534" TargetMode="External"/><Relationship Id="rId46" Type="http://schemas.openxmlformats.org/officeDocument/2006/relationships/hyperlink" Target="https://doi.org/10.1002/bmb.20922" TargetMode="External"/><Relationship Id="rId59" Type="http://schemas.openxmlformats.org/officeDocument/2006/relationships/hyperlink" Target="https://doi.org/10.3758/s13414-019-01869-3" TargetMode="External"/><Relationship Id="rId20" Type="http://schemas.openxmlformats.org/officeDocument/2006/relationships/hyperlink" Target="https://doi.org/10.1515/9780691202006" TargetMode="External"/><Relationship Id="rId41" Type="http://schemas.openxmlformats.org/officeDocument/2006/relationships/hyperlink" Target="https://doi.org/10.1177/0022429420951630" TargetMode="External"/><Relationship Id="rId54" Type="http://schemas.openxmlformats.org/officeDocument/2006/relationships/hyperlink" Target="http://ethos.bl.uk/OrderDetails.do?uin=uk.bl.ethos.502980"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07/s10648-024-09847-4" TargetMode="External"/><Relationship Id="rId23" Type="http://schemas.openxmlformats.org/officeDocument/2006/relationships/hyperlink" Target="https://doi.org/10.1177/0305735620959430" TargetMode="External"/><Relationship Id="rId28" Type="http://schemas.openxmlformats.org/officeDocument/2006/relationships/hyperlink" Target="https://doi.org/10.1037/a0025064" TargetMode="External"/><Relationship Id="rId36" Type="http://schemas.openxmlformats.org/officeDocument/2006/relationships/hyperlink" Target="https://doi.org/10.1016/j.jvoice.2003.05.001" TargetMode="External"/><Relationship Id="rId49" Type="http://schemas.openxmlformats.org/officeDocument/2006/relationships/hyperlink" Target="https://doi.org/10.1080/23268263.2022.2144971" TargetMode="External"/><Relationship Id="rId57" Type="http://schemas.openxmlformats.org/officeDocument/2006/relationships/hyperlink" Target="https://doi.org/10.1177/0305735689172005" TargetMode="External"/><Relationship Id="rId10" Type="http://schemas.openxmlformats.org/officeDocument/2006/relationships/hyperlink" Target="https://www.cambridge.org/core/search?filters%5BauthorTerms%5D=Steffen%20R.%20Hage&amp;eventCode=SE-AU" TargetMode="External"/><Relationship Id="rId31" Type="http://schemas.openxmlformats.org/officeDocument/2006/relationships/hyperlink" Target="https://doi.org/10.1093/oxfordhb/9780199660773.013.48" TargetMode="External"/><Relationship Id="rId44" Type="http://schemas.openxmlformats.org/officeDocument/2006/relationships/hyperlink" Target="https://doi.org/10.1016/j.cedpsych.2019.101832" TargetMode="External"/><Relationship Id="rId52" Type="http://schemas.openxmlformats.org/officeDocument/2006/relationships/hyperlink" Target="https://doi.org/10.1371/journal.pone.0223047" TargetMode="External"/><Relationship Id="rId60" Type="http://schemas.openxmlformats.org/officeDocument/2006/relationships/hyperlink" Target="https://www.sciencedirect.com/science/article/abs/pii/S0892199703000237"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93/brain/awf028" TargetMode="External"/><Relationship Id="rId13" Type="http://schemas.openxmlformats.org/officeDocument/2006/relationships/hyperlink" Target="https://doi.org/10.1016/j.jvoice.2004.07.010" TargetMode="External"/><Relationship Id="rId18" Type="http://schemas.openxmlformats.org/officeDocument/2006/relationships/hyperlink" Target="https://pubs.aip.org/asa/jasa/article-abstract/121/2/1182/921155/Singing-proficiency-in-the-general-population?redirectedFrom=fulltext" TargetMode="External"/><Relationship Id="rId39" Type="http://schemas.openxmlformats.org/officeDocument/2006/relationships/hyperlink" Target="https://doi.org/10.1093/brain/awf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9287</Words>
  <Characters>52941</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Heap (2130103)</dc:creator>
  <cp:keywords/>
  <dc:description/>
  <cp:lastModifiedBy>Grace Heap (2130103)</cp:lastModifiedBy>
  <cp:revision>2</cp:revision>
  <cp:lastPrinted>2024-10-11T10:29:00Z</cp:lastPrinted>
  <dcterms:created xsi:type="dcterms:W3CDTF">2024-10-11T22:44:00Z</dcterms:created>
  <dcterms:modified xsi:type="dcterms:W3CDTF">2024-10-11T22:44:00Z</dcterms:modified>
</cp:coreProperties>
</file>