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4DB" w:rsidRPr="002A1341" w:rsidRDefault="009464DB" w:rsidP="009464DB">
      <w:pPr>
        <w:spacing w:after="165" w:line="360" w:lineRule="auto"/>
        <w:rPr>
          <w:rFonts w:eastAsia="Tahoma" w:cstheme="minorHAnsi"/>
          <w:color w:val="000000"/>
          <w:sz w:val="24"/>
          <w:szCs w:val="24"/>
        </w:rPr>
      </w:pPr>
      <w:r w:rsidRPr="002A1341">
        <w:rPr>
          <w:rFonts w:cstheme="minorHAnsi"/>
          <w:b/>
          <w:noProof/>
          <w:sz w:val="24"/>
          <w:szCs w:val="24"/>
          <w:lang w:eastAsia="en-GB"/>
        </w:rPr>
        <w:drawing>
          <wp:inline distT="0" distB="0" distL="0" distR="0" wp14:anchorId="331BDA43" wp14:editId="4E911B20">
            <wp:extent cx="2209800" cy="742950"/>
            <wp:effectExtent l="0" t="0" r="0" b="0"/>
            <wp:docPr id="2"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9"/>
                    <a:srcRect/>
                    <a:stretch>
                      <a:fillRect/>
                    </a:stretch>
                  </pic:blipFill>
                  <pic:spPr>
                    <a:xfrm>
                      <a:off x="0" y="0"/>
                      <a:ext cx="2209800" cy="742950"/>
                    </a:xfrm>
                    <a:prstGeom prst="rect">
                      <a:avLst/>
                    </a:prstGeom>
                    <a:ln/>
                  </pic:spPr>
                </pic:pic>
              </a:graphicData>
            </a:graphic>
          </wp:inline>
        </w:drawing>
      </w:r>
    </w:p>
    <w:p w:rsidR="009464DB" w:rsidRPr="002A1341" w:rsidRDefault="009464DB" w:rsidP="009464DB">
      <w:pPr>
        <w:spacing w:after="165" w:line="360" w:lineRule="auto"/>
        <w:jc w:val="center"/>
        <w:rPr>
          <w:rFonts w:eastAsia="Tahoma" w:cstheme="minorHAnsi"/>
          <w:color w:val="000000"/>
          <w:sz w:val="24"/>
          <w:szCs w:val="24"/>
        </w:rPr>
      </w:pPr>
      <w:r w:rsidRPr="002A1341">
        <w:rPr>
          <w:rFonts w:eastAsia="Tahoma" w:cstheme="minorHAnsi"/>
          <w:color w:val="000000"/>
          <w:sz w:val="24"/>
          <w:szCs w:val="24"/>
        </w:rPr>
        <w:t xml:space="preserve">Applied Leadership Level </w:t>
      </w:r>
      <w:r w:rsidR="00E44077">
        <w:rPr>
          <w:rFonts w:eastAsia="Tahoma" w:cstheme="minorHAnsi"/>
          <w:color w:val="000000"/>
          <w:sz w:val="24"/>
          <w:szCs w:val="24"/>
        </w:rPr>
        <w:t>6</w:t>
      </w:r>
      <w:r w:rsidRPr="002A1341">
        <w:rPr>
          <w:rFonts w:eastAsia="Tahoma" w:cstheme="minorHAnsi"/>
          <w:color w:val="000000"/>
          <w:sz w:val="24"/>
          <w:szCs w:val="24"/>
        </w:rPr>
        <w:t xml:space="preserve"> Module Assignment Submission </w:t>
      </w:r>
      <w:r w:rsidRPr="002A1341">
        <w:rPr>
          <w:rFonts w:eastAsia="Tahoma" w:cstheme="minorHAnsi"/>
          <w:color w:val="000000"/>
          <w:sz w:val="24"/>
          <w:szCs w:val="24"/>
        </w:rPr>
        <w:br/>
      </w:r>
    </w:p>
    <w:tbl>
      <w:tblPr>
        <w:tblW w:w="9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76"/>
        <w:gridCol w:w="6122"/>
      </w:tblGrid>
      <w:tr w:rsidR="009464DB" w:rsidRPr="002A1341" w:rsidTr="00FA16E5">
        <w:trPr>
          <w:trHeight w:val="540"/>
        </w:trPr>
        <w:tc>
          <w:tcPr>
            <w:tcW w:w="3476" w:type="dxa"/>
            <w:shd w:val="clear" w:color="auto" w:fill="D9D9D9"/>
          </w:tcPr>
          <w:p w:rsidR="009464DB" w:rsidRPr="002A1341" w:rsidRDefault="009464DB" w:rsidP="00FE3B09">
            <w:pPr>
              <w:spacing w:before="120" w:after="120" w:line="360" w:lineRule="auto"/>
              <w:rPr>
                <w:rFonts w:eastAsia="Tahoma" w:cstheme="minorHAnsi"/>
                <w:sz w:val="24"/>
                <w:szCs w:val="24"/>
              </w:rPr>
            </w:pPr>
            <w:r w:rsidRPr="002A1341">
              <w:rPr>
                <w:rFonts w:eastAsia="Tahoma" w:cstheme="minorHAnsi"/>
                <w:sz w:val="24"/>
                <w:szCs w:val="24"/>
              </w:rPr>
              <w:t>Student Name:</w:t>
            </w:r>
          </w:p>
        </w:tc>
        <w:tc>
          <w:tcPr>
            <w:tcW w:w="6122" w:type="dxa"/>
          </w:tcPr>
          <w:p w:rsidR="009464DB" w:rsidRPr="002A1341" w:rsidRDefault="009464DB" w:rsidP="00FE3B09">
            <w:pPr>
              <w:spacing w:before="120" w:after="120" w:line="360" w:lineRule="auto"/>
              <w:rPr>
                <w:rFonts w:eastAsia="Tahoma" w:cstheme="minorHAnsi"/>
                <w:b/>
                <w:sz w:val="24"/>
                <w:szCs w:val="24"/>
              </w:rPr>
            </w:pPr>
            <w:r w:rsidRPr="002A1341">
              <w:rPr>
                <w:rFonts w:eastAsia="Tahoma" w:cstheme="minorHAnsi"/>
                <w:b/>
                <w:sz w:val="24"/>
                <w:szCs w:val="24"/>
              </w:rPr>
              <w:t>Lisa Bowen</w:t>
            </w:r>
          </w:p>
        </w:tc>
      </w:tr>
      <w:tr w:rsidR="009464DB" w:rsidRPr="002A1341" w:rsidTr="00FA16E5">
        <w:trPr>
          <w:trHeight w:val="540"/>
        </w:trPr>
        <w:tc>
          <w:tcPr>
            <w:tcW w:w="3476" w:type="dxa"/>
            <w:shd w:val="clear" w:color="auto" w:fill="D9D9D9"/>
          </w:tcPr>
          <w:p w:rsidR="009464DB" w:rsidRPr="002A1341" w:rsidRDefault="009464DB" w:rsidP="00FE3B09">
            <w:pPr>
              <w:spacing w:before="120" w:after="120" w:line="360" w:lineRule="auto"/>
              <w:rPr>
                <w:rFonts w:eastAsia="Tahoma" w:cstheme="minorHAnsi"/>
                <w:sz w:val="24"/>
                <w:szCs w:val="24"/>
              </w:rPr>
            </w:pPr>
            <w:r w:rsidRPr="002A1341">
              <w:rPr>
                <w:rFonts w:eastAsia="Tahoma" w:cstheme="minorHAnsi"/>
                <w:sz w:val="24"/>
                <w:szCs w:val="24"/>
              </w:rPr>
              <w:t>Student Number:</w:t>
            </w:r>
          </w:p>
        </w:tc>
        <w:tc>
          <w:tcPr>
            <w:tcW w:w="6122" w:type="dxa"/>
          </w:tcPr>
          <w:p w:rsidR="009464DB" w:rsidRPr="002A1341" w:rsidRDefault="009464DB" w:rsidP="00FE3B09">
            <w:pPr>
              <w:spacing w:before="120" w:after="120" w:line="360" w:lineRule="auto"/>
              <w:rPr>
                <w:rFonts w:eastAsia="Tahoma" w:cstheme="minorHAnsi"/>
                <w:b/>
                <w:sz w:val="24"/>
                <w:szCs w:val="24"/>
              </w:rPr>
            </w:pPr>
            <w:r w:rsidRPr="002A1341">
              <w:rPr>
                <w:rFonts w:eastAsia="Tahoma" w:cstheme="minorHAnsi"/>
                <w:b/>
                <w:sz w:val="24"/>
                <w:szCs w:val="24"/>
              </w:rPr>
              <w:t>2328788</w:t>
            </w:r>
          </w:p>
        </w:tc>
      </w:tr>
      <w:tr w:rsidR="009464DB" w:rsidRPr="002A1341" w:rsidTr="00FA16E5">
        <w:trPr>
          <w:trHeight w:val="540"/>
        </w:trPr>
        <w:tc>
          <w:tcPr>
            <w:tcW w:w="3476" w:type="dxa"/>
            <w:shd w:val="clear" w:color="auto" w:fill="D9D9D9"/>
          </w:tcPr>
          <w:p w:rsidR="009464DB" w:rsidRPr="002A1341" w:rsidRDefault="009464DB" w:rsidP="00FE3B09">
            <w:pPr>
              <w:spacing w:before="120" w:after="120" w:line="360" w:lineRule="auto"/>
              <w:rPr>
                <w:rFonts w:eastAsia="Tahoma" w:cstheme="minorHAnsi"/>
                <w:sz w:val="24"/>
                <w:szCs w:val="24"/>
              </w:rPr>
            </w:pPr>
            <w:r w:rsidRPr="002A1341">
              <w:rPr>
                <w:rFonts w:eastAsia="Tahoma" w:cstheme="minorHAnsi"/>
                <w:sz w:val="24"/>
                <w:szCs w:val="24"/>
              </w:rPr>
              <w:t>Module No:</w:t>
            </w:r>
          </w:p>
        </w:tc>
        <w:tc>
          <w:tcPr>
            <w:tcW w:w="6122" w:type="dxa"/>
          </w:tcPr>
          <w:p w:rsidR="009464DB" w:rsidRPr="002A1341" w:rsidRDefault="00FA16E5" w:rsidP="00FE3B09">
            <w:pPr>
              <w:spacing w:before="120" w:after="120" w:line="360" w:lineRule="auto"/>
              <w:rPr>
                <w:rFonts w:eastAsia="Tahoma" w:cstheme="minorHAnsi"/>
                <w:b/>
                <w:bCs/>
                <w:color w:val="0D0D0D" w:themeColor="text1" w:themeTint="F2"/>
                <w:sz w:val="24"/>
                <w:szCs w:val="24"/>
              </w:rPr>
            </w:pPr>
            <w:r>
              <w:rPr>
                <w:rFonts w:eastAsia="Tahoma" w:cstheme="minorHAnsi"/>
                <w:b/>
                <w:bCs/>
                <w:color w:val="0D0D0D" w:themeColor="text1" w:themeTint="F2"/>
                <w:sz w:val="24"/>
                <w:szCs w:val="24"/>
              </w:rPr>
              <w:t>BMSK6008</w:t>
            </w:r>
          </w:p>
        </w:tc>
      </w:tr>
      <w:tr w:rsidR="009464DB" w:rsidRPr="002A1341" w:rsidTr="003B24F0">
        <w:trPr>
          <w:trHeight w:val="499"/>
        </w:trPr>
        <w:tc>
          <w:tcPr>
            <w:tcW w:w="3476" w:type="dxa"/>
            <w:shd w:val="clear" w:color="auto" w:fill="D9D9D9"/>
          </w:tcPr>
          <w:p w:rsidR="009464DB" w:rsidRPr="002A1341" w:rsidRDefault="009464DB" w:rsidP="00FE3B09">
            <w:pPr>
              <w:spacing w:before="120" w:after="120" w:line="360" w:lineRule="auto"/>
              <w:rPr>
                <w:rFonts w:eastAsia="Tahoma" w:cstheme="minorHAnsi"/>
                <w:sz w:val="24"/>
                <w:szCs w:val="24"/>
              </w:rPr>
            </w:pPr>
            <w:r w:rsidRPr="002A1341">
              <w:rPr>
                <w:rFonts w:eastAsia="Tahoma" w:cstheme="minorHAnsi"/>
                <w:sz w:val="24"/>
                <w:szCs w:val="24"/>
              </w:rPr>
              <w:t>Module Title:</w:t>
            </w:r>
          </w:p>
        </w:tc>
        <w:tc>
          <w:tcPr>
            <w:tcW w:w="6122" w:type="dxa"/>
          </w:tcPr>
          <w:p w:rsidR="009464DB" w:rsidRPr="002A1341" w:rsidRDefault="003B24F0" w:rsidP="003B24F0">
            <w:pPr>
              <w:pStyle w:val="Title"/>
              <w:spacing w:before="0"/>
              <w:jc w:val="both"/>
              <w:rPr>
                <w:rFonts w:asciiTheme="minorHAnsi" w:hAnsiTheme="minorHAnsi" w:cstheme="minorHAnsi"/>
                <w:color w:val="0D0D0D" w:themeColor="text1" w:themeTint="F2"/>
                <w:sz w:val="24"/>
                <w:szCs w:val="24"/>
              </w:rPr>
            </w:pPr>
            <w:r>
              <w:rPr>
                <w:rFonts w:asciiTheme="minorHAnsi" w:hAnsiTheme="minorHAnsi" w:cstheme="minorHAnsi"/>
                <w:color w:val="0D0D0D" w:themeColor="text1" w:themeTint="F2"/>
                <w:sz w:val="24"/>
                <w:szCs w:val="24"/>
              </w:rPr>
              <w:t>Coaching &amp; Mentoring</w:t>
            </w:r>
          </w:p>
        </w:tc>
      </w:tr>
    </w:tbl>
    <w:p w:rsidR="009464DB" w:rsidRPr="002A1341" w:rsidRDefault="009464DB" w:rsidP="009464DB">
      <w:pPr>
        <w:spacing w:before="120" w:after="120" w:line="360" w:lineRule="auto"/>
        <w:rPr>
          <w:rFonts w:cstheme="minorHAnsi"/>
          <w:color w:val="FF0000"/>
          <w:sz w:val="24"/>
          <w:szCs w:val="24"/>
        </w:rPr>
      </w:pPr>
      <w:bookmarkStart w:id="0" w:name="_GoBack"/>
      <w:bookmarkEnd w:id="0"/>
    </w:p>
    <w:p w:rsidR="009464DB" w:rsidRPr="002A1341" w:rsidRDefault="009464DB" w:rsidP="009464DB">
      <w:pPr>
        <w:spacing w:before="120" w:after="120" w:line="360" w:lineRule="auto"/>
        <w:rPr>
          <w:rFonts w:eastAsia="Tahoma" w:cstheme="minorHAnsi"/>
          <w:b/>
          <w:color w:val="000000"/>
          <w:sz w:val="24"/>
          <w:szCs w:val="24"/>
        </w:rPr>
      </w:pPr>
      <w:r w:rsidRPr="002A1341">
        <w:rPr>
          <w:rFonts w:eastAsia="Tahoma" w:cstheme="minorHAnsi"/>
          <w:b/>
          <w:color w:val="000000"/>
          <w:sz w:val="24"/>
          <w:szCs w:val="24"/>
        </w:rPr>
        <w:t>Statement of Confirmation of Authenticity</w:t>
      </w:r>
    </w:p>
    <w:p w:rsidR="009464DB" w:rsidRPr="002A1341" w:rsidRDefault="009464DB" w:rsidP="009464DB">
      <w:pPr>
        <w:spacing w:before="120" w:after="120" w:line="360" w:lineRule="auto"/>
        <w:rPr>
          <w:rFonts w:eastAsia="Tahoma" w:cstheme="minorHAnsi"/>
          <w:color w:val="000000"/>
          <w:sz w:val="24"/>
          <w:szCs w:val="24"/>
        </w:rPr>
      </w:pPr>
      <w:r w:rsidRPr="002A1341">
        <w:rPr>
          <w:rFonts w:eastAsia="Tahoma" w:cstheme="min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9464DB" w:rsidRPr="002A1341" w:rsidRDefault="009464DB" w:rsidP="009464DB">
      <w:pPr>
        <w:spacing w:before="120" w:after="120" w:line="360" w:lineRule="auto"/>
        <w:rPr>
          <w:rFonts w:eastAsia="Tahoma" w:cstheme="minorHAnsi"/>
          <w:color w:val="000000"/>
          <w:sz w:val="24"/>
          <w:szCs w:val="24"/>
        </w:rPr>
      </w:pPr>
      <w:r w:rsidRPr="002A1341">
        <w:rPr>
          <w:rFonts w:eastAsia="Tahoma" w:cstheme="minorHAnsi"/>
          <w:color w:val="000000"/>
          <w:sz w:val="24"/>
          <w:szCs w:val="24"/>
        </w:rPr>
        <w:t>Attention is drawn to the plagiarism and unfair practice policies of both the University and of ILM.</w:t>
      </w:r>
    </w:p>
    <w:p w:rsidR="009464DB" w:rsidRPr="002A1341" w:rsidRDefault="009464DB" w:rsidP="006A4C28">
      <w:pPr>
        <w:spacing w:before="100" w:beforeAutospacing="1" w:after="100" w:afterAutospacing="1" w:line="240" w:lineRule="auto"/>
        <w:outlineLvl w:val="2"/>
        <w:rPr>
          <w:rFonts w:eastAsia="Times New Roman" w:cstheme="minorHAnsi"/>
          <w:b/>
          <w:bCs/>
          <w:sz w:val="24"/>
          <w:szCs w:val="24"/>
          <w:lang w:eastAsia="en-GB"/>
        </w:rPr>
      </w:pPr>
    </w:p>
    <w:p w:rsidR="009464DB" w:rsidRPr="002A1341" w:rsidRDefault="009464DB" w:rsidP="006A4C28">
      <w:pPr>
        <w:spacing w:before="100" w:beforeAutospacing="1" w:after="100" w:afterAutospacing="1" w:line="240" w:lineRule="auto"/>
        <w:outlineLvl w:val="2"/>
        <w:rPr>
          <w:rFonts w:eastAsia="Times New Roman" w:cstheme="minorHAnsi"/>
          <w:b/>
          <w:bCs/>
          <w:sz w:val="24"/>
          <w:szCs w:val="24"/>
          <w:lang w:eastAsia="en-GB"/>
        </w:rPr>
      </w:pPr>
    </w:p>
    <w:p w:rsidR="009464DB" w:rsidRDefault="009464DB" w:rsidP="006A4C28">
      <w:pPr>
        <w:spacing w:before="100" w:beforeAutospacing="1" w:after="100" w:afterAutospacing="1" w:line="240" w:lineRule="auto"/>
        <w:outlineLvl w:val="2"/>
        <w:rPr>
          <w:rFonts w:eastAsia="Times New Roman" w:cstheme="minorHAnsi"/>
          <w:b/>
          <w:bCs/>
          <w:sz w:val="24"/>
          <w:szCs w:val="24"/>
          <w:lang w:eastAsia="en-GB"/>
        </w:rPr>
      </w:pPr>
    </w:p>
    <w:p w:rsidR="002A1341" w:rsidRDefault="002A1341" w:rsidP="006A4C28">
      <w:pPr>
        <w:spacing w:before="100" w:beforeAutospacing="1" w:after="100" w:afterAutospacing="1" w:line="240" w:lineRule="auto"/>
        <w:outlineLvl w:val="2"/>
        <w:rPr>
          <w:rFonts w:eastAsia="Times New Roman" w:cstheme="minorHAnsi"/>
          <w:b/>
          <w:bCs/>
          <w:sz w:val="24"/>
          <w:szCs w:val="24"/>
          <w:lang w:eastAsia="en-GB"/>
        </w:rPr>
      </w:pPr>
    </w:p>
    <w:p w:rsidR="002A1341" w:rsidRDefault="002A1341" w:rsidP="006A4C28">
      <w:pPr>
        <w:spacing w:before="100" w:beforeAutospacing="1" w:after="100" w:afterAutospacing="1" w:line="240" w:lineRule="auto"/>
        <w:outlineLvl w:val="2"/>
        <w:rPr>
          <w:rFonts w:eastAsia="Times New Roman" w:cstheme="minorHAnsi"/>
          <w:b/>
          <w:bCs/>
          <w:sz w:val="24"/>
          <w:szCs w:val="24"/>
          <w:lang w:eastAsia="en-GB"/>
        </w:rPr>
      </w:pPr>
    </w:p>
    <w:p w:rsidR="002A1341" w:rsidRPr="002A1341" w:rsidRDefault="002A1341" w:rsidP="006A4C28">
      <w:pPr>
        <w:spacing w:before="100" w:beforeAutospacing="1" w:after="100" w:afterAutospacing="1" w:line="240" w:lineRule="auto"/>
        <w:outlineLvl w:val="2"/>
        <w:rPr>
          <w:rFonts w:eastAsia="Times New Roman" w:cstheme="minorHAnsi"/>
          <w:b/>
          <w:bCs/>
          <w:sz w:val="24"/>
          <w:szCs w:val="24"/>
          <w:lang w:eastAsia="en-GB"/>
        </w:rPr>
      </w:pPr>
    </w:p>
    <w:p w:rsidR="00EE160A" w:rsidRPr="002A1341" w:rsidRDefault="009171B6" w:rsidP="00EE160A">
      <w:pPr>
        <w:pStyle w:val="TOCHeading"/>
        <w:rPr>
          <w:rFonts w:asciiTheme="minorHAnsi" w:hAnsiTheme="minorHAnsi" w:cstheme="minorHAnsi"/>
          <w:sz w:val="24"/>
          <w:szCs w:val="24"/>
        </w:rPr>
      </w:pPr>
      <w:r w:rsidRPr="002A1341">
        <w:rPr>
          <w:rFonts w:asciiTheme="minorHAnsi" w:hAnsiTheme="minorHAnsi" w:cstheme="minorHAnsi"/>
          <w:sz w:val="24"/>
          <w:szCs w:val="24"/>
        </w:rPr>
        <w:lastRenderedPageBreak/>
        <w:t xml:space="preserve"> </w:t>
      </w:r>
    </w:p>
    <w:sdt>
      <w:sdtPr>
        <w:rPr>
          <w:rFonts w:asciiTheme="minorHAnsi" w:eastAsiaTheme="minorHAnsi" w:hAnsiTheme="minorHAnsi" w:cstheme="minorHAnsi"/>
          <w:b w:val="0"/>
          <w:bCs w:val="0"/>
          <w:color w:val="auto"/>
          <w:sz w:val="24"/>
          <w:szCs w:val="24"/>
          <w:lang w:val="en-GB" w:eastAsia="en-US"/>
        </w:rPr>
        <w:id w:val="-2099159029"/>
        <w:docPartObj>
          <w:docPartGallery w:val="Table of Contents"/>
          <w:docPartUnique/>
        </w:docPartObj>
      </w:sdtPr>
      <w:sdtEndPr>
        <w:rPr>
          <w:noProof/>
        </w:rPr>
      </w:sdtEndPr>
      <w:sdtContent>
        <w:p w:rsidR="00EE160A" w:rsidRPr="002A1341" w:rsidRDefault="00EE160A" w:rsidP="00EE160A">
          <w:pPr>
            <w:pStyle w:val="TOCHeading"/>
            <w:rPr>
              <w:rFonts w:asciiTheme="minorHAnsi" w:hAnsiTheme="minorHAnsi" w:cstheme="minorHAnsi"/>
              <w:sz w:val="24"/>
              <w:szCs w:val="24"/>
            </w:rPr>
          </w:pPr>
          <w:r w:rsidRPr="002A1341">
            <w:rPr>
              <w:rFonts w:asciiTheme="minorHAnsi" w:hAnsiTheme="minorHAnsi" w:cstheme="minorHAnsi"/>
              <w:sz w:val="24"/>
              <w:szCs w:val="24"/>
            </w:rPr>
            <w:t>Contents</w:t>
          </w:r>
        </w:p>
        <w:p w:rsidR="00E44077" w:rsidRDefault="00EE160A">
          <w:pPr>
            <w:pStyle w:val="TOC1"/>
            <w:tabs>
              <w:tab w:val="right" w:leader="dot" w:pos="9016"/>
            </w:tabs>
            <w:rPr>
              <w:rFonts w:eastAsiaTheme="minorEastAsia"/>
              <w:noProof/>
              <w:lang w:eastAsia="en-GB"/>
            </w:rPr>
          </w:pPr>
          <w:r w:rsidRPr="002A1341">
            <w:rPr>
              <w:rFonts w:cstheme="minorHAnsi"/>
              <w:sz w:val="24"/>
              <w:szCs w:val="24"/>
            </w:rPr>
            <w:fldChar w:fldCharType="begin"/>
          </w:r>
          <w:r w:rsidRPr="002A1341">
            <w:rPr>
              <w:rFonts w:cstheme="minorHAnsi"/>
              <w:sz w:val="24"/>
              <w:szCs w:val="24"/>
            </w:rPr>
            <w:instrText xml:space="preserve"> TOC \o "1-3" \h \z \u </w:instrText>
          </w:r>
          <w:r w:rsidRPr="002A1341">
            <w:rPr>
              <w:rFonts w:cstheme="minorHAnsi"/>
              <w:sz w:val="24"/>
              <w:szCs w:val="24"/>
            </w:rPr>
            <w:fldChar w:fldCharType="separate"/>
          </w:r>
          <w:hyperlink w:anchor="_Toc224754915" w:history="1">
            <w:r w:rsidR="00E44077" w:rsidRPr="000C1804">
              <w:rPr>
                <w:rStyle w:val="Hyperlink"/>
                <w:noProof/>
              </w:rPr>
              <w:t>Introduction</w:t>
            </w:r>
            <w:r w:rsidR="00E44077">
              <w:rPr>
                <w:noProof/>
                <w:webHidden/>
              </w:rPr>
              <w:tab/>
            </w:r>
            <w:r w:rsidR="00E44077">
              <w:rPr>
                <w:noProof/>
                <w:webHidden/>
              </w:rPr>
              <w:fldChar w:fldCharType="begin"/>
            </w:r>
            <w:r w:rsidR="00E44077">
              <w:rPr>
                <w:noProof/>
                <w:webHidden/>
              </w:rPr>
              <w:instrText xml:space="preserve"> PAGEREF _Toc224754915 \h </w:instrText>
            </w:r>
            <w:r w:rsidR="00E44077">
              <w:rPr>
                <w:noProof/>
                <w:webHidden/>
              </w:rPr>
            </w:r>
            <w:r w:rsidR="00E44077">
              <w:rPr>
                <w:noProof/>
                <w:webHidden/>
              </w:rPr>
              <w:fldChar w:fldCharType="separate"/>
            </w:r>
            <w:r w:rsidR="00E44077">
              <w:rPr>
                <w:noProof/>
                <w:webHidden/>
              </w:rPr>
              <w:t>3</w:t>
            </w:r>
            <w:r w:rsidR="00E44077">
              <w:rPr>
                <w:noProof/>
                <w:webHidden/>
              </w:rPr>
              <w:fldChar w:fldCharType="end"/>
            </w:r>
          </w:hyperlink>
        </w:p>
        <w:p w:rsidR="00E44077" w:rsidRDefault="00753D1A">
          <w:pPr>
            <w:pStyle w:val="TOC1"/>
            <w:tabs>
              <w:tab w:val="right" w:leader="dot" w:pos="9016"/>
            </w:tabs>
            <w:rPr>
              <w:rFonts w:eastAsiaTheme="minorEastAsia"/>
              <w:noProof/>
              <w:lang w:eastAsia="en-GB"/>
            </w:rPr>
          </w:pPr>
          <w:hyperlink w:anchor="_Toc224754916" w:history="1">
            <w:r w:rsidR="00E44077" w:rsidRPr="000C1804">
              <w:rPr>
                <w:rStyle w:val="Hyperlink"/>
                <w:noProof/>
              </w:rPr>
              <w:t>Defining Coaching and Mentoring</w:t>
            </w:r>
            <w:r w:rsidR="00E44077">
              <w:rPr>
                <w:noProof/>
                <w:webHidden/>
              </w:rPr>
              <w:tab/>
            </w:r>
            <w:r w:rsidR="00E44077">
              <w:rPr>
                <w:noProof/>
                <w:webHidden/>
              </w:rPr>
              <w:fldChar w:fldCharType="begin"/>
            </w:r>
            <w:r w:rsidR="00E44077">
              <w:rPr>
                <w:noProof/>
                <w:webHidden/>
              </w:rPr>
              <w:instrText xml:space="preserve"> PAGEREF _Toc224754916 \h </w:instrText>
            </w:r>
            <w:r w:rsidR="00E44077">
              <w:rPr>
                <w:noProof/>
                <w:webHidden/>
              </w:rPr>
            </w:r>
            <w:r w:rsidR="00E44077">
              <w:rPr>
                <w:noProof/>
                <w:webHidden/>
              </w:rPr>
              <w:fldChar w:fldCharType="separate"/>
            </w:r>
            <w:r w:rsidR="00E44077">
              <w:rPr>
                <w:noProof/>
                <w:webHidden/>
              </w:rPr>
              <w:t>3</w:t>
            </w:r>
            <w:r w:rsidR="00E44077">
              <w:rPr>
                <w:noProof/>
                <w:webHidden/>
              </w:rPr>
              <w:fldChar w:fldCharType="end"/>
            </w:r>
          </w:hyperlink>
        </w:p>
        <w:p w:rsidR="00E44077" w:rsidRDefault="00753D1A">
          <w:pPr>
            <w:pStyle w:val="TOC1"/>
            <w:tabs>
              <w:tab w:val="right" w:leader="dot" w:pos="9016"/>
            </w:tabs>
            <w:rPr>
              <w:rFonts w:eastAsiaTheme="minorEastAsia"/>
              <w:noProof/>
              <w:lang w:eastAsia="en-GB"/>
            </w:rPr>
          </w:pPr>
          <w:hyperlink w:anchor="_Toc224754917" w:history="1">
            <w:r w:rsidR="00E44077" w:rsidRPr="000C1804">
              <w:rPr>
                <w:rStyle w:val="Hyperlink"/>
                <w:noProof/>
              </w:rPr>
              <w:t>Theoretical Foundations</w:t>
            </w:r>
            <w:r w:rsidR="00E44077">
              <w:rPr>
                <w:noProof/>
                <w:webHidden/>
              </w:rPr>
              <w:tab/>
            </w:r>
            <w:r w:rsidR="00E44077">
              <w:rPr>
                <w:noProof/>
                <w:webHidden/>
              </w:rPr>
              <w:fldChar w:fldCharType="begin"/>
            </w:r>
            <w:r w:rsidR="00E44077">
              <w:rPr>
                <w:noProof/>
                <w:webHidden/>
              </w:rPr>
              <w:instrText xml:space="preserve"> PAGEREF _Toc224754917 \h </w:instrText>
            </w:r>
            <w:r w:rsidR="00E44077">
              <w:rPr>
                <w:noProof/>
                <w:webHidden/>
              </w:rPr>
            </w:r>
            <w:r w:rsidR="00E44077">
              <w:rPr>
                <w:noProof/>
                <w:webHidden/>
              </w:rPr>
              <w:fldChar w:fldCharType="separate"/>
            </w:r>
            <w:r w:rsidR="00E44077">
              <w:rPr>
                <w:noProof/>
                <w:webHidden/>
              </w:rPr>
              <w:t>3</w:t>
            </w:r>
            <w:r w:rsidR="00E44077">
              <w:rPr>
                <w:noProof/>
                <w:webHidden/>
              </w:rPr>
              <w:fldChar w:fldCharType="end"/>
            </w:r>
          </w:hyperlink>
        </w:p>
        <w:p w:rsidR="00E44077" w:rsidRDefault="00753D1A">
          <w:pPr>
            <w:pStyle w:val="TOC1"/>
            <w:tabs>
              <w:tab w:val="right" w:leader="dot" w:pos="9016"/>
            </w:tabs>
            <w:rPr>
              <w:rFonts w:eastAsiaTheme="minorEastAsia"/>
              <w:noProof/>
              <w:lang w:eastAsia="en-GB"/>
            </w:rPr>
          </w:pPr>
          <w:hyperlink w:anchor="_Toc224754918" w:history="1">
            <w:r w:rsidR="00E44077" w:rsidRPr="000C1804">
              <w:rPr>
                <w:rStyle w:val="Hyperlink"/>
                <w:noProof/>
              </w:rPr>
              <w:t>Key Differences Between Coaching and Mentoring</w:t>
            </w:r>
            <w:r w:rsidR="00E44077">
              <w:rPr>
                <w:noProof/>
                <w:webHidden/>
              </w:rPr>
              <w:tab/>
            </w:r>
            <w:r w:rsidR="00E44077">
              <w:rPr>
                <w:noProof/>
                <w:webHidden/>
              </w:rPr>
              <w:fldChar w:fldCharType="begin"/>
            </w:r>
            <w:r w:rsidR="00E44077">
              <w:rPr>
                <w:noProof/>
                <w:webHidden/>
              </w:rPr>
              <w:instrText xml:space="preserve"> PAGEREF _Toc224754918 \h </w:instrText>
            </w:r>
            <w:r w:rsidR="00E44077">
              <w:rPr>
                <w:noProof/>
                <w:webHidden/>
              </w:rPr>
            </w:r>
            <w:r w:rsidR="00E44077">
              <w:rPr>
                <w:noProof/>
                <w:webHidden/>
              </w:rPr>
              <w:fldChar w:fldCharType="separate"/>
            </w:r>
            <w:r w:rsidR="00E44077">
              <w:rPr>
                <w:noProof/>
                <w:webHidden/>
              </w:rPr>
              <w:t>4</w:t>
            </w:r>
            <w:r w:rsidR="00E44077">
              <w:rPr>
                <w:noProof/>
                <w:webHidden/>
              </w:rPr>
              <w:fldChar w:fldCharType="end"/>
            </w:r>
          </w:hyperlink>
        </w:p>
        <w:p w:rsidR="00E44077" w:rsidRDefault="00753D1A">
          <w:pPr>
            <w:pStyle w:val="TOC1"/>
            <w:tabs>
              <w:tab w:val="right" w:leader="dot" w:pos="9016"/>
            </w:tabs>
            <w:rPr>
              <w:rFonts w:eastAsiaTheme="minorEastAsia"/>
              <w:noProof/>
              <w:lang w:eastAsia="en-GB"/>
            </w:rPr>
          </w:pPr>
          <w:hyperlink w:anchor="_Toc224754919" w:history="1">
            <w:r w:rsidR="00E44077" w:rsidRPr="000C1804">
              <w:rPr>
                <w:rStyle w:val="Hyperlink"/>
                <w:noProof/>
              </w:rPr>
              <w:t>Benefits of Coaching in Organisations</w:t>
            </w:r>
            <w:r w:rsidR="00E44077">
              <w:rPr>
                <w:noProof/>
                <w:webHidden/>
              </w:rPr>
              <w:tab/>
            </w:r>
            <w:r w:rsidR="00E44077">
              <w:rPr>
                <w:noProof/>
                <w:webHidden/>
              </w:rPr>
              <w:fldChar w:fldCharType="begin"/>
            </w:r>
            <w:r w:rsidR="00E44077">
              <w:rPr>
                <w:noProof/>
                <w:webHidden/>
              </w:rPr>
              <w:instrText xml:space="preserve"> PAGEREF _Toc224754919 \h </w:instrText>
            </w:r>
            <w:r w:rsidR="00E44077">
              <w:rPr>
                <w:noProof/>
                <w:webHidden/>
              </w:rPr>
            </w:r>
            <w:r w:rsidR="00E44077">
              <w:rPr>
                <w:noProof/>
                <w:webHidden/>
              </w:rPr>
              <w:fldChar w:fldCharType="separate"/>
            </w:r>
            <w:r w:rsidR="00E44077">
              <w:rPr>
                <w:noProof/>
                <w:webHidden/>
              </w:rPr>
              <w:t>5</w:t>
            </w:r>
            <w:r w:rsidR="00E44077">
              <w:rPr>
                <w:noProof/>
                <w:webHidden/>
              </w:rPr>
              <w:fldChar w:fldCharType="end"/>
            </w:r>
          </w:hyperlink>
        </w:p>
        <w:p w:rsidR="00E44077" w:rsidRDefault="00753D1A">
          <w:pPr>
            <w:pStyle w:val="TOC1"/>
            <w:tabs>
              <w:tab w:val="right" w:leader="dot" w:pos="9016"/>
            </w:tabs>
            <w:rPr>
              <w:rFonts w:eastAsiaTheme="minorEastAsia"/>
              <w:noProof/>
              <w:lang w:eastAsia="en-GB"/>
            </w:rPr>
          </w:pPr>
          <w:hyperlink w:anchor="_Toc224754920" w:history="1">
            <w:r w:rsidR="00E44077" w:rsidRPr="000C1804">
              <w:rPr>
                <w:rStyle w:val="Hyperlink"/>
                <w:noProof/>
              </w:rPr>
              <w:t>Benefits of Mentoring in Organisations</w:t>
            </w:r>
            <w:r w:rsidR="00E44077">
              <w:rPr>
                <w:noProof/>
                <w:webHidden/>
              </w:rPr>
              <w:tab/>
            </w:r>
            <w:r w:rsidR="00E44077">
              <w:rPr>
                <w:noProof/>
                <w:webHidden/>
              </w:rPr>
              <w:fldChar w:fldCharType="begin"/>
            </w:r>
            <w:r w:rsidR="00E44077">
              <w:rPr>
                <w:noProof/>
                <w:webHidden/>
              </w:rPr>
              <w:instrText xml:space="preserve"> PAGEREF _Toc224754920 \h </w:instrText>
            </w:r>
            <w:r w:rsidR="00E44077">
              <w:rPr>
                <w:noProof/>
                <w:webHidden/>
              </w:rPr>
            </w:r>
            <w:r w:rsidR="00E44077">
              <w:rPr>
                <w:noProof/>
                <w:webHidden/>
              </w:rPr>
              <w:fldChar w:fldCharType="separate"/>
            </w:r>
            <w:r w:rsidR="00E44077">
              <w:rPr>
                <w:noProof/>
                <w:webHidden/>
              </w:rPr>
              <w:t>5</w:t>
            </w:r>
            <w:r w:rsidR="00E44077">
              <w:rPr>
                <w:noProof/>
                <w:webHidden/>
              </w:rPr>
              <w:fldChar w:fldCharType="end"/>
            </w:r>
          </w:hyperlink>
        </w:p>
        <w:p w:rsidR="00E44077" w:rsidRDefault="00753D1A">
          <w:pPr>
            <w:pStyle w:val="TOC1"/>
            <w:tabs>
              <w:tab w:val="right" w:leader="dot" w:pos="9016"/>
            </w:tabs>
            <w:rPr>
              <w:rFonts w:eastAsiaTheme="minorEastAsia"/>
              <w:noProof/>
              <w:lang w:eastAsia="en-GB"/>
            </w:rPr>
          </w:pPr>
          <w:hyperlink w:anchor="_Toc224754921" w:history="1">
            <w:r w:rsidR="00E44077" w:rsidRPr="000C1804">
              <w:rPr>
                <w:rStyle w:val="Hyperlink"/>
                <w:noProof/>
              </w:rPr>
              <w:t>Limitations and Criticisms</w:t>
            </w:r>
            <w:r w:rsidR="00E44077">
              <w:rPr>
                <w:noProof/>
                <w:webHidden/>
              </w:rPr>
              <w:tab/>
            </w:r>
            <w:r w:rsidR="00E44077">
              <w:rPr>
                <w:noProof/>
                <w:webHidden/>
              </w:rPr>
              <w:fldChar w:fldCharType="begin"/>
            </w:r>
            <w:r w:rsidR="00E44077">
              <w:rPr>
                <w:noProof/>
                <w:webHidden/>
              </w:rPr>
              <w:instrText xml:space="preserve"> PAGEREF _Toc224754921 \h </w:instrText>
            </w:r>
            <w:r w:rsidR="00E44077">
              <w:rPr>
                <w:noProof/>
                <w:webHidden/>
              </w:rPr>
            </w:r>
            <w:r w:rsidR="00E44077">
              <w:rPr>
                <w:noProof/>
                <w:webHidden/>
              </w:rPr>
              <w:fldChar w:fldCharType="separate"/>
            </w:r>
            <w:r w:rsidR="00E44077">
              <w:rPr>
                <w:noProof/>
                <w:webHidden/>
              </w:rPr>
              <w:t>6</w:t>
            </w:r>
            <w:r w:rsidR="00E44077">
              <w:rPr>
                <w:noProof/>
                <w:webHidden/>
              </w:rPr>
              <w:fldChar w:fldCharType="end"/>
            </w:r>
          </w:hyperlink>
        </w:p>
        <w:p w:rsidR="00E44077" w:rsidRDefault="00753D1A">
          <w:pPr>
            <w:pStyle w:val="TOC1"/>
            <w:tabs>
              <w:tab w:val="right" w:leader="dot" w:pos="9016"/>
            </w:tabs>
            <w:rPr>
              <w:rFonts w:eastAsiaTheme="minorEastAsia"/>
              <w:noProof/>
              <w:lang w:eastAsia="en-GB"/>
            </w:rPr>
          </w:pPr>
          <w:hyperlink w:anchor="_Toc224754922" w:history="1">
            <w:r w:rsidR="00E44077" w:rsidRPr="000C1804">
              <w:rPr>
                <w:rStyle w:val="Hyperlink"/>
                <w:noProof/>
              </w:rPr>
              <w:t>Coaching and Mentoring in Practice</w:t>
            </w:r>
            <w:r w:rsidR="00E44077">
              <w:rPr>
                <w:noProof/>
                <w:webHidden/>
              </w:rPr>
              <w:tab/>
            </w:r>
            <w:r w:rsidR="00E44077">
              <w:rPr>
                <w:noProof/>
                <w:webHidden/>
              </w:rPr>
              <w:fldChar w:fldCharType="begin"/>
            </w:r>
            <w:r w:rsidR="00E44077">
              <w:rPr>
                <w:noProof/>
                <w:webHidden/>
              </w:rPr>
              <w:instrText xml:space="preserve"> PAGEREF _Toc224754922 \h </w:instrText>
            </w:r>
            <w:r w:rsidR="00E44077">
              <w:rPr>
                <w:noProof/>
                <w:webHidden/>
              </w:rPr>
            </w:r>
            <w:r w:rsidR="00E44077">
              <w:rPr>
                <w:noProof/>
                <w:webHidden/>
              </w:rPr>
              <w:fldChar w:fldCharType="separate"/>
            </w:r>
            <w:r w:rsidR="00E44077">
              <w:rPr>
                <w:noProof/>
                <w:webHidden/>
              </w:rPr>
              <w:t>6</w:t>
            </w:r>
            <w:r w:rsidR="00E44077">
              <w:rPr>
                <w:noProof/>
                <w:webHidden/>
              </w:rPr>
              <w:fldChar w:fldCharType="end"/>
            </w:r>
          </w:hyperlink>
        </w:p>
        <w:p w:rsidR="00E44077" w:rsidRDefault="00753D1A">
          <w:pPr>
            <w:pStyle w:val="TOC1"/>
            <w:tabs>
              <w:tab w:val="right" w:leader="dot" w:pos="9016"/>
            </w:tabs>
            <w:rPr>
              <w:rFonts w:eastAsiaTheme="minorEastAsia"/>
              <w:noProof/>
              <w:lang w:eastAsia="en-GB"/>
            </w:rPr>
          </w:pPr>
          <w:hyperlink w:anchor="_Toc224754923" w:history="1">
            <w:r w:rsidR="00E44077" w:rsidRPr="000C1804">
              <w:rPr>
                <w:rStyle w:val="Hyperlink"/>
                <w:noProof/>
              </w:rPr>
              <w:t>Critical Evaluation</w:t>
            </w:r>
            <w:r w:rsidR="00E44077">
              <w:rPr>
                <w:noProof/>
                <w:webHidden/>
              </w:rPr>
              <w:tab/>
            </w:r>
            <w:r w:rsidR="00E44077">
              <w:rPr>
                <w:noProof/>
                <w:webHidden/>
              </w:rPr>
              <w:fldChar w:fldCharType="begin"/>
            </w:r>
            <w:r w:rsidR="00E44077">
              <w:rPr>
                <w:noProof/>
                <w:webHidden/>
              </w:rPr>
              <w:instrText xml:space="preserve"> PAGEREF _Toc224754923 \h </w:instrText>
            </w:r>
            <w:r w:rsidR="00E44077">
              <w:rPr>
                <w:noProof/>
                <w:webHidden/>
              </w:rPr>
            </w:r>
            <w:r w:rsidR="00E44077">
              <w:rPr>
                <w:noProof/>
                <w:webHidden/>
              </w:rPr>
              <w:fldChar w:fldCharType="separate"/>
            </w:r>
            <w:r w:rsidR="00E44077">
              <w:rPr>
                <w:noProof/>
                <w:webHidden/>
              </w:rPr>
              <w:t>7</w:t>
            </w:r>
            <w:r w:rsidR="00E44077">
              <w:rPr>
                <w:noProof/>
                <w:webHidden/>
              </w:rPr>
              <w:fldChar w:fldCharType="end"/>
            </w:r>
          </w:hyperlink>
        </w:p>
        <w:p w:rsidR="00E44077" w:rsidRDefault="00753D1A">
          <w:pPr>
            <w:pStyle w:val="TOC1"/>
            <w:tabs>
              <w:tab w:val="right" w:leader="dot" w:pos="9016"/>
            </w:tabs>
            <w:rPr>
              <w:rFonts w:eastAsiaTheme="minorEastAsia"/>
              <w:noProof/>
              <w:lang w:eastAsia="en-GB"/>
            </w:rPr>
          </w:pPr>
          <w:hyperlink w:anchor="_Toc224754924" w:history="1">
            <w:r w:rsidR="00E44077" w:rsidRPr="000C1804">
              <w:rPr>
                <w:rStyle w:val="Hyperlink"/>
                <w:noProof/>
              </w:rPr>
              <w:t>Conclusion</w:t>
            </w:r>
            <w:r w:rsidR="00E44077">
              <w:rPr>
                <w:noProof/>
                <w:webHidden/>
              </w:rPr>
              <w:tab/>
            </w:r>
            <w:r w:rsidR="00E44077">
              <w:rPr>
                <w:noProof/>
                <w:webHidden/>
              </w:rPr>
              <w:fldChar w:fldCharType="begin"/>
            </w:r>
            <w:r w:rsidR="00E44077">
              <w:rPr>
                <w:noProof/>
                <w:webHidden/>
              </w:rPr>
              <w:instrText xml:space="preserve"> PAGEREF _Toc224754924 \h </w:instrText>
            </w:r>
            <w:r w:rsidR="00E44077">
              <w:rPr>
                <w:noProof/>
                <w:webHidden/>
              </w:rPr>
            </w:r>
            <w:r w:rsidR="00E44077">
              <w:rPr>
                <w:noProof/>
                <w:webHidden/>
              </w:rPr>
              <w:fldChar w:fldCharType="separate"/>
            </w:r>
            <w:r w:rsidR="00E44077">
              <w:rPr>
                <w:noProof/>
                <w:webHidden/>
              </w:rPr>
              <w:t>7</w:t>
            </w:r>
            <w:r w:rsidR="00E44077">
              <w:rPr>
                <w:noProof/>
                <w:webHidden/>
              </w:rPr>
              <w:fldChar w:fldCharType="end"/>
            </w:r>
          </w:hyperlink>
        </w:p>
        <w:p w:rsidR="00E44077" w:rsidRDefault="00753D1A">
          <w:pPr>
            <w:pStyle w:val="TOC1"/>
            <w:tabs>
              <w:tab w:val="right" w:leader="dot" w:pos="9016"/>
            </w:tabs>
            <w:rPr>
              <w:rFonts w:eastAsiaTheme="minorEastAsia"/>
              <w:noProof/>
              <w:lang w:eastAsia="en-GB"/>
            </w:rPr>
          </w:pPr>
          <w:hyperlink w:anchor="_Toc224754925" w:history="1">
            <w:r w:rsidR="00E44077" w:rsidRPr="000C1804">
              <w:rPr>
                <w:rStyle w:val="Hyperlink"/>
                <w:noProof/>
              </w:rPr>
              <w:t>Critical Evaluation of the GROW Model in Coaching</w:t>
            </w:r>
            <w:r w:rsidR="00E44077">
              <w:rPr>
                <w:noProof/>
                <w:webHidden/>
              </w:rPr>
              <w:tab/>
            </w:r>
            <w:r w:rsidR="00E44077">
              <w:rPr>
                <w:noProof/>
                <w:webHidden/>
              </w:rPr>
              <w:fldChar w:fldCharType="begin"/>
            </w:r>
            <w:r w:rsidR="00E44077">
              <w:rPr>
                <w:noProof/>
                <w:webHidden/>
              </w:rPr>
              <w:instrText xml:space="preserve"> PAGEREF _Toc224754925 \h </w:instrText>
            </w:r>
            <w:r w:rsidR="00E44077">
              <w:rPr>
                <w:noProof/>
                <w:webHidden/>
              </w:rPr>
            </w:r>
            <w:r w:rsidR="00E44077">
              <w:rPr>
                <w:noProof/>
                <w:webHidden/>
              </w:rPr>
              <w:fldChar w:fldCharType="separate"/>
            </w:r>
            <w:r w:rsidR="00E44077">
              <w:rPr>
                <w:noProof/>
                <w:webHidden/>
              </w:rPr>
              <w:t>7</w:t>
            </w:r>
            <w:r w:rsidR="00E44077">
              <w:rPr>
                <w:noProof/>
                <w:webHidden/>
              </w:rPr>
              <w:fldChar w:fldCharType="end"/>
            </w:r>
          </w:hyperlink>
        </w:p>
        <w:p w:rsidR="00E44077" w:rsidRDefault="00753D1A">
          <w:pPr>
            <w:pStyle w:val="TOC1"/>
            <w:tabs>
              <w:tab w:val="right" w:leader="dot" w:pos="9016"/>
            </w:tabs>
            <w:rPr>
              <w:rFonts w:eastAsiaTheme="minorEastAsia"/>
              <w:noProof/>
              <w:lang w:eastAsia="en-GB"/>
            </w:rPr>
          </w:pPr>
          <w:hyperlink w:anchor="_Toc224754926" w:history="1">
            <w:r w:rsidR="00E44077" w:rsidRPr="000C1804">
              <w:rPr>
                <w:rStyle w:val="Hyperlink"/>
                <w:noProof/>
              </w:rPr>
              <w:t>Similarities and Differences Between Coaching and Mentoring with Workplace Examples</w:t>
            </w:r>
            <w:r w:rsidR="00E44077">
              <w:rPr>
                <w:noProof/>
                <w:webHidden/>
              </w:rPr>
              <w:tab/>
            </w:r>
            <w:r w:rsidR="00E44077">
              <w:rPr>
                <w:noProof/>
                <w:webHidden/>
              </w:rPr>
              <w:fldChar w:fldCharType="begin"/>
            </w:r>
            <w:r w:rsidR="00E44077">
              <w:rPr>
                <w:noProof/>
                <w:webHidden/>
              </w:rPr>
              <w:instrText xml:space="preserve"> PAGEREF _Toc224754926 \h </w:instrText>
            </w:r>
            <w:r w:rsidR="00E44077">
              <w:rPr>
                <w:noProof/>
                <w:webHidden/>
              </w:rPr>
            </w:r>
            <w:r w:rsidR="00E44077">
              <w:rPr>
                <w:noProof/>
                <w:webHidden/>
              </w:rPr>
              <w:fldChar w:fldCharType="separate"/>
            </w:r>
            <w:r w:rsidR="00E44077">
              <w:rPr>
                <w:noProof/>
                <w:webHidden/>
              </w:rPr>
              <w:t>9</w:t>
            </w:r>
            <w:r w:rsidR="00E44077">
              <w:rPr>
                <w:noProof/>
                <w:webHidden/>
              </w:rPr>
              <w:fldChar w:fldCharType="end"/>
            </w:r>
          </w:hyperlink>
        </w:p>
        <w:p w:rsidR="00E44077" w:rsidRDefault="00753D1A">
          <w:pPr>
            <w:pStyle w:val="TOC1"/>
            <w:tabs>
              <w:tab w:val="right" w:leader="dot" w:pos="9016"/>
            </w:tabs>
            <w:rPr>
              <w:rFonts w:eastAsiaTheme="minorEastAsia"/>
              <w:noProof/>
              <w:lang w:eastAsia="en-GB"/>
            </w:rPr>
          </w:pPr>
          <w:hyperlink w:anchor="_Toc224754927" w:history="1">
            <w:r w:rsidR="00E44077" w:rsidRPr="000C1804">
              <w:rPr>
                <w:rStyle w:val="Hyperlink"/>
                <w:noProof/>
              </w:rPr>
              <w:t>The STEPPA Model of Coaching</w:t>
            </w:r>
            <w:r w:rsidR="00E44077">
              <w:rPr>
                <w:noProof/>
                <w:webHidden/>
              </w:rPr>
              <w:tab/>
            </w:r>
            <w:r w:rsidR="00E44077">
              <w:rPr>
                <w:noProof/>
                <w:webHidden/>
              </w:rPr>
              <w:fldChar w:fldCharType="begin"/>
            </w:r>
            <w:r w:rsidR="00E44077">
              <w:rPr>
                <w:noProof/>
                <w:webHidden/>
              </w:rPr>
              <w:instrText xml:space="preserve"> PAGEREF _Toc224754927 \h </w:instrText>
            </w:r>
            <w:r w:rsidR="00E44077">
              <w:rPr>
                <w:noProof/>
                <w:webHidden/>
              </w:rPr>
            </w:r>
            <w:r w:rsidR="00E44077">
              <w:rPr>
                <w:noProof/>
                <w:webHidden/>
              </w:rPr>
              <w:fldChar w:fldCharType="separate"/>
            </w:r>
            <w:r w:rsidR="00E44077">
              <w:rPr>
                <w:noProof/>
                <w:webHidden/>
              </w:rPr>
              <w:t>10</w:t>
            </w:r>
            <w:r w:rsidR="00E44077">
              <w:rPr>
                <w:noProof/>
                <w:webHidden/>
              </w:rPr>
              <w:fldChar w:fldCharType="end"/>
            </w:r>
          </w:hyperlink>
        </w:p>
        <w:p w:rsidR="00E44077" w:rsidRDefault="00753D1A">
          <w:pPr>
            <w:pStyle w:val="TOC1"/>
            <w:tabs>
              <w:tab w:val="right" w:leader="dot" w:pos="9016"/>
            </w:tabs>
            <w:rPr>
              <w:rFonts w:eastAsiaTheme="minorEastAsia"/>
              <w:noProof/>
              <w:lang w:eastAsia="en-GB"/>
            </w:rPr>
          </w:pPr>
          <w:hyperlink w:anchor="_Toc224754928" w:history="1">
            <w:r w:rsidR="00E44077" w:rsidRPr="000C1804">
              <w:rPr>
                <w:rStyle w:val="Hyperlink"/>
                <w:noProof/>
              </w:rPr>
              <w:t>Critical Evaluation of the STEPPA Model</w:t>
            </w:r>
            <w:r w:rsidR="00E44077">
              <w:rPr>
                <w:noProof/>
                <w:webHidden/>
              </w:rPr>
              <w:tab/>
            </w:r>
            <w:r w:rsidR="00E44077">
              <w:rPr>
                <w:noProof/>
                <w:webHidden/>
              </w:rPr>
              <w:fldChar w:fldCharType="begin"/>
            </w:r>
            <w:r w:rsidR="00E44077">
              <w:rPr>
                <w:noProof/>
                <w:webHidden/>
              </w:rPr>
              <w:instrText xml:space="preserve"> PAGEREF _Toc224754928 \h </w:instrText>
            </w:r>
            <w:r w:rsidR="00E44077">
              <w:rPr>
                <w:noProof/>
                <w:webHidden/>
              </w:rPr>
            </w:r>
            <w:r w:rsidR="00E44077">
              <w:rPr>
                <w:noProof/>
                <w:webHidden/>
              </w:rPr>
              <w:fldChar w:fldCharType="separate"/>
            </w:r>
            <w:r w:rsidR="00E44077">
              <w:rPr>
                <w:noProof/>
                <w:webHidden/>
              </w:rPr>
              <w:t>11</w:t>
            </w:r>
            <w:r w:rsidR="00E44077">
              <w:rPr>
                <w:noProof/>
                <w:webHidden/>
              </w:rPr>
              <w:fldChar w:fldCharType="end"/>
            </w:r>
          </w:hyperlink>
        </w:p>
        <w:p w:rsidR="00E44077" w:rsidRDefault="00753D1A">
          <w:pPr>
            <w:pStyle w:val="TOC1"/>
            <w:tabs>
              <w:tab w:val="right" w:leader="dot" w:pos="9016"/>
            </w:tabs>
            <w:rPr>
              <w:rFonts w:eastAsiaTheme="minorEastAsia"/>
              <w:noProof/>
              <w:lang w:eastAsia="en-GB"/>
            </w:rPr>
          </w:pPr>
          <w:hyperlink w:anchor="_Toc224754929" w:history="1">
            <w:r w:rsidR="00E44077" w:rsidRPr="000C1804">
              <w:rPr>
                <w:rStyle w:val="Hyperlink"/>
                <w:noProof/>
              </w:rPr>
              <w:t>Comparison of GROW and STEPPA Coaching Models</w:t>
            </w:r>
            <w:r w:rsidR="00E44077">
              <w:rPr>
                <w:noProof/>
                <w:webHidden/>
              </w:rPr>
              <w:tab/>
            </w:r>
            <w:r w:rsidR="00E44077">
              <w:rPr>
                <w:noProof/>
                <w:webHidden/>
              </w:rPr>
              <w:fldChar w:fldCharType="begin"/>
            </w:r>
            <w:r w:rsidR="00E44077">
              <w:rPr>
                <w:noProof/>
                <w:webHidden/>
              </w:rPr>
              <w:instrText xml:space="preserve"> PAGEREF _Toc224754929 \h </w:instrText>
            </w:r>
            <w:r w:rsidR="00E44077">
              <w:rPr>
                <w:noProof/>
                <w:webHidden/>
              </w:rPr>
            </w:r>
            <w:r w:rsidR="00E44077">
              <w:rPr>
                <w:noProof/>
                <w:webHidden/>
              </w:rPr>
              <w:fldChar w:fldCharType="separate"/>
            </w:r>
            <w:r w:rsidR="00E44077">
              <w:rPr>
                <w:noProof/>
                <w:webHidden/>
              </w:rPr>
              <w:t>11</w:t>
            </w:r>
            <w:r w:rsidR="00E44077">
              <w:rPr>
                <w:noProof/>
                <w:webHidden/>
              </w:rPr>
              <w:fldChar w:fldCharType="end"/>
            </w:r>
          </w:hyperlink>
        </w:p>
        <w:p w:rsidR="00E44077" w:rsidRDefault="00753D1A">
          <w:pPr>
            <w:pStyle w:val="TOC1"/>
            <w:tabs>
              <w:tab w:val="right" w:leader="dot" w:pos="9016"/>
            </w:tabs>
            <w:rPr>
              <w:rFonts w:eastAsiaTheme="minorEastAsia"/>
              <w:noProof/>
              <w:lang w:eastAsia="en-GB"/>
            </w:rPr>
          </w:pPr>
          <w:hyperlink w:anchor="_Toc224754930" w:history="1">
            <w:r w:rsidR="00E44077" w:rsidRPr="000C1804">
              <w:rPr>
                <w:rStyle w:val="Hyperlink"/>
                <w:rFonts w:eastAsia="Times New Roman"/>
                <w:noProof/>
                <w:lang w:eastAsia="en-GB"/>
              </w:rPr>
              <w:t>References</w:t>
            </w:r>
            <w:r w:rsidR="00E44077">
              <w:rPr>
                <w:noProof/>
                <w:webHidden/>
              </w:rPr>
              <w:tab/>
            </w:r>
            <w:r w:rsidR="00E44077">
              <w:rPr>
                <w:noProof/>
                <w:webHidden/>
              </w:rPr>
              <w:fldChar w:fldCharType="begin"/>
            </w:r>
            <w:r w:rsidR="00E44077">
              <w:rPr>
                <w:noProof/>
                <w:webHidden/>
              </w:rPr>
              <w:instrText xml:space="preserve"> PAGEREF _Toc224754930 \h </w:instrText>
            </w:r>
            <w:r w:rsidR="00E44077">
              <w:rPr>
                <w:noProof/>
                <w:webHidden/>
              </w:rPr>
            </w:r>
            <w:r w:rsidR="00E44077">
              <w:rPr>
                <w:noProof/>
                <w:webHidden/>
              </w:rPr>
              <w:fldChar w:fldCharType="separate"/>
            </w:r>
            <w:r w:rsidR="00E44077">
              <w:rPr>
                <w:noProof/>
                <w:webHidden/>
              </w:rPr>
              <w:t>13</w:t>
            </w:r>
            <w:r w:rsidR="00E44077">
              <w:rPr>
                <w:noProof/>
                <w:webHidden/>
              </w:rPr>
              <w:fldChar w:fldCharType="end"/>
            </w:r>
          </w:hyperlink>
        </w:p>
        <w:p w:rsidR="00EE160A" w:rsidRPr="002A1341" w:rsidRDefault="00EE160A" w:rsidP="00EE160A">
          <w:pPr>
            <w:rPr>
              <w:rFonts w:cstheme="minorHAnsi"/>
              <w:noProof/>
              <w:sz w:val="24"/>
              <w:szCs w:val="24"/>
            </w:rPr>
          </w:pPr>
          <w:r w:rsidRPr="002A1341">
            <w:rPr>
              <w:rFonts w:cstheme="minorHAnsi"/>
              <w:b/>
              <w:bCs/>
              <w:noProof/>
              <w:sz w:val="24"/>
              <w:szCs w:val="24"/>
            </w:rPr>
            <w:fldChar w:fldCharType="end"/>
          </w:r>
        </w:p>
      </w:sdtContent>
    </w:sdt>
    <w:p w:rsidR="00BA2A1C" w:rsidRPr="002A1341" w:rsidRDefault="00BA2A1C" w:rsidP="00BA2A1C">
      <w:pPr>
        <w:pStyle w:val="Heading1"/>
        <w:rPr>
          <w:rFonts w:asciiTheme="minorHAnsi" w:hAnsiTheme="minorHAnsi" w:cstheme="minorHAnsi"/>
          <w:noProof/>
          <w:sz w:val="24"/>
          <w:szCs w:val="24"/>
        </w:rPr>
      </w:pPr>
    </w:p>
    <w:p w:rsidR="00BA2A1C" w:rsidRPr="002A1341" w:rsidRDefault="00BA2A1C" w:rsidP="00BA2A1C">
      <w:pPr>
        <w:pStyle w:val="Heading1"/>
        <w:rPr>
          <w:rFonts w:asciiTheme="minorHAnsi" w:hAnsiTheme="minorHAnsi" w:cstheme="minorHAnsi"/>
          <w:noProof/>
          <w:sz w:val="24"/>
          <w:szCs w:val="24"/>
        </w:rPr>
      </w:pPr>
    </w:p>
    <w:p w:rsidR="00BA2A1C" w:rsidRPr="002A1341" w:rsidRDefault="00BA2A1C" w:rsidP="00BA2A1C">
      <w:pPr>
        <w:rPr>
          <w:rFonts w:cstheme="minorHAnsi"/>
          <w:sz w:val="24"/>
          <w:szCs w:val="24"/>
        </w:rPr>
      </w:pPr>
    </w:p>
    <w:p w:rsidR="00BA2A1C" w:rsidRPr="002A1341" w:rsidRDefault="00BA2A1C" w:rsidP="00BA2A1C">
      <w:pPr>
        <w:rPr>
          <w:rFonts w:cstheme="minorHAnsi"/>
          <w:sz w:val="24"/>
          <w:szCs w:val="24"/>
        </w:rPr>
      </w:pPr>
    </w:p>
    <w:p w:rsidR="00BA2A1C" w:rsidRPr="002A1341" w:rsidRDefault="00BA2A1C" w:rsidP="00BA2A1C">
      <w:pPr>
        <w:rPr>
          <w:rFonts w:cstheme="minorHAnsi"/>
          <w:sz w:val="24"/>
          <w:szCs w:val="24"/>
        </w:rPr>
      </w:pPr>
    </w:p>
    <w:p w:rsidR="00BA2A1C" w:rsidRPr="002A1341" w:rsidRDefault="00BA2A1C" w:rsidP="00BA2A1C">
      <w:pPr>
        <w:rPr>
          <w:rFonts w:cstheme="minorHAnsi"/>
          <w:sz w:val="24"/>
          <w:szCs w:val="24"/>
        </w:rPr>
      </w:pPr>
    </w:p>
    <w:p w:rsidR="00BA2A1C" w:rsidRPr="002A1341" w:rsidRDefault="00BA2A1C" w:rsidP="00BA2A1C">
      <w:pPr>
        <w:rPr>
          <w:rFonts w:cstheme="minorHAnsi"/>
          <w:sz w:val="24"/>
          <w:szCs w:val="24"/>
        </w:rPr>
      </w:pPr>
    </w:p>
    <w:p w:rsidR="00BA2A1C" w:rsidRPr="002A1341" w:rsidRDefault="00BA2A1C" w:rsidP="00BA2A1C">
      <w:pPr>
        <w:rPr>
          <w:rFonts w:cstheme="minorHAnsi"/>
          <w:sz w:val="24"/>
          <w:szCs w:val="24"/>
        </w:rPr>
      </w:pPr>
    </w:p>
    <w:p w:rsidR="00BA2A1C" w:rsidRDefault="00BA2A1C" w:rsidP="00BA2A1C">
      <w:pPr>
        <w:rPr>
          <w:rFonts w:cstheme="minorHAnsi"/>
          <w:sz w:val="24"/>
          <w:szCs w:val="24"/>
        </w:rPr>
      </w:pPr>
    </w:p>
    <w:p w:rsidR="00EA3ECE" w:rsidRDefault="00EA3ECE" w:rsidP="00E44077">
      <w:pPr>
        <w:pStyle w:val="Heading1"/>
      </w:pPr>
      <w:bookmarkStart w:id="1" w:name="_Toc224754915"/>
      <w:r>
        <w:rPr>
          <w:rStyle w:val="Strong"/>
          <w:b/>
          <w:bCs/>
        </w:rPr>
        <w:lastRenderedPageBreak/>
        <w:t>Introduction</w:t>
      </w:r>
      <w:bookmarkEnd w:id="1"/>
    </w:p>
    <w:p w:rsidR="00EA3ECE" w:rsidRDefault="003B24F0" w:rsidP="00EA3ECE">
      <w:pPr>
        <w:pStyle w:val="NormalWeb"/>
      </w:pPr>
      <w:r>
        <w:t xml:space="preserve">In an increasingly </w:t>
      </w:r>
      <w:r w:rsidR="00EA3ECE">
        <w:t xml:space="preserve">complex and competitive global business environment, organisations are under constant pressure to enhance performance, develop talent, and </w:t>
      </w:r>
      <w:r>
        <w:t>sustain competitive advantage, h</w:t>
      </w:r>
      <w:r w:rsidR="00EA3ECE">
        <w:t>uman capital has become a central driver of organisational success, leading to a growing emphasis on learning and development strategies. Among these, coaching and mentoring have emerged as widely adopted approaches to support individual and organisational growth. While often used interchangeably, coaching and mentoring represent distinct yet complementary developmental practices, each underpinned by different theoretical perspectives and practical applications.</w:t>
      </w:r>
    </w:p>
    <w:p w:rsidR="00EA3ECE" w:rsidRDefault="00EA3ECE" w:rsidP="00EA3ECE">
      <w:pPr>
        <w:pStyle w:val="NormalWeb"/>
      </w:pPr>
      <w:r>
        <w:t>This essay critically evaluates coaching and mentoring within contemporary organisational contexts. It explores their definitions, theoretical foundations, and key differences, while examining their benefits and limitations. The discussion also considers their practical application in organisations and evaluates their effectiveness in achieving strategic objectives. The essay argues that although coaching is typically short-term and performance-oriented and mentoring is long-term and developmental, both approaches are essential components of effective talent management. However, their success depends on appropriate implementation, organisational culture, and alignment with broader strategic goals.</w:t>
      </w:r>
    </w:p>
    <w:p w:rsidR="00EA3ECE" w:rsidRDefault="00EA3ECE" w:rsidP="00E44077">
      <w:pPr>
        <w:pStyle w:val="Heading1"/>
      </w:pPr>
      <w:bookmarkStart w:id="2" w:name="_Toc224754916"/>
      <w:r>
        <w:rPr>
          <w:rStyle w:val="Strong"/>
          <w:b/>
          <w:bCs/>
        </w:rPr>
        <w:t>Defining Coaching and Mentoring</w:t>
      </w:r>
      <w:bookmarkEnd w:id="2"/>
    </w:p>
    <w:p w:rsidR="00EA3ECE" w:rsidRDefault="00EA3ECE" w:rsidP="00EA3ECE">
      <w:pPr>
        <w:pStyle w:val="NormalWeb"/>
      </w:pPr>
      <w:r>
        <w:t>Coaching is generally defined as a structured, goal-focused process designed to improve individual performance and facilitate learning. Whitmore (2017) describes coaching as the process of unlocking a person’s potential to maximise their performance, emphasising that it involves helping individuals to learn rather than instructing them. This definition highlights the non-directive nature of coaching, where the coach facilitates reflection through questioning, active listening, and feedback. The focus is typically on specific, measurable outcomes, often linked to organisational performance objectives.</w:t>
      </w:r>
    </w:p>
    <w:p w:rsidR="00EA3ECE" w:rsidRDefault="00EA3ECE" w:rsidP="00EA3ECE">
      <w:pPr>
        <w:pStyle w:val="NormalWeb"/>
      </w:pPr>
      <w:r>
        <w:t>In contrast, mentoring is commonly understood as a developmental relationship in which a more experienced individual provides guidance, support, and advice to a less experienced person. Clutterbuck (2014) defines mentoring as a partnership that supports personal and professional development through shared knowledge and experience. Unlike coaching, mentoring is often less structured and more relational, focusing on long-term development rather than immediate performance improvement.</w:t>
      </w:r>
    </w:p>
    <w:p w:rsidR="00EA3ECE" w:rsidRDefault="00EA3ECE" w:rsidP="00EA3ECE">
      <w:pPr>
        <w:pStyle w:val="NormalWeb"/>
      </w:pPr>
      <w:r>
        <w:t>Despite these distinctions, the boundaries between coaching and mentoring are increasingly blurred in practice. Garvey et al. (2018) argue that many organisations adopt hybrid approaches, combining elements of both to meet diverse developmental needs. This convergence reflects the evolving nature of work and the need for flexible learning strategies.</w:t>
      </w:r>
    </w:p>
    <w:p w:rsidR="00EA3ECE" w:rsidRDefault="00EA3ECE" w:rsidP="00E44077">
      <w:pPr>
        <w:pStyle w:val="Heading1"/>
      </w:pPr>
      <w:bookmarkStart w:id="3" w:name="_Toc224754917"/>
      <w:r>
        <w:rPr>
          <w:rStyle w:val="Strong"/>
          <w:b/>
          <w:bCs/>
        </w:rPr>
        <w:t>Theoretical Foundations</w:t>
      </w:r>
      <w:bookmarkEnd w:id="3"/>
    </w:p>
    <w:p w:rsidR="00EA3ECE" w:rsidRDefault="00EA3ECE" w:rsidP="00EA3ECE">
      <w:pPr>
        <w:pStyle w:val="NormalWeb"/>
      </w:pPr>
      <w:r>
        <w:t>The effectiveness of coaching and mentoring can be understood through several theoretical frameworks. Humanistic psychology, particularly the work of Rogers (1961), provides a foundation for coaching by emphasising the importance of self-awareness, personal growth, and the individual’s capacity for self-directed learning. Rogers’ person-centred approach highlights the role of empathy, trust, and unconditional positive regard, all of which are essential in coaching relationships.</w:t>
      </w:r>
    </w:p>
    <w:p w:rsidR="00EA3ECE" w:rsidRDefault="00EA3ECE" w:rsidP="00EA3ECE">
      <w:pPr>
        <w:pStyle w:val="NormalWeb"/>
      </w:pPr>
      <w:r>
        <w:lastRenderedPageBreak/>
        <w:t>Adult learning theory, as proposed by Knowles (1980), is also highly relevant. Knowles suggests that adults are autonomous learners who draw upon their experiences to construct meaning. Coaching aligns with this theory by encouraging reflective practice and experiential learning, while mentoring builds upon it through the sharing of experiences and practical insights.</w:t>
      </w:r>
    </w:p>
    <w:p w:rsidR="00EA3ECE" w:rsidRDefault="00EA3ECE" w:rsidP="00EA3ECE">
      <w:pPr>
        <w:pStyle w:val="NormalWeb"/>
      </w:pPr>
      <w:r>
        <w:t>Goal-setting theory (Locke and Latham, 1990) underpins many coaching models, including the widely used GROW framework. This theory posits that specific and challenging goals lead to higher performance, provided that individuals are committed and receive appropriate feedback. Coaching facilitates this process by helping individuals clarify goals, assess their current situation, and identify actionable steps.</w:t>
      </w:r>
    </w:p>
    <w:p w:rsidR="00EA3ECE" w:rsidRDefault="00EA3ECE" w:rsidP="00EA3ECE">
      <w:pPr>
        <w:pStyle w:val="NormalWeb"/>
      </w:pPr>
      <w:r>
        <w:t xml:space="preserve">Mentoring, on the other hand, is closely associated with social learning theory (Bandura, 1977), which suggests that individuals learn through observation, imitation, and modelling. Mentors serve as role models, demonstrating behaviours and attitudes that mentees can emulate. </w:t>
      </w:r>
      <w:proofErr w:type="spellStart"/>
      <w:r>
        <w:t>Kram’s</w:t>
      </w:r>
      <w:proofErr w:type="spellEnd"/>
      <w:r>
        <w:t xml:space="preserve"> (1985) theory of mentoring further distinguishes between career functions, such as sponsorship and coaching, and psychosocial functions, such as support and role modelling.</w:t>
      </w:r>
    </w:p>
    <w:p w:rsidR="00EA3ECE" w:rsidRDefault="00EA3ECE" w:rsidP="00EA3ECE">
      <w:pPr>
        <w:pStyle w:val="NormalWeb"/>
      </w:pPr>
      <w:r>
        <w:t>Kolb’s (1984) experiential learning cycle also provides insight into both practices, emphasising the importance of reflection, conceptualisation, and active experimentation. Coaching often focuses on facilitating this cycle, while mentoring provides the experiential context and guidance.</w:t>
      </w:r>
    </w:p>
    <w:p w:rsidR="00EA3ECE" w:rsidRDefault="003B24F0" w:rsidP="00E44077">
      <w:pPr>
        <w:pStyle w:val="Heading1"/>
      </w:pPr>
      <w:bookmarkStart w:id="4" w:name="_Toc224754918"/>
      <w:r>
        <w:rPr>
          <w:rStyle w:val="Strong"/>
          <w:b/>
          <w:bCs/>
        </w:rPr>
        <w:t>Key Differences b</w:t>
      </w:r>
      <w:r w:rsidR="00EA3ECE">
        <w:rPr>
          <w:rStyle w:val="Strong"/>
          <w:b/>
          <w:bCs/>
        </w:rPr>
        <w:t>etween Coaching and Mentoring</w:t>
      </w:r>
      <w:bookmarkEnd w:id="4"/>
    </w:p>
    <w:p w:rsidR="00EA3ECE" w:rsidRDefault="00EA3ECE" w:rsidP="00EA3ECE">
      <w:pPr>
        <w:pStyle w:val="NormalWeb"/>
      </w:pPr>
      <w:r>
        <w:t>Although coaching and mentoring share common goals, they differ in several key respects. One of the most significant differences lies in their purpose. Coaching is typically performance-driven, focusing on improving specific skills or achieving defined objectives within a limited timeframe. For example, executive coaching may be used to enhance leadership effectiveness or support organisational change initiatives.</w:t>
      </w:r>
    </w:p>
    <w:p w:rsidR="00EA3ECE" w:rsidRDefault="00EA3ECE" w:rsidP="00EA3ECE">
      <w:pPr>
        <w:pStyle w:val="NormalWeb"/>
      </w:pPr>
      <w:r>
        <w:t xml:space="preserve">In contrast, mentoring is development-oriented and focuses on long-term personal and professional growth. It often involves career guidance, networking opportunities, and the development of organisational understanding. This distinction reflects broader differences in scope, with coaching being narrower and more </w:t>
      </w:r>
      <w:r w:rsidR="003B24F0">
        <w:t>targeted</w:t>
      </w:r>
      <w:r>
        <w:t xml:space="preserve"> and mentoring being broader and more holistic.</w:t>
      </w:r>
    </w:p>
    <w:p w:rsidR="00EA3ECE" w:rsidRDefault="00EA3ECE" w:rsidP="00EA3ECE">
      <w:pPr>
        <w:pStyle w:val="NormalWeb"/>
      </w:pPr>
      <w:r>
        <w:t>Another important difference relates to the role of the facilitator. Coaches do not necessarily require subject-specific expertise, as their primary role is to facilitate learning through questioning and reflection. Mentors, however, are typically more experienced and provide advice based on their own knowledge and career experiences. This can create a more directive dynamic, although effective mentoring still requires active listening and support.</w:t>
      </w:r>
    </w:p>
    <w:p w:rsidR="00EA3ECE" w:rsidRDefault="00EA3ECE" w:rsidP="00EA3ECE">
      <w:pPr>
        <w:pStyle w:val="NormalWeb"/>
      </w:pPr>
      <w:r>
        <w:t>The structure of the relationship also differs. Coaching is usually formal, with clearly defined goals, timelines, and evaluation criteria. Mentoring relationships are often more informal and flexible, evolving over time based on the needs of the mentee. Additionally, coaching engagements are generally short-term, whereas mentoring relationships may last for several years.</w:t>
      </w:r>
    </w:p>
    <w:p w:rsidR="00EA3ECE" w:rsidRDefault="00EA3ECE" w:rsidP="00EA3ECE">
      <w:pPr>
        <w:pStyle w:val="NormalWeb"/>
      </w:pPr>
      <w:r>
        <w:lastRenderedPageBreak/>
        <w:t>Despite these differences, both approaches rely on trust, communication, and a commitment to development. This suggests that they should be viewed as complementary rather than mutually exclusive.</w:t>
      </w:r>
    </w:p>
    <w:p w:rsidR="00EA3ECE" w:rsidRDefault="00EA3ECE" w:rsidP="00E44077">
      <w:pPr>
        <w:pStyle w:val="Heading1"/>
      </w:pPr>
      <w:bookmarkStart w:id="5" w:name="_Toc224754919"/>
      <w:r>
        <w:rPr>
          <w:rStyle w:val="Strong"/>
          <w:b/>
          <w:bCs/>
        </w:rPr>
        <w:t>Benefits of Coaching in Organisations</w:t>
      </w:r>
      <w:bookmarkEnd w:id="5"/>
    </w:p>
    <w:p w:rsidR="00EA3ECE" w:rsidRDefault="00EA3ECE" w:rsidP="00EA3ECE">
      <w:pPr>
        <w:pStyle w:val="NormalWeb"/>
      </w:pPr>
      <w:r>
        <w:t>Coaching offers numerous benefits within organisational contexts, particularly in relation to performance improvement and leadership development. One of the primary advantages is its ability to enhance individual performance. By focusing on specific goals and providing structured support, coaching enables employees to develop targeted skills and address performance gaps. Research by the CIPD (2021) indicates that coaching can lead to significant improvements in productivity and effectiveness.</w:t>
      </w:r>
    </w:p>
    <w:p w:rsidR="00EA3ECE" w:rsidRDefault="00EA3ECE" w:rsidP="00EA3ECE">
      <w:pPr>
        <w:pStyle w:val="NormalWeb"/>
      </w:pPr>
      <w:r>
        <w:t>Coaching also enhances self-awareness, which is a critical component of emotional intelligence. Through reflective questioning, individuals gain insight into their behaviours, strengths, and areas for development. This is particularly valuable for leaders, as self-awareness is linked to effective decision-making and interpersonal relationships.</w:t>
      </w:r>
    </w:p>
    <w:p w:rsidR="00EA3ECE" w:rsidRDefault="00EA3ECE" w:rsidP="00EA3ECE">
      <w:pPr>
        <w:pStyle w:val="NormalWeb"/>
      </w:pPr>
      <w:r>
        <w:t>Another important benefit is increased employee engagement. Coaching fosters a sense of ownership and accountability, as individuals are actively involved in setting and achieving their goals. This can lead to higher levels of motivation and job satisfaction, which in turn contribute to organisational performance.</w:t>
      </w:r>
    </w:p>
    <w:p w:rsidR="00EA3ECE" w:rsidRDefault="00EA3ECE" w:rsidP="00EA3ECE">
      <w:pPr>
        <w:pStyle w:val="NormalWeb"/>
      </w:pPr>
      <w:r>
        <w:t>Furthermore, coaching supports organisational agility by promoting continuous learning and adaptability. In rapidly changing environments, the ability to learn and respond to new challenges is essential. Coaching helps individuals develop problem-solving skills and resilience, enabling organisations to remain competitive.</w:t>
      </w:r>
    </w:p>
    <w:p w:rsidR="00EA3ECE" w:rsidRDefault="00EA3ECE" w:rsidP="00EA3ECE">
      <w:pPr>
        <w:pStyle w:val="NormalWeb"/>
      </w:pPr>
      <w:r>
        <w:t xml:space="preserve">However, the effectiveness of coaching depends on several factors, including the quality of the coach and the willingness of the </w:t>
      </w:r>
      <w:r w:rsidR="003B24F0">
        <w:t>coaches</w:t>
      </w:r>
      <w:r>
        <w:t xml:space="preserve"> to engage. Without these elements, the impact of coaching may be limited.</w:t>
      </w:r>
    </w:p>
    <w:p w:rsidR="00EA3ECE" w:rsidRDefault="00EA3ECE" w:rsidP="00E44077">
      <w:pPr>
        <w:pStyle w:val="Heading1"/>
      </w:pPr>
      <w:bookmarkStart w:id="6" w:name="_Toc224754920"/>
      <w:r>
        <w:rPr>
          <w:rStyle w:val="Strong"/>
          <w:b/>
          <w:bCs/>
        </w:rPr>
        <w:t>Benefits of Mentoring in Organisations</w:t>
      </w:r>
      <w:bookmarkEnd w:id="6"/>
    </w:p>
    <w:p w:rsidR="00EA3ECE" w:rsidRDefault="00EA3ECE" w:rsidP="00EA3ECE">
      <w:pPr>
        <w:pStyle w:val="NormalWeb"/>
      </w:pPr>
      <w:r>
        <w:t>Mentoring provides distinct advantages, particularly in relation to long-term development and organisational culture. One of its primary benefits is career development. Mentors provide guidance, share experiences, and help mentees navigate organisational structures, thereby facilitating professional growth.</w:t>
      </w:r>
    </w:p>
    <w:p w:rsidR="00EA3ECE" w:rsidRDefault="00EA3ECE" w:rsidP="00EA3ECE">
      <w:pPr>
        <w:pStyle w:val="NormalWeb"/>
      </w:pPr>
      <w:r>
        <w:t>Mentoring also plays a crucial role in knowledge transfer. In many organisations, valuable tacit knowledge is held by experienced employees. Mentoring enables this knowledge to be passed on to less experienced individuals, supporting organisational learning and succession planning. This is particularly important in industries where expertise is critical to performance.</w:t>
      </w:r>
    </w:p>
    <w:p w:rsidR="00EA3ECE" w:rsidRDefault="00EA3ECE" w:rsidP="00EA3ECE">
      <w:pPr>
        <w:pStyle w:val="NormalWeb"/>
      </w:pPr>
      <w:r>
        <w:t>In addition, mentoring enhances confidence and self-esteem. Mentees often benefit from the encouragement and support provided by their mentors, which can increase their willingness to take on new challenges. This contributes to personal development and career progression.</w:t>
      </w:r>
    </w:p>
    <w:p w:rsidR="00EA3ECE" w:rsidRDefault="00EA3ECE" w:rsidP="00EA3ECE">
      <w:pPr>
        <w:pStyle w:val="NormalWeb"/>
      </w:pPr>
      <w:r>
        <w:lastRenderedPageBreak/>
        <w:t xml:space="preserve">Mentoring programmes are also widely used to promote diversity and inclusion. By providing support to underrepresented groups, organisations can address inequalities and create more inclusive workplaces. </w:t>
      </w:r>
      <w:proofErr w:type="spellStart"/>
      <w:r>
        <w:t>Ragins</w:t>
      </w:r>
      <w:proofErr w:type="spellEnd"/>
      <w:r>
        <w:t xml:space="preserve"> and </w:t>
      </w:r>
      <w:proofErr w:type="spellStart"/>
      <w:r>
        <w:t>Kram</w:t>
      </w:r>
      <w:proofErr w:type="spellEnd"/>
      <w:r>
        <w:t xml:space="preserve"> (2007) argue that mentoring can play a key role in overcoming barriers to advancement.</w:t>
      </w:r>
    </w:p>
    <w:p w:rsidR="00EA3ECE" w:rsidRDefault="00EA3ECE" w:rsidP="00EA3ECE">
      <w:pPr>
        <w:pStyle w:val="NormalWeb"/>
      </w:pPr>
      <w:r>
        <w:t>Despite these benefits, mentoring is not without its challenges. The informal nature of mentoring relationships can lead to a lack of structure and unclear expectations. Additionally, there is a risk of dependency, where the mentee becomes overly reliant on the mentor.</w:t>
      </w:r>
    </w:p>
    <w:p w:rsidR="00EA3ECE" w:rsidRDefault="00EA3ECE" w:rsidP="00E44077">
      <w:pPr>
        <w:pStyle w:val="Heading1"/>
      </w:pPr>
      <w:bookmarkStart w:id="7" w:name="_Toc224754921"/>
      <w:r>
        <w:rPr>
          <w:rStyle w:val="Strong"/>
          <w:b/>
          <w:bCs/>
        </w:rPr>
        <w:t>Limitations and Criticisms</w:t>
      </w:r>
      <w:bookmarkEnd w:id="7"/>
    </w:p>
    <w:p w:rsidR="00EA3ECE" w:rsidRDefault="00EA3ECE" w:rsidP="00EA3ECE">
      <w:pPr>
        <w:pStyle w:val="NormalWeb"/>
      </w:pPr>
      <w:r>
        <w:t>While coaching and mentoring offer significant benefits, they are not without limitations. One of the main criticisms is the difficulty of measuring their effectiveness. Unlike training programmes, which can be evaluated through assessments and performance metrics, the outcomes of coaching and mentoring are often intangible and subjective. This makes it challenging to demonstrate return on investment.</w:t>
      </w:r>
    </w:p>
    <w:p w:rsidR="00EA3ECE" w:rsidRDefault="00EA3ECE" w:rsidP="00EA3ECE">
      <w:pPr>
        <w:pStyle w:val="NormalWeb"/>
      </w:pPr>
      <w:r>
        <w:t>Another limitation is the potential for bias, particularly in mentoring relationships. Mentors may unconsciously favour individuals who are similar to themselves, which can reinforce existing inequalities within organisations. This raises concerns about fairness and inclusivity.</w:t>
      </w:r>
    </w:p>
    <w:p w:rsidR="00EA3ECE" w:rsidRDefault="00EA3ECE" w:rsidP="00EA3ECE">
      <w:pPr>
        <w:pStyle w:val="NormalWeb"/>
      </w:pPr>
      <w:r>
        <w:t>Power dynamics also present challenges. In mentoring relationships, the hierarchical nature of the interaction may limit open communication, as mentees may feel reluctant to express concerns. Similarly, in coaching, organisational expectations may conflict with the individual’s needs, reducing the effectiveness of the process.</w:t>
      </w:r>
    </w:p>
    <w:p w:rsidR="00EA3ECE" w:rsidRDefault="00EA3ECE" w:rsidP="00EA3ECE">
      <w:pPr>
        <w:pStyle w:val="NormalWeb"/>
      </w:pPr>
      <w:r>
        <w:t>There is also a risk that organisations may rely on coaching and mentoring as superficial solutions to deeper issues. For example, coaching may be used to address performance problems that are actually caused by poor leadership or organisational culture. This highlights the importance of integrating these practices into a broader strategic framework.</w:t>
      </w:r>
    </w:p>
    <w:p w:rsidR="00EA3ECE" w:rsidRDefault="00EA3ECE" w:rsidP="00E44077">
      <w:pPr>
        <w:pStyle w:val="Heading1"/>
      </w:pPr>
      <w:bookmarkStart w:id="8" w:name="_Toc224754922"/>
      <w:r>
        <w:rPr>
          <w:rStyle w:val="Strong"/>
          <w:b/>
          <w:bCs/>
        </w:rPr>
        <w:t>Coaching and Mentoring in Practice</w:t>
      </w:r>
      <w:bookmarkEnd w:id="8"/>
    </w:p>
    <w:p w:rsidR="00EA3ECE" w:rsidRDefault="00EA3ECE" w:rsidP="00EA3ECE">
      <w:pPr>
        <w:pStyle w:val="NormalWeb"/>
      </w:pPr>
      <w:r>
        <w:t>In practice, coaching and mentoring are widely used across organisations as part of talent development strategies. Executive coaching has become particularly prominent, with organisations investing in coaching to develop senior leaders and improve organisational performance. Studies by Jones et al. (2016) suggest that executive coaching can lead to improvements in leadership effectiveness and organisational outcomes.</w:t>
      </w:r>
    </w:p>
    <w:p w:rsidR="00EA3ECE" w:rsidRDefault="00EA3ECE" w:rsidP="00EA3ECE">
      <w:pPr>
        <w:pStyle w:val="NormalWeb"/>
      </w:pPr>
      <w:r>
        <w:t>Mentoring programmes are also commonly implemented, particularly for graduate employees and high-potential staff. These programmes support career development and facilitate knowledge transfer, contributing to organisational sustainability.</w:t>
      </w:r>
    </w:p>
    <w:p w:rsidR="00EA3ECE" w:rsidRDefault="00EA3ECE" w:rsidP="00EA3ECE">
      <w:pPr>
        <w:pStyle w:val="NormalWeb"/>
      </w:pPr>
      <w:r>
        <w:t>The effectiveness of these practices depends on organisational culture and leadership support. Organisations that promote a learning culture are more likely to benefit from coaching and mentoring, as employees are encouraged to engage in continuous development.</w:t>
      </w:r>
    </w:p>
    <w:p w:rsidR="00EA3ECE" w:rsidRDefault="00EA3ECE" w:rsidP="00EA3ECE">
      <w:pPr>
        <w:pStyle w:val="NormalWeb"/>
      </w:pPr>
      <w:r>
        <w:t xml:space="preserve">Technology is also transforming coaching and mentoring. Digital platforms and virtual coaching have increased accessibility, particularly in global organisations. However, this </w:t>
      </w:r>
      <w:r>
        <w:lastRenderedPageBreak/>
        <w:t>raises questions about the quality of relationships and the effectiveness of virtual interactions compared to face-to-face engagement.</w:t>
      </w:r>
    </w:p>
    <w:p w:rsidR="00EA3ECE" w:rsidRDefault="00EA3ECE" w:rsidP="00E44077">
      <w:pPr>
        <w:pStyle w:val="Heading1"/>
      </w:pPr>
      <w:bookmarkStart w:id="9" w:name="_Toc224754923"/>
      <w:r>
        <w:rPr>
          <w:rStyle w:val="Strong"/>
          <w:b/>
          <w:bCs/>
        </w:rPr>
        <w:t>Critical Evaluation</w:t>
      </w:r>
      <w:bookmarkEnd w:id="9"/>
    </w:p>
    <w:p w:rsidR="00EA3ECE" w:rsidRDefault="00EA3ECE" w:rsidP="00EA3ECE">
      <w:pPr>
        <w:pStyle w:val="NormalWeb"/>
      </w:pPr>
      <w:r>
        <w:t>A critical evaluation of coaching and mentoring highlights both their strengths and limitations. While there is substantial evidence supporting their benefits, the lack of standardisation and measurement makes it difficult to assess their overall effectiveness. This suggests a need for more rigorous evaluation methods.</w:t>
      </w:r>
    </w:p>
    <w:p w:rsidR="00EA3ECE" w:rsidRDefault="00EA3ECE" w:rsidP="00EA3ECE">
      <w:pPr>
        <w:pStyle w:val="NormalWeb"/>
      </w:pPr>
      <w:r>
        <w:t>Furthermore, the success of coaching and mentoring depends on the quality of relationships and the skills of the facilitator. Poorly implemented programmes may fail to deliver meaningful outcomes, highlighting the importance of training and support.</w:t>
      </w:r>
    </w:p>
    <w:p w:rsidR="00EA3ECE" w:rsidRDefault="00EA3ECE" w:rsidP="00EA3ECE">
      <w:pPr>
        <w:pStyle w:val="NormalWeb"/>
      </w:pPr>
      <w:r>
        <w:t>It is also important to recognise that coaching and mentoring are not universal solutions. Their effectiveness is influenced by organisational context, culture, and individual differences. As such, organisations must adopt a strategic approach, ensuring that these practices are aligned with broader objectives.</w:t>
      </w:r>
    </w:p>
    <w:p w:rsidR="00EA3ECE" w:rsidRDefault="00EA3ECE" w:rsidP="00E44077">
      <w:pPr>
        <w:pStyle w:val="Heading1"/>
      </w:pPr>
      <w:bookmarkStart w:id="10" w:name="_Toc224754924"/>
      <w:r>
        <w:rPr>
          <w:rStyle w:val="Strong"/>
          <w:b/>
          <w:bCs/>
        </w:rPr>
        <w:t>Conclusion</w:t>
      </w:r>
      <w:bookmarkEnd w:id="10"/>
    </w:p>
    <w:p w:rsidR="00EA3ECE" w:rsidRDefault="00EA3ECE" w:rsidP="00EA3ECE">
      <w:pPr>
        <w:pStyle w:val="NormalWeb"/>
      </w:pPr>
      <w:r>
        <w:t>In conclusion, coaching and mentoring are essential tools for supporting individual and organisational development in contemporary business environments. While coaching is focused on short-term performance improvement, mentoring provides long-term developmental support. Both approaches are grounded in established theories of learning and offer significant benefits, including enhanced performance, knowledge transfer, and employee engagement.</w:t>
      </w:r>
    </w:p>
    <w:p w:rsidR="00EA3ECE" w:rsidRDefault="00EA3ECE" w:rsidP="00EA3ECE">
      <w:pPr>
        <w:pStyle w:val="NormalWeb"/>
      </w:pPr>
      <w:r>
        <w:t>However, their effectiveness depends on factors such as organisational culture, leadership support, and alignment with strategic goals. By recognising the strengths and limitations of each approach, organisations can implement coaching and mentoring in a complementary manner to maximise their impact. Ultimately, in an increasingly complex and dynamic business environment, these practices are critical for sustaining competitive advantage and fostering continuous learning.</w:t>
      </w:r>
    </w:p>
    <w:p w:rsidR="00EA3ECE" w:rsidRDefault="00EA3ECE" w:rsidP="00E44077">
      <w:pPr>
        <w:pStyle w:val="Heading1"/>
      </w:pPr>
      <w:bookmarkStart w:id="11" w:name="_Toc224754925"/>
      <w:r>
        <w:rPr>
          <w:rStyle w:val="Strong"/>
          <w:b/>
          <w:bCs/>
        </w:rPr>
        <w:t>Critical Evaluation of the GROW Model in Coaching</w:t>
      </w:r>
      <w:bookmarkEnd w:id="11"/>
    </w:p>
    <w:p w:rsidR="00EA3ECE" w:rsidRDefault="00EA3ECE" w:rsidP="00EA3ECE">
      <w:pPr>
        <w:pStyle w:val="NormalWeb"/>
      </w:pPr>
      <w:r>
        <w:t xml:space="preserve">One of the most widely used models in formal coaching practice is the GROW model, developed by </w:t>
      </w:r>
      <w:r>
        <w:rPr>
          <w:rStyle w:val="whitespace-normal"/>
          <w:rFonts w:eastAsiaTheme="majorEastAsia"/>
        </w:rPr>
        <w:t>John Whitmore</w:t>
      </w:r>
      <w:r>
        <w:t xml:space="preserve"> (2017). The model provides a structured framework for coaching conversations and consists of four stages: Goal, Reality, Options, and Will. It is frequently adopted in organisational settings due to its simplicity, clarity, and practical applicability. However, while the GROW model is highly influential, it is important to critically evaluate its effectiveness and limitations in practice.</w:t>
      </w:r>
    </w:p>
    <w:p w:rsidR="00EA3ECE" w:rsidRDefault="00EA3ECE" w:rsidP="00EA3ECE">
      <w:pPr>
        <w:pStyle w:val="NormalWeb"/>
      </w:pPr>
      <w:r>
        <w:t xml:space="preserve">The first stage, Goal, involves identifying what the </w:t>
      </w:r>
      <w:r w:rsidR="003B24F0">
        <w:t>coaches</w:t>
      </w:r>
      <w:r>
        <w:t xml:space="preserve"> wants to achieve. This aligns with goal-setting theory proposed by </w:t>
      </w:r>
      <w:r>
        <w:rPr>
          <w:rStyle w:val="whitespace-normal"/>
          <w:rFonts w:eastAsiaTheme="majorEastAsia"/>
        </w:rPr>
        <w:t>Edwin Locke</w:t>
      </w:r>
      <w:r>
        <w:t xml:space="preserve"> and </w:t>
      </w:r>
      <w:r>
        <w:rPr>
          <w:rStyle w:val="whitespace-normal"/>
          <w:rFonts w:eastAsiaTheme="majorEastAsia"/>
        </w:rPr>
        <w:t>Gary Latham</w:t>
      </w:r>
      <w:r>
        <w:t xml:space="preserve"> (1990), which suggests that clear and specific goals enhance performance. By establishing a defined objective, the GROW model ensures that coaching sessions are focused and purposeful. However, a limitation of this stage is that it assumes the </w:t>
      </w:r>
      <w:r w:rsidR="003B24F0">
        <w:t>coach has</w:t>
      </w:r>
      <w:r>
        <w:t xml:space="preserve"> a clear understanding of their goals. In </w:t>
      </w:r>
      <w:r>
        <w:lastRenderedPageBreak/>
        <w:t>reality, individuals may struggle to articulate their objectives, particularly in complex or ambiguous organisational contexts. This can lead to superficial goal-setting that does not address underlying issues.</w:t>
      </w:r>
    </w:p>
    <w:p w:rsidR="00EA3ECE" w:rsidRDefault="00EA3ECE" w:rsidP="00EA3ECE">
      <w:pPr>
        <w:pStyle w:val="NormalWeb"/>
      </w:pPr>
      <w:r>
        <w:t xml:space="preserve">The second stage, Reality, involves exploring the current situation. This stage encourages reflection and self-awareness, which are central to effective learning. It allows the </w:t>
      </w:r>
      <w:r w:rsidR="003B24F0">
        <w:t>coaches</w:t>
      </w:r>
      <w:r>
        <w:t xml:space="preserve"> to identify barriers, strengths, and contextual factors influencing their performance. From a theoretical perspective, this aligns with experiential learning theory (Kolb, 1984), which emphasises reflection as a key component of learning. Nevertheless, the effectiveness of this stage depends heavily on the </w:t>
      </w:r>
      <w:r w:rsidR="003B24F0">
        <w:t>coach’s</w:t>
      </w:r>
      <w:r>
        <w:t xml:space="preserve"> honesty and the coach’s ability to facilitate open discussion. Power dynamics or organisational pressures may limit transparency, reducing the depth of analysis.</w:t>
      </w:r>
    </w:p>
    <w:p w:rsidR="00EA3ECE" w:rsidRDefault="00EA3ECE" w:rsidP="00EA3ECE">
      <w:pPr>
        <w:pStyle w:val="NormalWeb"/>
      </w:pPr>
      <w:r>
        <w:t xml:space="preserve">The Options stage focuses on generating possible strategies to achieve the goal. This stage promotes creativity and problem-solving, encouraging the </w:t>
      </w:r>
      <w:r w:rsidR="003B24F0">
        <w:t>coaches</w:t>
      </w:r>
      <w:r>
        <w:t xml:space="preserve"> to consider multiple perspectives. It reflects higher-order thinking skills within Bloom’s Taxonomy, particularly analysis and creation. However, critics argue that the GROW model can oversimplify complex problems by assuming that solutions can be generated within a single conversation. In reality, organisational challenges are often multifaceted and may require more iterative and collaborative approaches.</w:t>
      </w:r>
    </w:p>
    <w:p w:rsidR="00EA3ECE" w:rsidRDefault="00EA3ECE" w:rsidP="00EA3ECE">
      <w:pPr>
        <w:pStyle w:val="NormalWeb"/>
      </w:pPr>
      <w:r>
        <w:t>The final stage, Will (sometimes referred to as Way Forward), involves committing to specific actions. This stage reinforces accountability and ensures that coaching leads to tangible outcomes. It is particularly valuable in performance-driven environments, where measurable results are essential. However, a key limitation is that the model does not explicitly address follow-up or ongoing support. Without continued reinforcement, there is a risk that agreed actions may not be implemented effectively.</w:t>
      </w:r>
    </w:p>
    <w:p w:rsidR="00EA3ECE" w:rsidRDefault="00EA3ECE" w:rsidP="00EA3ECE">
      <w:pPr>
        <w:pStyle w:val="NormalWeb"/>
      </w:pPr>
      <w:r>
        <w:t>Overall, the GROW model offers a clear and structured approach to coaching, making it accessible and easy to apply. Its strength lies in its simplicity and focus on goal achievement, which aligns well with organisational objectives. However, this simplicity can also be a weakness, as it may fail to capture the complexity of human behaviour and organisational dynamics. As Garvey et al. (2018) argue, coaching is not a linear process, and rigid adherence to models such as GROW may limit flexibility and responsiveness.</w:t>
      </w:r>
    </w:p>
    <w:p w:rsidR="00EA3ECE" w:rsidRDefault="00EA3ECE" w:rsidP="00EA3ECE">
      <w:pPr>
        <w:pStyle w:val="NormalWeb"/>
      </w:pPr>
      <w:r>
        <w:t xml:space="preserve">Furthermore, the model places significant responsibility on the </w:t>
      </w:r>
      <w:r w:rsidR="003B24F0">
        <w:t>coach’s</w:t>
      </w:r>
      <w:r>
        <w:t>, which may not be appropriate in all contexts. For example, individuals with limited experience or confidence may require more directive support, which the GROW model does not explicitly provide. This highlights the importance of adapting coaching approaches to individual needs rather than relying solely on a single model.</w:t>
      </w:r>
    </w:p>
    <w:p w:rsidR="00EA3ECE" w:rsidRDefault="00EA3ECE" w:rsidP="00EA3ECE">
      <w:pPr>
        <w:pStyle w:val="NormalWeb"/>
      </w:pPr>
      <w:r>
        <w:t>In conclusion, while the GROW model remains a valuable tool for structuring coaching conversations, it should not be viewed as a one-size-fits-all solution. Its effectiveness depends on the skill of the coach, the context of the organisation, and the needs of the individual. A more flexible and integrated approach, combining elements of different models and adapting to situational demands, is likely to produce more effective outcomes in practice.</w:t>
      </w:r>
    </w:p>
    <w:p w:rsidR="00EA3ECE" w:rsidRDefault="00EA3ECE" w:rsidP="00E44077">
      <w:pPr>
        <w:pStyle w:val="Heading1"/>
      </w:pPr>
      <w:bookmarkStart w:id="12" w:name="_Toc224754926"/>
      <w:r>
        <w:rPr>
          <w:rStyle w:val="Strong"/>
          <w:b/>
          <w:bCs/>
        </w:rPr>
        <w:lastRenderedPageBreak/>
        <w:t>Similarities and D</w:t>
      </w:r>
      <w:r w:rsidR="003B24F0">
        <w:rPr>
          <w:rStyle w:val="Strong"/>
          <w:b/>
          <w:bCs/>
        </w:rPr>
        <w:t>ifferences b</w:t>
      </w:r>
      <w:r>
        <w:rPr>
          <w:rStyle w:val="Strong"/>
          <w:b/>
          <w:bCs/>
        </w:rPr>
        <w:t>etween Coaching and Mentoring with Workplace Examples</w:t>
      </w:r>
      <w:bookmarkEnd w:id="12"/>
    </w:p>
    <w:p w:rsidR="00EA3ECE" w:rsidRDefault="00EA3ECE" w:rsidP="00EA3ECE">
      <w:pPr>
        <w:pStyle w:val="NormalWeb"/>
      </w:pPr>
      <w:r>
        <w:t>Coaching and mentoring are both widely used in organisational settings to support employee development, yet they differ significantly in their structure, purpose, and application. Despite these differences, they share common underlying principles, particularly in relation to learning, communication, and personal growth. A critical comparison of these approaches, supported by workplace examples, highlights how they function in practice and the value they bring to organisations.</w:t>
      </w:r>
    </w:p>
    <w:p w:rsidR="00EA3ECE" w:rsidRDefault="00EA3ECE" w:rsidP="00EA3ECE">
      <w:pPr>
        <w:pStyle w:val="NormalWeb"/>
      </w:pPr>
      <w:r>
        <w:t>One key similarity between coaching and mentoring is their focus on facilitating learning and development. Both approaches are grounded in the idea that individuals can improve their performance and capabilities through guided support. This is evident in organisational practices where employees are encouraged to reflect on their experiences and identify areas for improvement. For example, in many large organisations, new employees may be assigned a mentor while also receiving coaching from their line manager. In such cases, both coaching and mentoring contribute to the individual’s development, albeit in different ways. A third-party example can be seen in professional services firms, where graduates often receive mentoring from senior colleagues alongside performance coaching during appraisal cycles. This demonstrates how both approaches can coexist within the same organisational framework.</w:t>
      </w:r>
    </w:p>
    <w:p w:rsidR="00EA3ECE" w:rsidRDefault="00EA3ECE" w:rsidP="00EA3ECE">
      <w:pPr>
        <w:pStyle w:val="NormalWeb"/>
      </w:pPr>
      <w:r>
        <w:t>Another similarity is the importance of communication and trust. Both coaching and mentoring rely on open dialogue, active listening, and mutual respect. Without these elements, the relationship is unlikely to be effective. In workplace contexts, this is particularly important where sensitive issues such as performance challenges or career aspirations are discussed. For instance, employees are more likely to engage with coaching or mentoring if they feel psychologically safe and supported. This highlights the relational aspect of both approaches, which is critical to their success.</w:t>
      </w:r>
    </w:p>
    <w:p w:rsidR="00EA3ECE" w:rsidRDefault="00EA3ECE" w:rsidP="00EA3ECE">
      <w:pPr>
        <w:pStyle w:val="NormalWeb"/>
      </w:pPr>
      <w:r>
        <w:t>Despite these similarities, there are significant differences between coaching and mentoring, particularly in terms of purpose. Coaching is typically performance-focused and short-term, aimed at achieving specific goals. In contrast, mentoring is development-focused and long-term, supporting broader career progression. This distinction can be illustrated through workplace examples. In a corporate setting, an employee may receive coaching to improve presentation skills ahead of an important client meeting. This coaching would be structured, goal-oriented, and time-bound. In contrast, the same employee may have a mentor who provides ongoing career advice, shares industry insights, and supports long-term development. This demonstrates how coaching addresses immediate performance needs, while mentoring supports sustained growth.</w:t>
      </w:r>
    </w:p>
    <w:p w:rsidR="00EA3ECE" w:rsidRDefault="00EA3ECE" w:rsidP="00EA3ECE">
      <w:pPr>
        <w:pStyle w:val="NormalWeb"/>
      </w:pPr>
      <w:r>
        <w:t>Another key difference lies in the role of the facilitator. Coaches do not necessarily need</w:t>
      </w:r>
      <w:r w:rsidR="003B24F0">
        <w:t xml:space="preserve"> to have expertise in the coach</w:t>
      </w:r>
      <w:r>
        <w:t>’s field, as their role is to facilitate thinking and encourage self-reflection. Mentors, however, are typically more experienced and provide guidance based on their own knowledge and career experiences. This difference is evident in workplace practice. For example, organisations often hire external coaches to work with senior leaders, focusing on leadership behaviours and strategic thinking. In contrast, mentors are usually internal employees who understand the organisational culture and can provide context-specific advice. A third-party example can be seen in leadership development programmes, where executives are assigned external coaches but also paired with internal mentors. This highlights the complementary nature of the two approaches.</w:t>
      </w:r>
    </w:p>
    <w:p w:rsidR="00EA3ECE" w:rsidRDefault="00EA3ECE" w:rsidP="00EA3ECE">
      <w:pPr>
        <w:pStyle w:val="NormalWeb"/>
      </w:pPr>
      <w:r>
        <w:lastRenderedPageBreak/>
        <w:t>The structure of the relationship also differs significantly. Coaching is generally formal, with scheduled sessions, defined objectives, and measurable out</w:t>
      </w:r>
      <w:r w:rsidR="003B24F0">
        <w:t>comes. Mentoring relationships on the other hand</w:t>
      </w:r>
      <w:r>
        <w:t xml:space="preserve"> are often more informal and flexible. This difference can influence their effectiveness in practice. For instance, formal coaching programmes may be more effective in addressing specific performance issues, as they provide clear direction and accountability. However, the informal nature of mentoring can foster stronger relationships and deeper levels of trust, which are beneficial for long-term development.</w:t>
      </w:r>
    </w:p>
    <w:p w:rsidR="00EA3ECE" w:rsidRDefault="00EA3ECE" w:rsidP="00EA3ECE">
      <w:pPr>
        <w:pStyle w:val="NormalWeb"/>
      </w:pPr>
      <w:r>
        <w:t>A further difference relates to the level of direction provided. Coaching is typically non-directive, encouraging individuals to generate their own solutions. Mentoring is more likely to involve advice-giving and guidance. While this can be beneficial, it also presents potential limitations. For example, mentees may become overly reliant on their mentors, reducing their ability to think independently. In contrast, coaching promotes autonomy but may be less effective for individuals who require more guidance. This suggests that the choice between coaching and mentoring should depend on the individual’s needs and the organisational context.</w:t>
      </w:r>
    </w:p>
    <w:p w:rsidR="00EA3ECE" w:rsidRDefault="00EA3ECE" w:rsidP="00EA3ECE">
      <w:pPr>
        <w:pStyle w:val="NormalWeb"/>
      </w:pPr>
      <w:r>
        <w:t>In practice, organisations often combine coaching and mentoring to maximise their effectiveness. A third-party example can be seen in companies such as large multinational firms, where structured coaching programmes are used to improve performance, while mentoring schemes support career development and diversity initiatives. This integrated approach recognises that coaching and mentoring serve different but complementary purposes.</w:t>
      </w:r>
    </w:p>
    <w:p w:rsidR="00EA3ECE" w:rsidRDefault="00EA3ECE" w:rsidP="00EA3ECE">
      <w:pPr>
        <w:pStyle w:val="NormalWeb"/>
      </w:pPr>
      <w:r>
        <w:t>In conclusion, while coaching and mentoring share similarities in their focus on development, communication, and support, they differ significantly in terms of purpose, structure, and approach. Workplace examples demonstrate that coaching is more suited to short-term performance improvement, whereas mentoring supports long-term career development. The use of both approaches within organisations highlights their complementary nature and reinforces their importance in effective talent management strategies.</w:t>
      </w:r>
    </w:p>
    <w:p w:rsidR="00EA3ECE" w:rsidRDefault="00EA3ECE" w:rsidP="00E44077">
      <w:pPr>
        <w:pStyle w:val="Heading1"/>
      </w:pPr>
      <w:bookmarkStart w:id="13" w:name="_Toc224754927"/>
      <w:r>
        <w:rPr>
          <w:rStyle w:val="Strong"/>
          <w:b/>
          <w:bCs/>
        </w:rPr>
        <w:t>The STEPPA Model of Coaching</w:t>
      </w:r>
      <w:bookmarkEnd w:id="13"/>
    </w:p>
    <w:p w:rsidR="00EA3ECE" w:rsidRDefault="00EA3ECE" w:rsidP="00EA3ECE">
      <w:pPr>
        <w:pStyle w:val="NormalWeb"/>
      </w:pPr>
      <w:r>
        <w:t xml:space="preserve">The STEPPA model is a structured coaching framework developed by </w:t>
      </w:r>
      <w:r>
        <w:rPr>
          <w:rStyle w:val="whitespace-normal"/>
          <w:rFonts w:eastAsiaTheme="majorEastAsia"/>
        </w:rPr>
        <w:t>Angus McLeod</w:t>
      </w:r>
      <w:r w:rsidR="003B24F0">
        <w:t>, i</w:t>
      </w:r>
      <w:r>
        <w:t>t is commonly used in professional coaching as a more emotionally aware alternative to linear models such as GROW. STEPPA stands for Situation, Target, Emotion, Perception, Plan, and Action, and is designed to guide coaching conversations in a holistic and reflective manner.</w:t>
      </w:r>
    </w:p>
    <w:p w:rsidR="00EA3ECE" w:rsidRDefault="00EA3ECE" w:rsidP="00EA3ECE">
      <w:pPr>
        <w:pStyle w:val="NormalWeb"/>
      </w:pPr>
      <w:r>
        <w:t xml:space="preserve">The first stage, </w:t>
      </w:r>
      <w:r w:rsidRPr="003B24F0">
        <w:rPr>
          <w:rStyle w:val="Strong"/>
          <w:b w:val="0"/>
        </w:rPr>
        <w:t>Situation</w:t>
      </w:r>
      <w:r>
        <w:t>, involves exploring th</w:t>
      </w:r>
      <w:r w:rsidR="003B24F0">
        <w:t>e current context of the coach’s</w:t>
      </w:r>
      <w:r>
        <w:t>. This includes understanding what is happening, identifying challenges, and clarifying the background to the issue. Unlike some models that move quickly to goal-setting, STEPPA emphasises a thorough understanding of the situation before progressing. This allows for a more comprehensive exploration of the problem.</w:t>
      </w:r>
    </w:p>
    <w:p w:rsidR="00EA3ECE" w:rsidRDefault="00EA3ECE" w:rsidP="00EA3ECE">
      <w:pPr>
        <w:pStyle w:val="NormalWeb"/>
      </w:pPr>
      <w:r>
        <w:t xml:space="preserve">The second stage, </w:t>
      </w:r>
      <w:r w:rsidRPr="003B24F0">
        <w:rPr>
          <w:rStyle w:val="Strong"/>
          <w:b w:val="0"/>
        </w:rPr>
        <w:t>Target</w:t>
      </w:r>
      <w:r>
        <w:t>, focuses on identifying the desired outcome. This is similar to the goal-setting stage in other coaching models and aligns with goal-setting theory, which suggests that clear objectives improve performance. However, in STEPPA, the target is considered in relation to the broader situation rather than as an isolated objective.</w:t>
      </w:r>
    </w:p>
    <w:p w:rsidR="00EA3ECE" w:rsidRDefault="00EA3ECE" w:rsidP="00EA3ECE">
      <w:pPr>
        <w:pStyle w:val="NormalWeb"/>
      </w:pPr>
      <w:r>
        <w:t xml:space="preserve">A key feature of the STEPPA model is the inclusion of </w:t>
      </w:r>
      <w:r w:rsidRPr="003B24F0">
        <w:rPr>
          <w:rStyle w:val="Strong"/>
          <w:b w:val="0"/>
        </w:rPr>
        <w:t>Emotion</w:t>
      </w:r>
      <w:r>
        <w:t>. This stage explores how the individual feels about the situation and the target. By addressing emotions explicitly, the model recognises the importance of emotional intelligence in performance and decision-</w:t>
      </w:r>
      <w:r>
        <w:lastRenderedPageBreak/>
        <w:t>making. This distinguishes STEPPA from more task-focused models and makes it particularly relevant in leadership coaching.</w:t>
      </w:r>
    </w:p>
    <w:p w:rsidR="00EA3ECE" w:rsidRDefault="00EA3ECE" w:rsidP="00EA3ECE">
      <w:pPr>
        <w:pStyle w:val="NormalWeb"/>
      </w:pPr>
      <w:r>
        <w:t xml:space="preserve">The </w:t>
      </w:r>
      <w:r w:rsidRPr="003B24F0">
        <w:rPr>
          <w:rStyle w:val="Strong"/>
          <w:b w:val="0"/>
        </w:rPr>
        <w:t>Perception</w:t>
      </w:r>
      <w:r>
        <w:t xml:space="preserve"> stage involves examining how the individual views the situation. This includes identifying assumptions, beliefs, and potential biases. By challenging these perceptions, the coach can help the </w:t>
      </w:r>
      <w:proofErr w:type="spellStart"/>
      <w:r>
        <w:t>coachee</w:t>
      </w:r>
      <w:proofErr w:type="spellEnd"/>
      <w:r>
        <w:t xml:space="preserve"> gain new perspectives and develop more effective ways of thinking. This stage is closely linked to reflective practice and higher-order thinking.</w:t>
      </w:r>
    </w:p>
    <w:p w:rsidR="00EA3ECE" w:rsidRDefault="00EA3ECE" w:rsidP="00EA3ECE">
      <w:pPr>
        <w:pStyle w:val="NormalWeb"/>
      </w:pPr>
      <w:r>
        <w:t xml:space="preserve">The fifth stage, </w:t>
      </w:r>
      <w:r w:rsidRPr="003B24F0">
        <w:rPr>
          <w:rStyle w:val="Strong"/>
          <w:b w:val="0"/>
        </w:rPr>
        <w:t>Plan</w:t>
      </w:r>
      <w:r>
        <w:t>, focuses on developing strategies to achieve the target. The coach</w:t>
      </w:r>
      <w:r w:rsidR="003B24F0">
        <w:t>’s</w:t>
      </w:r>
      <w:r>
        <w:t xml:space="preserve"> identifies possible options and evaluates their feasibility. This stage encourages problem-solving and creativity, similar to the “Options” stage in the GROW model.</w:t>
      </w:r>
    </w:p>
    <w:p w:rsidR="00EA3ECE" w:rsidRDefault="00EA3ECE" w:rsidP="00EA3ECE">
      <w:pPr>
        <w:pStyle w:val="NormalWeb"/>
      </w:pPr>
      <w:r>
        <w:t xml:space="preserve">Finally, the </w:t>
      </w:r>
      <w:r w:rsidRPr="003B24F0">
        <w:rPr>
          <w:rStyle w:val="Strong"/>
          <w:b w:val="0"/>
        </w:rPr>
        <w:t>Action</w:t>
      </w:r>
      <w:r>
        <w:t xml:space="preserve"> stage involves committing to specific steps. This ensures that the coaching process leads to tangible outcomes and reinforces accountability. Without this stage, coaching may remain theoretical rather than practical.</w:t>
      </w:r>
    </w:p>
    <w:p w:rsidR="00EA3ECE" w:rsidRDefault="00EA3ECE" w:rsidP="00E44077">
      <w:pPr>
        <w:pStyle w:val="Heading1"/>
      </w:pPr>
      <w:bookmarkStart w:id="14" w:name="_Toc224754928"/>
      <w:r>
        <w:rPr>
          <w:rStyle w:val="Strong"/>
          <w:b/>
          <w:bCs/>
        </w:rPr>
        <w:t>Critical Evaluation of the STEPPA Model</w:t>
      </w:r>
      <w:bookmarkEnd w:id="14"/>
    </w:p>
    <w:p w:rsidR="00EA3ECE" w:rsidRDefault="00EA3ECE" w:rsidP="00EA3ECE">
      <w:pPr>
        <w:pStyle w:val="NormalWeb"/>
      </w:pPr>
      <w:r>
        <w:t>The STEPPA model offers several strengths. One of its main advantages is its holistic approach, particularly its emphasis on emotions and perceptions. This makes it highly effective in complex situations where behaviour is influenced by psychological factors. It is especially useful in leadership development, where emotional intelligence is critical.</w:t>
      </w:r>
    </w:p>
    <w:p w:rsidR="00EA3ECE" w:rsidRDefault="00EA3ECE" w:rsidP="00EA3ECE">
      <w:pPr>
        <w:pStyle w:val="NormalWeb"/>
      </w:pPr>
      <w:r>
        <w:t xml:space="preserve">However, </w:t>
      </w:r>
      <w:r w:rsidR="003B24F0">
        <w:t>the model also has limitations, it’s</w:t>
      </w:r>
      <w:r>
        <w:t xml:space="preserve"> more detailed structure can make it time-consuming, which may not be suitable in fast-paced organisational environments. Additionally, the focus on emotions may not be appropriate in all contexts, particularly in highly task-oriented or performance-driven settings where immediate results are prioritised.</w:t>
      </w:r>
    </w:p>
    <w:p w:rsidR="00EA3ECE" w:rsidRDefault="00EA3ECE" w:rsidP="00EA3ECE">
      <w:pPr>
        <w:pStyle w:val="NormalWeb"/>
      </w:pPr>
      <w:r>
        <w:t>Furthermore, like other coaching models, STEPPA assumes that individuals are willing and able to engage in reflective thinking. In practice, this may not always be the case, limiting its effectiveness. This suggests that while STEPPA is a valuable framework, it should be applied flexibly and adapted to the needs of the individual and the organisation</w:t>
      </w:r>
    </w:p>
    <w:p w:rsidR="00EA3ECE" w:rsidRDefault="00EA3ECE" w:rsidP="00E44077">
      <w:pPr>
        <w:pStyle w:val="Heading1"/>
      </w:pPr>
      <w:bookmarkStart w:id="15" w:name="_Toc224754929"/>
      <w:r>
        <w:rPr>
          <w:rStyle w:val="Strong"/>
          <w:b/>
          <w:bCs/>
        </w:rPr>
        <w:t>Comparison of GROW and STEPPA Coaching Models</w:t>
      </w:r>
      <w:bookmarkEnd w:id="15"/>
    </w:p>
    <w:p w:rsidR="00EA3ECE" w:rsidRDefault="00EA3ECE" w:rsidP="00EA3ECE">
      <w:pPr>
        <w:pStyle w:val="NormalWeb"/>
      </w:pPr>
      <w:r>
        <w:t xml:space="preserve">Coaching models provide structured frameworks for guiding individuals through development, reflection, and performance improvement. Among the most widely recognised are the GROW model, developed by </w:t>
      </w:r>
      <w:r>
        <w:rPr>
          <w:rStyle w:val="whitespace-normal"/>
          <w:rFonts w:eastAsiaTheme="majorEastAsia"/>
        </w:rPr>
        <w:t>John Whitmore</w:t>
      </w:r>
      <w:r>
        <w:t xml:space="preserve"> (2017), and the STEPPA model, developed by </w:t>
      </w:r>
      <w:r>
        <w:rPr>
          <w:rStyle w:val="whitespace-normal"/>
          <w:rFonts w:eastAsiaTheme="majorEastAsia"/>
        </w:rPr>
        <w:t>Angus McLeod</w:t>
      </w:r>
      <w:r>
        <w:t>. While both aim to enhance learning and facilitate goal achievement, they differ in structure, focus, and practical application, making them suitable for different organisational contexts.</w:t>
      </w:r>
    </w:p>
    <w:p w:rsidR="00EA3ECE" w:rsidRDefault="00EA3ECE" w:rsidP="00EA3ECE">
      <w:pPr>
        <w:pStyle w:val="NormalWeb"/>
      </w:pPr>
      <w:r>
        <w:t xml:space="preserve">The GROW model, comprising Goal, Reality, Options, and Will, is predominantly performance-oriented. It provides a clear and linear process for setting objectives, exploring current circumstances, identifying potential solutions, and committing to action. Its simplicity and clarity make it widely applicable across organisations, particularly when specific, measurable outcomes are required (Locke and Latham, 1990). The model aligns closely with goal-setting theory and Bloom’s Taxonomy, guiding </w:t>
      </w:r>
      <w:r w:rsidR="003B24F0">
        <w:t>coaches</w:t>
      </w:r>
      <w:r>
        <w:t xml:space="preserve"> through stages that encourage analysis, evaluation, and creation of actionable solutions.</w:t>
      </w:r>
    </w:p>
    <w:p w:rsidR="00EA3ECE" w:rsidRDefault="00EA3ECE" w:rsidP="00EA3ECE">
      <w:pPr>
        <w:pStyle w:val="NormalWeb"/>
      </w:pPr>
      <w:r>
        <w:lastRenderedPageBreak/>
        <w:t>In contrast, the STEPPA model—Situation, Target, Emotio</w:t>
      </w:r>
      <w:r w:rsidR="003B24F0">
        <w:t xml:space="preserve">n, Perception, Plan, and Action </w:t>
      </w:r>
      <w:r>
        <w:t xml:space="preserve">adopts a more holistic and reflective approach. STEPPA emphasises the exploration of emotions and personal perceptions, recognising that feelings and beliefs significantly influence behaviour and decision-making. This makes the model particularly relevant in leadership coaching, organisational change contexts, and situations requiring high emotional intelligence. Unlike GROW, STEPPA explicitly addresses the psychological dimensions of performance, encouraging </w:t>
      </w:r>
      <w:r w:rsidR="003B24F0">
        <w:t>coaches</w:t>
      </w:r>
      <w:r>
        <w:t xml:space="preserve"> to consider how their emotions and cognitive biases may shape their goals and actions (McLeod, 2015).</w:t>
      </w:r>
    </w:p>
    <w:p w:rsidR="00EA3ECE" w:rsidRDefault="00EA3ECE" w:rsidP="00EA3ECE">
      <w:pPr>
        <w:pStyle w:val="NormalWeb"/>
      </w:pPr>
      <w:r>
        <w:t>A key similarity between the two models is their structured approach to achieving outcomes. Both models include stages for assessing the current situation, exploring options or plans, and committing to specific actions. They also share a focus on promoting self-reflection, autonomy, and accountability, which are critical for sustainable learning and behavioural change. Both models can be adapted to individual or group coaching, making them flexible tools within organisational talent development programmes.</w:t>
      </w:r>
    </w:p>
    <w:p w:rsidR="00EA3ECE" w:rsidRDefault="00EA3ECE" w:rsidP="00EA3ECE">
      <w:pPr>
        <w:pStyle w:val="NormalWeb"/>
      </w:pPr>
      <w:r>
        <w:t xml:space="preserve">However, critical differences highlight their unique strengths and limitations. GROW is task- and performance-focused, making it particularly effective for short-term coaching interventions aimed at improving specific skills or achieving concrete goals. Its linear structure simplifies the coaching process, allowing sessions to remain goal-directed and time-efficient. However, this simplicity can also be a limitation, as it may not fully address complex personal or organisational issues, </w:t>
      </w:r>
      <w:proofErr w:type="gramStart"/>
      <w:r>
        <w:t>nor</w:t>
      </w:r>
      <w:proofErr w:type="gramEnd"/>
      <w:r>
        <w:t xml:space="preserve"> the emotional factors influencing performance.</w:t>
      </w:r>
    </w:p>
    <w:p w:rsidR="00EA3ECE" w:rsidRDefault="00EA3ECE" w:rsidP="00EA3ECE">
      <w:pPr>
        <w:pStyle w:val="NormalWeb"/>
      </w:pPr>
      <w:r>
        <w:t>STEPPA, on the other hand, is more reflective and psychologically oriented, providing space to explore emotions and perceptions. This depth makes STEPPA valuable for addressing long-term development, behavioural change, and leadership challenges. However, its detailed structure can be time-consuming and may be less suitable in high-pressure environments where immediate results are required. Additionally, the focus on emotiona</w:t>
      </w:r>
      <w:r w:rsidR="003B24F0">
        <w:t>l reflection assumes that coach</w:t>
      </w:r>
      <w:r>
        <w:t>es are willing and able to engage in introspective thinking, which may not always be the case.</w:t>
      </w:r>
    </w:p>
    <w:p w:rsidR="00EA3ECE" w:rsidRDefault="00EA3ECE" w:rsidP="00EA3ECE">
      <w:pPr>
        <w:pStyle w:val="NormalWeb"/>
      </w:pPr>
      <w:r>
        <w:t>In practice, many organisations adopt a hybrid approach, drawing on elements of both models to maximise their effectiveness. For example, a leader might engage in GROW-based coaching to achieve short-term performance objectives, while using STEPPA-informed sessions to reflect on emotional responses to organisational change or interpersonal challenges. This integrated approach leverages the strengths of each model, providing a balance between goal achievement and personal development.</w:t>
      </w:r>
    </w:p>
    <w:p w:rsidR="00EA3ECE" w:rsidRDefault="00EA3ECE" w:rsidP="00EA3ECE">
      <w:pPr>
        <w:pStyle w:val="NormalWeb"/>
      </w:pPr>
      <w:r>
        <w:t>In conclusion, GROW and STEPPA serve complementary roles in coaching practice. GROW is highly effective for performance-driven, goal-oriented coaching, offering simplicity, clarity, and actionable outcomes. STEPPA, in contrast, provides a more reflective, emotionally aware approach, suitable for complex, long-term developmental needs. A critical and flexible application of both models, tailored to the context and individual, represents best practice in contemporary organisational coaching.</w:t>
      </w:r>
    </w:p>
    <w:p w:rsidR="00EA3ECE" w:rsidRDefault="00EA3ECE" w:rsidP="00EA3ECE">
      <w:pPr>
        <w:pStyle w:val="NormalWeb"/>
      </w:pPr>
    </w:p>
    <w:p w:rsidR="00EA3ECE" w:rsidRDefault="00EA3ECE" w:rsidP="00EA3ECE">
      <w:pPr>
        <w:spacing w:before="100" w:beforeAutospacing="1" w:after="100" w:afterAutospacing="1" w:line="240" w:lineRule="auto"/>
        <w:rPr>
          <w:rFonts w:ascii="Times New Roman" w:eastAsia="Times New Roman" w:hAnsi="Times New Roman" w:cs="Times New Roman"/>
          <w:sz w:val="24"/>
          <w:szCs w:val="24"/>
          <w:lang w:eastAsia="en-GB"/>
        </w:rPr>
      </w:pPr>
    </w:p>
    <w:p w:rsidR="00EA3ECE" w:rsidRDefault="00EA3ECE" w:rsidP="00EA3ECE">
      <w:pPr>
        <w:spacing w:before="100" w:beforeAutospacing="1" w:after="100" w:afterAutospacing="1" w:line="240" w:lineRule="auto"/>
        <w:rPr>
          <w:rFonts w:ascii="Times New Roman" w:eastAsia="Times New Roman" w:hAnsi="Times New Roman" w:cs="Times New Roman"/>
          <w:sz w:val="24"/>
          <w:szCs w:val="24"/>
          <w:lang w:eastAsia="en-GB"/>
        </w:rPr>
      </w:pPr>
    </w:p>
    <w:p w:rsidR="00EA3ECE" w:rsidRDefault="00EA3ECE" w:rsidP="00EA3ECE">
      <w:pPr>
        <w:spacing w:before="100" w:beforeAutospacing="1" w:after="100" w:afterAutospacing="1" w:line="240" w:lineRule="auto"/>
        <w:rPr>
          <w:rFonts w:ascii="Times New Roman" w:eastAsia="Times New Roman" w:hAnsi="Times New Roman" w:cs="Times New Roman"/>
          <w:sz w:val="24"/>
          <w:szCs w:val="24"/>
          <w:lang w:eastAsia="en-GB"/>
        </w:rPr>
      </w:pPr>
    </w:p>
    <w:p w:rsidR="00EA3ECE" w:rsidRDefault="00EA3ECE" w:rsidP="00EA3ECE">
      <w:pPr>
        <w:spacing w:before="100" w:beforeAutospacing="1" w:after="100" w:afterAutospacing="1" w:line="240" w:lineRule="auto"/>
        <w:rPr>
          <w:rFonts w:ascii="Times New Roman" w:eastAsia="Times New Roman" w:hAnsi="Times New Roman" w:cs="Times New Roman"/>
          <w:sz w:val="24"/>
          <w:szCs w:val="24"/>
          <w:lang w:eastAsia="en-GB"/>
        </w:rPr>
      </w:pPr>
    </w:p>
    <w:p w:rsidR="00EA3ECE" w:rsidRPr="00E44077" w:rsidRDefault="00E44077" w:rsidP="00E44077">
      <w:pPr>
        <w:pStyle w:val="Heading1"/>
        <w:rPr>
          <w:rFonts w:eastAsia="Times New Roman"/>
          <w:lang w:eastAsia="en-GB"/>
        </w:rPr>
      </w:pPr>
      <w:bookmarkStart w:id="16" w:name="_Toc224754930"/>
      <w:r>
        <w:rPr>
          <w:rFonts w:eastAsia="Times New Roman"/>
          <w:lang w:eastAsia="en-GB"/>
        </w:rPr>
        <w:t>References</w:t>
      </w:r>
      <w:bookmarkEnd w:id="16"/>
    </w:p>
    <w:p w:rsidR="00EA3ECE" w:rsidRPr="00EA3ECE" w:rsidRDefault="00EA3ECE" w:rsidP="00EA3ECE">
      <w:pPr>
        <w:spacing w:before="100" w:beforeAutospacing="1" w:after="100" w:afterAutospacing="1" w:line="240" w:lineRule="auto"/>
        <w:rPr>
          <w:rFonts w:ascii="Times New Roman" w:eastAsia="Times New Roman" w:hAnsi="Times New Roman" w:cs="Times New Roman"/>
          <w:sz w:val="24"/>
          <w:szCs w:val="24"/>
          <w:lang w:eastAsia="en-GB"/>
        </w:rPr>
      </w:pPr>
      <w:r w:rsidRPr="00EA3ECE">
        <w:rPr>
          <w:rFonts w:ascii="Times New Roman" w:eastAsia="Times New Roman" w:hAnsi="Times New Roman" w:cs="Times New Roman"/>
          <w:sz w:val="24"/>
          <w:szCs w:val="24"/>
          <w:lang w:eastAsia="en-GB"/>
        </w:rPr>
        <w:t xml:space="preserve">Bandura, A. (1977) </w:t>
      </w:r>
      <w:r w:rsidRPr="00EA3ECE">
        <w:rPr>
          <w:rFonts w:ascii="Times New Roman" w:eastAsia="Times New Roman" w:hAnsi="Times New Roman" w:cs="Times New Roman"/>
          <w:i/>
          <w:iCs/>
          <w:sz w:val="24"/>
          <w:szCs w:val="24"/>
          <w:lang w:eastAsia="en-GB"/>
        </w:rPr>
        <w:t>Social Learning Theory</w:t>
      </w:r>
      <w:r w:rsidRPr="00EA3ECE">
        <w:rPr>
          <w:rFonts w:ascii="Times New Roman" w:eastAsia="Times New Roman" w:hAnsi="Times New Roman" w:cs="Times New Roman"/>
          <w:sz w:val="24"/>
          <w:szCs w:val="24"/>
          <w:lang w:eastAsia="en-GB"/>
        </w:rPr>
        <w:t>. Englewood Cliffs: Prentice Hall.</w:t>
      </w:r>
    </w:p>
    <w:p w:rsidR="00EA3ECE" w:rsidRPr="00EA3ECE" w:rsidRDefault="00EA3ECE" w:rsidP="00EA3ECE">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EA3ECE">
        <w:rPr>
          <w:rFonts w:ascii="Times New Roman" w:eastAsia="Times New Roman" w:hAnsi="Times New Roman" w:cs="Times New Roman"/>
          <w:sz w:val="24"/>
          <w:szCs w:val="24"/>
          <w:lang w:eastAsia="en-GB"/>
        </w:rPr>
        <w:t xml:space="preserve">CIPD (2021) </w:t>
      </w:r>
      <w:r w:rsidRPr="00EA3ECE">
        <w:rPr>
          <w:rFonts w:ascii="Times New Roman" w:eastAsia="Times New Roman" w:hAnsi="Times New Roman" w:cs="Times New Roman"/>
          <w:i/>
          <w:iCs/>
          <w:sz w:val="24"/>
          <w:szCs w:val="24"/>
          <w:lang w:eastAsia="en-GB"/>
        </w:rPr>
        <w:t>Coaching and mentoring factsheet</w:t>
      </w:r>
      <w:r w:rsidRPr="00EA3ECE">
        <w:rPr>
          <w:rFonts w:ascii="Times New Roman" w:eastAsia="Times New Roman" w:hAnsi="Times New Roman" w:cs="Times New Roman"/>
          <w:sz w:val="24"/>
          <w:szCs w:val="24"/>
          <w:lang w:eastAsia="en-GB"/>
        </w:rPr>
        <w:t>.</w:t>
      </w:r>
      <w:proofErr w:type="gramEnd"/>
      <w:r w:rsidRPr="00EA3ECE">
        <w:rPr>
          <w:rFonts w:ascii="Times New Roman" w:eastAsia="Times New Roman" w:hAnsi="Times New Roman" w:cs="Times New Roman"/>
          <w:sz w:val="24"/>
          <w:szCs w:val="24"/>
          <w:lang w:eastAsia="en-GB"/>
        </w:rPr>
        <w:t xml:space="preserve"> London: Chartered Institute of Personnel and Development.</w:t>
      </w:r>
    </w:p>
    <w:p w:rsidR="00EA3ECE" w:rsidRPr="00EA3ECE" w:rsidRDefault="00EA3ECE" w:rsidP="00EA3ECE">
      <w:pPr>
        <w:spacing w:before="100" w:beforeAutospacing="1" w:after="100" w:afterAutospacing="1" w:line="240" w:lineRule="auto"/>
        <w:rPr>
          <w:rFonts w:ascii="Times New Roman" w:eastAsia="Times New Roman" w:hAnsi="Times New Roman" w:cs="Times New Roman"/>
          <w:sz w:val="24"/>
          <w:szCs w:val="24"/>
          <w:lang w:eastAsia="en-GB"/>
        </w:rPr>
      </w:pPr>
      <w:r w:rsidRPr="00EA3ECE">
        <w:rPr>
          <w:rFonts w:ascii="Times New Roman" w:eastAsia="Times New Roman" w:hAnsi="Times New Roman" w:cs="Times New Roman"/>
          <w:sz w:val="24"/>
          <w:szCs w:val="24"/>
          <w:lang w:eastAsia="en-GB"/>
        </w:rPr>
        <w:t xml:space="preserve">Clutterbuck, D. (2014) </w:t>
      </w:r>
      <w:r w:rsidRPr="00EA3ECE">
        <w:rPr>
          <w:rFonts w:ascii="Times New Roman" w:eastAsia="Times New Roman" w:hAnsi="Times New Roman" w:cs="Times New Roman"/>
          <w:i/>
          <w:iCs/>
          <w:sz w:val="24"/>
          <w:szCs w:val="24"/>
          <w:lang w:eastAsia="en-GB"/>
        </w:rPr>
        <w:t>Everyone Needs a Mentor</w:t>
      </w:r>
      <w:r w:rsidRPr="00EA3ECE">
        <w:rPr>
          <w:rFonts w:ascii="Times New Roman" w:eastAsia="Times New Roman" w:hAnsi="Times New Roman" w:cs="Times New Roman"/>
          <w:sz w:val="24"/>
          <w:szCs w:val="24"/>
          <w:lang w:eastAsia="en-GB"/>
        </w:rPr>
        <w:t xml:space="preserve">. </w:t>
      </w:r>
      <w:proofErr w:type="gramStart"/>
      <w:r w:rsidRPr="00EA3ECE">
        <w:rPr>
          <w:rFonts w:ascii="Times New Roman" w:eastAsia="Times New Roman" w:hAnsi="Times New Roman" w:cs="Times New Roman"/>
          <w:sz w:val="24"/>
          <w:szCs w:val="24"/>
          <w:lang w:eastAsia="en-GB"/>
        </w:rPr>
        <w:t xml:space="preserve">5th </w:t>
      </w:r>
      <w:proofErr w:type="spellStart"/>
      <w:r w:rsidRPr="00EA3ECE">
        <w:rPr>
          <w:rFonts w:ascii="Times New Roman" w:eastAsia="Times New Roman" w:hAnsi="Times New Roman" w:cs="Times New Roman"/>
          <w:sz w:val="24"/>
          <w:szCs w:val="24"/>
          <w:lang w:eastAsia="en-GB"/>
        </w:rPr>
        <w:t>edn</w:t>
      </w:r>
      <w:proofErr w:type="spellEnd"/>
      <w:r w:rsidRPr="00EA3ECE">
        <w:rPr>
          <w:rFonts w:ascii="Times New Roman" w:eastAsia="Times New Roman" w:hAnsi="Times New Roman" w:cs="Times New Roman"/>
          <w:sz w:val="24"/>
          <w:szCs w:val="24"/>
          <w:lang w:eastAsia="en-GB"/>
        </w:rPr>
        <w:t>.</w:t>
      </w:r>
      <w:proofErr w:type="gramEnd"/>
      <w:r w:rsidRPr="00EA3ECE">
        <w:rPr>
          <w:rFonts w:ascii="Times New Roman" w:eastAsia="Times New Roman" w:hAnsi="Times New Roman" w:cs="Times New Roman"/>
          <w:sz w:val="24"/>
          <w:szCs w:val="24"/>
          <w:lang w:eastAsia="en-GB"/>
        </w:rPr>
        <w:t xml:space="preserve"> London: CIPD.</w:t>
      </w:r>
    </w:p>
    <w:p w:rsidR="00EA3ECE" w:rsidRPr="00EA3ECE" w:rsidRDefault="00EA3ECE" w:rsidP="00EA3ECE">
      <w:pPr>
        <w:spacing w:before="100" w:beforeAutospacing="1" w:after="100" w:afterAutospacing="1" w:line="240" w:lineRule="auto"/>
        <w:rPr>
          <w:rFonts w:ascii="Times New Roman" w:eastAsia="Times New Roman" w:hAnsi="Times New Roman" w:cs="Times New Roman"/>
          <w:sz w:val="24"/>
          <w:szCs w:val="24"/>
          <w:lang w:eastAsia="en-GB"/>
        </w:rPr>
      </w:pPr>
      <w:r w:rsidRPr="00EA3ECE">
        <w:rPr>
          <w:rFonts w:ascii="Times New Roman" w:eastAsia="Times New Roman" w:hAnsi="Times New Roman" w:cs="Times New Roman"/>
          <w:sz w:val="24"/>
          <w:szCs w:val="24"/>
          <w:lang w:eastAsia="en-GB"/>
        </w:rPr>
        <w:t xml:space="preserve">Garvey, B., Stokes, P. and Megginson, D. (2018) </w:t>
      </w:r>
      <w:r w:rsidRPr="00EA3ECE">
        <w:rPr>
          <w:rFonts w:ascii="Times New Roman" w:eastAsia="Times New Roman" w:hAnsi="Times New Roman" w:cs="Times New Roman"/>
          <w:i/>
          <w:iCs/>
          <w:sz w:val="24"/>
          <w:szCs w:val="24"/>
          <w:lang w:eastAsia="en-GB"/>
        </w:rPr>
        <w:t>Coaching and Mentoring: Theory and Practice</w:t>
      </w:r>
      <w:r w:rsidRPr="00EA3ECE">
        <w:rPr>
          <w:rFonts w:ascii="Times New Roman" w:eastAsia="Times New Roman" w:hAnsi="Times New Roman" w:cs="Times New Roman"/>
          <w:sz w:val="24"/>
          <w:szCs w:val="24"/>
          <w:lang w:eastAsia="en-GB"/>
        </w:rPr>
        <w:t xml:space="preserve">. </w:t>
      </w:r>
      <w:proofErr w:type="gramStart"/>
      <w:r w:rsidRPr="00EA3ECE">
        <w:rPr>
          <w:rFonts w:ascii="Times New Roman" w:eastAsia="Times New Roman" w:hAnsi="Times New Roman" w:cs="Times New Roman"/>
          <w:sz w:val="24"/>
          <w:szCs w:val="24"/>
          <w:lang w:eastAsia="en-GB"/>
        </w:rPr>
        <w:t xml:space="preserve">3rd </w:t>
      </w:r>
      <w:proofErr w:type="spellStart"/>
      <w:r w:rsidRPr="00EA3ECE">
        <w:rPr>
          <w:rFonts w:ascii="Times New Roman" w:eastAsia="Times New Roman" w:hAnsi="Times New Roman" w:cs="Times New Roman"/>
          <w:sz w:val="24"/>
          <w:szCs w:val="24"/>
          <w:lang w:eastAsia="en-GB"/>
        </w:rPr>
        <w:t>edn</w:t>
      </w:r>
      <w:proofErr w:type="spellEnd"/>
      <w:r w:rsidRPr="00EA3ECE">
        <w:rPr>
          <w:rFonts w:ascii="Times New Roman" w:eastAsia="Times New Roman" w:hAnsi="Times New Roman" w:cs="Times New Roman"/>
          <w:sz w:val="24"/>
          <w:szCs w:val="24"/>
          <w:lang w:eastAsia="en-GB"/>
        </w:rPr>
        <w:t>.</w:t>
      </w:r>
      <w:proofErr w:type="gramEnd"/>
      <w:r w:rsidRPr="00EA3ECE">
        <w:rPr>
          <w:rFonts w:ascii="Times New Roman" w:eastAsia="Times New Roman" w:hAnsi="Times New Roman" w:cs="Times New Roman"/>
          <w:sz w:val="24"/>
          <w:szCs w:val="24"/>
          <w:lang w:eastAsia="en-GB"/>
        </w:rPr>
        <w:t xml:space="preserve"> London: Sage.</w:t>
      </w:r>
    </w:p>
    <w:p w:rsidR="00EA3ECE" w:rsidRPr="00EA3ECE" w:rsidRDefault="00EA3ECE" w:rsidP="00EA3ECE">
      <w:pPr>
        <w:spacing w:before="100" w:beforeAutospacing="1" w:after="100" w:afterAutospacing="1" w:line="240" w:lineRule="auto"/>
        <w:rPr>
          <w:rFonts w:ascii="Times New Roman" w:eastAsia="Times New Roman" w:hAnsi="Times New Roman" w:cs="Times New Roman"/>
          <w:sz w:val="24"/>
          <w:szCs w:val="24"/>
          <w:lang w:eastAsia="en-GB"/>
        </w:rPr>
      </w:pPr>
      <w:r w:rsidRPr="00EA3ECE">
        <w:rPr>
          <w:rFonts w:ascii="Times New Roman" w:eastAsia="Times New Roman" w:hAnsi="Times New Roman" w:cs="Times New Roman"/>
          <w:sz w:val="24"/>
          <w:szCs w:val="24"/>
          <w:lang w:eastAsia="en-GB"/>
        </w:rPr>
        <w:t>Jones, R.J., Woods, S.A. and Guillaume, Y.R.F. (2016) ‘</w:t>
      </w:r>
      <w:proofErr w:type="gramStart"/>
      <w:r w:rsidRPr="00EA3ECE">
        <w:rPr>
          <w:rFonts w:ascii="Times New Roman" w:eastAsia="Times New Roman" w:hAnsi="Times New Roman" w:cs="Times New Roman"/>
          <w:sz w:val="24"/>
          <w:szCs w:val="24"/>
          <w:lang w:eastAsia="en-GB"/>
        </w:rPr>
        <w:t>The</w:t>
      </w:r>
      <w:proofErr w:type="gramEnd"/>
      <w:r w:rsidRPr="00EA3ECE">
        <w:rPr>
          <w:rFonts w:ascii="Times New Roman" w:eastAsia="Times New Roman" w:hAnsi="Times New Roman" w:cs="Times New Roman"/>
          <w:sz w:val="24"/>
          <w:szCs w:val="24"/>
          <w:lang w:eastAsia="en-GB"/>
        </w:rPr>
        <w:t xml:space="preserve"> effectiveness of workplace coaching: A meta-analysis’, </w:t>
      </w:r>
      <w:r w:rsidRPr="00EA3ECE">
        <w:rPr>
          <w:rFonts w:ascii="Times New Roman" w:eastAsia="Times New Roman" w:hAnsi="Times New Roman" w:cs="Times New Roman"/>
          <w:i/>
          <w:iCs/>
          <w:sz w:val="24"/>
          <w:szCs w:val="24"/>
          <w:lang w:eastAsia="en-GB"/>
        </w:rPr>
        <w:t>Journal of Occupational and Organizational Psychology</w:t>
      </w:r>
      <w:r w:rsidRPr="00EA3ECE">
        <w:rPr>
          <w:rFonts w:ascii="Times New Roman" w:eastAsia="Times New Roman" w:hAnsi="Times New Roman" w:cs="Times New Roman"/>
          <w:sz w:val="24"/>
          <w:szCs w:val="24"/>
          <w:lang w:eastAsia="en-GB"/>
        </w:rPr>
        <w:t>, 89(2), pp. 249–277.</w:t>
      </w:r>
    </w:p>
    <w:p w:rsidR="00EA3ECE" w:rsidRPr="00EA3ECE" w:rsidRDefault="00EA3ECE" w:rsidP="00EA3ECE">
      <w:pPr>
        <w:spacing w:before="100" w:beforeAutospacing="1" w:after="100" w:afterAutospacing="1" w:line="240" w:lineRule="auto"/>
        <w:rPr>
          <w:rFonts w:ascii="Times New Roman" w:eastAsia="Times New Roman" w:hAnsi="Times New Roman" w:cs="Times New Roman"/>
          <w:sz w:val="24"/>
          <w:szCs w:val="24"/>
          <w:lang w:eastAsia="en-GB"/>
        </w:rPr>
      </w:pPr>
      <w:r w:rsidRPr="00EA3ECE">
        <w:rPr>
          <w:rFonts w:ascii="Times New Roman" w:eastAsia="Times New Roman" w:hAnsi="Times New Roman" w:cs="Times New Roman"/>
          <w:sz w:val="24"/>
          <w:szCs w:val="24"/>
          <w:lang w:eastAsia="en-GB"/>
        </w:rPr>
        <w:t xml:space="preserve">Knowles, M. (1980) </w:t>
      </w:r>
      <w:proofErr w:type="gramStart"/>
      <w:r w:rsidRPr="00EA3ECE">
        <w:rPr>
          <w:rFonts w:ascii="Times New Roman" w:eastAsia="Times New Roman" w:hAnsi="Times New Roman" w:cs="Times New Roman"/>
          <w:i/>
          <w:iCs/>
          <w:sz w:val="24"/>
          <w:szCs w:val="24"/>
          <w:lang w:eastAsia="en-GB"/>
        </w:rPr>
        <w:t>The</w:t>
      </w:r>
      <w:proofErr w:type="gramEnd"/>
      <w:r w:rsidRPr="00EA3ECE">
        <w:rPr>
          <w:rFonts w:ascii="Times New Roman" w:eastAsia="Times New Roman" w:hAnsi="Times New Roman" w:cs="Times New Roman"/>
          <w:i/>
          <w:iCs/>
          <w:sz w:val="24"/>
          <w:szCs w:val="24"/>
          <w:lang w:eastAsia="en-GB"/>
        </w:rPr>
        <w:t xml:space="preserve"> Modern Practice of Adult Education</w:t>
      </w:r>
      <w:r w:rsidRPr="00EA3ECE">
        <w:rPr>
          <w:rFonts w:ascii="Times New Roman" w:eastAsia="Times New Roman" w:hAnsi="Times New Roman" w:cs="Times New Roman"/>
          <w:sz w:val="24"/>
          <w:szCs w:val="24"/>
          <w:lang w:eastAsia="en-GB"/>
        </w:rPr>
        <w:t>. New York: Cambridge Books.</w:t>
      </w:r>
    </w:p>
    <w:p w:rsidR="00EA3ECE" w:rsidRPr="00EA3ECE" w:rsidRDefault="00EA3ECE" w:rsidP="00EA3ECE">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EA3ECE">
        <w:rPr>
          <w:rFonts w:ascii="Times New Roman" w:eastAsia="Times New Roman" w:hAnsi="Times New Roman" w:cs="Times New Roman"/>
          <w:sz w:val="24"/>
          <w:szCs w:val="24"/>
          <w:lang w:eastAsia="en-GB"/>
        </w:rPr>
        <w:t xml:space="preserve">Kolb, D.A. (1984) </w:t>
      </w:r>
      <w:r w:rsidRPr="00EA3ECE">
        <w:rPr>
          <w:rFonts w:ascii="Times New Roman" w:eastAsia="Times New Roman" w:hAnsi="Times New Roman" w:cs="Times New Roman"/>
          <w:i/>
          <w:iCs/>
          <w:sz w:val="24"/>
          <w:szCs w:val="24"/>
          <w:lang w:eastAsia="en-GB"/>
        </w:rPr>
        <w:t>Experiential Learning</w:t>
      </w:r>
      <w:r w:rsidRPr="00EA3ECE">
        <w:rPr>
          <w:rFonts w:ascii="Times New Roman" w:eastAsia="Times New Roman" w:hAnsi="Times New Roman" w:cs="Times New Roman"/>
          <w:sz w:val="24"/>
          <w:szCs w:val="24"/>
          <w:lang w:eastAsia="en-GB"/>
        </w:rPr>
        <w:t>.</w:t>
      </w:r>
      <w:proofErr w:type="gramEnd"/>
      <w:r w:rsidRPr="00EA3ECE">
        <w:rPr>
          <w:rFonts w:ascii="Times New Roman" w:eastAsia="Times New Roman" w:hAnsi="Times New Roman" w:cs="Times New Roman"/>
          <w:sz w:val="24"/>
          <w:szCs w:val="24"/>
          <w:lang w:eastAsia="en-GB"/>
        </w:rPr>
        <w:t xml:space="preserve"> New Jersey: Prentice Hall.</w:t>
      </w:r>
    </w:p>
    <w:p w:rsidR="00EA3ECE" w:rsidRPr="00EA3ECE" w:rsidRDefault="00EA3ECE" w:rsidP="00EA3ECE">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proofErr w:type="gramStart"/>
      <w:r w:rsidRPr="00EA3ECE">
        <w:rPr>
          <w:rFonts w:ascii="Times New Roman" w:eastAsia="Times New Roman" w:hAnsi="Times New Roman" w:cs="Times New Roman"/>
          <w:sz w:val="24"/>
          <w:szCs w:val="24"/>
          <w:lang w:eastAsia="en-GB"/>
        </w:rPr>
        <w:t>Kram</w:t>
      </w:r>
      <w:proofErr w:type="spellEnd"/>
      <w:r w:rsidRPr="00EA3ECE">
        <w:rPr>
          <w:rFonts w:ascii="Times New Roman" w:eastAsia="Times New Roman" w:hAnsi="Times New Roman" w:cs="Times New Roman"/>
          <w:sz w:val="24"/>
          <w:szCs w:val="24"/>
          <w:lang w:eastAsia="en-GB"/>
        </w:rPr>
        <w:t xml:space="preserve">, K.E. (1985) </w:t>
      </w:r>
      <w:r w:rsidRPr="00EA3ECE">
        <w:rPr>
          <w:rFonts w:ascii="Times New Roman" w:eastAsia="Times New Roman" w:hAnsi="Times New Roman" w:cs="Times New Roman"/>
          <w:i/>
          <w:iCs/>
          <w:sz w:val="24"/>
          <w:szCs w:val="24"/>
          <w:lang w:eastAsia="en-GB"/>
        </w:rPr>
        <w:t>Mentoring at Work</w:t>
      </w:r>
      <w:r w:rsidRPr="00EA3ECE">
        <w:rPr>
          <w:rFonts w:ascii="Times New Roman" w:eastAsia="Times New Roman" w:hAnsi="Times New Roman" w:cs="Times New Roman"/>
          <w:sz w:val="24"/>
          <w:szCs w:val="24"/>
          <w:lang w:eastAsia="en-GB"/>
        </w:rPr>
        <w:t>.</w:t>
      </w:r>
      <w:proofErr w:type="gramEnd"/>
      <w:r w:rsidRPr="00EA3ECE">
        <w:rPr>
          <w:rFonts w:ascii="Times New Roman" w:eastAsia="Times New Roman" w:hAnsi="Times New Roman" w:cs="Times New Roman"/>
          <w:sz w:val="24"/>
          <w:szCs w:val="24"/>
          <w:lang w:eastAsia="en-GB"/>
        </w:rPr>
        <w:t xml:space="preserve"> Glenview: Scott </w:t>
      </w:r>
      <w:proofErr w:type="spellStart"/>
      <w:r w:rsidRPr="00EA3ECE">
        <w:rPr>
          <w:rFonts w:ascii="Times New Roman" w:eastAsia="Times New Roman" w:hAnsi="Times New Roman" w:cs="Times New Roman"/>
          <w:sz w:val="24"/>
          <w:szCs w:val="24"/>
          <w:lang w:eastAsia="en-GB"/>
        </w:rPr>
        <w:t>Foresman</w:t>
      </w:r>
      <w:proofErr w:type="spellEnd"/>
      <w:r w:rsidRPr="00EA3ECE">
        <w:rPr>
          <w:rFonts w:ascii="Times New Roman" w:eastAsia="Times New Roman" w:hAnsi="Times New Roman" w:cs="Times New Roman"/>
          <w:sz w:val="24"/>
          <w:szCs w:val="24"/>
          <w:lang w:eastAsia="en-GB"/>
        </w:rPr>
        <w:t>.</w:t>
      </w:r>
    </w:p>
    <w:p w:rsidR="00EA3ECE" w:rsidRPr="00EA3ECE" w:rsidRDefault="00EA3ECE" w:rsidP="00EA3ECE">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EA3ECE">
        <w:rPr>
          <w:rFonts w:ascii="Times New Roman" w:eastAsia="Times New Roman" w:hAnsi="Times New Roman" w:cs="Times New Roman"/>
          <w:sz w:val="24"/>
          <w:szCs w:val="24"/>
          <w:lang w:eastAsia="en-GB"/>
        </w:rPr>
        <w:t xml:space="preserve">Locke, E.A. and Latham, G.P. (1990) </w:t>
      </w:r>
      <w:r w:rsidRPr="00EA3ECE">
        <w:rPr>
          <w:rFonts w:ascii="Times New Roman" w:eastAsia="Times New Roman" w:hAnsi="Times New Roman" w:cs="Times New Roman"/>
          <w:i/>
          <w:iCs/>
          <w:sz w:val="24"/>
          <w:szCs w:val="24"/>
          <w:lang w:eastAsia="en-GB"/>
        </w:rPr>
        <w:t>A Theory of Goal Setting and Task Performance</w:t>
      </w:r>
      <w:r w:rsidRPr="00EA3ECE">
        <w:rPr>
          <w:rFonts w:ascii="Times New Roman" w:eastAsia="Times New Roman" w:hAnsi="Times New Roman" w:cs="Times New Roman"/>
          <w:sz w:val="24"/>
          <w:szCs w:val="24"/>
          <w:lang w:eastAsia="en-GB"/>
        </w:rPr>
        <w:t>.</w:t>
      </w:r>
      <w:proofErr w:type="gramEnd"/>
      <w:r w:rsidRPr="00EA3ECE">
        <w:rPr>
          <w:rFonts w:ascii="Times New Roman" w:eastAsia="Times New Roman" w:hAnsi="Times New Roman" w:cs="Times New Roman"/>
          <w:sz w:val="24"/>
          <w:szCs w:val="24"/>
          <w:lang w:eastAsia="en-GB"/>
        </w:rPr>
        <w:t xml:space="preserve"> Englewood Cliffs: Prentice Hall.</w:t>
      </w:r>
    </w:p>
    <w:p w:rsidR="00EA3ECE" w:rsidRPr="00EA3ECE" w:rsidRDefault="00EA3ECE" w:rsidP="00EA3ECE">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proofErr w:type="gramStart"/>
      <w:r w:rsidRPr="00EA3ECE">
        <w:rPr>
          <w:rFonts w:ascii="Times New Roman" w:eastAsia="Times New Roman" w:hAnsi="Times New Roman" w:cs="Times New Roman"/>
          <w:sz w:val="24"/>
          <w:szCs w:val="24"/>
          <w:lang w:eastAsia="en-GB"/>
        </w:rPr>
        <w:t>Ragins</w:t>
      </w:r>
      <w:proofErr w:type="spellEnd"/>
      <w:r w:rsidRPr="00EA3ECE">
        <w:rPr>
          <w:rFonts w:ascii="Times New Roman" w:eastAsia="Times New Roman" w:hAnsi="Times New Roman" w:cs="Times New Roman"/>
          <w:sz w:val="24"/>
          <w:szCs w:val="24"/>
          <w:lang w:eastAsia="en-GB"/>
        </w:rPr>
        <w:t xml:space="preserve">, B.R. and </w:t>
      </w:r>
      <w:proofErr w:type="spellStart"/>
      <w:r w:rsidRPr="00EA3ECE">
        <w:rPr>
          <w:rFonts w:ascii="Times New Roman" w:eastAsia="Times New Roman" w:hAnsi="Times New Roman" w:cs="Times New Roman"/>
          <w:sz w:val="24"/>
          <w:szCs w:val="24"/>
          <w:lang w:eastAsia="en-GB"/>
        </w:rPr>
        <w:t>Kram</w:t>
      </w:r>
      <w:proofErr w:type="spellEnd"/>
      <w:r w:rsidRPr="00EA3ECE">
        <w:rPr>
          <w:rFonts w:ascii="Times New Roman" w:eastAsia="Times New Roman" w:hAnsi="Times New Roman" w:cs="Times New Roman"/>
          <w:sz w:val="24"/>
          <w:szCs w:val="24"/>
          <w:lang w:eastAsia="en-GB"/>
        </w:rPr>
        <w:t xml:space="preserve">, K.E. (2007) </w:t>
      </w:r>
      <w:r w:rsidRPr="00EA3ECE">
        <w:rPr>
          <w:rFonts w:ascii="Times New Roman" w:eastAsia="Times New Roman" w:hAnsi="Times New Roman" w:cs="Times New Roman"/>
          <w:i/>
          <w:iCs/>
          <w:sz w:val="24"/>
          <w:szCs w:val="24"/>
          <w:lang w:eastAsia="en-GB"/>
        </w:rPr>
        <w:t>The Handbook of Mentoring at Work</w:t>
      </w:r>
      <w:r w:rsidRPr="00EA3ECE">
        <w:rPr>
          <w:rFonts w:ascii="Times New Roman" w:eastAsia="Times New Roman" w:hAnsi="Times New Roman" w:cs="Times New Roman"/>
          <w:sz w:val="24"/>
          <w:szCs w:val="24"/>
          <w:lang w:eastAsia="en-GB"/>
        </w:rPr>
        <w:t>.</w:t>
      </w:r>
      <w:proofErr w:type="gramEnd"/>
      <w:r w:rsidRPr="00EA3ECE">
        <w:rPr>
          <w:rFonts w:ascii="Times New Roman" w:eastAsia="Times New Roman" w:hAnsi="Times New Roman" w:cs="Times New Roman"/>
          <w:sz w:val="24"/>
          <w:szCs w:val="24"/>
          <w:lang w:eastAsia="en-GB"/>
        </w:rPr>
        <w:t xml:space="preserve"> Los Angeles: Sage.</w:t>
      </w:r>
    </w:p>
    <w:p w:rsidR="00EA3ECE" w:rsidRPr="00EA3ECE" w:rsidRDefault="00EA3ECE" w:rsidP="00EA3ECE">
      <w:pPr>
        <w:spacing w:before="100" w:beforeAutospacing="1" w:after="100" w:afterAutospacing="1" w:line="240" w:lineRule="auto"/>
        <w:rPr>
          <w:rFonts w:ascii="Times New Roman" w:eastAsia="Times New Roman" w:hAnsi="Times New Roman" w:cs="Times New Roman"/>
          <w:sz w:val="24"/>
          <w:szCs w:val="24"/>
          <w:lang w:eastAsia="en-GB"/>
        </w:rPr>
      </w:pPr>
      <w:r w:rsidRPr="00EA3ECE">
        <w:rPr>
          <w:rFonts w:ascii="Times New Roman" w:eastAsia="Times New Roman" w:hAnsi="Times New Roman" w:cs="Times New Roman"/>
          <w:sz w:val="24"/>
          <w:szCs w:val="24"/>
          <w:lang w:eastAsia="en-GB"/>
        </w:rPr>
        <w:t xml:space="preserve">Rogers, C.R. (1961) </w:t>
      </w:r>
      <w:r w:rsidRPr="00EA3ECE">
        <w:rPr>
          <w:rFonts w:ascii="Times New Roman" w:eastAsia="Times New Roman" w:hAnsi="Times New Roman" w:cs="Times New Roman"/>
          <w:i/>
          <w:iCs/>
          <w:sz w:val="24"/>
          <w:szCs w:val="24"/>
          <w:lang w:eastAsia="en-GB"/>
        </w:rPr>
        <w:t>On Becoming a Person</w:t>
      </w:r>
      <w:r w:rsidRPr="00EA3ECE">
        <w:rPr>
          <w:rFonts w:ascii="Times New Roman" w:eastAsia="Times New Roman" w:hAnsi="Times New Roman" w:cs="Times New Roman"/>
          <w:sz w:val="24"/>
          <w:szCs w:val="24"/>
          <w:lang w:eastAsia="en-GB"/>
        </w:rPr>
        <w:t>. Boston: Houghton Mifflin.</w:t>
      </w:r>
    </w:p>
    <w:p w:rsidR="00EA3ECE" w:rsidRPr="00EA3ECE" w:rsidRDefault="00EA3ECE" w:rsidP="00EA3ECE">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EA3ECE">
        <w:rPr>
          <w:rFonts w:ascii="Times New Roman" w:eastAsia="Times New Roman" w:hAnsi="Times New Roman" w:cs="Times New Roman"/>
          <w:sz w:val="24"/>
          <w:szCs w:val="24"/>
          <w:lang w:eastAsia="en-GB"/>
        </w:rPr>
        <w:t xml:space="preserve">Whitmore, J. (2017) </w:t>
      </w:r>
      <w:r w:rsidRPr="00EA3ECE">
        <w:rPr>
          <w:rFonts w:ascii="Times New Roman" w:eastAsia="Times New Roman" w:hAnsi="Times New Roman" w:cs="Times New Roman"/>
          <w:i/>
          <w:iCs/>
          <w:sz w:val="24"/>
          <w:szCs w:val="24"/>
          <w:lang w:eastAsia="en-GB"/>
        </w:rPr>
        <w:t>Coaching for Performance</w:t>
      </w:r>
      <w:r w:rsidRPr="00EA3ECE">
        <w:rPr>
          <w:rFonts w:ascii="Times New Roman" w:eastAsia="Times New Roman" w:hAnsi="Times New Roman" w:cs="Times New Roman"/>
          <w:sz w:val="24"/>
          <w:szCs w:val="24"/>
          <w:lang w:eastAsia="en-GB"/>
        </w:rPr>
        <w:t>.</w:t>
      </w:r>
      <w:proofErr w:type="gramEnd"/>
      <w:r w:rsidRPr="00EA3ECE">
        <w:rPr>
          <w:rFonts w:ascii="Times New Roman" w:eastAsia="Times New Roman" w:hAnsi="Times New Roman" w:cs="Times New Roman"/>
          <w:sz w:val="24"/>
          <w:szCs w:val="24"/>
          <w:lang w:eastAsia="en-GB"/>
        </w:rPr>
        <w:t xml:space="preserve"> </w:t>
      </w:r>
      <w:proofErr w:type="gramStart"/>
      <w:r w:rsidRPr="00EA3ECE">
        <w:rPr>
          <w:rFonts w:ascii="Times New Roman" w:eastAsia="Times New Roman" w:hAnsi="Times New Roman" w:cs="Times New Roman"/>
          <w:sz w:val="24"/>
          <w:szCs w:val="24"/>
          <w:lang w:eastAsia="en-GB"/>
        </w:rPr>
        <w:t xml:space="preserve">5th </w:t>
      </w:r>
      <w:proofErr w:type="spellStart"/>
      <w:r w:rsidRPr="00EA3ECE">
        <w:rPr>
          <w:rFonts w:ascii="Times New Roman" w:eastAsia="Times New Roman" w:hAnsi="Times New Roman" w:cs="Times New Roman"/>
          <w:sz w:val="24"/>
          <w:szCs w:val="24"/>
          <w:lang w:eastAsia="en-GB"/>
        </w:rPr>
        <w:t>edn</w:t>
      </w:r>
      <w:proofErr w:type="spellEnd"/>
      <w:r w:rsidRPr="00EA3ECE">
        <w:rPr>
          <w:rFonts w:ascii="Times New Roman" w:eastAsia="Times New Roman" w:hAnsi="Times New Roman" w:cs="Times New Roman"/>
          <w:sz w:val="24"/>
          <w:szCs w:val="24"/>
          <w:lang w:eastAsia="en-GB"/>
        </w:rPr>
        <w:t>.</w:t>
      </w:r>
      <w:proofErr w:type="gramEnd"/>
      <w:r w:rsidRPr="00EA3ECE">
        <w:rPr>
          <w:rFonts w:ascii="Times New Roman" w:eastAsia="Times New Roman" w:hAnsi="Times New Roman" w:cs="Times New Roman"/>
          <w:sz w:val="24"/>
          <w:szCs w:val="24"/>
          <w:lang w:eastAsia="en-GB"/>
        </w:rPr>
        <w:t xml:space="preserve"> London: Nicholas </w:t>
      </w:r>
      <w:proofErr w:type="spellStart"/>
      <w:r w:rsidRPr="00EA3ECE">
        <w:rPr>
          <w:rFonts w:ascii="Times New Roman" w:eastAsia="Times New Roman" w:hAnsi="Times New Roman" w:cs="Times New Roman"/>
          <w:sz w:val="24"/>
          <w:szCs w:val="24"/>
          <w:lang w:eastAsia="en-GB"/>
        </w:rPr>
        <w:t>Brealey</w:t>
      </w:r>
      <w:proofErr w:type="spellEnd"/>
      <w:r w:rsidRPr="00EA3ECE">
        <w:rPr>
          <w:rFonts w:ascii="Times New Roman" w:eastAsia="Times New Roman" w:hAnsi="Times New Roman" w:cs="Times New Roman"/>
          <w:sz w:val="24"/>
          <w:szCs w:val="24"/>
          <w:lang w:eastAsia="en-GB"/>
        </w:rPr>
        <w:t>.</w:t>
      </w:r>
    </w:p>
    <w:p w:rsidR="00EA3ECE" w:rsidRPr="00EA3ECE" w:rsidRDefault="00EA3ECE" w:rsidP="00EA3ECE">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EA3ECE">
        <w:rPr>
          <w:rFonts w:ascii="Times New Roman" w:eastAsia="Times New Roman" w:hAnsi="Times New Roman" w:cs="Times New Roman"/>
          <w:sz w:val="24"/>
          <w:szCs w:val="24"/>
          <w:lang w:eastAsia="en-GB"/>
        </w:rPr>
        <w:t xml:space="preserve">Locke, E.A. and Latham, G.P. (1990) </w:t>
      </w:r>
      <w:r w:rsidRPr="00EA3ECE">
        <w:rPr>
          <w:rFonts w:ascii="Times New Roman" w:eastAsia="Times New Roman" w:hAnsi="Times New Roman" w:cs="Times New Roman"/>
          <w:i/>
          <w:iCs/>
          <w:sz w:val="24"/>
          <w:szCs w:val="24"/>
          <w:lang w:eastAsia="en-GB"/>
        </w:rPr>
        <w:t>A Theory of Goal Setting and Task Performance</w:t>
      </w:r>
      <w:r w:rsidRPr="00EA3ECE">
        <w:rPr>
          <w:rFonts w:ascii="Times New Roman" w:eastAsia="Times New Roman" w:hAnsi="Times New Roman" w:cs="Times New Roman"/>
          <w:sz w:val="24"/>
          <w:szCs w:val="24"/>
          <w:lang w:eastAsia="en-GB"/>
        </w:rPr>
        <w:t>.</w:t>
      </w:r>
      <w:proofErr w:type="gramEnd"/>
      <w:r w:rsidRPr="00EA3ECE">
        <w:rPr>
          <w:rFonts w:ascii="Times New Roman" w:eastAsia="Times New Roman" w:hAnsi="Times New Roman" w:cs="Times New Roman"/>
          <w:sz w:val="24"/>
          <w:szCs w:val="24"/>
          <w:lang w:eastAsia="en-GB"/>
        </w:rPr>
        <w:t xml:space="preserve"> Englewood Cliffs: Prentice Hall.</w:t>
      </w:r>
    </w:p>
    <w:p w:rsidR="00EA3ECE" w:rsidRPr="00EA3ECE" w:rsidRDefault="00EA3ECE" w:rsidP="00EA3ECE">
      <w:pPr>
        <w:spacing w:before="100" w:beforeAutospacing="1" w:after="100" w:afterAutospacing="1" w:line="240" w:lineRule="auto"/>
        <w:rPr>
          <w:rFonts w:ascii="Times New Roman" w:eastAsia="Times New Roman" w:hAnsi="Times New Roman" w:cs="Times New Roman"/>
          <w:sz w:val="24"/>
          <w:szCs w:val="24"/>
          <w:lang w:eastAsia="en-GB"/>
        </w:rPr>
      </w:pPr>
      <w:r w:rsidRPr="00EA3ECE">
        <w:rPr>
          <w:rFonts w:ascii="Times New Roman" w:eastAsia="Times New Roman" w:hAnsi="Times New Roman" w:cs="Times New Roman"/>
          <w:sz w:val="24"/>
          <w:szCs w:val="24"/>
          <w:lang w:eastAsia="en-GB"/>
        </w:rPr>
        <w:t xml:space="preserve">McLeod, A. (2015) </w:t>
      </w:r>
      <w:r w:rsidRPr="00EA3ECE">
        <w:rPr>
          <w:rFonts w:ascii="Times New Roman" w:eastAsia="Times New Roman" w:hAnsi="Times New Roman" w:cs="Times New Roman"/>
          <w:i/>
          <w:iCs/>
          <w:sz w:val="24"/>
          <w:szCs w:val="24"/>
          <w:lang w:eastAsia="en-GB"/>
        </w:rPr>
        <w:t>STEPPA Coaching Model: A Practical Guide</w:t>
      </w:r>
      <w:r w:rsidRPr="00EA3ECE">
        <w:rPr>
          <w:rFonts w:ascii="Times New Roman" w:eastAsia="Times New Roman" w:hAnsi="Times New Roman" w:cs="Times New Roman"/>
          <w:sz w:val="24"/>
          <w:szCs w:val="24"/>
          <w:lang w:eastAsia="en-GB"/>
        </w:rPr>
        <w:t>. London: Routledge.</w:t>
      </w:r>
    </w:p>
    <w:p w:rsidR="00EA3ECE" w:rsidRPr="00EA3ECE" w:rsidRDefault="00EA3ECE" w:rsidP="00EA3ECE">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EA3ECE">
        <w:rPr>
          <w:rFonts w:ascii="Times New Roman" w:eastAsia="Times New Roman" w:hAnsi="Times New Roman" w:cs="Times New Roman"/>
          <w:sz w:val="24"/>
          <w:szCs w:val="24"/>
          <w:lang w:eastAsia="en-GB"/>
        </w:rPr>
        <w:t xml:space="preserve">Whitmore, J. (2017) </w:t>
      </w:r>
      <w:r w:rsidRPr="00EA3ECE">
        <w:rPr>
          <w:rFonts w:ascii="Times New Roman" w:eastAsia="Times New Roman" w:hAnsi="Times New Roman" w:cs="Times New Roman"/>
          <w:i/>
          <w:iCs/>
          <w:sz w:val="24"/>
          <w:szCs w:val="24"/>
          <w:lang w:eastAsia="en-GB"/>
        </w:rPr>
        <w:t>Coaching for Performance</w:t>
      </w:r>
      <w:r w:rsidRPr="00EA3ECE">
        <w:rPr>
          <w:rFonts w:ascii="Times New Roman" w:eastAsia="Times New Roman" w:hAnsi="Times New Roman" w:cs="Times New Roman"/>
          <w:sz w:val="24"/>
          <w:szCs w:val="24"/>
          <w:lang w:eastAsia="en-GB"/>
        </w:rPr>
        <w:t>.</w:t>
      </w:r>
      <w:proofErr w:type="gramEnd"/>
      <w:r w:rsidRPr="00EA3ECE">
        <w:rPr>
          <w:rFonts w:ascii="Times New Roman" w:eastAsia="Times New Roman" w:hAnsi="Times New Roman" w:cs="Times New Roman"/>
          <w:sz w:val="24"/>
          <w:szCs w:val="24"/>
          <w:lang w:eastAsia="en-GB"/>
        </w:rPr>
        <w:t xml:space="preserve"> </w:t>
      </w:r>
      <w:proofErr w:type="gramStart"/>
      <w:r w:rsidRPr="00EA3ECE">
        <w:rPr>
          <w:rFonts w:ascii="Times New Roman" w:eastAsia="Times New Roman" w:hAnsi="Times New Roman" w:cs="Times New Roman"/>
          <w:sz w:val="24"/>
          <w:szCs w:val="24"/>
          <w:lang w:eastAsia="en-GB"/>
        </w:rPr>
        <w:t xml:space="preserve">5th </w:t>
      </w:r>
      <w:proofErr w:type="spellStart"/>
      <w:r w:rsidRPr="00EA3ECE">
        <w:rPr>
          <w:rFonts w:ascii="Times New Roman" w:eastAsia="Times New Roman" w:hAnsi="Times New Roman" w:cs="Times New Roman"/>
          <w:sz w:val="24"/>
          <w:szCs w:val="24"/>
          <w:lang w:eastAsia="en-GB"/>
        </w:rPr>
        <w:t>edn</w:t>
      </w:r>
      <w:proofErr w:type="spellEnd"/>
      <w:r w:rsidRPr="00EA3ECE">
        <w:rPr>
          <w:rFonts w:ascii="Times New Roman" w:eastAsia="Times New Roman" w:hAnsi="Times New Roman" w:cs="Times New Roman"/>
          <w:sz w:val="24"/>
          <w:szCs w:val="24"/>
          <w:lang w:eastAsia="en-GB"/>
        </w:rPr>
        <w:t>.</w:t>
      </w:r>
      <w:proofErr w:type="gramEnd"/>
      <w:r w:rsidRPr="00EA3ECE">
        <w:rPr>
          <w:rFonts w:ascii="Times New Roman" w:eastAsia="Times New Roman" w:hAnsi="Times New Roman" w:cs="Times New Roman"/>
          <w:sz w:val="24"/>
          <w:szCs w:val="24"/>
          <w:lang w:eastAsia="en-GB"/>
        </w:rPr>
        <w:t xml:space="preserve"> London: Nicholas </w:t>
      </w:r>
      <w:proofErr w:type="spellStart"/>
      <w:r w:rsidRPr="00EA3ECE">
        <w:rPr>
          <w:rFonts w:ascii="Times New Roman" w:eastAsia="Times New Roman" w:hAnsi="Times New Roman" w:cs="Times New Roman"/>
          <w:sz w:val="24"/>
          <w:szCs w:val="24"/>
          <w:lang w:eastAsia="en-GB"/>
        </w:rPr>
        <w:t>Brealey</w:t>
      </w:r>
      <w:proofErr w:type="spellEnd"/>
    </w:p>
    <w:p w:rsidR="00EA3ECE" w:rsidRPr="002A1341" w:rsidRDefault="00EA3ECE" w:rsidP="00BA2A1C">
      <w:pPr>
        <w:rPr>
          <w:rFonts w:cstheme="minorHAnsi"/>
          <w:sz w:val="24"/>
          <w:szCs w:val="24"/>
        </w:rPr>
      </w:pPr>
    </w:p>
    <w:sectPr w:rsidR="00EA3ECE" w:rsidRPr="002A1341" w:rsidSect="00BA2A1C">
      <w:footerReference w:type="default" r:id="rId1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D1A" w:rsidRDefault="00753D1A" w:rsidP="00FE3B09">
      <w:pPr>
        <w:spacing w:after="0" w:line="240" w:lineRule="auto"/>
      </w:pPr>
      <w:r>
        <w:separator/>
      </w:r>
    </w:p>
  </w:endnote>
  <w:endnote w:type="continuationSeparator" w:id="0">
    <w:p w:rsidR="00753D1A" w:rsidRDefault="00753D1A" w:rsidP="00FE3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9662046"/>
      <w:docPartObj>
        <w:docPartGallery w:val="Page Numbers (Bottom of Page)"/>
        <w:docPartUnique/>
      </w:docPartObj>
    </w:sdtPr>
    <w:sdtEndPr>
      <w:rPr>
        <w:noProof/>
      </w:rPr>
    </w:sdtEndPr>
    <w:sdtContent>
      <w:p w:rsidR="001F1D92" w:rsidRDefault="001F1D92">
        <w:pPr>
          <w:pStyle w:val="Footer"/>
          <w:jc w:val="right"/>
        </w:pPr>
        <w:r>
          <w:fldChar w:fldCharType="begin"/>
        </w:r>
        <w:r>
          <w:instrText xml:space="preserve"> PAGE   \* MERGEFORMAT </w:instrText>
        </w:r>
        <w:r>
          <w:fldChar w:fldCharType="separate"/>
        </w:r>
        <w:r w:rsidR="003B24F0">
          <w:rPr>
            <w:noProof/>
          </w:rPr>
          <w:t>10</w:t>
        </w:r>
        <w:r>
          <w:rPr>
            <w:noProof/>
          </w:rPr>
          <w:fldChar w:fldCharType="end"/>
        </w:r>
      </w:p>
    </w:sdtContent>
  </w:sdt>
  <w:p w:rsidR="001F1D92" w:rsidRDefault="001F1D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D1A" w:rsidRDefault="00753D1A" w:rsidP="00FE3B09">
      <w:pPr>
        <w:spacing w:after="0" w:line="240" w:lineRule="auto"/>
      </w:pPr>
      <w:r>
        <w:separator/>
      </w:r>
    </w:p>
  </w:footnote>
  <w:footnote w:type="continuationSeparator" w:id="0">
    <w:p w:rsidR="00753D1A" w:rsidRDefault="00753D1A" w:rsidP="00FE3B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40412"/>
    <w:multiLevelType w:val="multilevel"/>
    <w:tmpl w:val="A806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FA1411"/>
    <w:multiLevelType w:val="multilevel"/>
    <w:tmpl w:val="0D1C6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630D62"/>
    <w:multiLevelType w:val="multilevel"/>
    <w:tmpl w:val="41105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A34686"/>
    <w:multiLevelType w:val="multilevel"/>
    <w:tmpl w:val="79169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297576F"/>
    <w:multiLevelType w:val="multilevel"/>
    <w:tmpl w:val="11BCC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AE1F40"/>
    <w:multiLevelType w:val="multilevel"/>
    <w:tmpl w:val="1CFA2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E0208C"/>
    <w:multiLevelType w:val="multilevel"/>
    <w:tmpl w:val="CA70D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27500D"/>
    <w:multiLevelType w:val="multilevel"/>
    <w:tmpl w:val="A6EE6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544769"/>
    <w:multiLevelType w:val="multilevel"/>
    <w:tmpl w:val="85EE7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3A1122"/>
    <w:multiLevelType w:val="multilevel"/>
    <w:tmpl w:val="E0B88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68D609E"/>
    <w:multiLevelType w:val="multilevel"/>
    <w:tmpl w:val="C3DC6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7221F35"/>
    <w:multiLevelType w:val="multilevel"/>
    <w:tmpl w:val="F8C2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A850B1"/>
    <w:multiLevelType w:val="multilevel"/>
    <w:tmpl w:val="BE0C50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B007434"/>
    <w:multiLevelType w:val="multilevel"/>
    <w:tmpl w:val="9D3A58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C701E96"/>
    <w:multiLevelType w:val="multilevel"/>
    <w:tmpl w:val="1AFC9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98C153F"/>
    <w:multiLevelType w:val="multilevel"/>
    <w:tmpl w:val="A4502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652295"/>
    <w:multiLevelType w:val="multilevel"/>
    <w:tmpl w:val="B204E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04221A4"/>
    <w:multiLevelType w:val="multilevel"/>
    <w:tmpl w:val="7CD2F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1F6C6B"/>
    <w:multiLevelType w:val="multilevel"/>
    <w:tmpl w:val="2A2C3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F740978"/>
    <w:multiLevelType w:val="multilevel"/>
    <w:tmpl w:val="EBD28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3E86CEE"/>
    <w:multiLevelType w:val="multilevel"/>
    <w:tmpl w:val="8EB663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77763E8"/>
    <w:multiLevelType w:val="multilevel"/>
    <w:tmpl w:val="3328D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86469C3"/>
    <w:multiLevelType w:val="multilevel"/>
    <w:tmpl w:val="3EB0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4"/>
  </w:num>
  <w:num w:numId="3">
    <w:abstractNumId w:val="16"/>
  </w:num>
  <w:num w:numId="4">
    <w:abstractNumId w:val="3"/>
  </w:num>
  <w:num w:numId="5">
    <w:abstractNumId w:val="18"/>
  </w:num>
  <w:num w:numId="6">
    <w:abstractNumId w:val="4"/>
  </w:num>
  <w:num w:numId="7">
    <w:abstractNumId w:val="11"/>
  </w:num>
  <w:num w:numId="8">
    <w:abstractNumId w:val="5"/>
  </w:num>
  <w:num w:numId="9">
    <w:abstractNumId w:val="17"/>
  </w:num>
  <w:num w:numId="10">
    <w:abstractNumId w:val="21"/>
  </w:num>
  <w:num w:numId="11">
    <w:abstractNumId w:val="7"/>
  </w:num>
  <w:num w:numId="12">
    <w:abstractNumId w:val="20"/>
  </w:num>
  <w:num w:numId="13">
    <w:abstractNumId w:val="9"/>
  </w:num>
  <w:num w:numId="14">
    <w:abstractNumId w:val="8"/>
  </w:num>
  <w:num w:numId="15">
    <w:abstractNumId w:val="19"/>
  </w:num>
  <w:num w:numId="16">
    <w:abstractNumId w:val="12"/>
  </w:num>
  <w:num w:numId="17">
    <w:abstractNumId w:val="0"/>
  </w:num>
  <w:num w:numId="18">
    <w:abstractNumId w:val="13"/>
  </w:num>
  <w:num w:numId="19">
    <w:abstractNumId w:val="2"/>
  </w:num>
  <w:num w:numId="20">
    <w:abstractNumId w:val="6"/>
  </w:num>
  <w:num w:numId="21">
    <w:abstractNumId w:val="10"/>
  </w:num>
  <w:num w:numId="22">
    <w:abstractNumId w:val="1"/>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C28"/>
    <w:rsid w:val="00085667"/>
    <w:rsid w:val="001A4BB8"/>
    <w:rsid w:val="001E55BF"/>
    <w:rsid w:val="001F1D92"/>
    <w:rsid w:val="002428B7"/>
    <w:rsid w:val="00253670"/>
    <w:rsid w:val="002A1341"/>
    <w:rsid w:val="002C5489"/>
    <w:rsid w:val="003318E0"/>
    <w:rsid w:val="0036572D"/>
    <w:rsid w:val="0038005D"/>
    <w:rsid w:val="003B24F0"/>
    <w:rsid w:val="003C2989"/>
    <w:rsid w:val="004C3641"/>
    <w:rsid w:val="004E46DE"/>
    <w:rsid w:val="00504246"/>
    <w:rsid w:val="005067F9"/>
    <w:rsid w:val="00523ADA"/>
    <w:rsid w:val="00574BE5"/>
    <w:rsid w:val="0058421E"/>
    <w:rsid w:val="005C3B28"/>
    <w:rsid w:val="006501E3"/>
    <w:rsid w:val="006651D2"/>
    <w:rsid w:val="006A4C28"/>
    <w:rsid w:val="006D0E00"/>
    <w:rsid w:val="006D6DB5"/>
    <w:rsid w:val="00734454"/>
    <w:rsid w:val="00753D1A"/>
    <w:rsid w:val="008652C9"/>
    <w:rsid w:val="008C6D7B"/>
    <w:rsid w:val="008D7D99"/>
    <w:rsid w:val="008E4772"/>
    <w:rsid w:val="009171B6"/>
    <w:rsid w:val="009464DB"/>
    <w:rsid w:val="00A14A76"/>
    <w:rsid w:val="00B94E52"/>
    <w:rsid w:val="00BA2A1C"/>
    <w:rsid w:val="00C47C3F"/>
    <w:rsid w:val="00C70904"/>
    <w:rsid w:val="00CC2324"/>
    <w:rsid w:val="00D122FA"/>
    <w:rsid w:val="00DB4001"/>
    <w:rsid w:val="00E44077"/>
    <w:rsid w:val="00EA3ECE"/>
    <w:rsid w:val="00EE160A"/>
    <w:rsid w:val="00F52829"/>
    <w:rsid w:val="00FA16E5"/>
    <w:rsid w:val="00FA73F9"/>
    <w:rsid w:val="00FE3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E3B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E3B0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A4C2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6D6D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A4C28"/>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6A4C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A4C28"/>
    <w:rPr>
      <w:b/>
      <w:bCs/>
    </w:rPr>
  </w:style>
  <w:style w:type="character" w:styleId="Emphasis">
    <w:name w:val="Emphasis"/>
    <w:basedOn w:val="DefaultParagraphFont"/>
    <w:uiPriority w:val="20"/>
    <w:qFormat/>
    <w:rsid w:val="006A4C28"/>
    <w:rPr>
      <w:i/>
      <w:iCs/>
    </w:rPr>
  </w:style>
  <w:style w:type="character" w:customStyle="1" w:styleId="Heading4Char">
    <w:name w:val="Heading 4 Char"/>
    <w:basedOn w:val="DefaultParagraphFont"/>
    <w:link w:val="Heading4"/>
    <w:uiPriority w:val="9"/>
    <w:semiHidden/>
    <w:rsid w:val="006D6DB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7344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4454"/>
    <w:rPr>
      <w:rFonts w:ascii="Tahoma" w:hAnsi="Tahoma" w:cs="Tahoma"/>
      <w:sz w:val="16"/>
      <w:szCs w:val="16"/>
    </w:rPr>
  </w:style>
  <w:style w:type="paragraph" w:styleId="z-TopofForm">
    <w:name w:val="HTML Top of Form"/>
    <w:basedOn w:val="Normal"/>
    <w:next w:val="Normal"/>
    <w:link w:val="z-TopofFormChar"/>
    <w:hidden/>
    <w:uiPriority w:val="99"/>
    <w:semiHidden/>
    <w:unhideWhenUsed/>
    <w:rsid w:val="0073445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34454"/>
    <w:rPr>
      <w:rFonts w:ascii="Arial" w:eastAsia="Times New Roman" w:hAnsi="Arial" w:cs="Arial"/>
      <w:vanish/>
      <w:sz w:val="16"/>
      <w:szCs w:val="16"/>
      <w:lang w:eastAsia="en-GB"/>
    </w:rPr>
  </w:style>
  <w:style w:type="paragraph" w:customStyle="1" w:styleId="placeholder">
    <w:name w:val="placeholder"/>
    <w:basedOn w:val="Normal"/>
    <w:rsid w:val="007344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inter-events-none">
    <w:name w:val="pointer-events-none"/>
    <w:basedOn w:val="DefaultParagraphFont"/>
    <w:rsid w:val="00734454"/>
  </w:style>
  <w:style w:type="paragraph" w:styleId="z-BottomofForm">
    <w:name w:val="HTML Bottom of Form"/>
    <w:basedOn w:val="Normal"/>
    <w:next w:val="Normal"/>
    <w:link w:val="z-BottomofFormChar"/>
    <w:hidden/>
    <w:uiPriority w:val="99"/>
    <w:semiHidden/>
    <w:unhideWhenUsed/>
    <w:rsid w:val="0073445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34454"/>
    <w:rPr>
      <w:rFonts w:ascii="Arial" w:eastAsia="Times New Roman" w:hAnsi="Arial" w:cs="Arial"/>
      <w:vanish/>
      <w:sz w:val="16"/>
      <w:szCs w:val="16"/>
      <w:lang w:eastAsia="en-GB"/>
    </w:rPr>
  </w:style>
  <w:style w:type="paragraph" w:styleId="Title">
    <w:name w:val="Title"/>
    <w:basedOn w:val="Normal"/>
    <w:next w:val="Normal"/>
    <w:link w:val="TitleChar"/>
    <w:uiPriority w:val="10"/>
    <w:qFormat/>
    <w:rsid w:val="009464DB"/>
    <w:pPr>
      <w:keepNext/>
      <w:keepLines/>
      <w:spacing w:before="480" w:after="120" w:line="259" w:lineRule="auto"/>
    </w:pPr>
    <w:rPr>
      <w:rFonts w:ascii="Calibri" w:eastAsia="Calibri" w:hAnsi="Calibri" w:cs="Calibri"/>
      <w:b/>
      <w:sz w:val="72"/>
      <w:szCs w:val="72"/>
      <w:lang w:eastAsia="zh-CN"/>
    </w:rPr>
  </w:style>
  <w:style w:type="character" w:customStyle="1" w:styleId="TitleChar">
    <w:name w:val="Title Char"/>
    <w:basedOn w:val="DefaultParagraphFont"/>
    <w:link w:val="Title"/>
    <w:uiPriority w:val="10"/>
    <w:rsid w:val="009464DB"/>
    <w:rPr>
      <w:rFonts w:ascii="Calibri" w:eastAsia="Calibri" w:hAnsi="Calibri" w:cs="Calibri"/>
      <w:b/>
      <w:sz w:val="72"/>
      <w:szCs w:val="72"/>
      <w:lang w:eastAsia="zh-CN"/>
    </w:rPr>
  </w:style>
  <w:style w:type="paragraph" w:styleId="Header">
    <w:name w:val="header"/>
    <w:basedOn w:val="Normal"/>
    <w:link w:val="HeaderChar"/>
    <w:uiPriority w:val="99"/>
    <w:unhideWhenUsed/>
    <w:rsid w:val="00FE3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B09"/>
  </w:style>
  <w:style w:type="paragraph" w:styleId="Footer">
    <w:name w:val="footer"/>
    <w:basedOn w:val="Normal"/>
    <w:link w:val="FooterChar"/>
    <w:uiPriority w:val="99"/>
    <w:unhideWhenUsed/>
    <w:rsid w:val="00FE3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B09"/>
  </w:style>
  <w:style w:type="character" w:customStyle="1" w:styleId="Heading1Char">
    <w:name w:val="Heading 1 Char"/>
    <w:basedOn w:val="DefaultParagraphFont"/>
    <w:link w:val="Heading1"/>
    <w:uiPriority w:val="9"/>
    <w:rsid w:val="00FE3B0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E3B09"/>
    <w:pPr>
      <w:outlineLvl w:val="9"/>
    </w:pPr>
    <w:rPr>
      <w:lang w:val="en-US" w:eastAsia="ja-JP"/>
    </w:rPr>
  </w:style>
  <w:style w:type="paragraph" w:styleId="TOC3">
    <w:name w:val="toc 3"/>
    <w:basedOn w:val="Normal"/>
    <w:next w:val="Normal"/>
    <w:autoRedefine/>
    <w:uiPriority w:val="39"/>
    <w:unhideWhenUsed/>
    <w:rsid w:val="00FE3B09"/>
    <w:pPr>
      <w:spacing w:after="100"/>
      <w:ind w:left="440"/>
    </w:pPr>
  </w:style>
  <w:style w:type="character" w:styleId="Hyperlink">
    <w:name w:val="Hyperlink"/>
    <w:basedOn w:val="DefaultParagraphFont"/>
    <w:uiPriority w:val="99"/>
    <w:unhideWhenUsed/>
    <w:rsid w:val="00FE3B09"/>
    <w:rPr>
      <w:color w:val="0000FF" w:themeColor="hyperlink"/>
      <w:u w:val="single"/>
    </w:rPr>
  </w:style>
  <w:style w:type="paragraph" w:styleId="ListParagraph">
    <w:name w:val="List Paragraph"/>
    <w:basedOn w:val="Normal"/>
    <w:uiPriority w:val="34"/>
    <w:qFormat/>
    <w:rsid w:val="00FE3B09"/>
    <w:pPr>
      <w:ind w:left="720"/>
      <w:contextualSpacing/>
    </w:pPr>
  </w:style>
  <w:style w:type="character" w:customStyle="1" w:styleId="Heading2Char">
    <w:name w:val="Heading 2 Char"/>
    <w:basedOn w:val="DefaultParagraphFont"/>
    <w:link w:val="Heading2"/>
    <w:uiPriority w:val="9"/>
    <w:rsid w:val="00FE3B09"/>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6572D"/>
    <w:pPr>
      <w:spacing w:after="100"/>
    </w:pPr>
  </w:style>
  <w:style w:type="paragraph" w:styleId="TOC2">
    <w:name w:val="toc 2"/>
    <w:basedOn w:val="Normal"/>
    <w:next w:val="Normal"/>
    <w:autoRedefine/>
    <w:uiPriority w:val="39"/>
    <w:unhideWhenUsed/>
    <w:rsid w:val="0036572D"/>
    <w:pPr>
      <w:spacing w:after="100"/>
      <w:ind w:left="220"/>
    </w:pPr>
  </w:style>
  <w:style w:type="character" w:customStyle="1" w:styleId="whitespace-normal">
    <w:name w:val="whitespace-normal"/>
    <w:basedOn w:val="DefaultParagraphFont"/>
    <w:rsid w:val="00EA3E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E3B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E3B0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A4C2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6D6D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A4C28"/>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6A4C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A4C28"/>
    <w:rPr>
      <w:b/>
      <w:bCs/>
    </w:rPr>
  </w:style>
  <w:style w:type="character" w:styleId="Emphasis">
    <w:name w:val="Emphasis"/>
    <w:basedOn w:val="DefaultParagraphFont"/>
    <w:uiPriority w:val="20"/>
    <w:qFormat/>
    <w:rsid w:val="006A4C28"/>
    <w:rPr>
      <w:i/>
      <w:iCs/>
    </w:rPr>
  </w:style>
  <w:style w:type="character" w:customStyle="1" w:styleId="Heading4Char">
    <w:name w:val="Heading 4 Char"/>
    <w:basedOn w:val="DefaultParagraphFont"/>
    <w:link w:val="Heading4"/>
    <w:uiPriority w:val="9"/>
    <w:semiHidden/>
    <w:rsid w:val="006D6DB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7344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4454"/>
    <w:rPr>
      <w:rFonts w:ascii="Tahoma" w:hAnsi="Tahoma" w:cs="Tahoma"/>
      <w:sz w:val="16"/>
      <w:szCs w:val="16"/>
    </w:rPr>
  </w:style>
  <w:style w:type="paragraph" w:styleId="z-TopofForm">
    <w:name w:val="HTML Top of Form"/>
    <w:basedOn w:val="Normal"/>
    <w:next w:val="Normal"/>
    <w:link w:val="z-TopofFormChar"/>
    <w:hidden/>
    <w:uiPriority w:val="99"/>
    <w:semiHidden/>
    <w:unhideWhenUsed/>
    <w:rsid w:val="0073445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34454"/>
    <w:rPr>
      <w:rFonts w:ascii="Arial" w:eastAsia="Times New Roman" w:hAnsi="Arial" w:cs="Arial"/>
      <w:vanish/>
      <w:sz w:val="16"/>
      <w:szCs w:val="16"/>
      <w:lang w:eastAsia="en-GB"/>
    </w:rPr>
  </w:style>
  <w:style w:type="paragraph" w:customStyle="1" w:styleId="placeholder">
    <w:name w:val="placeholder"/>
    <w:basedOn w:val="Normal"/>
    <w:rsid w:val="007344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inter-events-none">
    <w:name w:val="pointer-events-none"/>
    <w:basedOn w:val="DefaultParagraphFont"/>
    <w:rsid w:val="00734454"/>
  </w:style>
  <w:style w:type="paragraph" w:styleId="z-BottomofForm">
    <w:name w:val="HTML Bottom of Form"/>
    <w:basedOn w:val="Normal"/>
    <w:next w:val="Normal"/>
    <w:link w:val="z-BottomofFormChar"/>
    <w:hidden/>
    <w:uiPriority w:val="99"/>
    <w:semiHidden/>
    <w:unhideWhenUsed/>
    <w:rsid w:val="0073445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34454"/>
    <w:rPr>
      <w:rFonts w:ascii="Arial" w:eastAsia="Times New Roman" w:hAnsi="Arial" w:cs="Arial"/>
      <w:vanish/>
      <w:sz w:val="16"/>
      <w:szCs w:val="16"/>
      <w:lang w:eastAsia="en-GB"/>
    </w:rPr>
  </w:style>
  <w:style w:type="paragraph" w:styleId="Title">
    <w:name w:val="Title"/>
    <w:basedOn w:val="Normal"/>
    <w:next w:val="Normal"/>
    <w:link w:val="TitleChar"/>
    <w:uiPriority w:val="10"/>
    <w:qFormat/>
    <w:rsid w:val="009464DB"/>
    <w:pPr>
      <w:keepNext/>
      <w:keepLines/>
      <w:spacing w:before="480" w:after="120" w:line="259" w:lineRule="auto"/>
    </w:pPr>
    <w:rPr>
      <w:rFonts w:ascii="Calibri" w:eastAsia="Calibri" w:hAnsi="Calibri" w:cs="Calibri"/>
      <w:b/>
      <w:sz w:val="72"/>
      <w:szCs w:val="72"/>
      <w:lang w:eastAsia="zh-CN"/>
    </w:rPr>
  </w:style>
  <w:style w:type="character" w:customStyle="1" w:styleId="TitleChar">
    <w:name w:val="Title Char"/>
    <w:basedOn w:val="DefaultParagraphFont"/>
    <w:link w:val="Title"/>
    <w:uiPriority w:val="10"/>
    <w:rsid w:val="009464DB"/>
    <w:rPr>
      <w:rFonts w:ascii="Calibri" w:eastAsia="Calibri" w:hAnsi="Calibri" w:cs="Calibri"/>
      <w:b/>
      <w:sz w:val="72"/>
      <w:szCs w:val="72"/>
      <w:lang w:eastAsia="zh-CN"/>
    </w:rPr>
  </w:style>
  <w:style w:type="paragraph" w:styleId="Header">
    <w:name w:val="header"/>
    <w:basedOn w:val="Normal"/>
    <w:link w:val="HeaderChar"/>
    <w:uiPriority w:val="99"/>
    <w:unhideWhenUsed/>
    <w:rsid w:val="00FE3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B09"/>
  </w:style>
  <w:style w:type="paragraph" w:styleId="Footer">
    <w:name w:val="footer"/>
    <w:basedOn w:val="Normal"/>
    <w:link w:val="FooterChar"/>
    <w:uiPriority w:val="99"/>
    <w:unhideWhenUsed/>
    <w:rsid w:val="00FE3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B09"/>
  </w:style>
  <w:style w:type="character" w:customStyle="1" w:styleId="Heading1Char">
    <w:name w:val="Heading 1 Char"/>
    <w:basedOn w:val="DefaultParagraphFont"/>
    <w:link w:val="Heading1"/>
    <w:uiPriority w:val="9"/>
    <w:rsid w:val="00FE3B0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E3B09"/>
    <w:pPr>
      <w:outlineLvl w:val="9"/>
    </w:pPr>
    <w:rPr>
      <w:lang w:val="en-US" w:eastAsia="ja-JP"/>
    </w:rPr>
  </w:style>
  <w:style w:type="paragraph" w:styleId="TOC3">
    <w:name w:val="toc 3"/>
    <w:basedOn w:val="Normal"/>
    <w:next w:val="Normal"/>
    <w:autoRedefine/>
    <w:uiPriority w:val="39"/>
    <w:unhideWhenUsed/>
    <w:rsid w:val="00FE3B09"/>
    <w:pPr>
      <w:spacing w:after="100"/>
      <w:ind w:left="440"/>
    </w:pPr>
  </w:style>
  <w:style w:type="character" w:styleId="Hyperlink">
    <w:name w:val="Hyperlink"/>
    <w:basedOn w:val="DefaultParagraphFont"/>
    <w:uiPriority w:val="99"/>
    <w:unhideWhenUsed/>
    <w:rsid w:val="00FE3B09"/>
    <w:rPr>
      <w:color w:val="0000FF" w:themeColor="hyperlink"/>
      <w:u w:val="single"/>
    </w:rPr>
  </w:style>
  <w:style w:type="paragraph" w:styleId="ListParagraph">
    <w:name w:val="List Paragraph"/>
    <w:basedOn w:val="Normal"/>
    <w:uiPriority w:val="34"/>
    <w:qFormat/>
    <w:rsid w:val="00FE3B09"/>
    <w:pPr>
      <w:ind w:left="720"/>
      <w:contextualSpacing/>
    </w:pPr>
  </w:style>
  <w:style w:type="character" w:customStyle="1" w:styleId="Heading2Char">
    <w:name w:val="Heading 2 Char"/>
    <w:basedOn w:val="DefaultParagraphFont"/>
    <w:link w:val="Heading2"/>
    <w:uiPriority w:val="9"/>
    <w:rsid w:val="00FE3B09"/>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6572D"/>
    <w:pPr>
      <w:spacing w:after="100"/>
    </w:pPr>
  </w:style>
  <w:style w:type="paragraph" w:styleId="TOC2">
    <w:name w:val="toc 2"/>
    <w:basedOn w:val="Normal"/>
    <w:next w:val="Normal"/>
    <w:autoRedefine/>
    <w:uiPriority w:val="39"/>
    <w:unhideWhenUsed/>
    <w:rsid w:val="0036572D"/>
    <w:pPr>
      <w:spacing w:after="100"/>
      <w:ind w:left="220"/>
    </w:pPr>
  </w:style>
  <w:style w:type="character" w:customStyle="1" w:styleId="whitespace-normal">
    <w:name w:val="whitespace-normal"/>
    <w:basedOn w:val="DefaultParagraphFont"/>
    <w:rsid w:val="00EA3E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100648">
      <w:bodyDiv w:val="1"/>
      <w:marLeft w:val="0"/>
      <w:marRight w:val="0"/>
      <w:marTop w:val="0"/>
      <w:marBottom w:val="0"/>
      <w:divBdr>
        <w:top w:val="none" w:sz="0" w:space="0" w:color="auto"/>
        <w:left w:val="none" w:sz="0" w:space="0" w:color="auto"/>
        <w:bottom w:val="none" w:sz="0" w:space="0" w:color="auto"/>
        <w:right w:val="none" w:sz="0" w:space="0" w:color="auto"/>
      </w:divBdr>
    </w:div>
    <w:div w:id="152113679">
      <w:bodyDiv w:val="1"/>
      <w:marLeft w:val="0"/>
      <w:marRight w:val="0"/>
      <w:marTop w:val="0"/>
      <w:marBottom w:val="0"/>
      <w:divBdr>
        <w:top w:val="none" w:sz="0" w:space="0" w:color="auto"/>
        <w:left w:val="none" w:sz="0" w:space="0" w:color="auto"/>
        <w:bottom w:val="none" w:sz="0" w:space="0" w:color="auto"/>
        <w:right w:val="none" w:sz="0" w:space="0" w:color="auto"/>
      </w:divBdr>
    </w:div>
    <w:div w:id="155609732">
      <w:bodyDiv w:val="1"/>
      <w:marLeft w:val="0"/>
      <w:marRight w:val="0"/>
      <w:marTop w:val="0"/>
      <w:marBottom w:val="0"/>
      <w:divBdr>
        <w:top w:val="none" w:sz="0" w:space="0" w:color="auto"/>
        <w:left w:val="none" w:sz="0" w:space="0" w:color="auto"/>
        <w:bottom w:val="none" w:sz="0" w:space="0" w:color="auto"/>
        <w:right w:val="none" w:sz="0" w:space="0" w:color="auto"/>
      </w:divBdr>
    </w:div>
    <w:div w:id="165486333">
      <w:bodyDiv w:val="1"/>
      <w:marLeft w:val="0"/>
      <w:marRight w:val="0"/>
      <w:marTop w:val="0"/>
      <w:marBottom w:val="0"/>
      <w:divBdr>
        <w:top w:val="none" w:sz="0" w:space="0" w:color="auto"/>
        <w:left w:val="none" w:sz="0" w:space="0" w:color="auto"/>
        <w:bottom w:val="none" w:sz="0" w:space="0" w:color="auto"/>
        <w:right w:val="none" w:sz="0" w:space="0" w:color="auto"/>
      </w:divBdr>
    </w:div>
    <w:div w:id="236939367">
      <w:bodyDiv w:val="1"/>
      <w:marLeft w:val="0"/>
      <w:marRight w:val="0"/>
      <w:marTop w:val="0"/>
      <w:marBottom w:val="0"/>
      <w:divBdr>
        <w:top w:val="none" w:sz="0" w:space="0" w:color="auto"/>
        <w:left w:val="none" w:sz="0" w:space="0" w:color="auto"/>
        <w:bottom w:val="none" w:sz="0" w:space="0" w:color="auto"/>
        <w:right w:val="none" w:sz="0" w:space="0" w:color="auto"/>
      </w:divBdr>
    </w:div>
    <w:div w:id="269826486">
      <w:bodyDiv w:val="1"/>
      <w:marLeft w:val="0"/>
      <w:marRight w:val="0"/>
      <w:marTop w:val="0"/>
      <w:marBottom w:val="0"/>
      <w:divBdr>
        <w:top w:val="none" w:sz="0" w:space="0" w:color="auto"/>
        <w:left w:val="none" w:sz="0" w:space="0" w:color="auto"/>
        <w:bottom w:val="none" w:sz="0" w:space="0" w:color="auto"/>
        <w:right w:val="none" w:sz="0" w:space="0" w:color="auto"/>
      </w:divBdr>
    </w:div>
    <w:div w:id="275523107">
      <w:bodyDiv w:val="1"/>
      <w:marLeft w:val="0"/>
      <w:marRight w:val="0"/>
      <w:marTop w:val="0"/>
      <w:marBottom w:val="0"/>
      <w:divBdr>
        <w:top w:val="none" w:sz="0" w:space="0" w:color="auto"/>
        <w:left w:val="none" w:sz="0" w:space="0" w:color="auto"/>
        <w:bottom w:val="none" w:sz="0" w:space="0" w:color="auto"/>
        <w:right w:val="none" w:sz="0" w:space="0" w:color="auto"/>
      </w:divBdr>
    </w:div>
    <w:div w:id="279646502">
      <w:bodyDiv w:val="1"/>
      <w:marLeft w:val="0"/>
      <w:marRight w:val="0"/>
      <w:marTop w:val="0"/>
      <w:marBottom w:val="0"/>
      <w:divBdr>
        <w:top w:val="none" w:sz="0" w:space="0" w:color="auto"/>
        <w:left w:val="none" w:sz="0" w:space="0" w:color="auto"/>
        <w:bottom w:val="none" w:sz="0" w:space="0" w:color="auto"/>
        <w:right w:val="none" w:sz="0" w:space="0" w:color="auto"/>
      </w:divBdr>
    </w:div>
    <w:div w:id="281689778">
      <w:bodyDiv w:val="1"/>
      <w:marLeft w:val="0"/>
      <w:marRight w:val="0"/>
      <w:marTop w:val="0"/>
      <w:marBottom w:val="0"/>
      <w:divBdr>
        <w:top w:val="none" w:sz="0" w:space="0" w:color="auto"/>
        <w:left w:val="none" w:sz="0" w:space="0" w:color="auto"/>
        <w:bottom w:val="none" w:sz="0" w:space="0" w:color="auto"/>
        <w:right w:val="none" w:sz="0" w:space="0" w:color="auto"/>
      </w:divBdr>
      <w:divsChild>
        <w:div w:id="1947692140">
          <w:marLeft w:val="0"/>
          <w:marRight w:val="0"/>
          <w:marTop w:val="0"/>
          <w:marBottom w:val="0"/>
          <w:divBdr>
            <w:top w:val="none" w:sz="0" w:space="0" w:color="auto"/>
            <w:left w:val="none" w:sz="0" w:space="0" w:color="auto"/>
            <w:bottom w:val="none" w:sz="0" w:space="0" w:color="auto"/>
            <w:right w:val="none" w:sz="0" w:space="0" w:color="auto"/>
          </w:divBdr>
          <w:divsChild>
            <w:div w:id="55478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60814">
      <w:bodyDiv w:val="1"/>
      <w:marLeft w:val="0"/>
      <w:marRight w:val="0"/>
      <w:marTop w:val="0"/>
      <w:marBottom w:val="0"/>
      <w:divBdr>
        <w:top w:val="none" w:sz="0" w:space="0" w:color="auto"/>
        <w:left w:val="none" w:sz="0" w:space="0" w:color="auto"/>
        <w:bottom w:val="none" w:sz="0" w:space="0" w:color="auto"/>
        <w:right w:val="none" w:sz="0" w:space="0" w:color="auto"/>
      </w:divBdr>
    </w:div>
    <w:div w:id="297492079">
      <w:bodyDiv w:val="1"/>
      <w:marLeft w:val="0"/>
      <w:marRight w:val="0"/>
      <w:marTop w:val="0"/>
      <w:marBottom w:val="0"/>
      <w:divBdr>
        <w:top w:val="none" w:sz="0" w:space="0" w:color="auto"/>
        <w:left w:val="none" w:sz="0" w:space="0" w:color="auto"/>
        <w:bottom w:val="none" w:sz="0" w:space="0" w:color="auto"/>
        <w:right w:val="none" w:sz="0" w:space="0" w:color="auto"/>
      </w:divBdr>
    </w:div>
    <w:div w:id="336352782">
      <w:bodyDiv w:val="1"/>
      <w:marLeft w:val="0"/>
      <w:marRight w:val="0"/>
      <w:marTop w:val="0"/>
      <w:marBottom w:val="0"/>
      <w:divBdr>
        <w:top w:val="none" w:sz="0" w:space="0" w:color="auto"/>
        <w:left w:val="none" w:sz="0" w:space="0" w:color="auto"/>
        <w:bottom w:val="none" w:sz="0" w:space="0" w:color="auto"/>
        <w:right w:val="none" w:sz="0" w:space="0" w:color="auto"/>
      </w:divBdr>
    </w:div>
    <w:div w:id="336856407">
      <w:bodyDiv w:val="1"/>
      <w:marLeft w:val="0"/>
      <w:marRight w:val="0"/>
      <w:marTop w:val="0"/>
      <w:marBottom w:val="0"/>
      <w:divBdr>
        <w:top w:val="none" w:sz="0" w:space="0" w:color="auto"/>
        <w:left w:val="none" w:sz="0" w:space="0" w:color="auto"/>
        <w:bottom w:val="none" w:sz="0" w:space="0" w:color="auto"/>
        <w:right w:val="none" w:sz="0" w:space="0" w:color="auto"/>
      </w:divBdr>
    </w:div>
    <w:div w:id="368915843">
      <w:bodyDiv w:val="1"/>
      <w:marLeft w:val="0"/>
      <w:marRight w:val="0"/>
      <w:marTop w:val="0"/>
      <w:marBottom w:val="0"/>
      <w:divBdr>
        <w:top w:val="none" w:sz="0" w:space="0" w:color="auto"/>
        <w:left w:val="none" w:sz="0" w:space="0" w:color="auto"/>
        <w:bottom w:val="none" w:sz="0" w:space="0" w:color="auto"/>
        <w:right w:val="none" w:sz="0" w:space="0" w:color="auto"/>
      </w:divBdr>
    </w:div>
    <w:div w:id="382801651">
      <w:bodyDiv w:val="1"/>
      <w:marLeft w:val="0"/>
      <w:marRight w:val="0"/>
      <w:marTop w:val="0"/>
      <w:marBottom w:val="0"/>
      <w:divBdr>
        <w:top w:val="none" w:sz="0" w:space="0" w:color="auto"/>
        <w:left w:val="none" w:sz="0" w:space="0" w:color="auto"/>
        <w:bottom w:val="none" w:sz="0" w:space="0" w:color="auto"/>
        <w:right w:val="none" w:sz="0" w:space="0" w:color="auto"/>
      </w:divBdr>
    </w:div>
    <w:div w:id="405495919">
      <w:bodyDiv w:val="1"/>
      <w:marLeft w:val="0"/>
      <w:marRight w:val="0"/>
      <w:marTop w:val="0"/>
      <w:marBottom w:val="0"/>
      <w:divBdr>
        <w:top w:val="none" w:sz="0" w:space="0" w:color="auto"/>
        <w:left w:val="none" w:sz="0" w:space="0" w:color="auto"/>
        <w:bottom w:val="none" w:sz="0" w:space="0" w:color="auto"/>
        <w:right w:val="none" w:sz="0" w:space="0" w:color="auto"/>
      </w:divBdr>
    </w:div>
    <w:div w:id="419718612">
      <w:bodyDiv w:val="1"/>
      <w:marLeft w:val="0"/>
      <w:marRight w:val="0"/>
      <w:marTop w:val="0"/>
      <w:marBottom w:val="0"/>
      <w:divBdr>
        <w:top w:val="none" w:sz="0" w:space="0" w:color="auto"/>
        <w:left w:val="none" w:sz="0" w:space="0" w:color="auto"/>
        <w:bottom w:val="none" w:sz="0" w:space="0" w:color="auto"/>
        <w:right w:val="none" w:sz="0" w:space="0" w:color="auto"/>
      </w:divBdr>
    </w:div>
    <w:div w:id="423653421">
      <w:bodyDiv w:val="1"/>
      <w:marLeft w:val="0"/>
      <w:marRight w:val="0"/>
      <w:marTop w:val="0"/>
      <w:marBottom w:val="0"/>
      <w:divBdr>
        <w:top w:val="none" w:sz="0" w:space="0" w:color="auto"/>
        <w:left w:val="none" w:sz="0" w:space="0" w:color="auto"/>
        <w:bottom w:val="none" w:sz="0" w:space="0" w:color="auto"/>
        <w:right w:val="none" w:sz="0" w:space="0" w:color="auto"/>
      </w:divBdr>
    </w:div>
    <w:div w:id="442967854">
      <w:bodyDiv w:val="1"/>
      <w:marLeft w:val="0"/>
      <w:marRight w:val="0"/>
      <w:marTop w:val="0"/>
      <w:marBottom w:val="0"/>
      <w:divBdr>
        <w:top w:val="none" w:sz="0" w:space="0" w:color="auto"/>
        <w:left w:val="none" w:sz="0" w:space="0" w:color="auto"/>
        <w:bottom w:val="none" w:sz="0" w:space="0" w:color="auto"/>
        <w:right w:val="none" w:sz="0" w:space="0" w:color="auto"/>
      </w:divBdr>
    </w:div>
    <w:div w:id="469204744">
      <w:bodyDiv w:val="1"/>
      <w:marLeft w:val="0"/>
      <w:marRight w:val="0"/>
      <w:marTop w:val="0"/>
      <w:marBottom w:val="0"/>
      <w:divBdr>
        <w:top w:val="none" w:sz="0" w:space="0" w:color="auto"/>
        <w:left w:val="none" w:sz="0" w:space="0" w:color="auto"/>
        <w:bottom w:val="none" w:sz="0" w:space="0" w:color="auto"/>
        <w:right w:val="none" w:sz="0" w:space="0" w:color="auto"/>
      </w:divBdr>
    </w:div>
    <w:div w:id="495613060">
      <w:bodyDiv w:val="1"/>
      <w:marLeft w:val="0"/>
      <w:marRight w:val="0"/>
      <w:marTop w:val="0"/>
      <w:marBottom w:val="0"/>
      <w:divBdr>
        <w:top w:val="none" w:sz="0" w:space="0" w:color="auto"/>
        <w:left w:val="none" w:sz="0" w:space="0" w:color="auto"/>
        <w:bottom w:val="none" w:sz="0" w:space="0" w:color="auto"/>
        <w:right w:val="none" w:sz="0" w:space="0" w:color="auto"/>
      </w:divBdr>
    </w:div>
    <w:div w:id="522089108">
      <w:bodyDiv w:val="1"/>
      <w:marLeft w:val="0"/>
      <w:marRight w:val="0"/>
      <w:marTop w:val="0"/>
      <w:marBottom w:val="0"/>
      <w:divBdr>
        <w:top w:val="none" w:sz="0" w:space="0" w:color="auto"/>
        <w:left w:val="none" w:sz="0" w:space="0" w:color="auto"/>
        <w:bottom w:val="none" w:sz="0" w:space="0" w:color="auto"/>
        <w:right w:val="none" w:sz="0" w:space="0" w:color="auto"/>
      </w:divBdr>
    </w:div>
    <w:div w:id="599340650">
      <w:bodyDiv w:val="1"/>
      <w:marLeft w:val="0"/>
      <w:marRight w:val="0"/>
      <w:marTop w:val="0"/>
      <w:marBottom w:val="0"/>
      <w:divBdr>
        <w:top w:val="none" w:sz="0" w:space="0" w:color="auto"/>
        <w:left w:val="none" w:sz="0" w:space="0" w:color="auto"/>
        <w:bottom w:val="none" w:sz="0" w:space="0" w:color="auto"/>
        <w:right w:val="none" w:sz="0" w:space="0" w:color="auto"/>
      </w:divBdr>
    </w:div>
    <w:div w:id="600796524">
      <w:bodyDiv w:val="1"/>
      <w:marLeft w:val="0"/>
      <w:marRight w:val="0"/>
      <w:marTop w:val="0"/>
      <w:marBottom w:val="0"/>
      <w:divBdr>
        <w:top w:val="none" w:sz="0" w:space="0" w:color="auto"/>
        <w:left w:val="none" w:sz="0" w:space="0" w:color="auto"/>
        <w:bottom w:val="none" w:sz="0" w:space="0" w:color="auto"/>
        <w:right w:val="none" w:sz="0" w:space="0" w:color="auto"/>
      </w:divBdr>
      <w:divsChild>
        <w:div w:id="1509174186">
          <w:marLeft w:val="0"/>
          <w:marRight w:val="0"/>
          <w:marTop w:val="0"/>
          <w:marBottom w:val="0"/>
          <w:divBdr>
            <w:top w:val="none" w:sz="0" w:space="0" w:color="auto"/>
            <w:left w:val="none" w:sz="0" w:space="0" w:color="auto"/>
            <w:bottom w:val="none" w:sz="0" w:space="0" w:color="auto"/>
            <w:right w:val="none" w:sz="0" w:space="0" w:color="auto"/>
          </w:divBdr>
          <w:divsChild>
            <w:div w:id="1963000234">
              <w:marLeft w:val="0"/>
              <w:marRight w:val="0"/>
              <w:marTop w:val="0"/>
              <w:marBottom w:val="0"/>
              <w:divBdr>
                <w:top w:val="none" w:sz="0" w:space="0" w:color="auto"/>
                <w:left w:val="none" w:sz="0" w:space="0" w:color="auto"/>
                <w:bottom w:val="none" w:sz="0" w:space="0" w:color="auto"/>
                <w:right w:val="none" w:sz="0" w:space="0" w:color="auto"/>
              </w:divBdr>
              <w:divsChild>
                <w:div w:id="1312322651">
                  <w:marLeft w:val="0"/>
                  <w:marRight w:val="0"/>
                  <w:marTop w:val="0"/>
                  <w:marBottom w:val="0"/>
                  <w:divBdr>
                    <w:top w:val="none" w:sz="0" w:space="0" w:color="auto"/>
                    <w:left w:val="none" w:sz="0" w:space="0" w:color="auto"/>
                    <w:bottom w:val="none" w:sz="0" w:space="0" w:color="auto"/>
                    <w:right w:val="none" w:sz="0" w:space="0" w:color="auto"/>
                  </w:divBdr>
                  <w:divsChild>
                    <w:div w:id="1246189840">
                      <w:marLeft w:val="0"/>
                      <w:marRight w:val="0"/>
                      <w:marTop w:val="0"/>
                      <w:marBottom w:val="0"/>
                      <w:divBdr>
                        <w:top w:val="none" w:sz="0" w:space="0" w:color="auto"/>
                        <w:left w:val="none" w:sz="0" w:space="0" w:color="auto"/>
                        <w:bottom w:val="none" w:sz="0" w:space="0" w:color="auto"/>
                        <w:right w:val="none" w:sz="0" w:space="0" w:color="auto"/>
                      </w:divBdr>
                      <w:divsChild>
                        <w:div w:id="812134418">
                          <w:marLeft w:val="0"/>
                          <w:marRight w:val="0"/>
                          <w:marTop w:val="0"/>
                          <w:marBottom w:val="0"/>
                          <w:divBdr>
                            <w:top w:val="none" w:sz="0" w:space="0" w:color="auto"/>
                            <w:left w:val="none" w:sz="0" w:space="0" w:color="auto"/>
                            <w:bottom w:val="none" w:sz="0" w:space="0" w:color="auto"/>
                            <w:right w:val="none" w:sz="0" w:space="0" w:color="auto"/>
                          </w:divBdr>
                          <w:divsChild>
                            <w:div w:id="6098976">
                              <w:marLeft w:val="0"/>
                              <w:marRight w:val="0"/>
                              <w:marTop w:val="0"/>
                              <w:marBottom w:val="0"/>
                              <w:divBdr>
                                <w:top w:val="none" w:sz="0" w:space="0" w:color="auto"/>
                                <w:left w:val="none" w:sz="0" w:space="0" w:color="auto"/>
                                <w:bottom w:val="none" w:sz="0" w:space="0" w:color="auto"/>
                                <w:right w:val="none" w:sz="0" w:space="0" w:color="auto"/>
                              </w:divBdr>
                              <w:divsChild>
                                <w:div w:id="1452701804">
                                  <w:marLeft w:val="0"/>
                                  <w:marRight w:val="0"/>
                                  <w:marTop w:val="0"/>
                                  <w:marBottom w:val="0"/>
                                  <w:divBdr>
                                    <w:top w:val="none" w:sz="0" w:space="0" w:color="auto"/>
                                    <w:left w:val="none" w:sz="0" w:space="0" w:color="auto"/>
                                    <w:bottom w:val="none" w:sz="0" w:space="0" w:color="auto"/>
                                    <w:right w:val="none" w:sz="0" w:space="0" w:color="auto"/>
                                  </w:divBdr>
                                  <w:divsChild>
                                    <w:div w:id="41622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7458735">
      <w:bodyDiv w:val="1"/>
      <w:marLeft w:val="0"/>
      <w:marRight w:val="0"/>
      <w:marTop w:val="0"/>
      <w:marBottom w:val="0"/>
      <w:divBdr>
        <w:top w:val="none" w:sz="0" w:space="0" w:color="auto"/>
        <w:left w:val="none" w:sz="0" w:space="0" w:color="auto"/>
        <w:bottom w:val="none" w:sz="0" w:space="0" w:color="auto"/>
        <w:right w:val="none" w:sz="0" w:space="0" w:color="auto"/>
      </w:divBdr>
      <w:divsChild>
        <w:div w:id="1638536317">
          <w:marLeft w:val="0"/>
          <w:marRight w:val="0"/>
          <w:marTop w:val="0"/>
          <w:marBottom w:val="0"/>
          <w:divBdr>
            <w:top w:val="none" w:sz="0" w:space="0" w:color="auto"/>
            <w:left w:val="none" w:sz="0" w:space="0" w:color="auto"/>
            <w:bottom w:val="none" w:sz="0" w:space="0" w:color="auto"/>
            <w:right w:val="none" w:sz="0" w:space="0" w:color="auto"/>
          </w:divBdr>
          <w:divsChild>
            <w:div w:id="91909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129821">
      <w:bodyDiv w:val="1"/>
      <w:marLeft w:val="0"/>
      <w:marRight w:val="0"/>
      <w:marTop w:val="0"/>
      <w:marBottom w:val="0"/>
      <w:divBdr>
        <w:top w:val="none" w:sz="0" w:space="0" w:color="auto"/>
        <w:left w:val="none" w:sz="0" w:space="0" w:color="auto"/>
        <w:bottom w:val="none" w:sz="0" w:space="0" w:color="auto"/>
        <w:right w:val="none" w:sz="0" w:space="0" w:color="auto"/>
      </w:divBdr>
    </w:div>
    <w:div w:id="671447487">
      <w:bodyDiv w:val="1"/>
      <w:marLeft w:val="0"/>
      <w:marRight w:val="0"/>
      <w:marTop w:val="0"/>
      <w:marBottom w:val="0"/>
      <w:divBdr>
        <w:top w:val="none" w:sz="0" w:space="0" w:color="auto"/>
        <w:left w:val="none" w:sz="0" w:space="0" w:color="auto"/>
        <w:bottom w:val="none" w:sz="0" w:space="0" w:color="auto"/>
        <w:right w:val="none" w:sz="0" w:space="0" w:color="auto"/>
      </w:divBdr>
    </w:div>
    <w:div w:id="681323738">
      <w:bodyDiv w:val="1"/>
      <w:marLeft w:val="0"/>
      <w:marRight w:val="0"/>
      <w:marTop w:val="0"/>
      <w:marBottom w:val="0"/>
      <w:divBdr>
        <w:top w:val="none" w:sz="0" w:space="0" w:color="auto"/>
        <w:left w:val="none" w:sz="0" w:space="0" w:color="auto"/>
        <w:bottom w:val="none" w:sz="0" w:space="0" w:color="auto"/>
        <w:right w:val="none" w:sz="0" w:space="0" w:color="auto"/>
      </w:divBdr>
      <w:divsChild>
        <w:div w:id="431560036">
          <w:marLeft w:val="0"/>
          <w:marRight w:val="0"/>
          <w:marTop w:val="0"/>
          <w:marBottom w:val="0"/>
          <w:divBdr>
            <w:top w:val="none" w:sz="0" w:space="0" w:color="auto"/>
            <w:left w:val="none" w:sz="0" w:space="0" w:color="auto"/>
            <w:bottom w:val="none" w:sz="0" w:space="0" w:color="auto"/>
            <w:right w:val="none" w:sz="0" w:space="0" w:color="auto"/>
          </w:divBdr>
          <w:divsChild>
            <w:div w:id="904265855">
              <w:marLeft w:val="0"/>
              <w:marRight w:val="0"/>
              <w:marTop w:val="0"/>
              <w:marBottom w:val="0"/>
              <w:divBdr>
                <w:top w:val="none" w:sz="0" w:space="0" w:color="auto"/>
                <w:left w:val="none" w:sz="0" w:space="0" w:color="auto"/>
                <w:bottom w:val="none" w:sz="0" w:space="0" w:color="auto"/>
                <w:right w:val="none" w:sz="0" w:space="0" w:color="auto"/>
              </w:divBdr>
              <w:divsChild>
                <w:div w:id="821656319">
                  <w:marLeft w:val="0"/>
                  <w:marRight w:val="0"/>
                  <w:marTop w:val="0"/>
                  <w:marBottom w:val="0"/>
                  <w:divBdr>
                    <w:top w:val="none" w:sz="0" w:space="0" w:color="auto"/>
                    <w:left w:val="none" w:sz="0" w:space="0" w:color="auto"/>
                    <w:bottom w:val="none" w:sz="0" w:space="0" w:color="auto"/>
                    <w:right w:val="none" w:sz="0" w:space="0" w:color="auto"/>
                  </w:divBdr>
                  <w:divsChild>
                    <w:div w:id="1858277655">
                      <w:marLeft w:val="0"/>
                      <w:marRight w:val="0"/>
                      <w:marTop w:val="0"/>
                      <w:marBottom w:val="0"/>
                      <w:divBdr>
                        <w:top w:val="none" w:sz="0" w:space="0" w:color="auto"/>
                        <w:left w:val="none" w:sz="0" w:space="0" w:color="auto"/>
                        <w:bottom w:val="none" w:sz="0" w:space="0" w:color="auto"/>
                        <w:right w:val="none" w:sz="0" w:space="0" w:color="auto"/>
                      </w:divBdr>
                      <w:divsChild>
                        <w:div w:id="295646445">
                          <w:marLeft w:val="0"/>
                          <w:marRight w:val="0"/>
                          <w:marTop w:val="0"/>
                          <w:marBottom w:val="0"/>
                          <w:divBdr>
                            <w:top w:val="none" w:sz="0" w:space="0" w:color="auto"/>
                            <w:left w:val="none" w:sz="0" w:space="0" w:color="auto"/>
                            <w:bottom w:val="none" w:sz="0" w:space="0" w:color="auto"/>
                            <w:right w:val="none" w:sz="0" w:space="0" w:color="auto"/>
                          </w:divBdr>
                          <w:divsChild>
                            <w:div w:id="1712414453">
                              <w:marLeft w:val="0"/>
                              <w:marRight w:val="0"/>
                              <w:marTop w:val="0"/>
                              <w:marBottom w:val="0"/>
                              <w:divBdr>
                                <w:top w:val="none" w:sz="0" w:space="0" w:color="auto"/>
                                <w:left w:val="none" w:sz="0" w:space="0" w:color="auto"/>
                                <w:bottom w:val="none" w:sz="0" w:space="0" w:color="auto"/>
                                <w:right w:val="none" w:sz="0" w:space="0" w:color="auto"/>
                              </w:divBdr>
                              <w:divsChild>
                                <w:div w:id="1786725694">
                                  <w:marLeft w:val="0"/>
                                  <w:marRight w:val="0"/>
                                  <w:marTop w:val="0"/>
                                  <w:marBottom w:val="0"/>
                                  <w:divBdr>
                                    <w:top w:val="none" w:sz="0" w:space="0" w:color="auto"/>
                                    <w:left w:val="none" w:sz="0" w:space="0" w:color="auto"/>
                                    <w:bottom w:val="none" w:sz="0" w:space="0" w:color="auto"/>
                                    <w:right w:val="none" w:sz="0" w:space="0" w:color="auto"/>
                                  </w:divBdr>
                                  <w:divsChild>
                                    <w:div w:id="74468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4889806">
      <w:bodyDiv w:val="1"/>
      <w:marLeft w:val="0"/>
      <w:marRight w:val="0"/>
      <w:marTop w:val="0"/>
      <w:marBottom w:val="0"/>
      <w:divBdr>
        <w:top w:val="none" w:sz="0" w:space="0" w:color="auto"/>
        <w:left w:val="none" w:sz="0" w:space="0" w:color="auto"/>
        <w:bottom w:val="none" w:sz="0" w:space="0" w:color="auto"/>
        <w:right w:val="none" w:sz="0" w:space="0" w:color="auto"/>
      </w:divBdr>
    </w:div>
    <w:div w:id="716128145">
      <w:bodyDiv w:val="1"/>
      <w:marLeft w:val="0"/>
      <w:marRight w:val="0"/>
      <w:marTop w:val="0"/>
      <w:marBottom w:val="0"/>
      <w:divBdr>
        <w:top w:val="none" w:sz="0" w:space="0" w:color="auto"/>
        <w:left w:val="none" w:sz="0" w:space="0" w:color="auto"/>
        <w:bottom w:val="none" w:sz="0" w:space="0" w:color="auto"/>
        <w:right w:val="none" w:sz="0" w:space="0" w:color="auto"/>
      </w:divBdr>
    </w:div>
    <w:div w:id="803347985">
      <w:bodyDiv w:val="1"/>
      <w:marLeft w:val="0"/>
      <w:marRight w:val="0"/>
      <w:marTop w:val="0"/>
      <w:marBottom w:val="0"/>
      <w:divBdr>
        <w:top w:val="none" w:sz="0" w:space="0" w:color="auto"/>
        <w:left w:val="none" w:sz="0" w:space="0" w:color="auto"/>
        <w:bottom w:val="none" w:sz="0" w:space="0" w:color="auto"/>
        <w:right w:val="none" w:sz="0" w:space="0" w:color="auto"/>
      </w:divBdr>
    </w:div>
    <w:div w:id="840201677">
      <w:bodyDiv w:val="1"/>
      <w:marLeft w:val="0"/>
      <w:marRight w:val="0"/>
      <w:marTop w:val="0"/>
      <w:marBottom w:val="0"/>
      <w:divBdr>
        <w:top w:val="none" w:sz="0" w:space="0" w:color="auto"/>
        <w:left w:val="none" w:sz="0" w:space="0" w:color="auto"/>
        <w:bottom w:val="none" w:sz="0" w:space="0" w:color="auto"/>
        <w:right w:val="none" w:sz="0" w:space="0" w:color="auto"/>
      </w:divBdr>
    </w:div>
    <w:div w:id="890964899">
      <w:bodyDiv w:val="1"/>
      <w:marLeft w:val="0"/>
      <w:marRight w:val="0"/>
      <w:marTop w:val="0"/>
      <w:marBottom w:val="0"/>
      <w:divBdr>
        <w:top w:val="none" w:sz="0" w:space="0" w:color="auto"/>
        <w:left w:val="none" w:sz="0" w:space="0" w:color="auto"/>
        <w:bottom w:val="none" w:sz="0" w:space="0" w:color="auto"/>
        <w:right w:val="none" w:sz="0" w:space="0" w:color="auto"/>
      </w:divBdr>
      <w:divsChild>
        <w:div w:id="717899985">
          <w:marLeft w:val="0"/>
          <w:marRight w:val="0"/>
          <w:marTop w:val="0"/>
          <w:marBottom w:val="0"/>
          <w:divBdr>
            <w:top w:val="none" w:sz="0" w:space="0" w:color="auto"/>
            <w:left w:val="none" w:sz="0" w:space="0" w:color="auto"/>
            <w:bottom w:val="none" w:sz="0" w:space="0" w:color="auto"/>
            <w:right w:val="none" w:sz="0" w:space="0" w:color="auto"/>
          </w:divBdr>
          <w:divsChild>
            <w:div w:id="464735085">
              <w:marLeft w:val="0"/>
              <w:marRight w:val="0"/>
              <w:marTop w:val="0"/>
              <w:marBottom w:val="0"/>
              <w:divBdr>
                <w:top w:val="none" w:sz="0" w:space="0" w:color="auto"/>
                <w:left w:val="none" w:sz="0" w:space="0" w:color="auto"/>
                <w:bottom w:val="none" w:sz="0" w:space="0" w:color="auto"/>
                <w:right w:val="none" w:sz="0" w:space="0" w:color="auto"/>
              </w:divBdr>
              <w:divsChild>
                <w:div w:id="9913876">
                  <w:marLeft w:val="0"/>
                  <w:marRight w:val="0"/>
                  <w:marTop w:val="0"/>
                  <w:marBottom w:val="0"/>
                  <w:divBdr>
                    <w:top w:val="none" w:sz="0" w:space="0" w:color="auto"/>
                    <w:left w:val="none" w:sz="0" w:space="0" w:color="auto"/>
                    <w:bottom w:val="none" w:sz="0" w:space="0" w:color="auto"/>
                    <w:right w:val="none" w:sz="0" w:space="0" w:color="auto"/>
                  </w:divBdr>
                  <w:divsChild>
                    <w:div w:id="420030390">
                      <w:marLeft w:val="0"/>
                      <w:marRight w:val="0"/>
                      <w:marTop w:val="0"/>
                      <w:marBottom w:val="0"/>
                      <w:divBdr>
                        <w:top w:val="none" w:sz="0" w:space="0" w:color="auto"/>
                        <w:left w:val="none" w:sz="0" w:space="0" w:color="auto"/>
                        <w:bottom w:val="none" w:sz="0" w:space="0" w:color="auto"/>
                        <w:right w:val="none" w:sz="0" w:space="0" w:color="auto"/>
                      </w:divBdr>
                      <w:divsChild>
                        <w:div w:id="1179926990">
                          <w:marLeft w:val="0"/>
                          <w:marRight w:val="0"/>
                          <w:marTop w:val="0"/>
                          <w:marBottom w:val="0"/>
                          <w:divBdr>
                            <w:top w:val="none" w:sz="0" w:space="0" w:color="auto"/>
                            <w:left w:val="none" w:sz="0" w:space="0" w:color="auto"/>
                            <w:bottom w:val="none" w:sz="0" w:space="0" w:color="auto"/>
                            <w:right w:val="none" w:sz="0" w:space="0" w:color="auto"/>
                          </w:divBdr>
                          <w:divsChild>
                            <w:div w:id="2143692331">
                              <w:marLeft w:val="0"/>
                              <w:marRight w:val="0"/>
                              <w:marTop w:val="0"/>
                              <w:marBottom w:val="0"/>
                              <w:divBdr>
                                <w:top w:val="none" w:sz="0" w:space="0" w:color="auto"/>
                                <w:left w:val="none" w:sz="0" w:space="0" w:color="auto"/>
                                <w:bottom w:val="none" w:sz="0" w:space="0" w:color="auto"/>
                                <w:right w:val="none" w:sz="0" w:space="0" w:color="auto"/>
                              </w:divBdr>
                              <w:divsChild>
                                <w:div w:id="1323848670">
                                  <w:marLeft w:val="0"/>
                                  <w:marRight w:val="0"/>
                                  <w:marTop w:val="0"/>
                                  <w:marBottom w:val="0"/>
                                  <w:divBdr>
                                    <w:top w:val="none" w:sz="0" w:space="0" w:color="auto"/>
                                    <w:left w:val="none" w:sz="0" w:space="0" w:color="auto"/>
                                    <w:bottom w:val="none" w:sz="0" w:space="0" w:color="auto"/>
                                    <w:right w:val="none" w:sz="0" w:space="0" w:color="auto"/>
                                  </w:divBdr>
                                  <w:divsChild>
                                    <w:div w:id="832988402">
                                      <w:marLeft w:val="0"/>
                                      <w:marRight w:val="0"/>
                                      <w:marTop w:val="0"/>
                                      <w:marBottom w:val="0"/>
                                      <w:divBdr>
                                        <w:top w:val="none" w:sz="0" w:space="0" w:color="auto"/>
                                        <w:left w:val="none" w:sz="0" w:space="0" w:color="auto"/>
                                        <w:bottom w:val="none" w:sz="0" w:space="0" w:color="auto"/>
                                        <w:right w:val="none" w:sz="0" w:space="0" w:color="auto"/>
                                      </w:divBdr>
                                      <w:divsChild>
                                        <w:div w:id="380138125">
                                          <w:marLeft w:val="0"/>
                                          <w:marRight w:val="0"/>
                                          <w:marTop w:val="0"/>
                                          <w:marBottom w:val="0"/>
                                          <w:divBdr>
                                            <w:top w:val="none" w:sz="0" w:space="0" w:color="auto"/>
                                            <w:left w:val="none" w:sz="0" w:space="0" w:color="auto"/>
                                            <w:bottom w:val="none" w:sz="0" w:space="0" w:color="auto"/>
                                            <w:right w:val="none" w:sz="0" w:space="0" w:color="auto"/>
                                          </w:divBdr>
                                          <w:divsChild>
                                            <w:div w:id="1856453073">
                                              <w:marLeft w:val="0"/>
                                              <w:marRight w:val="0"/>
                                              <w:marTop w:val="0"/>
                                              <w:marBottom w:val="0"/>
                                              <w:divBdr>
                                                <w:top w:val="none" w:sz="0" w:space="0" w:color="auto"/>
                                                <w:left w:val="none" w:sz="0" w:space="0" w:color="auto"/>
                                                <w:bottom w:val="none" w:sz="0" w:space="0" w:color="auto"/>
                                                <w:right w:val="none" w:sz="0" w:space="0" w:color="auto"/>
                                              </w:divBdr>
                                              <w:divsChild>
                                                <w:div w:id="21517828">
                                                  <w:marLeft w:val="0"/>
                                                  <w:marRight w:val="0"/>
                                                  <w:marTop w:val="0"/>
                                                  <w:marBottom w:val="0"/>
                                                  <w:divBdr>
                                                    <w:top w:val="none" w:sz="0" w:space="0" w:color="auto"/>
                                                    <w:left w:val="none" w:sz="0" w:space="0" w:color="auto"/>
                                                    <w:bottom w:val="none" w:sz="0" w:space="0" w:color="auto"/>
                                                    <w:right w:val="none" w:sz="0" w:space="0" w:color="auto"/>
                                                  </w:divBdr>
                                                  <w:divsChild>
                                                    <w:div w:id="125332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82862138">
          <w:marLeft w:val="0"/>
          <w:marRight w:val="0"/>
          <w:marTop w:val="0"/>
          <w:marBottom w:val="0"/>
          <w:divBdr>
            <w:top w:val="none" w:sz="0" w:space="0" w:color="auto"/>
            <w:left w:val="none" w:sz="0" w:space="0" w:color="auto"/>
            <w:bottom w:val="none" w:sz="0" w:space="0" w:color="auto"/>
            <w:right w:val="none" w:sz="0" w:space="0" w:color="auto"/>
          </w:divBdr>
          <w:divsChild>
            <w:div w:id="551233644">
              <w:marLeft w:val="0"/>
              <w:marRight w:val="0"/>
              <w:marTop w:val="0"/>
              <w:marBottom w:val="0"/>
              <w:divBdr>
                <w:top w:val="none" w:sz="0" w:space="0" w:color="auto"/>
                <w:left w:val="none" w:sz="0" w:space="0" w:color="auto"/>
                <w:bottom w:val="none" w:sz="0" w:space="0" w:color="auto"/>
                <w:right w:val="none" w:sz="0" w:space="0" w:color="auto"/>
              </w:divBdr>
              <w:divsChild>
                <w:div w:id="1416245125">
                  <w:marLeft w:val="0"/>
                  <w:marRight w:val="0"/>
                  <w:marTop w:val="0"/>
                  <w:marBottom w:val="0"/>
                  <w:divBdr>
                    <w:top w:val="none" w:sz="0" w:space="0" w:color="auto"/>
                    <w:left w:val="none" w:sz="0" w:space="0" w:color="auto"/>
                    <w:bottom w:val="none" w:sz="0" w:space="0" w:color="auto"/>
                    <w:right w:val="none" w:sz="0" w:space="0" w:color="auto"/>
                  </w:divBdr>
                  <w:divsChild>
                    <w:div w:id="1070734003">
                      <w:marLeft w:val="0"/>
                      <w:marRight w:val="0"/>
                      <w:marTop w:val="0"/>
                      <w:marBottom w:val="0"/>
                      <w:divBdr>
                        <w:top w:val="none" w:sz="0" w:space="0" w:color="auto"/>
                        <w:left w:val="none" w:sz="0" w:space="0" w:color="auto"/>
                        <w:bottom w:val="none" w:sz="0" w:space="0" w:color="auto"/>
                        <w:right w:val="none" w:sz="0" w:space="0" w:color="auto"/>
                      </w:divBdr>
                      <w:divsChild>
                        <w:div w:id="63115463">
                          <w:marLeft w:val="0"/>
                          <w:marRight w:val="0"/>
                          <w:marTop w:val="0"/>
                          <w:marBottom w:val="0"/>
                          <w:divBdr>
                            <w:top w:val="none" w:sz="0" w:space="0" w:color="auto"/>
                            <w:left w:val="none" w:sz="0" w:space="0" w:color="auto"/>
                            <w:bottom w:val="none" w:sz="0" w:space="0" w:color="auto"/>
                            <w:right w:val="none" w:sz="0" w:space="0" w:color="auto"/>
                          </w:divBdr>
                          <w:divsChild>
                            <w:div w:id="1341086256">
                              <w:marLeft w:val="0"/>
                              <w:marRight w:val="0"/>
                              <w:marTop w:val="0"/>
                              <w:marBottom w:val="0"/>
                              <w:divBdr>
                                <w:top w:val="none" w:sz="0" w:space="0" w:color="auto"/>
                                <w:left w:val="none" w:sz="0" w:space="0" w:color="auto"/>
                                <w:bottom w:val="none" w:sz="0" w:space="0" w:color="auto"/>
                                <w:right w:val="none" w:sz="0" w:space="0" w:color="auto"/>
                              </w:divBdr>
                              <w:divsChild>
                                <w:div w:id="780609220">
                                  <w:marLeft w:val="0"/>
                                  <w:marRight w:val="0"/>
                                  <w:marTop w:val="0"/>
                                  <w:marBottom w:val="0"/>
                                  <w:divBdr>
                                    <w:top w:val="none" w:sz="0" w:space="0" w:color="auto"/>
                                    <w:left w:val="none" w:sz="0" w:space="0" w:color="auto"/>
                                    <w:bottom w:val="none" w:sz="0" w:space="0" w:color="auto"/>
                                    <w:right w:val="none" w:sz="0" w:space="0" w:color="auto"/>
                                  </w:divBdr>
                                  <w:divsChild>
                                    <w:div w:id="1885681003">
                                      <w:marLeft w:val="0"/>
                                      <w:marRight w:val="0"/>
                                      <w:marTop w:val="0"/>
                                      <w:marBottom w:val="0"/>
                                      <w:divBdr>
                                        <w:top w:val="none" w:sz="0" w:space="0" w:color="auto"/>
                                        <w:left w:val="none" w:sz="0" w:space="0" w:color="auto"/>
                                        <w:bottom w:val="none" w:sz="0" w:space="0" w:color="auto"/>
                                        <w:right w:val="none" w:sz="0" w:space="0" w:color="auto"/>
                                      </w:divBdr>
                                      <w:divsChild>
                                        <w:div w:id="384069329">
                                          <w:marLeft w:val="0"/>
                                          <w:marRight w:val="0"/>
                                          <w:marTop w:val="0"/>
                                          <w:marBottom w:val="0"/>
                                          <w:divBdr>
                                            <w:top w:val="none" w:sz="0" w:space="0" w:color="auto"/>
                                            <w:left w:val="none" w:sz="0" w:space="0" w:color="auto"/>
                                            <w:bottom w:val="none" w:sz="0" w:space="0" w:color="auto"/>
                                            <w:right w:val="none" w:sz="0" w:space="0" w:color="auto"/>
                                          </w:divBdr>
                                          <w:divsChild>
                                            <w:div w:id="290598386">
                                              <w:marLeft w:val="0"/>
                                              <w:marRight w:val="0"/>
                                              <w:marTop w:val="0"/>
                                              <w:marBottom w:val="0"/>
                                              <w:divBdr>
                                                <w:top w:val="none" w:sz="0" w:space="0" w:color="auto"/>
                                                <w:left w:val="none" w:sz="0" w:space="0" w:color="auto"/>
                                                <w:bottom w:val="none" w:sz="0" w:space="0" w:color="auto"/>
                                                <w:right w:val="none" w:sz="0" w:space="0" w:color="auto"/>
                                              </w:divBdr>
                                              <w:divsChild>
                                                <w:div w:id="1531916178">
                                                  <w:marLeft w:val="0"/>
                                                  <w:marRight w:val="0"/>
                                                  <w:marTop w:val="0"/>
                                                  <w:marBottom w:val="0"/>
                                                  <w:divBdr>
                                                    <w:top w:val="none" w:sz="0" w:space="0" w:color="auto"/>
                                                    <w:left w:val="none" w:sz="0" w:space="0" w:color="auto"/>
                                                    <w:bottom w:val="none" w:sz="0" w:space="0" w:color="auto"/>
                                                    <w:right w:val="none" w:sz="0" w:space="0" w:color="auto"/>
                                                  </w:divBdr>
                                                  <w:divsChild>
                                                    <w:div w:id="60877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16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828338">
                                      <w:marLeft w:val="0"/>
                                      <w:marRight w:val="0"/>
                                      <w:marTop w:val="0"/>
                                      <w:marBottom w:val="0"/>
                                      <w:divBdr>
                                        <w:top w:val="none" w:sz="0" w:space="0" w:color="auto"/>
                                        <w:left w:val="none" w:sz="0" w:space="0" w:color="auto"/>
                                        <w:bottom w:val="none" w:sz="0" w:space="0" w:color="auto"/>
                                        <w:right w:val="none" w:sz="0" w:space="0" w:color="auto"/>
                                      </w:divBdr>
                                      <w:divsChild>
                                        <w:div w:id="1309363845">
                                          <w:marLeft w:val="0"/>
                                          <w:marRight w:val="0"/>
                                          <w:marTop w:val="0"/>
                                          <w:marBottom w:val="0"/>
                                          <w:divBdr>
                                            <w:top w:val="none" w:sz="0" w:space="0" w:color="auto"/>
                                            <w:left w:val="none" w:sz="0" w:space="0" w:color="auto"/>
                                            <w:bottom w:val="none" w:sz="0" w:space="0" w:color="auto"/>
                                            <w:right w:val="none" w:sz="0" w:space="0" w:color="auto"/>
                                          </w:divBdr>
                                          <w:divsChild>
                                            <w:div w:id="585111953">
                                              <w:marLeft w:val="0"/>
                                              <w:marRight w:val="0"/>
                                              <w:marTop w:val="0"/>
                                              <w:marBottom w:val="0"/>
                                              <w:divBdr>
                                                <w:top w:val="none" w:sz="0" w:space="0" w:color="auto"/>
                                                <w:left w:val="none" w:sz="0" w:space="0" w:color="auto"/>
                                                <w:bottom w:val="none" w:sz="0" w:space="0" w:color="auto"/>
                                                <w:right w:val="none" w:sz="0" w:space="0" w:color="auto"/>
                                              </w:divBdr>
                                              <w:divsChild>
                                                <w:div w:id="1115095174">
                                                  <w:marLeft w:val="0"/>
                                                  <w:marRight w:val="0"/>
                                                  <w:marTop w:val="0"/>
                                                  <w:marBottom w:val="0"/>
                                                  <w:divBdr>
                                                    <w:top w:val="none" w:sz="0" w:space="0" w:color="auto"/>
                                                    <w:left w:val="none" w:sz="0" w:space="0" w:color="auto"/>
                                                    <w:bottom w:val="none" w:sz="0" w:space="0" w:color="auto"/>
                                                    <w:right w:val="none" w:sz="0" w:space="0" w:color="auto"/>
                                                  </w:divBdr>
                                                  <w:divsChild>
                                                    <w:div w:id="183456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98899129">
      <w:bodyDiv w:val="1"/>
      <w:marLeft w:val="0"/>
      <w:marRight w:val="0"/>
      <w:marTop w:val="0"/>
      <w:marBottom w:val="0"/>
      <w:divBdr>
        <w:top w:val="none" w:sz="0" w:space="0" w:color="auto"/>
        <w:left w:val="none" w:sz="0" w:space="0" w:color="auto"/>
        <w:bottom w:val="none" w:sz="0" w:space="0" w:color="auto"/>
        <w:right w:val="none" w:sz="0" w:space="0" w:color="auto"/>
      </w:divBdr>
    </w:div>
    <w:div w:id="900557367">
      <w:bodyDiv w:val="1"/>
      <w:marLeft w:val="0"/>
      <w:marRight w:val="0"/>
      <w:marTop w:val="0"/>
      <w:marBottom w:val="0"/>
      <w:divBdr>
        <w:top w:val="none" w:sz="0" w:space="0" w:color="auto"/>
        <w:left w:val="none" w:sz="0" w:space="0" w:color="auto"/>
        <w:bottom w:val="none" w:sz="0" w:space="0" w:color="auto"/>
        <w:right w:val="none" w:sz="0" w:space="0" w:color="auto"/>
      </w:divBdr>
    </w:div>
    <w:div w:id="909122766">
      <w:bodyDiv w:val="1"/>
      <w:marLeft w:val="0"/>
      <w:marRight w:val="0"/>
      <w:marTop w:val="0"/>
      <w:marBottom w:val="0"/>
      <w:divBdr>
        <w:top w:val="none" w:sz="0" w:space="0" w:color="auto"/>
        <w:left w:val="none" w:sz="0" w:space="0" w:color="auto"/>
        <w:bottom w:val="none" w:sz="0" w:space="0" w:color="auto"/>
        <w:right w:val="none" w:sz="0" w:space="0" w:color="auto"/>
      </w:divBdr>
      <w:divsChild>
        <w:div w:id="585115889">
          <w:marLeft w:val="0"/>
          <w:marRight w:val="0"/>
          <w:marTop w:val="0"/>
          <w:marBottom w:val="0"/>
          <w:divBdr>
            <w:top w:val="none" w:sz="0" w:space="0" w:color="auto"/>
            <w:left w:val="none" w:sz="0" w:space="0" w:color="auto"/>
            <w:bottom w:val="none" w:sz="0" w:space="0" w:color="auto"/>
            <w:right w:val="none" w:sz="0" w:space="0" w:color="auto"/>
          </w:divBdr>
          <w:divsChild>
            <w:div w:id="2017539884">
              <w:marLeft w:val="0"/>
              <w:marRight w:val="0"/>
              <w:marTop w:val="0"/>
              <w:marBottom w:val="0"/>
              <w:divBdr>
                <w:top w:val="none" w:sz="0" w:space="0" w:color="auto"/>
                <w:left w:val="none" w:sz="0" w:space="0" w:color="auto"/>
                <w:bottom w:val="none" w:sz="0" w:space="0" w:color="auto"/>
                <w:right w:val="none" w:sz="0" w:space="0" w:color="auto"/>
              </w:divBdr>
              <w:divsChild>
                <w:div w:id="963272570">
                  <w:marLeft w:val="0"/>
                  <w:marRight w:val="0"/>
                  <w:marTop w:val="0"/>
                  <w:marBottom w:val="0"/>
                  <w:divBdr>
                    <w:top w:val="none" w:sz="0" w:space="0" w:color="auto"/>
                    <w:left w:val="none" w:sz="0" w:space="0" w:color="auto"/>
                    <w:bottom w:val="none" w:sz="0" w:space="0" w:color="auto"/>
                    <w:right w:val="none" w:sz="0" w:space="0" w:color="auto"/>
                  </w:divBdr>
                  <w:divsChild>
                    <w:div w:id="712121551">
                      <w:marLeft w:val="0"/>
                      <w:marRight w:val="0"/>
                      <w:marTop w:val="0"/>
                      <w:marBottom w:val="0"/>
                      <w:divBdr>
                        <w:top w:val="none" w:sz="0" w:space="0" w:color="auto"/>
                        <w:left w:val="none" w:sz="0" w:space="0" w:color="auto"/>
                        <w:bottom w:val="none" w:sz="0" w:space="0" w:color="auto"/>
                        <w:right w:val="none" w:sz="0" w:space="0" w:color="auto"/>
                      </w:divBdr>
                      <w:divsChild>
                        <w:div w:id="1523933202">
                          <w:marLeft w:val="0"/>
                          <w:marRight w:val="0"/>
                          <w:marTop w:val="0"/>
                          <w:marBottom w:val="0"/>
                          <w:divBdr>
                            <w:top w:val="none" w:sz="0" w:space="0" w:color="auto"/>
                            <w:left w:val="none" w:sz="0" w:space="0" w:color="auto"/>
                            <w:bottom w:val="none" w:sz="0" w:space="0" w:color="auto"/>
                            <w:right w:val="none" w:sz="0" w:space="0" w:color="auto"/>
                          </w:divBdr>
                          <w:divsChild>
                            <w:div w:id="861935974">
                              <w:marLeft w:val="0"/>
                              <w:marRight w:val="0"/>
                              <w:marTop w:val="0"/>
                              <w:marBottom w:val="0"/>
                              <w:divBdr>
                                <w:top w:val="none" w:sz="0" w:space="0" w:color="auto"/>
                                <w:left w:val="none" w:sz="0" w:space="0" w:color="auto"/>
                                <w:bottom w:val="none" w:sz="0" w:space="0" w:color="auto"/>
                                <w:right w:val="none" w:sz="0" w:space="0" w:color="auto"/>
                              </w:divBdr>
                              <w:divsChild>
                                <w:div w:id="824012946">
                                  <w:marLeft w:val="0"/>
                                  <w:marRight w:val="0"/>
                                  <w:marTop w:val="0"/>
                                  <w:marBottom w:val="0"/>
                                  <w:divBdr>
                                    <w:top w:val="none" w:sz="0" w:space="0" w:color="auto"/>
                                    <w:left w:val="none" w:sz="0" w:space="0" w:color="auto"/>
                                    <w:bottom w:val="none" w:sz="0" w:space="0" w:color="auto"/>
                                    <w:right w:val="none" w:sz="0" w:space="0" w:color="auto"/>
                                  </w:divBdr>
                                  <w:divsChild>
                                    <w:div w:id="160873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9778653">
      <w:bodyDiv w:val="1"/>
      <w:marLeft w:val="0"/>
      <w:marRight w:val="0"/>
      <w:marTop w:val="0"/>
      <w:marBottom w:val="0"/>
      <w:divBdr>
        <w:top w:val="none" w:sz="0" w:space="0" w:color="auto"/>
        <w:left w:val="none" w:sz="0" w:space="0" w:color="auto"/>
        <w:bottom w:val="none" w:sz="0" w:space="0" w:color="auto"/>
        <w:right w:val="none" w:sz="0" w:space="0" w:color="auto"/>
      </w:divBdr>
    </w:div>
    <w:div w:id="982198509">
      <w:bodyDiv w:val="1"/>
      <w:marLeft w:val="0"/>
      <w:marRight w:val="0"/>
      <w:marTop w:val="0"/>
      <w:marBottom w:val="0"/>
      <w:divBdr>
        <w:top w:val="none" w:sz="0" w:space="0" w:color="auto"/>
        <w:left w:val="none" w:sz="0" w:space="0" w:color="auto"/>
        <w:bottom w:val="none" w:sz="0" w:space="0" w:color="auto"/>
        <w:right w:val="none" w:sz="0" w:space="0" w:color="auto"/>
      </w:divBdr>
    </w:div>
    <w:div w:id="1006136354">
      <w:bodyDiv w:val="1"/>
      <w:marLeft w:val="0"/>
      <w:marRight w:val="0"/>
      <w:marTop w:val="0"/>
      <w:marBottom w:val="0"/>
      <w:divBdr>
        <w:top w:val="none" w:sz="0" w:space="0" w:color="auto"/>
        <w:left w:val="none" w:sz="0" w:space="0" w:color="auto"/>
        <w:bottom w:val="none" w:sz="0" w:space="0" w:color="auto"/>
        <w:right w:val="none" w:sz="0" w:space="0" w:color="auto"/>
      </w:divBdr>
    </w:div>
    <w:div w:id="1011837687">
      <w:bodyDiv w:val="1"/>
      <w:marLeft w:val="0"/>
      <w:marRight w:val="0"/>
      <w:marTop w:val="0"/>
      <w:marBottom w:val="0"/>
      <w:divBdr>
        <w:top w:val="none" w:sz="0" w:space="0" w:color="auto"/>
        <w:left w:val="none" w:sz="0" w:space="0" w:color="auto"/>
        <w:bottom w:val="none" w:sz="0" w:space="0" w:color="auto"/>
        <w:right w:val="none" w:sz="0" w:space="0" w:color="auto"/>
      </w:divBdr>
    </w:div>
    <w:div w:id="1101024898">
      <w:bodyDiv w:val="1"/>
      <w:marLeft w:val="0"/>
      <w:marRight w:val="0"/>
      <w:marTop w:val="0"/>
      <w:marBottom w:val="0"/>
      <w:divBdr>
        <w:top w:val="none" w:sz="0" w:space="0" w:color="auto"/>
        <w:left w:val="none" w:sz="0" w:space="0" w:color="auto"/>
        <w:bottom w:val="none" w:sz="0" w:space="0" w:color="auto"/>
        <w:right w:val="none" w:sz="0" w:space="0" w:color="auto"/>
      </w:divBdr>
    </w:div>
    <w:div w:id="1113474061">
      <w:bodyDiv w:val="1"/>
      <w:marLeft w:val="0"/>
      <w:marRight w:val="0"/>
      <w:marTop w:val="0"/>
      <w:marBottom w:val="0"/>
      <w:divBdr>
        <w:top w:val="none" w:sz="0" w:space="0" w:color="auto"/>
        <w:left w:val="none" w:sz="0" w:space="0" w:color="auto"/>
        <w:bottom w:val="none" w:sz="0" w:space="0" w:color="auto"/>
        <w:right w:val="none" w:sz="0" w:space="0" w:color="auto"/>
      </w:divBdr>
    </w:div>
    <w:div w:id="1121218846">
      <w:bodyDiv w:val="1"/>
      <w:marLeft w:val="0"/>
      <w:marRight w:val="0"/>
      <w:marTop w:val="0"/>
      <w:marBottom w:val="0"/>
      <w:divBdr>
        <w:top w:val="none" w:sz="0" w:space="0" w:color="auto"/>
        <w:left w:val="none" w:sz="0" w:space="0" w:color="auto"/>
        <w:bottom w:val="none" w:sz="0" w:space="0" w:color="auto"/>
        <w:right w:val="none" w:sz="0" w:space="0" w:color="auto"/>
      </w:divBdr>
    </w:div>
    <w:div w:id="1151598887">
      <w:bodyDiv w:val="1"/>
      <w:marLeft w:val="0"/>
      <w:marRight w:val="0"/>
      <w:marTop w:val="0"/>
      <w:marBottom w:val="0"/>
      <w:divBdr>
        <w:top w:val="none" w:sz="0" w:space="0" w:color="auto"/>
        <w:left w:val="none" w:sz="0" w:space="0" w:color="auto"/>
        <w:bottom w:val="none" w:sz="0" w:space="0" w:color="auto"/>
        <w:right w:val="none" w:sz="0" w:space="0" w:color="auto"/>
      </w:divBdr>
      <w:divsChild>
        <w:div w:id="1861044269">
          <w:marLeft w:val="0"/>
          <w:marRight w:val="0"/>
          <w:marTop w:val="0"/>
          <w:marBottom w:val="0"/>
          <w:divBdr>
            <w:top w:val="none" w:sz="0" w:space="0" w:color="auto"/>
            <w:left w:val="none" w:sz="0" w:space="0" w:color="auto"/>
            <w:bottom w:val="none" w:sz="0" w:space="0" w:color="auto"/>
            <w:right w:val="none" w:sz="0" w:space="0" w:color="auto"/>
          </w:divBdr>
          <w:divsChild>
            <w:div w:id="1451313573">
              <w:marLeft w:val="0"/>
              <w:marRight w:val="0"/>
              <w:marTop w:val="0"/>
              <w:marBottom w:val="0"/>
              <w:divBdr>
                <w:top w:val="none" w:sz="0" w:space="0" w:color="auto"/>
                <w:left w:val="none" w:sz="0" w:space="0" w:color="auto"/>
                <w:bottom w:val="none" w:sz="0" w:space="0" w:color="auto"/>
                <w:right w:val="none" w:sz="0" w:space="0" w:color="auto"/>
              </w:divBdr>
            </w:div>
          </w:divsChild>
        </w:div>
        <w:div w:id="1846245897">
          <w:marLeft w:val="0"/>
          <w:marRight w:val="0"/>
          <w:marTop w:val="0"/>
          <w:marBottom w:val="0"/>
          <w:divBdr>
            <w:top w:val="none" w:sz="0" w:space="0" w:color="auto"/>
            <w:left w:val="none" w:sz="0" w:space="0" w:color="auto"/>
            <w:bottom w:val="none" w:sz="0" w:space="0" w:color="auto"/>
            <w:right w:val="none" w:sz="0" w:space="0" w:color="auto"/>
          </w:divBdr>
          <w:divsChild>
            <w:div w:id="1010447436">
              <w:marLeft w:val="0"/>
              <w:marRight w:val="0"/>
              <w:marTop w:val="0"/>
              <w:marBottom w:val="0"/>
              <w:divBdr>
                <w:top w:val="none" w:sz="0" w:space="0" w:color="auto"/>
                <w:left w:val="none" w:sz="0" w:space="0" w:color="auto"/>
                <w:bottom w:val="none" w:sz="0" w:space="0" w:color="auto"/>
                <w:right w:val="none" w:sz="0" w:space="0" w:color="auto"/>
              </w:divBdr>
            </w:div>
          </w:divsChild>
        </w:div>
        <w:div w:id="460804881">
          <w:marLeft w:val="0"/>
          <w:marRight w:val="0"/>
          <w:marTop w:val="0"/>
          <w:marBottom w:val="0"/>
          <w:divBdr>
            <w:top w:val="none" w:sz="0" w:space="0" w:color="auto"/>
            <w:left w:val="none" w:sz="0" w:space="0" w:color="auto"/>
            <w:bottom w:val="none" w:sz="0" w:space="0" w:color="auto"/>
            <w:right w:val="none" w:sz="0" w:space="0" w:color="auto"/>
          </w:divBdr>
          <w:divsChild>
            <w:div w:id="38117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678011">
      <w:bodyDiv w:val="1"/>
      <w:marLeft w:val="0"/>
      <w:marRight w:val="0"/>
      <w:marTop w:val="0"/>
      <w:marBottom w:val="0"/>
      <w:divBdr>
        <w:top w:val="none" w:sz="0" w:space="0" w:color="auto"/>
        <w:left w:val="none" w:sz="0" w:space="0" w:color="auto"/>
        <w:bottom w:val="none" w:sz="0" w:space="0" w:color="auto"/>
        <w:right w:val="none" w:sz="0" w:space="0" w:color="auto"/>
      </w:divBdr>
    </w:div>
    <w:div w:id="1288704495">
      <w:bodyDiv w:val="1"/>
      <w:marLeft w:val="0"/>
      <w:marRight w:val="0"/>
      <w:marTop w:val="0"/>
      <w:marBottom w:val="0"/>
      <w:divBdr>
        <w:top w:val="none" w:sz="0" w:space="0" w:color="auto"/>
        <w:left w:val="none" w:sz="0" w:space="0" w:color="auto"/>
        <w:bottom w:val="none" w:sz="0" w:space="0" w:color="auto"/>
        <w:right w:val="none" w:sz="0" w:space="0" w:color="auto"/>
      </w:divBdr>
      <w:divsChild>
        <w:div w:id="285746511">
          <w:marLeft w:val="0"/>
          <w:marRight w:val="0"/>
          <w:marTop w:val="0"/>
          <w:marBottom w:val="0"/>
          <w:divBdr>
            <w:top w:val="none" w:sz="0" w:space="0" w:color="auto"/>
            <w:left w:val="none" w:sz="0" w:space="0" w:color="auto"/>
            <w:bottom w:val="none" w:sz="0" w:space="0" w:color="auto"/>
            <w:right w:val="none" w:sz="0" w:space="0" w:color="auto"/>
          </w:divBdr>
          <w:divsChild>
            <w:div w:id="130188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598811">
      <w:bodyDiv w:val="1"/>
      <w:marLeft w:val="0"/>
      <w:marRight w:val="0"/>
      <w:marTop w:val="0"/>
      <w:marBottom w:val="0"/>
      <w:divBdr>
        <w:top w:val="none" w:sz="0" w:space="0" w:color="auto"/>
        <w:left w:val="none" w:sz="0" w:space="0" w:color="auto"/>
        <w:bottom w:val="none" w:sz="0" w:space="0" w:color="auto"/>
        <w:right w:val="none" w:sz="0" w:space="0" w:color="auto"/>
      </w:divBdr>
    </w:div>
    <w:div w:id="1320157873">
      <w:bodyDiv w:val="1"/>
      <w:marLeft w:val="0"/>
      <w:marRight w:val="0"/>
      <w:marTop w:val="0"/>
      <w:marBottom w:val="0"/>
      <w:divBdr>
        <w:top w:val="none" w:sz="0" w:space="0" w:color="auto"/>
        <w:left w:val="none" w:sz="0" w:space="0" w:color="auto"/>
        <w:bottom w:val="none" w:sz="0" w:space="0" w:color="auto"/>
        <w:right w:val="none" w:sz="0" w:space="0" w:color="auto"/>
      </w:divBdr>
    </w:div>
    <w:div w:id="1321738140">
      <w:bodyDiv w:val="1"/>
      <w:marLeft w:val="0"/>
      <w:marRight w:val="0"/>
      <w:marTop w:val="0"/>
      <w:marBottom w:val="0"/>
      <w:divBdr>
        <w:top w:val="none" w:sz="0" w:space="0" w:color="auto"/>
        <w:left w:val="none" w:sz="0" w:space="0" w:color="auto"/>
        <w:bottom w:val="none" w:sz="0" w:space="0" w:color="auto"/>
        <w:right w:val="none" w:sz="0" w:space="0" w:color="auto"/>
      </w:divBdr>
    </w:div>
    <w:div w:id="1329554234">
      <w:bodyDiv w:val="1"/>
      <w:marLeft w:val="0"/>
      <w:marRight w:val="0"/>
      <w:marTop w:val="0"/>
      <w:marBottom w:val="0"/>
      <w:divBdr>
        <w:top w:val="none" w:sz="0" w:space="0" w:color="auto"/>
        <w:left w:val="none" w:sz="0" w:space="0" w:color="auto"/>
        <w:bottom w:val="none" w:sz="0" w:space="0" w:color="auto"/>
        <w:right w:val="none" w:sz="0" w:space="0" w:color="auto"/>
      </w:divBdr>
    </w:div>
    <w:div w:id="1337686121">
      <w:bodyDiv w:val="1"/>
      <w:marLeft w:val="0"/>
      <w:marRight w:val="0"/>
      <w:marTop w:val="0"/>
      <w:marBottom w:val="0"/>
      <w:divBdr>
        <w:top w:val="none" w:sz="0" w:space="0" w:color="auto"/>
        <w:left w:val="none" w:sz="0" w:space="0" w:color="auto"/>
        <w:bottom w:val="none" w:sz="0" w:space="0" w:color="auto"/>
        <w:right w:val="none" w:sz="0" w:space="0" w:color="auto"/>
      </w:divBdr>
    </w:div>
    <w:div w:id="1350764635">
      <w:bodyDiv w:val="1"/>
      <w:marLeft w:val="0"/>
      <w:marRight w:val="0"/>
      <w:marTop w:val="0"/>
      <w:marBottom w:val="0"/>
      <w:divBdr>
        <w:top w:val="none" w:sz="0" w:space="0" w:color="auto"/>
        <w:left w:val="none" w:sz="0" w:space="0" w:color="auto"/>
        <w:bottom w:val="none" w:sz="0" w:space="0" w:color="auto"/>
        <w:right w:val="none" w:sz="0" w:space="0" w:color="auto"/>
      </w:divBdr>
    </w:div>
    <w:div w:id="1381440388">
      <w:bodyDiv w:val="1"/>
      <w:marLeft w:val="0"/>
      <w:marRight w:val="0"/>
      <w:marTop w:val="0"/>
      <w:marBottom w:val="0"/>
      <w:divBdr>
        <w:top w:val="none" w:sz="0" w:space="0" w:color="auto"/>
        <w:left w:val="none" w:sz="0" w:space="0" w:color="auto"/>
        <w:bottom w:val="none" w:sz="0" w:space="0" w:color="auto"/>
        <w:right w:val="none" w:sz="0" w:space="0" w:color="auto"/>
      </w:divBdr>
      <w:divsChild>
        <w:div w:id="1229346377">
          <w:marLeft w:val="0"/>
          <w:marRight w:val="0"/>
          <w:marTop w:val="0"/>
          <w:marBottom w:val="0"/>
          <w:divBdr>
            <w:top w:val="none" w:sz="0" w:space="0" w:color="auto"/>
            <w:left w:val="none" w:sz="0" w:space="0" w:color="auto"/>
            <w:bottom w:val="none" w:sz="0" w:space="0" w:color="auto"/>
            <w:right w:val="none" w:sz="0" w:space="0" w:color="auto"/>
          </w:divBdr>
          <w:divsChild>
            <w:div w:id="1274750774">
              <w:marLeft w:val="0"/>
              <w:marRight w:val="0"/>
              <w:marTop w:val="0"/>
              <w:marBottom w:val="0"/>
              <w:divBdr>
                <w:top w:val="none" w:sz="0" w:space="0" w:color="auto"/>
                <w:left w:val="none" w:sz="0" w:space="0" w:color="auto"/>
                <w:bottom w:val="none" w:sz="0" w:space="0" w:color="auto"/>
                <w:right w:val="none" w:sz="0" w:space="0" w:color="auto"/>
              </w:divBdr>
              <w:divsChild>
                <w:div w:id="1795756986">
                  <w:marLeft w:val="0"/>
                  <w:marRight w:val="0"/>
                  <w:marTop w:val="0"/>
                  <w:marBottom w:val="0"/>
                  <w:divBdr>
                    <w:top w:val="none" w:sz="0" w:space="0" w:color="auto"/>
                    <w:left w:val="none" w:sz="0" w:space="0" w:color="auto"/>
                    <w:bottom w:val="none" w:sz="0" w:space="0" w:color="auto"/>
                    <w:right w:val="none" w:sz="0" w:space="0" w:color="auto"/>
                  </w:divBdr>
                  <w:divsChild>
                    <w:div w:id="1108037800">
                      <w:marLeft w:val="0"/>
                      <w:marRight w:val="0"/>
                      <w:marTop w:val="0"/>
                      <w:marBottom w:val="0"/>
                      <w:divBdr>
                        <w:top w:val="none" w:sz="0" w:space="0" w:color="auto"/>
                        <w:left w:val="none" w:sz="0" w:space="0" w:color="auto"/>
                        <w:bottom w:val="none" w:sz="0" w:space="0" w:color="auto"/>
                        <w:right w:val="none" w:sz="0" w:space="0" w:color="auto"/>
                      </w:divBdr>
                      <w:divsChild>
                        <w:div w:id="1996764949">
                          <w:marLeft w:val="0"/>
                          <w:marRight w:val="0"/>
                          <w:marTop w:val="0"/>
                          <w:marBottom w:val="0"/>
                          <w:divBdr>
                            <w:top w:val="none" w:sz="0" w:space="0" w:color="auto"/>
                            <w:left w:val="none" w:sz="0" w:space="0" w:color="auto"/>
                            <w:bottom w:val="none" w:sz="0" w:space="0" w:color="auto"/>
                            <w:right w:val="none" w:sz="0" w:space="0" w:color="auto"/>
                          </w:divBdr>
                          <w:divsChild>
                            <w:div w:id="223414632">
                              <w:marLeft w:val="0"/>
                              <w:marRight w:val="0"/>
                              <w:marTop w:val="0"/>
                              <w:marBottom w:val="0"/>
                              <w:divBdr>
                                <w:top w:val="none" w:sz="0" w:space="0" w:color="auto"/>
                                <w:left w:val="none" w:sz="0" w:space="0" w:color="auto"/>
                                <w:bottom w:val="none" w:sz="0" w:space="0" w:color="auto"/>
                                <w:right w:val="none" w:sz="0" w:space="0" w:color="auto"/>
                              </w:divBdr>
                              <w:divsChild>
                                <w:div w:id="1383553744">
                                  <w:marLeft w:val="0"/>
                                  <w:marRight w:val="0"/>
                                  <w:marTop w:val="0"/>
                                  <w:marBottom w:val="0"/>
                                  <w:divBdr>
                                    <w:top w:val="none" w:sz="0" w:space="0" w:color="auto"/>
                                    <w:left w:val="none" w:sz="0" w:space="0" w:color="auto"/>
                                    <w:bottom w:val="none" w:sz="0" w:space="0" w:color="auto"/>
                                    <w:right w:val="none" w:sz="0" w:space="0" w:color="auto"/>
                                  </w:divBdr>
                                  <w:divsChild>
                                    <w:div w:id="4353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6873314">
      <w:bodyDiv w:val="1"/>
      <w:marLeft w:val="0"/>
      <w:marRight w:val="0"/>
      <w:marTop w:val="0"/>
      <w:marBottom w:val="0"/>
      <w:divBdr>
        <w:top w:val="none" w:sz="0" w:space="0" w:color="auto"/>
        <w:left w:val="none" w:sz="0" w:space="0" w:color="auto"/>
        <w:bottom w:val="none" w:sz="0" w:space="0" w:color="auto"/>
        <w:right w:val="none" w:sz="0" w:space="0" w:color="auto"/>
      </w:divBdr>
    </w:div>
    <w:div w:id="1392313125">
      <w:bodyDiv w:val="1"/>
      <w:marLeft w:val="0"/>
      <w:marRight w:val="0"/>
      <w:marTop w:val="0"/>
      <w:marBottom w:val="0"/>
      <w:divBdr>
        <w:top w:val="none" w:sz="0" w:space="0" w:color="auto"/>
        <w:left w:val="none" w:sz="0" w:space="0" w:color="auto"/>
        <w:bottom w:val="none" w:sz="0" w:space="0" w:color="auto"/>
        <w:right w:val="none" w:sz="0" w:space="0" w:color="auto"/>
      </w:divBdr>
    </w:div>
    <w:div w:id="1405373495">
      <w:bodyDiv w:val="1"/>
      <w:marLeft w:val="0"/>
      <w:marRight w:val="0"/>
      <w:marTop w:val="0"/>
      <w:marBottom w:val="0"/>
      <w:divBdr>
        <w:top w:val="none" w:sz="0" w:space="0" w:color="auto"/>
        <w:left w:val="none" w:sz="0" w:space="0" w:color="auto"/>
        <w:bottom w:val="none" w:sz="0" w:space="0" w:color="auto"/>
        <w:right w:val="none" w:sz="0" w:space="0" w:color="auto"/>
      </w:divBdr>
    </w:div>
    <w:div w:id="1415322140">
      <w:bodyDiv w:val="1"/>
      <w:marLeft w:val="0"/>
      <w:marRight w:val="0"/>
      <w:marTop w:val="0"/>
      <w:marBottom w:val="0"/>
      <w:divBdr>
        <w:top w:val="none" w:sz="0" w:space="0" w:color="auto"/>
        <w:left w:val="none" w:sz="0" w:space="0" w:color="auto"/>
        <w:bottom w:val="none" w:sz="0" w:space="0" w:color="auto"/>
        <w:right w:val="none" w:sz="0" w:space="0" w:color="auto"/>
      </w:divBdr>
    </w:div>
    <w:div w:id="1435713427">
      <w:bodyDiv w:val="1"/>
      <w:marLeft w:val="0"/>
      <w:marRight w:val="0"/>
      <w:marTop w:val="0"/>
      <w:marBottom w:val="0"/>
      <w:divBdr>
        <w:top w:val="none" w:sz="0" w:space="0" w:color="auto"/>
        <w:left w:val="none" w:sz="0" w:space="0" w:color="auto"/>
        <w:bottom w:val="none" w:sz="0" w:space="0" w:color="auto"/>
        <w:right w:val="none" w:sz="0" w:space="0" w:color="auto"/>
      </w:divBdr>
    </w:div>
    <w:div w:id="1516185179">
      <w:bodyDiv w:val="1"/>
      <w:marLeft w:val="0"/>
      <w:marRight w:val="0"/>
      <w:marTop w:val="0"/>
      <w:marBottom w:val="0"/>
      <w:divBdr>
        <w:top w:val="none" w:sz="0" w:space="0" w:color="auto"/>
        <w:left w:val="none" w:sz="0" w:space="0" w:color="auto"/>
        <w:bottom w:val="none" w:sz="0" w:space="0" w:color="auto"/>
        <w:right w:val="none" w:sz="0" w:space="0" w:color="auto"/>
      </w:divBdr>
    </w:div>
    <w:div w:id="1523057321">
      <w:bodyDiv w:val="1"/>
      <w:marLeft w:val="0"/>
      <w:marRight w:val="0"/>
      <w:marTop w:val="0"/>
      <w:marBottom w:val="0"/>
      <w:divBdr>
        <w:top w:val="none" w:sz="0" w:space="0" w:color="auto"/>
        <w:left w:val="none" w:sz="0" w:space="0" w:color="auto"/>
        <w:bottom w:val="none" w:sz="0" w:space="0" w:color="auto"/>
        <w:right w:val="none" w:sz="0" w:space="0" w:color="auto"/>
      </w:divBdr>
    </w:div>
    <w:div w:id="1558589999">
      <w:bodyDiv w:val="1"/>
      <w:marLeft w:val="0"/>
      <w:marRight w:val="0"/>
      <w:marTop w:val="0"/>
      <w:marBottom w:val="0"/>
      <w:divBdr>
        <w:top w:val="none" w:sz="0" w:space="0" w:color="auto"/>
        <w:left w:val="none" w:sz="0" w:space="0" w:color="auto"/>
        <w:bottom w:val="none" w:sz="0" w:space="0" w:color="auto"/>
        <w:right w:val="none" w:sz="0" w:space="0" w:color="auto"/>
      </w:divBdr>
    </w:div>
    <w:div w:id="1596400742">
      <w:bodyDiv w:val="1"/>
      <w:marLeft w:val="0"/>
      <w:marRight w:val="0"/>
      <w:marTop w:val="0"/>
      <w:marBottom w:val="0"/>
      <w:divBdr>
        <w:top w:val="none" w:sz="0" w:space="0" w:color="auto"/>
        <w:left w:val="none" w:sz="0" w:space="0" w:color="auto"/>
        <w:bottom w:val="none" w:sz="0" w:space="0" w:color="auto"/>
        <w:right w:val="none" w:sz="0" w:space="0" w:color="auto"/>
      </w:divBdr>
    </w:div>
    <w:div w:id="1657683402">
      <w:bodyDiv w:val="1"/>
      <w:marLeft w:val="0"/>
      <w:marRight w:val="0"/>
      <w:marTop w:val="0"/>
      <w:marBottom w:val="0"/>
      <w:divBdr>
        <w:top w:val="none" w:sz="0" w:space="0" w:color="auto"/>
        <w:left w:val="none" w:sz="0" w:space="0" w:color="auto"/>
        <w:bottom w:val="none" w:sz="0" w:space="0" w:color="auto"/>
        <w:right w:val="none" w:sz="0" w:space="0" w:color="auto"/>
      </w:divBdr>
    </w:div>
    <w:div w:id="1684937783">
      <w:bodyDiv w:val="1"/>
      <w:marLeft w:val="0"/>
      <w:marRight w:val="0"/>
      <w:marTop w:val="0"/>
      <w:marBottom w:val="0"/>
      <w:divBdr>
        <w:top w:val="none" w:sz="0" w:space="0" w:color="auto"/>
        <w:left w:val="none" w:sz="0" w:space="0" w:color="auto"/>
        <w:bottom w:val="none" w:sz="0" w:space="0" w:color="auto"/>
        <w:right w:val="none" w:sz="0" w:space="0" w:color="auto"/>
      </w:divBdr>
      <w:divsChild>
        <w:div w:id="1468234329">
          <w:marLeft w:val="0"/>
          <w:marRight w:val="0"/>
          <w:marTop w:val="0"/>
          <w:marBottom w:val="0"/>
          <w:divBdr>
            <w:top w:val="none" w:sz="0" w:space="0" w:color="auto"/>
            <w:left w:val="none" w:sz="0" w:space="0" w:color="auto"/>
            <w:bottom w:val="none" w:sz="0" w:space="0" w:color="auto"/>
            <w:right w:val="none" w:sz="0" w:space="0" w:color="auto"/>
          </w:divBdr>
          <w:divsChild>
            <w:div w:id="135765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86958">
      <w:bodyDiv w:val="1"/>
      <w:marLeft w:val="0"/>
      <w:marRight w:val="0"/>
      <w:marTop w:val="0"/>
      <w:marBottom w:val="0"/>
      <w:divBdr>
        <w:top w:val="none" w:sz="0" w:space="0" w:color="auto"/>
        <w:left w:val="none" w:sz="0" w:space="0" w:color="auto"/>
        <w:bottom w:val="none" w:sz="0" w:space="0" w:color="auto"/>
        <w:right w:val="none" w:sz="0" w:space="0" w:color="auto"/>
      </w:divBdr>
      <w:divsChild>
        <w:div w:id="895240730">
          <w:marLeft w:val="0"/>
          <w:marRight w:val="0"/>
          <w:marTop w:val="0"/>
          <w:marBottom w:val="0"/>
          <w:divBdr>
            <w:top w:val="none" w:sz="0" w:space="0" w:color="auto"/>
            <w:left w:val="none" w:sz="0" w:space="0" w:color="auto"/>
            <w:bottom w:val="none" w:sz="0" w:space="0" w:color="auto"/>
            <w:right w:val="none" w:sz="0" w:space="0" w:color="auto"/>
          </w:divBdr>
          <w:divsChild>
            <w:div w:id="6645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495448">
      <w:bodyDiv w:val="1"/>
      <w:marLeft w:val="0"/>
      <w:marRight w:val="0"/>
      <w:marTop w:val="0"/>
      <w:marBottom w:val="0"/>
      <w:divBdr>
        <w:top w:val="none" w:sz="0" w:space="0" w:color="auto"/>
        <w:left w:val="none" w:sz="0" w:space="0" w:color="auto"/>
        <w:bottom w:val="none" w:sz="0" w:space="0" w:color="auto"/>
        <w:right w:val="none" w:sz="0" w:space="0" w:color="auto"/>
      </w:divBdr>
    </w:div>
    <w:div w:id="1818034967">
      <w:bodyDiv w:val="1"/>
      <w:marLeft w:val="0"/>
      <w:marRight w:val="0"/>
      <w:marTop w:val="0"/>
      <w:marBottom w:val="0"/>
      <w:divBdr>
        <w:top w:val="none" w:sz="0" w:space="0" w:color="auto"/>
        <w:left w:val="none" w:sz="0" w:space="0" w:color="auto"/>
        <w:bottom w:val="none" w:sz="0" w:space="0" w:color="auto"/>
        <w:right w:val="none" w:sz="0" w:space="0" w:color="auto"/>
      </w:divBdr>
    </w:div>
    <w:div w:id="1829319297">
      <w:bodyDiv w:val="1"/>
      <w:marLeft w:val="0"/>
      <w:marRight w:val="0"/>
      <w:marTop w:val="0"/>
      <w:marBottom w:val="0"/>
      <w:divBdr>
        <w:top w:val="none" w:sz="0" w:space="0" w:color="auto"/>
        <w:left w:val="none" w:sz="0" w:space="0" w:color="auto"/>
        <w:bottom w:val="none" w:sz="0" w:space="0" w:color="auto"/>
        <w:right w:val="none" w:sz="0" w:space="0" w:color="auto"/>
      </w:divBdr>
    </w:div>
    <w:div w:id="1848863306">
      <w:bodyDiv w:val="1"/>
      <w:marLeft w:val="0"/>
      <w:marRight w:val="0"/>
      <w:marTop w:val="0"/>
      <w:marBottom w:val="0"/>
      <w:divBdr>
        <w:top w:val="none" w:sz="0" w:space="0" w:color="auto"/>
        <w:left w:val="none" w:sz="0" w:space="0" w:color="auto"/>
        <w:bottom w:val="none" w:sz="0" w:space="0" w:color="auto"/>
        <w:right w:val="none" w:sz="0" w:space="0" w:color="auto"/>
      </w:divBdr>
    </w:div>
    <w:div w:id="1960641618">
      <w:bodyDiv w:val="1"/>
      <w:marLeft w:val="0"/>
      <w:marRight w:val="0"/>
      <w:marTop w:val="0"/>
      <w:marBottom w:val="0"/>
      <w:divBdr>
        <w:top w:val="none" w:sz="0" w:space="0" w:color="auto"/>
        <w:left w:val="none" w:sz="0" w:space="0" w:color="auto"/>
        <w:bottom w:val="none" w:sz="0" w:space="0" w:color="auto"/>
        <w:right w:val="none" w:sz="0" w:space="0" w:color="auto"/>
      </w:divBdr>
    </w:div>
    <w:div w:id="1975671812">
      <w:bodyDiv w:val="1"/>
      <w:marLeft w:val="0"/>
      <w:marRight w:val="0"/>
      <w:marTop w:val="0"/>
      <w:marBottom w:val="0"/>
      <w:divBdr>
        <w:top w:val="none" w:sz="0" w:space="0" w:color="auto"/>
        <w:left w:val="none" w:sz="0" w:space="0" w:color="auto"/>
        <w:bottom w:val="none" w:sz="0" w:space="0" w:color="auto"/>
        <w:right w:val="none" w:sz="0" w:space="0" w:color="auto"/>
      </w:divBdr>
    </w:div>
    <w:div w:id="1987397181">
      <w:bodyDiv w:val="1"/>
      <w:marLeft w:val="0"/>
      <w:marRight w:val="0"/>
      <w:marTop w:val="0"/>
      <w:marBottom w:val="0"/>
      <w:divBdr>
        <w:top w:val="none" w:sz="0" w:space="0" w:color="auto"/>
        <w:left w:val="none" w:sz="0" w:space="0" w:color="auto"/>
        <w:bottom w:val="none" w:sz="0" w:space="0" w:color="auto"/>
        <w:right w:val="none" w:sz="0" w:space="0" w:color="auto"/>
      </w:divBdr>
    </w:div>
    <w:div w:id="2069037899">
      <w:bodyDiv w:val="1"/>
      <w:marLeft w:val="0"/>
      <w:marRight w:val="0"/>
      <w:marTop w:val="0"/>
      <w:marBottom w:val="0"/>
      <w:divBdr>
        <w:top w:val="none" w:sz="0" w:space="0" w:color="auto"/>
        <w:left w:val="none" w:sz="0" w:space="0" w:color="auto"/>
        <w:bottom w:val="none" w:sz="0" w:space="0" w:color="auto"/>
        <w:right w:val="none" w:sz="0" w:space="0" w:color="auto"/>
      </w:divBdr>
    </w:div>
    <w:div w:id="2073386502">
      <w:bodyDiv w:val="1"/>
      <w:marLeft w:val="0"/>
      <w:marRight w:val="0"/>
      <w:marTop w:val="0"/>
      <w:marBottom w:val="0"/>
      <w:divBdr>
        <w:top w:val="none" w:sz="0" w:space="0" w:color="auto"/>
        <w:left w:val="none" w:sz="0" w:space="0" w:color="auto"/>
        <w:bottom w:val="none" w:sz="0" w:space="0" w:color="auto"/>
        <w:right w:val="none" w:sz="0" w:space="0" w:color="auto"/>
      </w:divBdr>
    </w:div>
    <w:div w:id="2081171753">
      <w:bodyDiv w:val="1"/>
      <w:marLeft w:val="0"/>
      <w:marRight w:val="0"/>
      <w:marTop w:val="0"/>
      <w:marBottom w:val="0"/>
      <w:divBdr>
        <w:top w:val="none" w:sz="0" w:space="0" w:color="auto"/>
        <w:left w:val="none" w:sz="0" w:space="0" w:color="auto"/>
        <w:bottom w:val="none" w:sz="0" w:space="0" w:color="auto"/>
        <w:right w:val="none" w:sz="0" w:space="0" w:color="auto"/>
      </w:divBdr>
    </w:div>
    <w:div w:id="2087876931">
      <w:bodyDiv w:val="1"/>
      <w:marLeft w:val="0"/>
      <w:marRight w:val="0"/>
      <w:marTop w:val="0"/>
      <w:marBottom w:val="0"/>
      <w:divBdr>
        <w:top w:val="none" w:sz="0" w:space="0" w:color="auto"/>
        <w:left w:val="none" w:sz="0" w:space="0" w:color="auto"/>
        <w:bottom w:val="none" w:sz="0" w:space="0" w:color="auto"/>
        <w:right w:val="none" w:sz="0" w:space="0" w:color="auto"/>
      </w:divBdr>
    </w:div>
    <w:div w:id="2108884922">
      <w:bodyDiv w:val="1"/>
      <w:marLeft w:val="0"/>
      <w:marRight w:val="0"/>
      <w:marTop w:val="0"/>
      <w:marBottom w:val="0"/>
      <w:divBdr>
        <w:top w:val="none" w:sz="0" w:space="0" w:color="auto"/>
        <w:left w:val="none" w:sz="0" w:space="0" w:color="auto"/>
        <w:bottom w:val="none" w:sz="0" w:space="0" w:color="auto"/>
        <w:right w:val="none" w:sz="0" w:space="0" w:color="auto"/>
      </w:divBdr>
    </w:div>
    <w:div w:id="2115323360">
      <w:bodyDiv w:val="1"/>
      <w:marLeft w:val="0"/>
      <w:marRight w:val="0"/>
      <w:marTop w:val="0"/>
      <w:marBottom w:val="0"/>
      <w:divBdr>
        <w:top w:val="none" w:sz="0" w:space="0" w:color="auto"/>
        <w:left w:val="none" w:sz="0" w:space="0" w:color="auto"/>
        <w:bottom w:val="none" w:sz="0" w:space="0" w:color="auto"/>
        <w:right w:val="none" w:sz="0" w:space="0" w:color="auto"/>
      </w:divBdr>
    </w:div>
    <w:div w:id="212384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AD51FE-CEAB-48FE-B9B0-CD8FD5B3F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5452</Words>
  <Characters>31080</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Glanville</dc:creator>
  <cp:lastModifiedBy>Tony Glanville</cp:lastModifiedBy>
  <cp:revision>3</cp:revision>
  <cp:lastPrinted>2025-07-10T22:07:00Z</cp:lastPrinted>
  <dcterms:created xsi:type="dcterms:W3CDTF">2026-03-18T19:36:00Z</dcterms:created>
  <dcterms:modified xsi:type="dcterms:W3CDTF">2026-03-21T19:13:00Z</dcterms:modified>
</cp:coreProperties>
</file>