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9CA1" w14:textId="145BB549" w:rsidR="002941AA" w:rsidRDefault="00FF175B" w:rsidP="00FF175B">
      <w:pPr>
        <w:spacing w:line="360" w:lineRule="auto"/>
        <w:rPr>
          <w:rFonts w:ascii="Times New Roman" w:hAnsi="Times New Roman"/>
          <w:b/>
          <w:bCs/>
          <w:color w:val="000080"/>
          <w:sz w:val="32"/>
          <w:szCs w:val="32"/>
        </w:rPr>
      </w:pPr>
      <w:r>
        <w:rPr>
          <w:rFonts w:ascii="Times New Roman" w:hAnsi="Times New Roman"/>
          <w:b/>
          <w:bCs/>
          <w:noProof/>
          <w:color w:val="000080"/>
          <w:sz w:val="32"/>
          <w:szCs w:val="32"/>
        </w:rPr>
        <w:drawing>
          <wp:inline distT="0" distB="0" distL="0" distR="0" wp14:anchorId="03A72F4D" wp14:editId="120D8DD9">
            <wp:extent cx="2822575" cy="1127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22575" cy="1127760"/>
                    </a:xfrm>
                    <a:prstGeom prst="rect">
                      <a:avLst/>
                    </a:prstGeom>
                    <a:noFill/>
                  </pic:spPr>
                </pic:pic>
              </a:graphicData>
            </a:graphic>
          </wp:inline>
        </w:drawing>
      </w:r>
      <w:r w:rsidR="0029629D">
        <w:rPr>
          <w:rFonts w:ascii="Times New Roman" w:hAnsi="Times New Roman"/>
          <w:b/>
          <w:bCs/>
          <w:color w:val="000080"/>
          <w:sz w:val="32"/>
          <w:szCs w:val="32"/>
        </w:rPr>
        <w:t xml:space="preserve"> </w:t>
      </w:r>
    </w:p>
    <w:p w14:paraId="3685A102" w14:textId="77777777" w:rsidR="002941AA" w:rsidRDefault="002941AA">
      <w:pPr>
        <w:spacing w:line="360" w:lineRule="auto"/>
        <w:jc w:val="both"/>
        <w:rPr>
          <w:rFonts w:ascii="Times New Roman" w:hAnsi="Times New Roman"/>
          <w:b/>
          <w:bCs/>
          <w:sz w:val="28"/>
          <w:szCs w:val="28"/>
        </w:rPr>
      </w:pPr>
    </w:p>
    <w:p w14:paraId="3DB66524" w14:textId="77777777" w:rsidR="00FF175B" w:rsidRPr="00FF175B" w:rsidRDefault="00FF175B" w:rsidP="00FF175B">
      <w:pPr>
        <w:spacing w:line="360" w:lineRule="auto"/>
        <w:contextualSpacing/>
        <w:jc w:val="both"/>
        <w:rPr>
          <w:rFonts w:ascii="Arial Black" w:eastAsia="Times New Roman" w:hAnsi="Arial Black" w:cs="Aharoni"/>
          <w:b/>
          <w:spacing w:val="-10"/>
          <w:kern w:val="28"/>
          <w:sz w:val="24"/>
          <w:szCs w:val="24"/>
          <w:lang w:eastAsia="en-US"/>
        </w:rPr>
      </w:pPr>
      <w:r w:rsidRPr="00FF175B">
        <w:rPr>
          <w:rFonts w:ascii="Arial Black" w:eastAsia="Times New Roman" w:hAnsi="Arial Black" w:cs="Aharoni"/>
          <w:b/>
          <w:spacing w:val="-10"/>
          <w:kern w:val="28"/>
          <w:sz w:val="24"/>
          <w:szCs w:val="24"/>
          <w:lang w:eastAsia="en-US"/>
        </w:rPr>
        <w:t>LEVEL 5</w:t>
      </w:r>
    </w:p>
    <w:p w14:paraId="1952EE7F" w14:textId="77777777" w:rsidR="00FF175B" w:rsidRPr="00FF175B" w:rsidRDefault="00FF175B" w:rsidP="00FF175B">
      <w:pPr>
        <w:spacing w:line="360" w:lineRule="auto"/>
        <w:contextualSpacing/>
        <w:jc w:val="both"/>
        <w:rPr>
          <w:rFonts w:ascii="Arial Black" w:eastAsia="Times New Roman" w:hAnsi="Arial Black" w:cs="Aharoni"/>
          <w:b/>
          <w:spacing w:val="-10"/>
          <w:kern w:val="28"/>
          <w:sz w:val="24"/>
          <w:szCs w:val="24"/>
          <w:lang w:eastAsia="en-US"/>
        </w:rPr>
      </w:pPr>
      <w:r w:rsidRPr="00FF175B">
        <w:rPr>
          <w:rFonts w:ascii="Arial Black" w:eastAsia="Times New Roman" w:hAnsi="Arial Black" w:cs="Aharoni"/>
          <w:b/>
          <w:spacing w:val="-10"/>
          <w:kern w:val="28"/>
          <w:sz w:val="24"/>
          <w:szCs w:val="24"/>
          <w:lang w:eastAsia="en-US"/>
        </w:rPr>
        <w:t>MODULE CODE: LCBB5002</w:t>
      </w:r>
    </w:p>
    <w:p w14:paraId="1D943E81" w14:textId="4BB4EC09" w:rsidR="00FF175B" w:rsidRPr="00FF175B" w:rsidRDefault="00FF175B" w:rsidP="00FF175B">
      <w:pPr>
        <w:spacing w:line="360" w:lineRule="auto"/>
        <w:jc w:val="both"/>
        <w:rPr>
          <w:rFonts w:ascii="Arial Black" w:eastAsia="Calibri" w:hAnsi="Arial Black" w:cs="Aharoni"/>
          <w:sz w:val="24"/>
          <w:szCs w:val="24"/>
          <w:lang w:eastAsia="en-US"/>
        </w:rPr>
      </w:pPr>
      <w:r w:rsidRPr="00FF175B">
        <w:rPr>
          <w:rFonts w:ascii="Arial Black" w:eastAsia="Calibri" w:hAnsi="Arial Black" w:cs="Aharoni"/>
          <w:sz w:val="24"/>
          <w:szCs w:val="24"/>
          <w:lang w:eastAsia="en-US"/>
        </w:rPr>
        <w:t xml:space="preserve">ASSESSMENT TYPE: </w:t>
      </w:r>
      <w:r>
        <w:rPr>
          <w:rFonts w:ascii="Arial Black" w:eastAsia="Calibri" w:hAnsi="Arial Black" w:cs="Aharoni"/>
          <w:sz w:val="24"/>
          <w:szCs w:val="24"/>
          <w:lang w:eastAsia="en-US"/>
        </w:rPr>
        <w:t>REPORT</w:t>
      </w:r>
    </w:p>
    <w:p w14:paraId="5B2E8F76" w14:textId="011C281C" w:rsidR="00FF175B" w:rsidRPr="00FF175B" w:rsidRDefault="00FF175B" w:rsidP="00FF175B">
      <w:pPr>
        <w:spacing w:line="360" w:lineRule="auto"/>
        <w:jc w:val="both"/>
        <w:rPr>
          <w:rFonts w:ascii="Arial Black" w:eastAsia="Calibri" w:hAnsi="Arial Black" w:cs="Aharoni"/>
          <w:sz w:val="24"/>
          <w:szCs w:val="24"/>
          <w:lang w:eastAsia="en-US"/>
        </w:rPr>
      </w:pPr>
      <w:r w:rsidRPr="00FF175B">
        <w:rPr>
          <w:rFonts w:ascii="Arial Black" w:eastAsia="Calibri" w:hAnsi="Arial Black" w:cs="Aharoni"/>
          <w:sz w:val="24"/>
          <w:szCs w:val="24"/>
          <w:lang w:eastAsia="en-US"/>
        </w:rPr>
        <w:t xml:space="preserve">ASSESSMENT NUMBER: </w:t>
      </w:r>
      <w:r>
        <w:rPr>
          <w:rFonts w:ascii="Arial Black" w:eastAsia="Calibri" w:hAnsi="Arial Black" w:cs="Aharoni"/>
          <w:sz w:val="24"/>
          <w:szCs w:val="24"/>
          <w:lang w:eastAsia="en-US"/>
        </w:rPr>
        <w:t>2</w:t>
      </w:r>
    </w:p>
    <w:p w14:paraId="24428F57" w14:textId="77777777" w:rsidR="00FF175B" w:rsidRPr="00FF175B" w:rsidRDefault="00FF175B" w:rsidP="00FF175B">
      <w:pPr>
        <w:spacing w:line="360" w:lineRule="auto"/>
        <w:jc w:val="both"/>
        <w:rPr>
          <w:rFonts w:ascii="Arial Black" w:eastAsia="Calibri" w:hAnsi="Arial Black" w:cs="Aharoni"/>
          <w:color w:val="000000"/>
          <w:sz w:val="24"/>
          <w:szCs w:val="24"/>
          <w:lang w:eastAsia="en-US"/>
        </w:rPr>
      </w:pPr>
      <w:r w:rsidRPr="00FF175B">
        <w:rPr>
          <w:rFonts w:ascii="Arial Black" w:eastAsia="Times New Roman" w:hAnsi="Arial Black" w:cs="Aharoni"/>
          <w:b/>
          <w:spacing w:val="-10"/>
          <w:kern w:val="28"/>
          <w:sz w:val="24"/>
          <w:szCs w:val="24"/>
          <w:lang w:eastAsia="en-US"/>
        </w:rPr>
        <w:t xml:space="preserve">ASSIGNMENT TITLE: </w:t>
      </w:r>
      <w:r w:rsidRPr="00FF175B">
        <w:rPr>
          <w:rFonts w:ascii="Arial Black" w:eastAsia="Times New Roman" w:hAnsi="Arial Black" w:cs="Aharoni"/>
          <w:b/>
          <w:color w:val="000000"/>
          <w:spacing w:val="-10"/>
          <w:kern w:val="28"/>
          <w:sz w:val="24"/>
          <w:szCs w:val="24"/>
          <w:lang w:eastAsia="en-US"/>
        </w:rPr>
        <w:t>MANAGEMENT ACCOUNTING</w:t>
      </w:r>
    </w:p>
    <w:p w14:paraId="2881BE8B" w14:textId="77777777" w:rsidR="00FF175B" w:rsidRPr="00FF175B" w:rsidRDefault="00FF175B" w:rsidP="00FF175B">
      <w:pPr>
        <w:spacing w:line="360" w:lineRule="auto"/>
        <w:jc w:val="both"/>
        <w:rPr>
          <w:rFonts w:ascii="Arial Black" w:eastAsia="Calibri" w:hAnsi="Arial Black" w:cs="Aharoni"/>
          <w:sz w:val="24"/>
          <w:szCs w:val="24"/>
          <w:lang w:eastAsia="en-US"/>
        </w:rPr>
      </w:pPr>
      <w:r w:rsidRPr="00FF175B">
        <w:rPr>
          <w:rFonts w:ascii="Arial Black" w:eastAsia="Calibri" w:hAnsi="Arial Black" w:cs="Aharoni"/>
          <w:sz w:val="24"/>
          <w:szCs w:val="24"/>
          <w:lang w:eastAsia="en-US"/>
        </w:rPr>
        <w:t>LECTURE’S NAME: Dr. REXON NTING</w:t>
      </w:r>
    </w:p>
    <w:p w14:paraId="1477AE58" w14:textId="77777777" w:rsidR="00FF175B" w:rsidRPr="00FF175B" w:rsidRDefault="00FF175B" w:rsidP="00FF175B">
      <w:pPr>
        <w:spacing w:line="360" w:lineRule="auto"/>
        <w:jc w:val="both"/>
        <w:rPr>
          <w:rFonts w:ascii="Arial Black" w:eastAsia="Calibri" w:hAnsi="Arial Black" w:cs="Aharoni"/>
          <w:sz w:val="24"/>
          <w:szCs w:val="24"/>
          <w:lang w:eastAsia="en-US"/>
        </w:rPr>
      </w:pPr>
      <w:r w:rsidRPr="00FF175B">
        <w:rPr>
          <w:rFonts w:ascii="Arial Black" w:eastAsia="Calibri" w:hAnsi="Arial Black" w:cs="Aharoni"/>
          <w:sz w:val="24"/>
          <w:szCs w:val="24"/>
          <w:lang w:eastAsia="en-US"/>
        </w:rPr>
        <w:t>NUMBER OF STUDENT: 1817474</w:t>
      </w:r>
    </w:p>
    <w:p w14:paraId="4E682342" w14:textId="77777777" w:rsidR="00FF175B" w:rsidRPr="00FF175B" w:rsidRDefault="00FF175B" w:rsidP="00FF175B">
      <w:pPr>
        <w:spacing w:line="360" w:lineRule="auto"/>
        <w:jc w:val="both"/>
        <w:rPr>
          <w:rFonts w:ascii="Arial Black" w:eastAsia="Calibri" w:hAnsi="Arial Black" w:cs="Aharoni"/>
          <w:sz w:val="24"/>
          <w:szCs w:val="24"/>
          <w:lang w:eastAsia="en-US"/>
        </w:rPr>
      </w:pPr>
      <w:r w:rsidRPr="00FF175B">
        <w:rPr>
          <w:rFonts w:ascii="Arial Black" w:eastAsia="Calibri" w:hAnsi="Arial Black" w:cs="Aharoni"/>
          <w:sz w:val="24"/>
          <w:szCs w:val="24"/>
          <w:lang w:eastAsia="en-US"/>
        </w:rPr>
        <w:t>NAME STUDENT: MARINA DAVID</w:t>
      </w:r>
    </w:p>
    <w:p w14:paraId="3F7E9F5F" w14:textId="77777777" w:rsidR="002941AA" w:rsidRDefault="00A134AB">
      <w:pPr>
        <w:spacing w:line="360" w:lineRule="auto"/>
        <w:jc w:val="center"/>
        <w:rPr>
          <w:rFonts w:ascii="Times New Roman" w:hAnsi="Times New Roman"/>
          <w:b/>
          <w:bCs/>
          <w:sz w:val="28"/>
          <w:szCs w:val="28"/>
        </w:rPr>
      </w:pPr>
      <w:r>
        <w:rPr>
          <w:rFonts w:ascii="Times New Roman" w:hAnsi="Times New Roman"/>
          <w:b/>
          <w:bCs/>
          <w:sz w:val="28"/>
          <w:szCs w:val="28"/>
        </w:rPr>
        <w:cr/>
      </w:r>
      <w:r>
        <w:rPr>
          <w:rFonts w:ascii="Times New Roman" w:hAnsi="Times New Roman"/>
          <w:b/>
          <w:bCs/>
          <w:sz w:val="28"/>
          <w:szCs w:val="28"/>
        </w:rPr>
        <w:br w:type="page"/>
      </w:r>
    </w:p>
    <w:p w14:paraId="77B4CA96" w14:textId="77777777" w:rsidR="002941AA" w:rsidRDefault="00A134AB">
      <w:pPr>
        <w:spacing w:line="360" w:lineRule="auto"/>
        <w:jc w:val="both"/>
        <w:rPr>
          <w:rFonts w:ascii="Times New Roman" w:hAnsi="Times New Roman"/>
          <w:b/>
          <w:bCs/>
          <w:sz w:val="28"/>
          <w:szCs w:val="28"/>
        </w:rPr>
      </w:pPr>
      <w:r>
        <w:rPr>
          <w:rFonts w:ascii="Times New Roman" w:hAnsi="Times New Roman"/>
          <w:b/>
          <w:bCs/>
          <w:sz w:val="32"/>
          <w:szCs w:val="32"/>
        </w:rPr>
        <w:lastRenderedPageBreak/>
        <w:t>Table of Contents</w:t>
      </w:r>
    </w:p>
    <w:p w14:paraId="6DCCDCD8" w14:textId="77777777" w:rsidR="002941AA" w:rsidRDefault="00A134AB">
      <w:pPr>
        <w:pStyle w:val="TOC1"/>
        <w:tabs>
          <w:tab w:val="right" w:leader="dot" w:pos="9340"/>
        </w:tabs>
        <w:rPr>
          <w:rFonts w:ascii="Times New Roman" w:hAnsi="Times New Roman"/>
          <w:b/>
          <w:bCs/>
          <w:sz w:val="28"/>
          <w:szCs w:val="28"/>
        </w:rPr>
      </w:pPr>
      <w:r>
        <w:rPr>
          <w:rFonts w:ascii="Times New Roman" w:hAnsi="Times New Roman"/>
          <w:b/>
          <w:bCs/>
          <w:sz w:val="24"/>
          <w:szCs w:val="24"/>
        </w:rPr>
        <w:t>Introduction</w:t>
      </w:r>
      <w:r>
        <w:tab/>
      </w:r>
      <w:r>
        <w:rPr>
          <w:rFonts w:ascii="Times New Roman" w:hAnsi="Times New Roman"/>
          <w:sz w:val="24"/>
          <w:szCs w:val="24"/>
        </w:rPr>
        <w:t>3</w:t>
      </w:r>
    </w:p>
    <w:p w14:paraId="67412A26" w14:textId="77777777" w:rsidR="002941AA" w:rsidRDefault="00A134AB">
      <w:pPr>
        <w:pStyle w:val="TOC3"/>
        <w:tabs>
          <w:tab w:val="right" w:leader="dot" w:pos="9340"/>
        </w:tabs>
        <w:ind w:left="0"/>
        <w:rPr>
          <w:rFonts w:ascii="Times New Roman" w:hAnsi="Times New Roman"/>
          <w:b/>
          <w:bCs/>
          <w:sz w:val="24"/>
          <w:szCs w:val="24"/>
        </w:rPr>
      </w:pPr>
      <w:r>
        <w:rPr>
          <w:rFonts w:ascii="Times New Roman" w:hAnsi="Times New Roman"/>
          <w:b/>
          <w:bCs/>
          <w:sz w:val="24"/>
          <w:szCs w:val="24"/>
        </w:rPr>
        <w:t>Question 1</w:t>
      </w:r>
      <w:r>
        <w:tab/>
        <w:t>3</w:t>
      </w:r>
    </w:p>
    <w:p w14:paraId="49FAF25C" w14:textId="77777777" w:rsidR="002941AA" w:rsidRDefault="00A134AB">
      <w:pPr>
        <w:pStyle w:val="TOC3"/>
        <w:tabs>
          <w:tab w:val="right" w:leader="dot" w:pos="9340"/>
        </w:tabs>
        <w:ind w:left="0"/>
        <w:rPr>
          <w:rFonts w:ascii="Times New Roman" w:hAnsi="Times New Roman"/>
          <w:b/>
          <w:bCs/>
          <w:sz w:val="28"/>
          <w:szCs w:val="28"/>
        </w:rPr>
      </w:pPr>
      <w:r>
        <w:rPr>
          <w:rFonts w:ascii="Times New Roman" w:hAnsi="Times New Roman"/>
          <w:sz w:val="24"/>
          <w:szCs w:val="24"/>
        </w:rPr>
        <w:t>1) preparation of monthly control report of original and flexed budget and calculation of variance:</w:t>
      </w:r>
      <w:r>
        <w:tab/>
        <w:t>3</w:t>
      </w:r>
    </w:p>
    <w:p w14:paraId="3B30853F" w14:textId="77777777" w:rsidR="002941AA" w:rsidRDefault="00A134AB">
      <w:pPr>
        <w:pStyle w:val="TOC1"/>
        <w:tabs>
          <w:tab w:val="right" w:leader="dot" w:pos="9340"/>
        </w:tabs>
        <w:rPr>
          <w:rFonts w:ascii="Times New Roman" w:hAnsi="Times New Roman"/>
          <w:sz w:val="24"/>
          <w:szCs w:val="24"/>
        </w:rPr>
      </w:pPr>
      <w:r>
        <w:rPr>
          <w:rFonts w:ascii="Times New Roman" w:hAnsi="Times New Roman"/>
          <w:sz w:val="24"/>
          <w:szCs w:val="24"/>
        </w:rPr>
        <w:t>2) Report on Amana's performance:</w:t>
      </w:r>
      <w:r>
        <w:rPr>
          <w:rFonts w:ascii="Times New Roman" w:hAnsi="Times New Roman"/>
          <w:sz w:val="24"/>
          <w:szCs w:val="24"/>
        </w:rPr>
        <w:tab/>
        <w:t>5</w:t>
      </w:r>
    </w:p>
    <w:p w14:paraId="4F7482D9" w14:textId="77777777" w:rsidR="002941AA" w:rsidRDefault="00A134AB">
      <w:pPr>
        <w:pStyle w:val="TOC1"/>
        <w:tabs>
          <w:tab w:val="right" w:leader="dot" w:pos="9340"/>
        </w:tabs>
        <w:rPr>
          <w:rFonts w:ascii="Times New Roman" w:hAnsi="Times New Roman"/>
          <w:b/>
          <w:bCs/>
          <w:sz w:val="28"/>
          <w:szCs w:val="28"/>
        </w:rPr>
      </w:pPr>
      <w:r>
        <w:rPr>
          <w:rFonts w:ascii="Times New Roman" w:hAnsi="Times New Roman"/>
          <w:sz w:val="24"/>
          <w:szCs w:val="24"/>
        </w:rPr>
        <w:t>3) Recommendations on Amana's area of improvement:</w:t>
      </w:r>
      <w:r>
        <w:tab/>
        <w:t>7</w:t>
      </w:r>
    </w:p>
    <w:p w14:paraId="43CCAB2E" w14:textId="77777777" w:rsidR="002941AA" w:rsidRDefault="00A134AB">
      <w:pPr>
        <w:spacing w:line="360" w:lineRule="auto"/>
        <w:jc w:val="both"/>
        <w:rPr>
          <w:rFonts w:ascii="Times New Roman" w:hAnsi="Times New Roman"/>
          <w:b/>
          <w:bCs/>
          <w:sz w:val="24"/>
          <w:szCs w:val="24"/>
        </w:rPr>
      </w:pPr>
      <w:r>
        <w:rPr>
          <w:rFonts w:ascii="Times New Roman" w:hAnsi="Times New Roman"/>
          <w:b/>
          <w:bCs/>
          <w:sz w:val="24"/>
          <w:szCs w:val="24"/>
        </w:rPr>
        <w:t xml:space="preserve">Question 2: </w:t>
      </w:r>
    </w:p>
    <w:p w14:paraId="1DCFD037" w14:textId="77777777" w:rsidR="002941AA" w:rsidRDefault="00A134AB">
      <w:pPr>
        <w:pStyle w:val="TOC1"/>
        <w:tabs>
          <w:tab w:val="right" w:leader="dot" w:pos="9340"/>
        </w:tabs>
        <w:rPr>
          <w:rFonts w:ascii="Times New Roman" w:hAnsi="Times New Roman"/>
          <w:b/>
          <w:bCs/>
          <w:sz w:val="28"/>
          <w:szCs w:val="28"/>
        </w:rPr>
      </w:pPr>
      <w:r>
        <w:rPr>
          <w:rFonts w:ascii="Times New Roman" w:hAnsi="Times New Roman"/>
          <w:sz w:val="24"/>
          <w:szCs w:val="24"/>
        </w:rPr>
        <w:t>Analysis of Amana's decision and advice of choosing the best alternative:</w:t>
      </w:r>
      <w:r>
        <w:tab/>
        <w:t>8</w:t>
      </w:r>
    </w:p>
    <w:p w14:paraId="487392EA" w14:textId="77777777" w:rsidR="002941AA" w:rsidRDefault="00A134AB">
      <w:pPr>
        <w:pStyle w:val="TOC2"/>
        <w:tabs>
          <w:tab w:val="right" w:leader="dot" w:pos="9340"/>
        </w:tabs>
        <w:ind w:left="0"/>
        <w:rPr>
          <w:rFonts w:ascii="Times New Roman" w:hAnsi="Times New Roman"/>
          <w:b/>
          <w:bCs/>
          <w:sz w:val="28"/>
          <w:szCs w:val="28"/>
        </w:rPr>
      </w:pPr>
      <w:r>
        <w:rPr>
          <w:rFonts w:ascii="Times New Roman" w:hAnsi="Times New Roman"/>
          <w:b/>
          <w:bCs/>
          <w:sz w:val="24"/>
          <w:szCs w:val="24"/>
        </w:rPr>
        <w:t>Conclusion</w:t>
      </w:r>
      <w:r>
        <w:tab/>
        <w:t>10</w:t>
      </w:r>
    </w:p>
    <w:p w14:paraId="14D7F90C" w14:textId="77777777" w:rsidR="002941AA" w:rsidRDefault="00A134AB">
      <w:pPr>
        <w:pStyle w:val="TOC1"/>
        <w:tabs>
          <w:tab w:val="right" w:leader="dot" w:pos="9340"/>
        </w:tabs>
        <w:rPr>
          <w:rFonts w:ascii="Times New Roman" w:hAnsi="Times New Roman"/>
          <w:b/>
          <w:bCs/>
          <w:sz w:val="28"/>
          <w:szCs w:val="28"/>
        </w:rPr>
      </w:pPr>
      <w:r>
        <w:rPr>
          <w:rFonts w:ascii="Times New Roman" w:hAnsi="Times New Roman"/>
          <w:b/>
          <w:bCs/>
          <w:sz w:val="24"/>
          <w:szCs w:val="24"/>
        </w:rPr>
        <w:t>Reference</w:t>
      </w:r>
      <w:r>
        <w:tab/>
        <w:t>11</w:t>
      </w:r>
    </w:p>
    <w:p w14:paraId="3C79F343" w14:textId="77777777" w:rsidR="002941AA" w:rsidRDefault="002941AA">
      <w:pPr>
        <w:pStyle w:val="TOC2"/>
        <w:tabs>
          <w:tab w:val="right" w:leader="dot" w:pos="9340"/>
        </w:tabs>
        <w:rPr>
          <w:rFonts w:ascii="Times New Roman" w:hAnsi="Times New Roman"/>
          <w:b/>
          <w:bCs/>
          <w:sz w:val="28"/>
          <w:szCs w:val="28"/>
        </w:rPr>
      </w:pPr>
    </w:p>
    <w:p w14:paraId="2D762A22" w14:textId="77777777" w:rsidR="002941AA" w:rsidRDefault="002941AA">
      <w:pPr>
        <w:spacing w:line="360" w:lineRule="auto"/>
        <w:jc w:val="both"/>
        <w:rPr>
          <w:rFonts w:ascii="Times New Roman" w:hAnsi="Times New Roman"/>
          <w:b/>
          <w:bCs/>
          <w:sz w:val="28"/>
          <w:szCs w:val="28"/>
        </w:rPr>
      </w:pPr>
    </w:p>
    <w:p w14:paraId="293B1732" w14:textId="77777777" w:rsidR="002941AA" w:rsidRDefault="00A134AB">
      <w:pPr>
        <w:spacing w:line="360" w:lineRule="auto"/>
        <w:jc w:val="both"/>
        <w:rPr>
          <w:rFonts w:ascii="Times New Roman" w:hAnsi="Times New Roman"/>
          <w:sz w:val="24"/>
          <w:szCs w:val="24"/>
        </w:rPr>
      </w:pPr>
      <w:r>
        <w:rPr>
          <w:rFonts w:ascii="Times New Roman" w:hAnsi="Times New Roman"/>
          <w:b/>
          <w:bCs/>
          <w:sz w:val="28"/>
          <w:szCs w:val="28"/>
        </w:rPr>
        <w:br w:type="page"/>
      </w:r>
      <w:r>
        <w:rPr>
          <w:rFonts w:ascii="Times New Roman" w:hAnsi="Times New Roman"/>
          <w:b/>
          <w:bCs/>
          <w:sz w:val="28"/>
          <w:szCs w:val="28"/>
        </w:rPr>
        <w:lastRenderedPageBreak/>
        <w:t xml:space="preserve">Introduction: </w:t>
      </w:r>
    </w:p>
    <w:p w14:paraId="5AF59F85" w14:textId="26ACDA11" w:rsidR="002941AA" w:rsidRDefault="00A134AB">
      <w:pPr>
        <w:spacing w:line="360" w:lineRule="auto"/>
        <w:jc w:val="both"/>
        <w:rPr>
          <w:rFonts w:ascii="Times New Roman" w:hAnsi="Times New Roman"/>
          <w:b/>
          <w:bCs/>
          <w:sz w:val="28"/>
          <w:szCs w:val="28"/>
        </w:rPr>
      </w:pPr>
      <w:r>
        <w:rPr>
          <w:rFonts w:ascii="Times New Roman" w:hAnsi="Times New Roman"/>
          <w:sz w:val="24"/>
          <w:szCs w:val="24"/>
        </w:rPr>
        <w:t xml:space="preserve">Every business and other organization needs to plan their activities for example operation, financial, investment activities etc. The plan of activities related to money is called a budget. Every business needs to estimate their sales, build cost structure, allocate money as per different types of cost like fixed cost and variable cost, direct and indirect cost etc. Amana Ltd. Is a tourist business in England successfully operating for </w:t>
      </w:r>
      <w:r w:rsidR="0029629D">
        <w:rPr>
          <w:rFonts w:ascii="Times New Roman" w:hAnsi="Times New Roman"/>
          <w:sz w:val="24"/>
          <w:szCs w:val="24"/>
        </w:rPr>
        <w:t>40 years</w:t>
      </w:r>
      <w:r>
        <w:rPr>
          <w:rFonts w:ascii="Times New Roman" w:hAnsi="Times New Roman"/>
          <w:sz w:val="24"/>
          <w:szCs w:val="24"/>
        </w:rPr>
        <w:t xml:space="preserve"> with a great understanding of the dynamic nature of the tourist </w:t>
      </w:r>
      <w:r w:rsidR="0029629D">
        <w:rPr>
          <w:rFonts w:ascii="Times New Roman" w:hAnsi="Times New Roman"/>
          <w:sz w:val="24"/>
          <w:szCs w:val="24"/>
        </w:rPr>
        <w:t>business?</w:t>
      </w:r>
      <w:r>
        <w:rPr>
          <w:rFonts w:ascii="Times New Roman" w:hAnsi="Times New Roman"/>
          <w:sz w:val="24"/>
          <w:szCs w:val="24"/>
        </w:rPr>
        <w:t xml:space="preserve"> It sells the souvenirs supplied by a Chinese manufacturing company. Due to the Covid-19 pandemic, the England government-imposed restrictions on movement and travel which tremendously affected the tourism industry. </w:t>
      </w:r>
      <w:r w:rsidR="0029629D">
        <w:rPr>
          <w:rFonts w:ascii="Times New Roman" w:hAnsi="Times New Roman"/>
          <w:sz w:val="24"/>
          <w:szCs w:val="24"/>
        </w:rPr>
        <w:t>So,</w:t>
      </w:r>
      <w:r>
        <w:rPr>
          <w:rFonts w:ascii="Times New Roman" w:hAnsi="Times New Roman"/>
          <w:sz w:val="24"/>
          <w:szCs w:val="24"/>
        </w:rPr>
        <w:t xml:space="preserve"> the sales volume is decreased as well as the sales price. Here budgeting, variance calculation and performance measurements are going to be discussed about Amana Ltd. </w:t>
      </w:r>
    </w:p>
    <w:p w14:paraId="1BF5A0AA" w14:textId="77777777" w:rsidR="002941AA" w:rsidRDefault="00A134AB">
      <w:pPr>
        <w:spacing w:line="360" w:lineRule="auto"/>
        <w:jc w:val="both"/>
        <w:rPr>
          <w:rFonts w:ascii="Times New Roman" w:hAnsi="Times New Roman"/>
          <w:b/>
          <w:bCs/>
          <w:sz w:val="28"/>
          <w:szCs w:val="28"/>
        </w:rPr>
      </w:pPr>
      <w:r>
        <w:rPr>
          <w:rFonts w:ascii="Times New Roman" w:hAnsi="Times New Roman"/>
          <w:b/>
          <w:bCs/>
          <w:sz w:val="28"/>
          <w:szCs w:val="28"/>
        </w:rPr>
        <w:t>Question 1</w:t>
      </w:r>
    </w:p>
    <w:p w14:paraId="39214A16" w14:textId="4010B5B4"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This budget is prepared to maintain the operation more organized. Then after the task is implemented, the estimated and actual budget is compared to know the actual scenario of the business and how much loss or profit is earned. It would be most appropriate to say the budget is a tool to measure the performance of the business. Variance is the difference between the actual and estimated budget. When actual cost is more than estimated there is a negative variance which refers to the unfavorable condition of the organization. On the other hand, if the actual cost is less that shows the efficiency and great performance of the organization. </w:t>
      </w:r>
      <w:r w:rsidR="0029629D">
        <w:rPr>
          <w:rFonts w:ascii="Times New Roman" w:hAnsi="Times New Roman"/>
          <w:sz w:val="24"/>
          <w:szCs w:val="24"/>
        </w:rPr>
        <w:t>Overall,</w:t>
      </w:r>
      <w:r>
        <w:rPr>
          <w:rFonts w:ascii="Times New Roman" w:hAnsi="Times New Roman"/>
          <w:sz w:val="24"/>
          <w:szCs w:val="24"/>
        </w:rPr>
        <w:t xml:space="preserve"> It's a strong indicator of performance measurement.</w:t>
      </w:r>
    </w:p>
    <w:p w14:paraId="4D240DE6" w14:textId="77777777" w:rsidR="002941AA" w:rsidRDefault="00A134AB">
      <w:pPr>
        <w:spacing w:line="360" w:lineRule="auto"/>
        <w:jc w:val="both"/>
        <w:rPr>
          <w:rFonts w:ascii="Times New Roman" w:hAnsi="Times New Roman"/>
          <w:sz w:val="24"/>
          <w:szCs w:val="24"/>
        </w:rPr>
      </w:pPr>
      <w:r>
        <w:rPr>
          <w:rFonts w:ascii="Times New Roman" w:hAnsi="Times New Roman"/>
          <w:b/>
          <w:bCs/>
          <w:sz w:val="24"/>
          <w:szCs w:val="24"/>
        </w:rPr>
        <w:t xml:space="preserve">1) preparation of monthly control report of original and flexed budget and calculation of variance: </w:t>
      </w:r>
      <w:r>
        <w:rPr>
          <w:rFonts w:ascii="Times New Roman" w:hAnsi="Times New Roman"/>
          <w:sz w:val="24"/>
          <w:szCs w:val="24"/>
        </w:rPr>
        <w:t xml:space="preserve">The monthly control report of the budget for producing 100000 units of souvenir and the flexed budget for 80000 units with decreasing sales price has been shown below with the variance: </w:t>
      </w:r>
    </w:p>
    <w:p w14:paraId="7B361D92" w14:textId="6540C1AB" w:rsidR="002941AA" w:rsidRDefault="00A134AB">
      <w:pPr>
        <w:spacing w:line="360" w:lineRule="auto"/>
        <w:jc w:val="center"/>
        <w:rPr>
          <w:rFonts w:ascii="Times New Roman" w:hAnsi="Times New Roman"/>
          <w:sz w:val="24"/>
          <w:szCs w:val="24"/>
        </w:rPr>
      </w:pPr>
      <w:r>
        <w:rPr>
          <w:rFonts w:ascii="Times New Roman" w:hAnsi="Times New Roman"/>
          <w:b/>
          <w:bCs/>
          <w:sz w:val="28"/>
          <w:szCs w:val="28"/>
        </w:rPr>
        <w:t xml:space="preserve">The monthly control </w:t>
      </w:r>
      <w:r w:rsidR="0029629D">
        <w:rPr>
          <w:rFonts w:ascii="Times New Roman" w:hAnsi="Times New Roman"/>
          <w:b/>
          <w:bCs/>
          <w:sz w:val="28"/>
          <w:szCs w:val="28"/>
        </w:rPr>
        <w:t>reports</w:t>
      </w: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3"/>
        <w:gridCol w:w="2352"/>
        <w:gridCol w:w="2352"/>
        <w:gridCol w:w="2313"/>
      </w:tblGrid>
      <w:tr w:rsidR="002941AA" w14:paraId="408D08B4" w14:textId="77777777">
        <w:tc>
          <w:tcPr>
            <w:tcW w:w="2394" w:type="dxa"/>
            <w:tcBorders>
              <w:top w:val="single" w:sz="4" w:space="0" w:color="auto"/>
              <w:left w:val="single" w:sz="4" w:space="0" w:color="auto"/>
              <w:bottom w:val="single" w:sz="4" w:space="0" w:color="auto"/>
              <w:right w:val="single" w:sz="4" w:space="0" w:color="auto"/>
            </w:tcBorders>
          </w:tcPr>
          <w:p w14:paraId="66197541" w14:textId="77777777" w:rsidR="002941AA" w:rsidRDefault="002941AA">
            <w:pPr>
              <w:spacing w:line="360" w:lineRule="auto"/>
              <w:jc w:val="both"/>
              <w:rPr>
                <w:rFonts w:ascii="Times New Roman" w:hAnsi="Times New Roman"/>
                <w:sz w:val="24"/>
                <w:szCs w:val="24"/>
              </w:rPr>
            </w:pPr>
          </w:p>
        </w:tc>
        <w:tc>
          <w:tcPr>
            <w:tcW w:w="2394" w:type="dxa"/>
            <w:tcBorders>
              <w:top w:val="single" w:sz="4" w:space="0" w:color="auto"/>
              <w:left w:val="single" w:sz="4" w:space="0" w:color="auto"/>
              <w:bottom w:val="single" w:sz="4" w:space="0" w:color="auto"/>
              <w:right w:val="single" w:sz="4" w:space="0" w:color="auto"/>
            </w:tcBorders>
          </w:tcPr>
          <w:p w14:paraId="79B42B55" w14:textId="77777777" w:rsidR="002941AA" w:rsidRDefault="00A134AB">
            <w:pPr>
              <w:spacing w:line="360" w:lineRule="auto"/>
              <w:jc w:val="both"/>
              <w:rPr>
                <w:rFonts w:ascii="Times New Roman" w:hAnsi="Times New Roman"/>
                <w:b/>
                <w:bCs/>
                <w:sz w:val="24"/>
                <w:szCs w:val="24"/>
              </w:rPr>
            </w:pPr>
            <w:r>
              <w:rPr>
                <w:rFonts w:ascii="Times New Roman" w:hAnsi="Times New Roman"/>
                <w:b/>
                <w:bCs/>
                <w:sz w:val="24"/>
                <w:szCs w:val="24"/>
              </w:rPr>
              <w:t>Original budget</w:t>
            </w:r>
          </w:p>
        </w:tc>
        <w:tc>
          <w:tcPr>
            <w:tcW w:w="2394" w:type="dxa"/>
            <w:tcBorders>
              <w:top w:val="single" w:sz="4" w:space="0" w:color="auto"/>
              <w:left w:val="single" w:sz="4" w:space="0" w:color="auto"/>
              <w:bottom w:val="single" w:sz="4" w:space="0" w:color="auto"/>
              <w:right w:val="single" w:sz="4" w:space="0" w:color="auto"/>
            </w:tcBorders>
          </w:tcPr>
          <w:p w14:paraId="0FEF4B3A" w14:textId="77777777" w:rsidR="002941AA" w:rsidRDefault="00A134AB">
            <w:pPr>
              <w:spacing w:line="360" w:lineRule="auto"/>
              <w:jc w:val="both"/>
              <w:rPr>
                <w:rFonts w:ascii="Times New Roman" w:hAnsi="Times New Roman"/>
                <w:b/>
                <w:bCs/>
                <w:sz w:val="24"/>
                <w:szCs w:val="24"/>
              </w:rPr>
            </w:pPr>
            <w:r>
              <w:rPr>
                <w:rFonts w:ascii="Times New Roman" w:hAnsi="Times New Roman"/>
                <w:b/>
                <w:bCs/>
                <w:sz w:val="24"/>
                <w:szCs w:val="24"/>
              </w:rPr>
              <w:t>Flexed budget</w:t>
            </w:r>
          </w:p>
        </w:tc>
        <w:tc>
          <w:tcPr>
            <w:tcW w:w="2394" w:type="dxa"/>
            <w:tcBorders>
              <w:top w:val="single" w:sz="4" w:space="0" w:color="auto"/>
              <w:left w:val="single" w:sz="4" w:space="0" w:color="auto"/>
              <w:bottom w:val="single" w:sz="4" w:space="0" w:color="auto"/>
              <w:right w:val="single" w:sz="4" w:space="0" w:color="auto"/>
            </w:tcBorders>
          </w:tcPr>
          <w:p w14:paraId="6A25A08C" w14:textId="77777777" w:rsidR="002941AA" w:rsidRDefault="00A134AB">
            <w:pPr>
              <w:spacing w:line="360" w:lineRule="auto"/>
              <w:jc w:val="both"/>
              <w:rPr>
                <w:rFonts w:ascii="Times New Roman" w:hAnsi="Times New Roman"/>
                <w:b/>
                <w:bCs/>
                <w:sz w:val="24"/>
                <w:szCs w:val="24"/>
              </w:rPr>
            </w:pPr>
            <w:r>
              <w:rPr>
                <w:rFonts w:ascii="Times New Roman" w:hAnsi="Times New Roman"/>
                <w:b/>
                <w:bCs/>
                <w:sz w:val="24"/>
                <w:szCs w:val="24"/>
              </w:rPr>
              <w:t xml:space="preserve">Variance </w:t>
            </w:r>
          </w:p>
        </w:tc>
      </w:tr>
      <w:tr w:rsidR="002941AA" w14:paraId="6ADFBABD" w14:textId="77777777">
        <w:tc>
          <w:tcPr>
            <w:tcW w:w="2394" w:type="dxa"/>
            <w:tcBorders>
              <w:top w:val="single" w:sz="4" w:space="0" w:color="auto"/>
              <w:left w:val="single" w:sz="4" w:space="0" w:color="auto"/>
              <w:bottom w:val="single" w:sz="4" w:space="0" w:color="auto"/>
              <w:right w:val="single" w:sz="4" w:space="0" w:color="auto"/>
            </w:tcBorders>
          </w:tcPr>
          <w:p w14:paraId="7D93C62A"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lastRenderedPageBreak/>
              <w:t>Units</w:t>
            </w:r>
          </w:p>
        </w:tc>
        <w:tc>
          <w:tcPr>
            <w:tcW w:w="2394" w:type="dxa"/>
            <w:tcBorders>
              <w:top w:val="single" w:sz="4" w:space="0" w:color="auto"/>
              <w:left w:val="single" w:sz="4" w:space="0" w:color="auto"/>
              <w:bottom w:val="single" w:sz="4" w:space="0" w:color="auto"/>
              <w:right w:val="single" w:sz="4" w:space="0" w:color="auto"/>
            </w:tcBorders>
          </w:tcPr>
          <w:p w14:paraId="2926453A"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100,000</w:t>
            </w:r>
          </w:p>
        </w:tc>
        <w:tc>
          <w:tcPr>
            <w:tcW w:w="2394" w:type="dxa"/>
            <w:tcBorders>
              <w:top w:val="single" w:sz="4" w:space="0" w:color="auto"/>
              <w:left w:val="single" w:sz="4" w:space="0" w:color="auto"/>
              <w:bottom w:val="single" w:sz="4" w:space="0" w:color="auto"/>
              <w:right w:val="single" w:sz="4" w:space="0" w:color="auto"/>
            </w:tcBorders>
          </w:tcPr>
          <w:p w14:paraId="3C3A813C"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80,000</w:t>
            </w:r>
          </w:p>
        </w:tc>
        <w:tc>
          <w:tcPr>
            <w:tcW w:w="2394" w:type="dxa"/>
            <w:tcBorders>
              <w:top w:val="single" w:sz="4" w:space="0" w:color="auto"/>
              <w:left w:val="single" w:sz="4" w:space="0" w:color="auto"/>
              <w:bottom w:val="single" w:sz="4" w:space="0" w:color="auto"/>
              <w:right w:val="single" w:sz="4" w:space="0" w:color="auto"/>
            </w:tcBorders>
          </w:tcPr>
          <w:p w14:paraId="2B7CB95C"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20000</w:t>
            </w:r>
          </w:p>
        </w:tc>
      </w:tr>
      <w:tr w:rsidR="002941AA" w14:paraId="449525A3" w14:textId="77777777">
        <w:tc>
          <w:tcPr>
            <w:tcW w:w="2394" w:type="dxa"/>
            <w:tcBorders>
              <w:top w:val="single" w:sz="4" w:space="0" w:color="auto"/>
              <w:left w:val="single" w:sz="4" w:space="0" w:color="auto"/>
              <w:bottom w:val="single" w:sz="4" w:space="0" w:color="auto"/>
              <w:right w:val="single" w:sz="4" w:space="0" w:color="auto"/>
            </w:tcBorders>
          </w:tcPr>
          <w:p w14:paraId="240BC6F8"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Selling price </w:t>
            </w:r>
          </w:p>
        </w:tc>
        <w:tc>
          <w:tcPr>
            <w:tcW w:w="2394" w:type="dxa"/>
            <w:tcBorders>
              <w:top w:val="single" w:sz="4" w:space="0" w:color="auto"/>
              <w:left w:val="single" w:sz="4" w:space="0" w:color="auto"/>
              <w:bottom w:val="single" w:sz="4" w:space="0" w:color="auto"/>
              <w:right w:val="single" w:sz="4" w:space="0" w:color="auto"/>
            </w:tcBorders>
          </w:tcPr>
          <w:p w14:paraId="72DCD78E"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25</w:t>
            </w:r>
          </w:p>
        </w:tc>
        <w:tc>
          <w:tcPr>
            <w:tcW w:w="2394" w:type="dxa"/>
            <w:tcBorders>
              <w:top w:val="single" w:sz="4" w:space="0" w:color="auto"/>
              <w:left w:val="single" w:sz="4" w:space="0" w:color="auto"/>
              <w:bottom w:val="single" w:sz="4" w:space="0" w:color="auto"/>
              <w:right w:val="single" w:sz="4" w:space="0" w:color="auto"/>
            </w:tcBorders>
          </w:tcPr>
          <w:p w14:paraId="1D465D05"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20</w:t>
            </w:r>
          </w:p>
        </w:tc>
        <w:tc>
          <w:tcPr>
            <w:tcW w:w="2394" w:type="dxa"/>
            <w:tcBorders>
              <w:top w:val="single" w:sz="4" w:space="0" w:color="auto"/>
              <w:left w:val="single" w:sz="4" w:space="0" w:color="auto"/>
              <w:bottom w:val="single" w:sz="4" w:space="0" w:color="auto"/>
              <w:right w:val="single" w:sz="4" w:space="0" w:color="auto"/>
            </w:tcBorders>
          </w:tcPr>
          <w:p w14:paraId="2F6B5B2A"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5</w:t>
            </w:r>
          </w:p>
        </w:tc>
      </w:tr>
      <w:tr w:rsidR="002941AA" w14:paraId="1AA51B35" w14:textId="77777777">
        <w:tc>
          <w:tcPr>
            <w:tcW w:w="2394" w:type="dxa"/>
            <w:tcBorders>
              <w:top w:val="single" w:sz="4" w:space="0" w:color="auto"/>
              <w:left w:val="single" w:sz="4" w:space="0" w:color="auto"/>
              <w:bottom w:val="single" w:sz="4" w:space="0" w:color="auto"/>
              <w:right w:val="single" w:sz="4" w:space="0" w:color="auto"/>
            </w:tcBorders>
          </w:tcPr>
          <w:p w14:paraId="28D1ADB7"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Revenue </w:t>
            </w:r>
          </w:p>
        </w:tc>
        <w:tc>
          <w:tcPr>
            <w:tcW w:w="2394" w:type="dxa"/>
            <w:tcBorders>
              <w:top w:val="single" w:sz="4" w:space="0" w:color="auto"/>
              <w:left w:val="single" w:sz="4" w:space="0" w:color="auto"/>
              <w:bottom w:val="single" w:sz="4" w:space="0" w:color="auto"/>
              <w:right w:val="single" w:sz="4" w:space="0" w:color="auto"/>
            </w:tcBorders>
          </w:tcPr>
          <w:p w14:paraId="0F02149C"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2,500,000</w:t>
            </w:r>
          </w:p>
        </w:tc>
        <w:tc>
          <w:tcPr>
            <w:tcW w:w="2394" w:type="dxa"/>
            <w:tcBorders>
              <w:top w:val="single" w:sz="4" w:space="0" w:color="auto"/>
              <w:left w:val="single" w:sz="4" w:space="0" w:color="auto"/>
              <w:bottom w:val="single" w:sz="4" w:space="0" w:color="auto"/>
              <w:right w:val="single" w:sz="4" w:space="0" w:color="auto"/>
            </w:tcBorders>
          </w:tcPr>
          <w:p w14:paraId="5DDD50F4"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1,600,000</w:t>
            </w:r>
          </w:p>
        </w:tc>
        <w:tc>
          <w:tcPr>
            <w:tcW w:w="2394" w:type="dxa"/>
            <w:tcBorders>
              <w:top w:val="single" w:sz="4" w:space="0" w:color="auto"/>
              <w:left w:val="single" w:sz="4" w:space="0" w:color="auto"/>
              <w:bottom w:val="single" w:sz="4" w:space="0" w:color="auto"/>
              <w:right w:val="single" w:sz="4" w:space="0" w:color="auto"/>
            </w:tcBorders>
          </w:tcPr>
          <w:p w14:paraId="0E7787E5"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900000</w:t>
            </w:r>
          </w:p>
        </w:tc>
      </w:tr>
      <w:tr w:rsidR="002941AA" w14:paraId="5E7109A5" w14:textId="77777777">
        <w:tc>
          <w:tcPr>
            <w:tcW w:w="2394" w:type="dxa"/>
            <w:tcBorders>
              <w:top w:val="single" w:sz="4" w:space="0" w:color="auto"/>
              <w:left w:val="single" w:sz="4" w:space="0" w:color="auto"/>
              <w:bottom w:val="single" w:sz="4" w:space="0" w:color="auto"/>
              <w:right w:val="single" w:sz="4" w:space="0" w:color="auto"/>
            </w:tcBorders>
          </w:tcPr>
          <w:p w14:paraId="4B1190E0" w14:textId="7E19AEA5"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Variable </w:t>
            </w:r>
            <w:r w:rsidR="0029629D">
              <w:rPr>
                <w:rFonts w:ascii="Times New Roman" w:hAnsi="Times New Roman"/>
                <w:sz w:val="24"/>
                <w:szCs w:val="24"/>
              </w:rPr>
              <w:t>cost:</w:t>
            </w:r>
          </w:p>
        </w:tc>
        <w:tc>
          <w:tcPr>
            <w:tcW w:w="2394" w:type="dxa"/>
            <w:tcBorders>
              <w:top w:val="single" w:sz="4" w:space="0" w:color="auto"/>
              <w:left w:val="single" w:sz="4" w:space="0" w:color="auto"/>
              <w:bottom w:val="single" w:sz="4" w:space="0" w:color="auto"/>
              <w:right w:val="single" w:sz="4" w:space="0" w:color="auto"/>
            </w:tcBorders>
          </w:tcPr>
          <w:p w14:paraId="7BEFCC4B" w14:textId="77777777" w:rsidR="002941AA" w:rsidRDefault="002941AA">
            <w:pPr>
              <w:spacing w:line="360" w:lineRule="auto"/>
              <w:jc w:val="both"/>
              <w:rPr>
                <w:rFonts w:ascii="Times New Roman" w:hAnsi="Times New Roman"/>
                <w:sz w:val="24"/>
                <w:szCs w:val="24"/>
              </w:rPr>
            </w:pPr>
          </w:p>
        </w:tc>
        <w:tc>
          <w:tcPr>
            <w:tcW w:w="2394" w:type="dxa"/>
            <w:tcBorders>
              <w:top w:val="single" w:sz="4" w:space="0" w:color="auto"/>
              <w:left w:val="single" w:sz="4" w:space="0" w:color="auto"/>
              <w:bottom w:val="single" w:sz="4" w:space="0" w:color="auto"/>
              <w:right w:val="single" w:sz="4" w:space="0" w:color="auto"/>
            </w:tcBorders>
          </w:tcPr>
          <w:p w14:paraId="397D612B" w14:textId="77777777" w:rsidR="002941AA" w:rsidRDefault="002941AA">
            <w:pPr>
              <w:spacing w:line="360" w:lineRule="auto"/>
              <w:jc w:val="both"/>
              <w:rPr>
                <w:rFonts w:ascii="Times New Roman" w:hAnsi="Times New Roman"/>
                <w:sz w:val="24"/>
                <w:szCs w:val="24"/>
              </w:rPr>
            </w:pPr>
          </w:p>
        </w:tc>
        <w:tc>
          <w:tcPr>
            <w:tcW w:w="2394" w:type="dxa"/>
            <w:tcBorders>
              <w:top w:val="single" w:sz="4" w:space="0" w:color="auto"/>
              <w:left w:val="single" w:sz="4" w:space="0" w:color="auto"/>
              <w:bottom w:val="single" w:sz="4" w:space="0" w:color="auto"/>
              <w:right w:val="single" w:sz="4" w:space="0" w:color="auto"/>
            </w:tcBorders>
          </w:tcPr>
          <w:p w14:paraId="1A057548" w14:textId="77777777" w:rsidR="002941AA" w:rsidRDefault="002941AA">
            <w:pPr>
              <w:spacing w:line="360" w:lineRule="auto"/>
              <w:jc w:val="both"/>
              <w:rPr>
                <w:rFonts w:ascii="Times New Roman" w:hAnsi="Times New Roman"/>
                <w:sz w:val="24"/>
                <w:szCs w:val="24"/>
              </w:rPr>
            </w:pPr>
          </w:p>
        </w:tc>
      </w:tr>
      <w:tr w:rsidR="002941AA" w14:paraId="0DCB143B" w14:textId="77777777">
        <w:tc>
          <w:tcPr>
            <w:tcW w:w="2394" w:type="dxa"/>
            <w:tcBorders>
              <w:top w:val="single" w:sz="4" w:space="0" w:color="auto"/>
              <w:left w:val="single" w:sz="4" w:space="0" w:color="auto"/>
              <w:bottom w:val="single" w:sz="4" w:space="0" w:color="auto"/>
              <w:right w:val="single" w:sz="4" w:space="0" w:color="auto"/>
            </w:tcBorders>
          </w:tcPr>
          <w:p w14:paraId="318BEB84"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Materials </w:t>
            </w:r>
          </w:p>
        </w:tc>
        <w:tc>
          <w:tcPr>
            <w:tcW w:w="2394" w:type="dxa"/>
            <w:tcBorders>
              <w:top w:val="single" w:sz="4" w:space="0" w:color="auto"/>
              <w:left w:val="single" w:sz="4" w:space="0" w:color="auto"/>
              <w:bottom w:val="single" w:sz="4" w:space="0" w:color="auto"/>
              <w:right w:val="single" w:sz="4" w:space="0" w:color="auto"/>
            </w:tcBorders>
          </w:tcPr>
          <w:p w14:paraId="5FD6E1FF"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2500000*10%= 250000</w:t>
            </w:r>
          </w:p>
        </w:tc>
        <w:tc>
          <w:tcPr>
            <w:tcW w:w="2394" w:type="dxa"/>
            <w:tcBorders>
              <w:top w:val="single" w:sz="4" w:space="0" w:color="auto"/>
              <w:left w:val="single" w:sz="4" w:space="0" w:color="auto"/>
              <w:bottom w:val="single" w:sz="4" w:space="0" w:color="auto"/>
              <w:right w:val="single" w:sz="4" w:space="0" w:color="auto"/>
            </w:tcBorders>
          </w:tcPr>
          <w:p w14:paraId="51A8D292"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1600000*10%= 160000</w:t>
            </w:r>
          </w:p>
        </w:tc>
        <w:tc>
          <w:tcPr>
            <w:tcW w:w="2394" w:type="dxa"/>
            <w:tcBorders>
              <w:top w:val="single" w:sz="4" w:space="0" w:color="auto"/>
              <w:left w:val="single" w:sz="4" w:space="0" w:color="auto"/>
              <w:bottom w:val="single" w:sz="4" w:space="0" w:color="auto"/>
              <w:right w:val="single" w:sz="4" w:space="0" w:color="auto"/>
            </w:tcBorders>
          </w:tcPr>
          <w:p w14:paraId="54A30A32"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90000</w:t>
            </w:r>
          </w:p>
        </w:tc>
      </w:tr>
      <w:tr w:rsidR="002941AA" w14:paraId="5B5B9D2F" w14:textId="77777777">
        <w:tc>
          <w:tcPr>
            <w:tcW w:w="2394" w:type="dxa"/>
            <w:tcBorders>
              <w:top w:val="single" w:sz="4" w:space="0" w:color="auto"/>
              <w:left w:val="single" w:sz="4" w:space="0" w:color="auto"/>
              <w:bottom w:val="single" w:sz="4" w:space="0" w:color="auto"/>
              <w:right w:val="single" w:sz="4" w:space="0" w:color="auto"/>
            </w:tcBorders>
          </w:tcPr>
          <w:p w14:paraId="42D3DCC5"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Labor</w:t>
            </w:r>
          </w:p>
        </w:tc>
        <w:tc>
          <w:tcPr>
            <w:tcW w:w="2394" w:type="dxa"/>
            <w:tcBorders>
              <w:top w:val="single" w:sz="4" w:space="0" w:color="auto"/>
              <w:left w:val="single" w:sz="4" w:space="0" w:color="auto"/>
              <w:bottom w:val="single" w:sz="4" w:space="0" w:color="auto"/>
              <w:right w:val="single" w:sz="4" w:space="0" w:color="auto"/>
            </w:tcBorders>
          </w:tcPr>
          <w:p w14:paraId="54C95A64"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2500000*16% = 400000</w:t>
            </w:r>
          </w:p>
        </w:tc>
        <w:tc>
          <w:tcPr>
            <w:tcW w:w="2394" w:type="dxa"/>
            <w:tcBorders>
              <w:top w:val="single" w:sz="4" w:space="0" w:color="auto"/>
              <w:left w:val="single" w:sz="4" w:space="0" w:color="auto"/>
              <w:bottom w:val="single" w:sz="4" w:space="0" w:color="auto"/>
              <w:right w:val="single" w:sz="4" w:space="0" w:color="auto"/>
            </w:tcBorders>
          </w:tcPr>
          <w:p w14:paraId="4B9D8C96"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1600000* 16%= 256000</w:t>
            </w:r>
          </w:p>
        </w:tc>
        <w:tc>
          <w:tcPr>
            <w:tcW w:w="2394" w:type="dxa"/>
            <w:tcBorders>
              <w:top w:val="single" w:sz="4" w:space="0" w:color="auto"/>
              <w:left w:val="single" w:sz="4" w:space="0" w:color="auto"/>
              <w:bottom w:val="single" w:sz="4" w:space="0" w:color="auto"/>
              <w:right w:val="single" w:sz="4" w:space="0" w:color="auto"/>
            </w:tcBorders>
          </w:tcPr>
          <w:p w14:paraId="762743A9"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144000</w:t>
            </w:r>
          </w:p>
        </w:tc>
      </w:tr>
      <w:tr w:rsidR="002941AA" w14:paraId="6FFE7865" w14:textId="77777777">
        <w:tc>
          <w:tcPr>
            <w:tcW w:w="2394" w:type="dxa"/>
            <w:tcBorders>
              <w:top w:val="single" w:sz="4" w:space="0" w:color="auto"/>
              <w:left w:val="single" w:sz="4" w:space="0" w:color="auto"/>
              <w:bottom w:val="single" w:sz="4" w:space="0" w:color="auto"/>
              <w:right w:val="single" w:sz="4" w:space="0" w:color="auto"/>
            </w:tcBorders>
          </w:tcPr>
          <w:p w14:paraId="64A9F867"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Overhead </w:t>
            </w:r>
          </w:p>
        </w:tc>
        <w:tc>
          <w:tcPr>
            <w:tcW w:w="2394" w:type="dxa"/>
            <w:tcBorders>
              <w:top w:val="single" w:sz="4" w:space="0" w:color="auto"/>
              <w:left w:val="single" w:sz="4" w:space="0" w:color="auto"/>
              <w:bottom w:val="single" w:sz="4" w:space="0" w:color="auto"/>
              <w:right w:val="single" w:sz="4" w:space="0" w:color="auto"/>
            </w:tcBorders>
          </w:tcPr>
          <w:p w14:paraId="67AB6992"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2500000*6% = 150000</w:t>
            </w:r>
          </w:p>
        </w:tc>
        <w:tc>
          <w:tcPr>
            <w:tcW w:w="2394" w:type="dxa"/>
            <w:tcBorders>
              <w:top w:val="single" w:sz="4" w:space="0" w:color="auto"/>
              <w:left w:val="single" w:sz="4" w:space="0" w:color="auto"/>
              <w:bottom w:val="single" w:sz="4" w:space="0" w:color="auto"/>
              <w:right w:val="single" w:sz="4" w:space="0" w:color="auto"/>
            </w:tcBorders>
          </w:tcPr>
          <w:p w14:paraId="35FE044B"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1600000* 6% = 96000</w:t>
            </w:r>
          </w:p>
        </w:tc>
        <w:tc>
          <w:tcPr>
            <w:tcW w:w="2394" w:type="dxa"/>
            <w:tcBorders>
              <w:top w:val="single" w:sz="4" w:space="0" w:color="auto"/>
              <w:left w:val="single" w:sz="4" w:space="0" w:color="auto"/>
              <w:bottom w:val="single" w:sz="4" w:space="0" w:color="auto"/>
              <w:right w:val="single" w:sz="4" w:space="0" w:color="auto"/>
            </w:tcBorders>
          </w:tcPr>
          <w:p w14:paraId="6CF78D8E"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104000</w:t>
            </w:r>
          </w:p>
        </w:tc>
      </w:tr>
      <w:tr w:rsidR="002941AA" w14:paraId="230F29E2" w14:textId="77777777">
        <w:tc>
          <w:tcPr>
            <w:tcW w:w="2394" w:type="dxa"/>
            <w:tcBorders>
              <w:top w:val="single" w:sz="4" w:space="0" w:color="auto"/>
              <w:left w:val="single" w:sz="4" w:space="0" w:color="auto"/>
              <w:bottom w:val="single" w:sz="4" w:space="0" w:color="auto"/>
              <w:right w:val="single" w:sz="4" w:space="0" w:color="auto"/>
            </w:tcBorders>
          </w:tcPr>
          <w:p w14:paraId="105DA59E"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Contribution </w:t>
            </w:r>
          </w:p>
        </w:tc>
        <w:tc>
          <w:tcPr>
            <w:tcW w:w="2394" w:type="dxa"/>
            <w:tcBorders>
              <w:top w:val="single" w:sz="4" w:space="0" w:color="auto"/>
              <w:left w:val="single" w:sz="4" w:space="0" w:color="auto"/>
              <w:bottom w:val="single" w:sz="4" w:space="0" w:color="auto"/>
              <w:right w:val="single" w:sz="4" w:space="0" w:color="auto"/>
            </w:tcBorders>
          </w:tcPr>
          <w:p w14:paraId="73A759AA"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2500000* 68%= 1700000</w:t>
            </w:r>
          </w:p>
        </w:tc>
        <w:tc>
          <w:tcPr>
            <w:tcW w:w="2394" w:type="dxa"/>
            <w:tcBorders>
              <w:top w:val="single" w:sz="4" w:space="0" w:color="auto"/>
              <w:left w:val="single" w:sz="4" w:space="0" w:color="auto"/>
              <w:bottom w:val="single" w:sz="4" w:space="0" w:color="auto"/>
              <w:right w:val="single" w:sz="4" w:space="0" w:color="auto"/>
            </w:tcBorders>
          </w:tcPr>
          <w:p w14:paraId="7627C298"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1600000*68% = 1088000</w:t>
            </w:r>
          </w:p>
        </w:tc>
        <w:tc>
          <w:tcPr>
            <w:tcW w:w="2394" w:type="dxa"/>
            <w:tcBorders>
              <w:top w:val="single" w:sz="4" w:space="0" w:color="auto"/>
              <w:left w:val="single" w:sz="4" w:space="0" w:color="auto"/>
              <w:bottom w:val="single" w:sz="4" w:space="0" w:color="auto"/>
              <w:right w:val="single" w:sz="4" w:space="0" w:color="auto"/>
            </w:tcBorders>
          </w:tcPr>
          <w:p w14:paraId="6E613A86"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612000</w:t>
            </w:r>
          </w:p>
        </w:tc>
      </w:tr>
    </w:tbl>
    <w:p w14:paraId="17C678AE" w14:textId="77777777" w:rsidR="002941AA" w:rsidRDefault="002941AA">
      <w:pPr>
        <w:spacing w:line="360" w:lineRule="auto"/>
        <w:jc w:val="both"/>
        <w:rPr>
          <w:rFonts w:ascii="Times New Roman" w:hAnsi="Times New Roman"/>
          <w:sz w:val="24"/>
          <w:szCs w:val="24"/>
        </w:rPr>
      </w:pPr>
    </w:p>
    <w:p w14:paraId="341059D1"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So, the original budget is given for making 100000 units which are flexed to 80000 units of production. Flexed budget adjusts the master budget with the actual sales of production volume. Amana Ltd. Expected the sales price to be 25 and sales volume to be 100000 units. But the actual scenario due to Covid-19 has made them sell less than the budgeted volume in a £5 lower price. If the volume unit is not the same the comparison will not be ideal rather it would be misstated. So, the idea of a flexible budget arises to compare the percentage of revenue for certain expenses instead of usually fixed numbers (Adilli, 2020). In a flexible budget, the variable cost changes according to the revenue change. But the fixed cost remains fixed.</w:t>
      </w:r>
    </w:p>
    <w:p w14:paraId="72528003" w14:textId="157AEC2C"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Here, the estimated selling price was </w:t>
      </w:r>
      <w:r w:rsidR="0029629D">
        <w:rPr>
          <w:rFonts w:ascii="Times New Roman" w:hAnsi="Times New Roman"/>
          <w:sz w:val="24"/>
          <w:szCs w:val="24"/>
        </w:rPr>
        <w:t>£25,</w:t>
      </w:r>
      <w:r>
        <w:rPr>
          <w:rFonts w:ascii="Times New Roman" w:hAnsi="Times New Roman"/>
          <w:sz w:val="24"/>
          <w:szCs w:val="24"/>
        </w:rPr>
        <w:t xml:space="preserve"> and the actual price is 20. The total volume of estimated sales was 100000 where the actual volume is 80000 units. </w:t>
      </w:r>
      <w:r w:rsidR="0029629D">
        <w:rPr>
          <w:rFonts w:ascii="Times New Roman" w:hAnsi="Times New Roman"/>
          <w:sz w:val="24"/>
          <w:szCs w:val="24"/>
        </w:rPr>
        <w:t>So,</w:t>
      </w:r>
      <w:r>
        <w:rPr>
          <w:rFonts w:ascii="Times New Roman" w:hAnsi="Times New Roman"/>
          <w:sz w:val="24"/>
          <w:szCs w:val="24"/>
        </w:rPr>
        <w:t xml:space="preserve"> the estimated revenue was 100000*25= 2.5 million which is called the original budget. Now, in this exceptional situation of the </w:t>
      </w:r>
      <w:r w:rsidR="0029629D">
        <w:rPr>
          <w:rFonts w:ascii="Times New Roman" w:hAnsi="Times New Roman"/>
          <w:sz w:val="24"/>
          <w:szCs w:val="24"/>
        </w:rPr>
        <w:t>pandemic if</w:t>
      </w:r>
      <w:r>
        <w:rPr>
          <w:rFonts w:ascii="Times New Roman" w:hAnsi="Times New Roman"/>
          <w:sz w:val="24"/>
          <w:szCs w:val="24"/>
        </w:rPr>
        <w:t xml:space="preserve"> we compare the original budget to actual sales the result will not be effective and fair. So, the original budget is flexed as per the volume and price change. After those changes, the </w:t>
      </w:r>
      <w:r>
        <w:rPr>
          <w:rFonts w:ascii="Times New Roman" w:hAnsi="Times New Roman"/>
          <w:sz w:val="24"/>
          <w:szCs w:val="24"/>
        </w:rPr>
        <w:lastRenderedPageBreak/>
        <w:t>revenue become 80000*20 = 16,00,000. Now, this is the flexed revenue on which the variable cost percentage will be imposed. Material costs are the direct cost of any business operation. It can be traced per unit so It's a variable cost. Material cost was 2.5 per unit which is 10% of sales revenue. So, we get flexed material cost by multiplying 10% with the actual revenue of 1600000. In this way, the labor cost is multiplied by 16%. The flexed cost is changed on the variable cost, it does not affect Fixed cost (Hao, Xia,o and Chon, 2020). As Labor cost is a variable cost the flexed budget is getting affected through the drastic change of labor cost from 400000 to 256000. Similarly, overhead costs rise by 6%. And contribution margin remains 68% which means the fixed cost and profit margin is 68%. Now the flexed budget is ready to compare with actual sales and the result will be more correct.</w:t>
      </w:r>
    </w:p>
    <w:p w14:paraId="6205F22B" w14:textId="77777777" w:rsidR="002941AA" w:rsidRDefault="002941AA">
      <w:pPr>
        <w:spacing w:line="360" w:lineRule="auto"/>
        <w:jc w:val="both"/>
        <w:rPr>
          <w:rFonts w:ascii="Times New Roman" w:hAnsi="Times New Roman"/>
          <w:sz w:val="24"/>
          <w:szCs w:val="24"/>
        </w:rPr>
      </w:pPr>
    </w:p>
    <w:p w14:paraId="192837DC" w14:textId="77777777" w:rsidR="002941AA" w:rsidRDefault="00A134AB">
      <w:pPr>
        <w:spacing w:line="360" w:lineRule="auto"/>
        <w:jc w:val="both"/>
        <w:rPr>
          <w:rFonts w:ascii="Times New Roman" w:hAnsi="Times New Roman"/>
          <w:sz w:val="24"/>
          <w:szCs w:val="24"/>
        </w:rPr>
      </w:pPr>
      <w:r>
        <w:rPr>
          <w:rFonts w:ascii="Times New Roman" w:hAnsi="Times New Roman"/>
          <w:b/>
          <w:bCs/>
          <w:sz w:val="24"/>
          <w:szCs w:val="24"/>
        </w:rPr>
        <w:t>2)</w:t>
      </w:r>
      <w:r>
        <w:rPr>
          <w:rFonts w:ascii="Times New Roman" w:hAnsi="Times New Roman"/>
          <w:sz w:val="24"/>
          <w:szCs w:val="24"/>
        </w:rPr>
        <w:t xml:space="preserve"> </w:t>
      </w:r>
      <w:r>
        <w:rPr>
          <w:rFonts w:ascii="Times New Roman" w:hAnsi="Times New Roman"/>
          <w:b/>
          <w:bCs/>
          <w:sz w:val="24"/>
          <w:szCs w:val="24"/>
        </w:rPr>
        <w:t xml:space="preserve">Report on Amana's performance: </w:t>
      </w:r>
      <w:r>
        <w:rPr>
          <w:rFonts w:ascii="Times New Roman" w:hAnsi="Times New Roman"/>
          <w:sz w:val="24"/>
          <w:szCs w:val="24"/>
        </w:rPr>
        <w:t>The recent outbreak has made the overall world economy scattered. It affected mostly the tourism industry negatively (Adithya and Girigoswami, 2021). The estimation has gone wrong and the actual cost of almost everything has risen as there is no free access to foreign trades. So, the materials were delivered from China to Amana Ltd. Is severely affected after the lockdown of December 2020 again. The variance becomes larger and the cost increases which shaken the whole cost structure. based on the flexed report prepared above, the performance of Amana can be measured during the year 2020 -</w:t>
      </w:r>
    </w:p>
    <w:p w14:paraId="36F3BD67" w14:textId="77777777" w:rsidR="002941AA" w:rsidRDefault="002941AA">
      <w:pPr>
        <w:spacing w:line="360" w:lineRule="auto"/>
        <w:jc w:val="center"/>
        <w:rPr>
          <w:rFonts w:ascii="Times New Roman" w:hAnsi="Times New Roman"/>
          <w:b/>
          <w:bCs/>
          <w:sz w:val="28"/>
          <w:szCs w:val="28"/>
        </w:rPr>
      </w:pPr>
    </w:p>
    <w:p w14:paraId="3FB5E106" w14:textId="77777777" w:rsidR="002941AA" w:rsidRDefault="00A134AB">
      <w:pPr>
        <w:spacing w:line="360" w:lineRule="auto"/>
        <w:jc w:val="center"/>
        <w:rPr>
          <w:rFonts w:ascii="Times New Roman" w:hAnsi="Times New Roman"/>
          <w:sz w:val="24"/>
          <w:szCs w:val="24"/>
        </w:rPr>
      </w:pPr>
      <w:r>
        <w:rPr>
          <w:rFonts w:ascii="Times New Roman" w:hAnsi="Times New Roman"/>
          <w:b/>
          <w:bCs/>
          <w:sz w:val="28"/>
          <w:szCs w:val="28"/>
        </w:rPr>
        <w:t xml:space="preserve">Report on Amana's performance </w:t>
      </w:r>
    </w:p>
    <w:tbl>
      <w:tblPr>
        <w:tblW w:w="0" w:type="auto"/>
        <w:tblLook w:val="04A0" w:firstRow="1" w:lastRow="0" w:firstColumn="1" w:lastColumn="0" w:noHBand="0" w:noVBand="1"/>
      </w:tblPr>
      <w:tblGrid>
        <w:gridCol w:w="1883"/>
        <w:gridCol w:w="1857"/>
        <w:gridCol w:w="1857"/>
        <w:gridCol w:w="1863"/>
        <w:gridCol w:w="1890"/>
      </w:tblGrid>
      <w:tr w:rsidR="002941AA" w14:paraId="1912AD2B" w14:textId="77777777">
        <w:tc>
          <w:tcPr>
            <w:tcW w:w="1915" w:type="dxa"/>
            <w:tcBorders>
              <w:top w:val="single" w:sz="4" w:space="0" w:color="auto"/>
              <w:left w:val="single" w:sz="4" w:space="0" w:color="auto"/>
              <w:bottom w:val="single" w:sz="4" w:space="0" w:color="auto"/>
              <w:right w:val="single" w:sz="4" w:space="0" w:color="auto"/>
            </w:tcBorders>
          </w:tcPr>
          <w:p w14:paraId="3F867D65" w14:textId="77777777" w:rsidR="002941AA" w:rsidRDefault="002941AA">
            <w:pPr>
              <w:spacing w:line="360" w:lineRule="auto"/>
              <w:jc w:val="both"/>
              <w:rPr>
                <w:rFonts w:ascii="Times New Roman" w:hAnsi="Times New Roman"/>
                <w:sz w:val="24"/>
                <w:szCs w:val="24"/>
              </w:rPr>
            </w:pPr>
          </w:p>
        </w:tc>
        <w:tc>
          <w:tcPr>
            <w:tcW w:w="1915" w:type="dxa"/>
            <w:tcBorders>
              <w:top w:val="single" w:sz="4" w:space="0" w:color="auto"/>
              <w:left w:val="single" w:sz="4" w:space="0" w:color="auto"/>
              <w:bottom w:val="single" w:sz="4" w:space="0" w:color="auto"/>
              <w:right w:val="single" w:sz="4" w:space="0" w:color="auto"/>
            </w:tcBorders>
          </w:tcPr>
          <w:p w14:paraId="258559D8" w14:textId="77777777" w:rsidR="002941AA" w:rsidRDefault="00A134AB">
            <w:pPr>
              <w:spacing w:line="360" w:lineRule="auto"/>
              <w:jc w:val="both"/>
              <w:rPr>
                <w:rFonts w:ascii="Times New Roman" w:hAnsi="Times New Roman"/>
                <w:b/>
                <w:bCs/>
                <w:sz w:val="24"/>
                <w:szCs w:val="24"/>
              </w:rPr>
            </w:pPr>
            <w:r>
              <w:rPr>
                <w:rFonts w:ascii="Times New Roman" w:hAnsi="Times New Roman"/>
                <w:b/>
                <w:bCs/>
                <w:sz w:val="24"/>
                <w:szCs w:val="24"/>
              </w:rPr>
              <w:t>Flexed budget</w:t>
            </w:r>
          </w:p>
        </w:tc>
        <w:tc>
          <w:tcPr>
            <w:tcW w:w="1915" w:type="dxa"/>
            <w:tcBorders>
              <w:top w:val="single" w:sz="4" w:space="0" w:color="auto"/>
              <w:left w:val="single" w:sz="4" w:space="0" w:color="auto"/>
              <w:bottom w:val="single" w:sz="4" w:space="0" w:color="auto"/>
              <w:right w:val="single" w:sz="4" w:space="0" w:color="auto"/>
            </w:tcBorders>
          </w:tcPr>
          <w:p w14:paraId="07D47842" w14:textId="77777777" w:rsidR="002941AA" w:rsidRDefault="00A134AB">
            <w:pPr>
              <w:spacing w:line="360" w:lineRule="auto"/>
              <w:jc w:val="both"/>
              <w:rPr>
                <w:rFonts w:ascii="Times New Roman" w:hAnsi="Times New Roman"/>
                <w:b/>
                <w:bCs/>
                <w:sz w:val="24"/>
                <w:szCs w:val="24"/>
              </w:rPr>
            </w:pPr>
            <w:r>
              <w:rPr>
                <w:rFonts w:ascii="Times New Roman" w:hAnsi="Times New Roman"/>
                <w:b/>
                <w:bCs/>
                <w:sz w:val="24"/>
                <w:szCs w:val="24"/>
              </w:rPr>
              <w:t>Actual budget</w:t>
            </w:r>
          </w:p>
        </w:tc>
        <w:tc>
          <w:tcPr>
            <w:tcW w:w="1915" w:type="dxa"/>
            <w:tcBorders>
              <w:top w:val="single" w:sz="4" w:space="0" w:color="auto"/>
              <w:left w:val="single" w:sz="4" w:space="0" w:color="auto"/>
              <w:bottom w:val="single" w:sz="4" w:space="0" w:color="auto"/>
              <w:right w:val="single" w:sz="4" w:space="0" w:color="auto"/>
            </w:tcBorders>
          </w:tcPr>
          <w:p w14:paraId="7D1625B5" w14:textId="77777777" w:rsidR="002941AA" w:rsidRDefault="00A134AB">
            <w:pPr>
              <w:spacing w:line="360" w:lineRule="auto"/>
              <w:jc w:val="both"/>
              <w:rPr>
                <w:rFonts w:ascii="Times New Roman" w:hAnsi="Times New Roman"/>
                <w:b/>
                <w:bCs/>
                <w:sz w:val="24"/>
                <w:szCs w:val="24"/>
              </w:rPr>
            </w:pPr>
            <w:r>
              <w:rPr>
                <w:rFonts w:ascii="Times New Roman" w:hAnsi="Times New Roman"/>
                <w:b/>
                <w:bCs/>
                <w:sz w:val="24"/>
                <w:szCs w:val="24"/>
              </w:rPr>
              <w:t xml:space="preserve">Variance </w:t>
            </w:r>
          </w:p>
        </w:tc>
        <w:tc>
          <w:tcPr>
            <w:tcW w:w="1915" w:type="dxa"/>
            <w:tcBorders>
              <w:top w:val="single" w:sz="4" w:space="0" w:color="auto"/>
              <w:left w:val="single" w:sz="4" w:space="0" w:color="auto"/>
              <w:bottom w:val="single" w:sz="4" w:space="0" w:color="auto"/>
              <w:right w:val="single" w:sz="4" w:space="0" w:color="auto"/>
            </w:tcBorders>
          </w:tcPr>
          <w:p w14:paraId="55B197A0" w14:textId="77777777" w:rsidR="002941AA" w:rsidRDefault="00A134AB">
            <w:pPr>
              <w:spacing w:line="360" w:lineRule="auto"/>
              <w:jc w:val="both"/>
              <w:rPr>
                <w:rFonts w:ascii="Times New Roman" w:hAnsi="Times New Roman"/>
                <w:b/>
                <w:bCs/>
                <w:sz w:val="24"/>
                <w:szCs w:val="24"/>
              </w:rPr>
            </w:pPr>
            <w:r>
              <w:rPr>
                <w:rFonts w:ascii="Times New Roman" w:hAnsi="Times New Roman"/>
                <w:b/>
                <w:bCs/>
                <w:sz w:val="24"/>
                <w:szCs w:val="24"/>
              </w:rPr>
              <w:t>Performance</w:t>
            </w:r>
          </w:p>
        </w:tc>
      </w:tr>
      <w:tr w:rsidR="002941AA" w14:paraId="007C1ADE" w14:textId="77777777">
        <w:tc>
          <w:tcPr>
            <w:tcW w:w="1915" w:type="dxa"/>
            <w:tcBorders>
              <w:top w:val="single" w:sz="4" w:space="0" w:color="auto"/>
              <w:left w:val="single" w:sz="4" w:space="0" w:color="auto"/>
              <w:bottom w:val="single" w:sz="4" w:space="0" w:color="auto"/>
              <w:right w:val="single" w:sz="4" w:space="0" w:color="auto"/>
            </w:tcBorders>
          </w:tcPr>
          <w:p w14:paraId="7C8A0E81"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Units</w:t>
            </w:r>
          </w:p>
        </w:tc>
        <w:tc>
          <w:tcPr>
            <w:tcW w:w="1915" w:type="dxa"/>
            <w:tcBorders>
              <w:top w:val="single" w:sz="4" w:space="0" w:color="auto"/>
              <w:left w:val="single" w:sz="4" w:space="0" w:color="auto"/>
              <w:bottom w:val="single" w:sz="4" w:space="0" w:color="auto"/>
              <w:right w:val="single" w:sz="4" w:space="0" w:color="auto"/>
            </w:tcBorders>
          </w:tcPr>
          <w:p w14:paraId="575B5A6E"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80000</w:t>
            </w:r>
          </w:p>
        </w:tc>
        <w:tc>
          <w:tcPr>
            <w:tcW w:w="1915" w:type="dxa"/>
            <w:tcBorders>
              <w:top w:val="single" w:sz="4" w:space="0" w:color="auto"/>
              <w:left w:val="single" w:sz="4" w:space="0" w:color="auto"/>
              <w:bottom w:val="single" w:sz="4" w:space="0" w:color="auto"/>
              <w:right w:val="single" w:sz="4" w:space="0" w:color="auto"/>
            </w:tcBorders>
          </w:tcPr>
          <w:p w14:paraId="66A919A1"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80000</w:t>
            </w:r>
          </w:p>
        </w:tc>
        <w:tc>
          <w:tcPr>
            <w:tcW w:w="1915" w:type="dxa"/>
            <w:tcBorders>
              <w:top w:val="single" w:sz="4" w:space="0" w:color="auto"/>
              <w:left w:val="single" w:sz="4" w:space="0" w:color="auto"/>
              <w:bottom w:val="single" w:sz="4" w:space="0" w:color="auto"/>
              <w:right w:val="single" w:sz="4" w:space="0" w:color="auto"/>
            </w:tcBorders>
          </w:tcPr>
          <w:p w14:paraId="0049365F"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w:t>
            </w:r>
          </w:p>
        </w:tc>
        <w:tc>
          <w:tcPr>
            <w:tcW w:w="1915" w:type="dxa"/>
            <w:tcBorders>
              <w:top w:val="single" w:sz="4" w:space="0" w:color="auto"/>
              <w:left w:val="single" w:sz="4" w:space="0" w:color="auto"/>
              <w:bottom w:val="single" w:sz="4" w:space="0" w:color="auto"/>
              <w:right w:val="single" w:sz="4" w:space="0" w:color="auto"/>
            </w:tcBorders>
          </w:tcPr>
          <w:p w14:paraId="13B777D0" w14:textId="77777777" w:rsidR="002941AA" w:rsidRDefault="002941AA">
            <w:pPr>
              <w:spacing w:line="360" w:lineRule="auto"/>
              <w:jc w:val="both"/>
              <w:rPr>
                <w:rFonts w:ascii="Times New Roman" w:hAnsi="Times New Roman"/>
                <w:sz w:val="24"/>
                <w:szCs w:val="24"/>
              </w:rPr>
            </w:pPr>
          </w:p>
        </w:tc>
      </w:tr>
      <w:tr w:rsidR="002941AA" w14:paraId="6A3A752C" w14:textId="77777777">
        <w:tc>
          <w:tcPr>
            <w:tcW w:w="1915" w:type="dxa"/>
            <w:tcBorders>
              <w:top w:val="single" w:sz="4" w:space="0" w:color="auto"/>
              <w:left w:val="single" w:sz="4" w:space="0" w:color="auto"/>
              <w:bottom w:val="single" w:sz="4" w:space="0" w:color="auto"/>
              <w:right w:val="single" w:sz="4" w:space="0" w:color="auto"/>
            </w:tcBorders>
          </w:tcPr>
          <w:p w14:paraId="341F7040"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Selling price</w:t>
            </w:r>
          </w:p>
        </w:tc>
        <w:tc>
          <w:tcPr>
            <w:tcW w:w="1915" w:type="dxa"/>
            <w:tcBorders>
              <w:top w:val="single" w:sz="4" w:space="0" w:color="auto"/>
              <w:left w:val="single" w:sz="4" w:space="0" w:color="auto"/>
              <w:bottom w:val="single" w:sz="4" w:space="0" w:color="auto"/>
              <w:right w:val="single" w:sz="4" w:space="0" w:color="auto"/>
            </w:tcBorders>
          </w:tcPr>
          <w:p w14:paraId="35221CBA"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20</w:t>
            </w:r>
          </w:p>
        </w:tc>
        <w:tc>
          <w:tcPr>
            <w:tcW w:w="1915" w:type="dxa"/>
            <w:tcBorders>
              <w:top w:val="single" w:sz="4" w:space="0" w:color="auto"/>
              <w:left w:val="single" w:sz="4" w:space="0" w:color="auto"/>
              <w:bottom w:val="single" w:sz="4" w:space="0" w:color="auto"/>
              <w:right w:val="single" w:sz="4" w:space="0" w:color="auto"/>
            </w:tcBorders>
          </w:tcPr>
          <w:p w14:paraId="78B4DC0A"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20</w:t>
            </w:r>
          </w:p>
        </w:tc>
        <w:tc>
          <w:tcPr>
            <w:tcW w:w="1915" w:type="dxa"/>
            <w:tcBorders>
              <w:top w:val="single" w:sz="4" w:space="0" w:color="auto"/>
              <w:left w:val="single" w:sz="4" w:space="0" w:color="auto"/>
              <w:bottom w:val="single" w:sz="4" w:space="0" w:color="auto"/>
              <w:right w:val="single" w:sz="4" w:space="0" w:color="auto"/>
            </w:tcBorders>
          </w:tcPr>
          <w:p w14:paraId="4D6A6EFB"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w:t>
            </w:r>
          </w:p>
        </w:tc>
        <w:tc>
          <w:tcPr>
            <w:tcW w:w="1915" w:type="dxa"/>
            <w:tcBorders>
              <w:top w:val="single" w:sz="4" w:space="0" w:color="auto"/>
              <w:left w:val="single" w:sz="4" w:space="0" w:color="auto"/>
              <w:bottom w:val="single" w:sz="4" w:space="0" w:color="auto"/>
              <w:right w:val="single" w:sz="4" w:space="0" w:color="auto"/>
            </w:tcBorders>
          </w:tcPr>
          <w:p w14:paraId="07307D10" w14:textId="77777777" w:rsidR="002941AA" w:rsidRDefault="002941AA">
            <w:pPr>
              <w:spacing w:line="360" w:lineRule="auto"/>
              <w:jc w:val="both"/>
              <w:rPr>
                <w:rFonts w:ascii="Times New Roman" w:hAnsi="Times New Roman"/>
                <w:sz w:val="24"/>
                <w:szCs w:val="24"/>
              </w:rPr>
            </w:pPr>
          </w:p>
        </w:tc>
      </w:tr>
      <w:tr w:rsidR="002941AA" w14:paraId="1AA88672" w14:textId="77777777">
        <w:tc>
          <w:tcPr>
            <w:tcW w:w="1915" w:type="dxa"/>
            <w:tcBorders>
              <w:top w:val="single" w:sz="4" w:space="0" w:color="auto"/>
              <w:left w:val="single" w:sz="4" w:space="0" w:color="auto"/>
              <w:bottom w:val="single" w:sz="4" w:space="0" w:color="auto"/>
              <w:right w:val="single" w:sz="4" w:space="0" w:color="auto"/>
            </w:tcBorders>
          </w:tcPr>
          <w:p w14:paraId="5FAE192F"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Revenue </w:t>
            </w:r>
          </w:p>
        </w:tc>
        <w:tc>
          <w:tcPr>
            <w:tcW w:w="1915" w:type="dxa"/>
            <w:tcBorders>
              <w:top w:val="single" w:sz="4" w:space="0" w:color="auto"/>
              <w:left w:val="single" w:sz="4" w:space="0" w:color="auto"/>
              <w:bottom w:val="single" w:sz="4" w:space="0" w:color="auto"/>
              <w:right w:val="single" w:sz="4" w:space="0" w:color="auto"/>
            </w:tcBorders>
          </w:tcPr>
          <w:p w14:paraId="3509181C"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1600000</w:t>
            </w:r>
          </w:p>
        </w:tc>
        <w:tc>
          <w:tcPr>
            <w:tcW w:w="1915" w:type="dxa"/>
            <w:tcBorders>
              <w:top w:val="single" w:sz="4" w:space="0" w:color="auto"/>
              <w:left w:val="single" w:sz="4" w:space="0" w:color="auto"/>
              <w:bottom w:val="single" w:sz="4" w:space="0" w:color="auto"/>
              <w:right w:val="single" w:sz="4" w:space="0" w:color="auto"/>
            </w:tcBorders>
          </w:tcPr>
          <w:p w14:paraId="38EEC390"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160000</w:t>
            </w:r>
          </w:p>
        </w:tc>
        <w:tc>
          <w:tcPr>
            <w:tcW w:w="1915" w:type="dxa"/>
            <w:tcBorders>
              <w:top w:val="single" w:sz="4" w:space="0" w:color="auto"/>
              <w:left w:val="single" w:sz="4" w:space="0" w:color="auto"/>
              <w:bottom w:val="single" w:sz="4" w:space="0" w:color="auto"/>
              <w:right w:val="single" w:sz="4" w:space="0" w:color="auto"/>
            </w:tcBorders>
          </w:tcPr>
          <w:p w14:paraId="3AD1398A"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w:t>
            </w:r>
          </w:p>
        </w:tc>
        <w:tc>
          <w:tcPr>
            <w:tcW w:w="1915" w:type="dxa"/>
            <w:tcBorders>
              <w:top w:val="single" w:sz="4" w:space="0" w:color="auto"/>
              <w:left w:val="single" w:sz="4" w:space="0" w:color="auto"/>
              <w:bottom w:val="single" w:sz="4" w:space="0" w:color="auto"/>
              <w:right w:val="single" w:sz="4" w:space="0" w:color="auto"/>
            </w:tcBorders>
          </w:tcPr>
          <w:p w14:paraId="07992EE4" w14:textId="77777777" w:rsidR="002941AA" w:rsidRDefault="002941AA">
            <w:pPr>
              <w:spacing w:line="360" w:lineRule="auto"/>
              <w:jc w:val="both"/>
              <w:rPr>
                <w:rFonts w:ascii="Times New Roman" w:hAnsi="Times New Roman"/>
                <w:sz w:val="24"/>
                <w:szCs w:val="24"/>
              </w:rPr>
            </w:pPr>
          </w:p>
        </w:tc>
      </w:tr>
      <w:tr w:rsidR="002941AA" w14:paraId="0150075E" w14:textId="77777777">
        <w:tc>
          <w:tcPr>
            <w:tcW w:w="1915" w:type="dxa"/>
            <w:tcBorders>
              <w:top w:val="single" w:sz="4" w:space="0" w:color="auto"/>
              <w:left w:val="single" w:sz="4" w:space="0" w:color="auto"/>
              <w:bottom w:val="single" w:sz="4" w:space="0" w:color="auto"/>
              <w:right w:val="single" w:sz="4" w:space="0" w:color="auto"/>
            </w:tcBorders>
          </w:tcPr>
          <w:p w14:paraId="4E3A7DEF" w14:textId="034C45A7"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Variable </w:t>
            </w:r>
            <w:r w:rsidR="0029629D">
              <w:rPr>
                <w:rFonts w:ascii="Times New Roman" w:hAnsi="Times New Roman"/>
                <w:sz w:val="24"/>
                <w:szCs w:val="24"/>
              </w:rPr>
              <w:t>cost:</w:t>
            </w:r>
          </w:p>
        </w:tc>
        <w:tc>
          <w:tcPr>
            <w:tcW w:w="1915" w:type="dxa"/>
            <w:tcBorders>
              <w:top w:val="single" w:sz="4" w:space="0" w:color="auto"/>
              <w:left w:val="single" w:sz="4" w:space="0" w:color="auto"/>
              <w:bottom w:val="single" w:sz="4" w:space="0" w:color="auto"/>
              <w:right w:val="single" w:sz="4" w:space="0" w:color="auto"/>
            </w:tcBorders>
          </w:tcPr>
          <w:p w14:paraId="34FE0E58" w14:textId="77777777" w:rsidR="002941AA" w:rsidRDefault="002941AA">
            <w:pPr>
              <w:spacing w:line="360" w:lineRule="auto"/>
              <w:jc w:val="both"/>
              <w:rPr>
                <w:rFonts w:ascii="Times New Roman" w:hAnsi="Times New Roman"/>
                <w:sz w:val="24"/>
                <w:szCs w:val="24"/>
              </w:rPr>
            </w:pPr>
          </w:p>
        </w:tc>
        <w:tc>
          <w:tcPr>
            <w:tcW w:w="1915" w:type="dxa"/>
            <w:tcBorders>
              <w:top w:val="single" w:sz="4" w:space="0" w:color="auto"/>
              <w:left w:val="single" w:sz="4" w:space="0" w:color="auto"/>
              <w:bottom w:val="single" w:sz="4" w:space="0" w:color="auto"/>
              <w:right w:val="single" w:sz="4" w:space="0" w:color="auto"/>
            </w:tcBorders>
          </w:tcPr>
          <w:p w14:paraId="11791B9D" w14:textId="77777777" w:rsidR="002941AA" w:rsidRDefault="002941AA">
            <w:pPr>
              <w:spacing w:line="360" w:lineRule="auto"/>
              <w:jc w:val="both"/>
              <w:rPr>
                <w:rFonts w:ascii="Times New Roman" w:hAnsi="Times New Roman"/>
                <w:sz w:val="24"/>
                <w:szCs w:val="24"/>
              </w:rPr>
            </w:pPr>
          </w:p>
        </w:tc>
        <w:tc>
          <w:tcPr>
            <w:tcW w:w="1915" w:type="dxa"/>
            <w:tcBorders>
              <w:top w:val="single" w:sz="4" w:space="0" w:color="auto"/>
              <w:left w:val="single" w:sz="4" w:space="0" w:color="auto"/>
              <w:bottom w:val="single" w:sz="4" w:space="0" w:color="auto"/>
              <w:right w:val="single" w:sz="4" w:space="0" w:color="auto"/>
            </w:tcBorders>
          </w:tcPr>
          <w:p w14:paraId="6E25211C" w14:textId="77777777" w:rsidR="002941AA" w:rsidRDefault="002941AA">
            <w:pPr>
              <w:spacing w:line="360" w:lineRule="auto"/>
              <w:jc w:val="both"/>
              <w:rPr>
                <w:rFonts w:ascii="Times New Roman" w:hAnsi="Times New Roman"/>
                <w:sz w:val="24"/>
                <w:szCs w:val="24"/>
              </w:rPr>
            </w:pPr>
          </w:p>
        </w:tc>
        <w:tc>
          <w:tcPr>
            <w:tcW w:w="1915" w:type="dxa"/>
            <w:tcBorders>
              <w:top w:val="single" w:sz="4" w:space="0" w:color="auto"/>
              <w:left w:val="single" w:sz="4" w:space="0" w:color="auto"/>
              <w:bottom w:val="single" w:sz="4" w:space="0" w:color="auto"/>
              <w:right w:val="single" w:sz="4" w:space="0" w:color="auto"/>
            </w:tcBorders>
          </w:tcPr>
          <w:p w14:paraId="21742F87" w14:textId="77777777" w:rsidR="002941AA" w:rsidRDefault="002941AA">
            <w:pPr>
              <w:spacing w:line="360" w:lineRule="auto"/>
              <w:jc w:val="both"/>
              <w:rPr>
                <w:rFonts w:ascii="Times New Roman" w:hAnsi="Times New Roman"/>
                <w:sz w:val="24"/>
                <w:szCs w:val="24"/>
              </w:rPr>
            </w:pPr>
          </w:p>
        </w:tc>
      </w:tr>
      <w:tr w:rsidR="002941AA" w14:paraId="137F59B7" w14:textId="77777777">
        <w:tc>
          <w:tcPr>
            <w:tcW w:w="1915" w:type="dxa"/>
            <w:tcBorders>
              <w:top w:val="single" w:sz="4" w:space="0" w:color="auto"/>
              <w:left w:val="single" w:sz="4" w:space="0" w:color="auto"/>
              <w:bottom w:val="single" w:sz="4" w:space="0" w:color="auto"/>
              <w:right w:val="single" w:sz="4" w:space="0" w:color="auto"/>
            </w:tcBorders>
          </w:tcPr>
          <w:p w14:paraId="763752E6"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lastRenderedPageBreak/>
              <w:t xml:space="preserve">Materials </w:t>
            </w:r>
          </w:p>
        </w:tc>
        <w:tc>
          <w:tcPr>
            <w:tcW w:w="1915" w:type="dxa"/>
            <w:tcBorders>
              <w:top w:val="single" w:sz="4" w:space="0" w:color="auto"/>
              <w:left w:val="single" w:sz="4" w:space="0" w:color="auto"/>
              <w:bottom w:val="single" w:sz="4" w:space="0" w:color="auto"/>
              <w:right w:val="single" w:sz="4" w:space="0" w:color="auto"/>
            </w:tcBorders>
          </w:tcPr>
          <w:p w14:paraId="437432C6"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160000</w:t>
            </w:r>
          </w:p>
        </w:tc>
        <w:tc>
          <w:tcPr>
            <w:tcW w:w="1915" w:type="dxa"/>
            <w:tcBorders>
              <w:top w:val="single" w:sz="4" w:space="0" w:color="auto"/>
              <w:left w:val="single" w:sz="4" w:space="0" w:color="auto"/>
              <w:bottom w:val="single" w:sz="4" w:space="0" w:color="auto"/>
              <w:right w:val="single" w:sz="4" w:space="0" w:color="auto"/>
            </w:tcBorders>
          </w:tcPr>
          <w:p w14:paraId="5BCCA6A0"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280000</w:t>
            </w:r>
          </w:p>
        </w:tc>
        <w:tc>
          <w:tcPr>
            <w:tcW w:w="1915" w:type="dxa"/>
            <w:tcBorders>
              <w:top w:val="single" w:sz="4" w:space="0" w:color="auto"/>
              <w:left w:val="single" w:sz="4" w:space="0" w:color="auto"/>
              <w:bottom w:val="single" w:sz="4" w:space="0" w:color="auto"/>
              <w:right w:val="single" w:sz="4" w:space="0" w:color="auto"/>
            </w:tcBorders>
          </w:tcPr>
          <w:p w14:paraId="55213A04"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(120000)</w:t>
            </w:r>
          </w:p>
        </w:tc>
        <w:tc>
          <w:tcPr>
            <w:tcW w:w="1915" w:type="dxa"/>
            <w:tcBorders>
              <w:top w:val="single" w:sz="4" w:space="0" w:color="auto"/>
              <w:left w:val="single" w:sz="4" w:space="0" w:color="auto"/>
              <w:bottom w:val="single" w:sz="4" w:space="0" w:color="auto"/>
              <w:right w:val="single" w:sz="4" w:space="0" w:color="auto"/>
            </w:tcBorders>
          </w:tcPr>
          <w:p w14:paraId="76BB88E3"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Unfavorable </w:t>
            </w:r>
          </w:p>
        </w:tc>
      </w:tr>
      <w:tr w:rsidR="002941AA" w14:paraId="41B133AE" w14:textId="77777777">
        <w:tc>
          <w:tcPr>
            <w:tcW w:w="1915" w:type="dxa"/>
            <w:tcBorders>
              <w:top w:val="single" w:sz="4" w:space="0" w:color="auto"/>
              <w:left w:val="single" w:sz="4" w:space="0" w:color="auto"/>
              <w:bottom w:val="single" w:sz="4" w:space="0" w:color="auto"/>
              <w:right w:val="single" w:sz="4" w:space="0" w:color="auto"/>
            </w:tcBorders>
          </w:tcPr>
          <w:p w14:paraId="17A16EAA"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Labor </w:t>
            </w:r>
          </w:p>
        </w:tc>
        <w:tc>
          <w:tcPr>
            <w:tcW w:w="1915" w:type="dxa"/>
            <w:tcBorders>
              <w:top w:val="single" w:sz="4" w:space="0" w:color="auto"/>
              <w:left w:val="single" w:sz="4" w:space="0" w:color="auto"/>
              <w:bottom w:val="single" w:sz="4" w:space="0" w:color="auto"/>
              <w:right w:val="single" w:sz="4" w:space="0" w:color="auto"/>
            </w:tcBorders>
          </w:tcPr>
          <w:p w14:paraId="271F378A"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256000</w:t>
            </w:r>
          </w:p>
        </w:tc>
        <w:tc>
          <w:tcPr>
            <w:tcW w:w="1915" w:type="dxa"/>
            <w:tcBorders>
              <w:top w:val="single" w:sz="4" w:space="0" w:color="auto"/>
              <w:left w:val="single" w:sz="4" w:space="0" w:color="auto"/>
              <w:bottom w:val="single" w:sz="4" w:space="0" w:color="auto"/>
              <w:right w:val="single" w:sz="4" w:space="0" w:color="auto"/>
            </w:tcBorders>
          </w:tcPr>
          <w:p w14:paraId="73A2836B"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440000</w:t>
            </w:r>
          </w:p>
        </w:tc>
        <w:tc>
          <w:tcPr>
            <w:tcW w:w="1915" w:type="dxa"/>
            <w:tcBorders>
              <w:top w:val="single" w:sz="4" w:space="0" w:color="auto"/>
              <w:left w:val="single" w:sz="4" w:space="0" w:color="auto"/>
              <w:bottom w:val="single" w:sz="4" w:space="0" w:color="auto"/>
              <w:right w:val="single" w:sz="4" w:space="0" w:color="auto"/>
            </w:tcBorders>
          </w:tcPr>
          <w:p w14:paraId="3C989B5A"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(214000)</w:t>
            </w:r>
          </w:p>
        </w:tc>
        <w:tc>
          <w:tcPr>
            <w:tcW w:w="1915" w:type="dxa"/>
            <w:tcBorders>
              <w:top w:val="single" w:sz="4" w:space="0" w:color="auto"/>
              <w:left w:val="single" w:sz="4" w:space="0" w:color="auto"/>
              <w:bottom w:val="single" w:sz="4" w:space="0" w:color="auto"/>
              <w:right w:val="single" w:sz="4" w:space="0" w:color="auto"/>
            </w:tcBorders>
          </w:tcPr>
          <w:p w14:paraId="458CB2B9"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Unfavorable</w:t>
            </w:r>
          </w:p>
        </w:tc>
      </w:tr>
      <w:tr w:rsidR="002941AA" w14:paraId="45D5EB1C" w14:textId="77777777">
        <w:tc>
          <w:tcPr>
            <w:tcW w:w="1915" w:type="dxa"/>
            <w:tcBorders>
              <w:top w:val="single" w:sz="4" w:space="0" w:color="auto"/>
              <w:left w:val="single" w:sz="4" w:space="0" w:color="auto"/>
              <w:bottom w:val="single" w:sz="4" w:space="0" w:color="auto"/>
              <w:right w:val="single" w:sz="4" w:space="0" w:color="auto"/>
            </w:tcBorders>
          </w:tcPr>
          <w:p w14:paraId="46187732"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Overhead</w:t>
            </w:r>
          </w:p>
        </w:tc>
        <w:tc>
          <w:tcPr>
            <w:tcW w:w="1915" w:type="dxa"/>
            <w:tcBorders>
              <w:top w:val="single" w:sz="4" w:space="0" w:color="auto"/>
              <w:left w:val="single" w:sz="4" w:space="0" w:color="auto"/>
              <w:bottom w:val="single" w:sz="4" w:space="0" w:color="auto"/>
              <w:right w:val="single" w:sz="4" w:space="0" w:color="auto"/>
            </w:tcBorders>
          </w:tcPr>
          <w:p w14:paraId="33A1A2F7"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96000</w:t>
            </w:r>
          </w:p>
        </w:tc>
        <w:tc>
          <w:tcPr>
            <w:tcW w:w="1915" w:type="dxa"/>
            <w:tcBorders>
              <w:top w:val="single" w:sz="4" w:space="0" w:color="auto"/>
              <w:left w:val="single" w:sz="4" w:space="0" w:color="auto"/>
              <w:bottom w:val="single" w:sz="4" w:space="0" w:color="auto"/>
              <w:right w:val="single" w:sz="4" w:space="0" w:color="auto"/>
            </w:tcBorders>
          </w:tcPr>
          <w:p w14:paraId="5AF5A37D"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120000</w:t>
            </w:r>
          </w:p>
        </w:tc>
        <w:tc>
          <w:tcPr>
            <w:tcW w:w="1915" w:type="dxa"/>
            <w:tcBorders>
              <w:top w:val="single" w:sz="4" w:space="0" w:color="auto"/>
              <w:left w:val="single" w:sz="4" w:space="0" w:color="auto"/>
              <w:bottom w:val="single" w:sz="4" w:space="0" w:color="auto"/>
              <w:right w:val="single" w:sz="4" w:space="0" w:color="auto"/>
            </w:tcBorders>
          </w:tcPr>
          <w:p w14:paraId="1C8DD05F"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(24000)</w:t>
            </w:r>
          </w:p>
        </w:tc>
        <w:tc>
          <w:tcPr>
            <w:tcW w:w="1915" w:type="dxa"/>
            <w:tcBorders>
              <w:top w:val="single" w:sz="4" w:space="0" w:color="auto"/>
              <w:left w:val="single" w:sz="4" w:space="0" w:color="auto"/>
              <w:bottom w:val="single" w:sz="4" w:space="0" w:color="auto"/>
              <w:right w:val="single" w:sz="4" w:space="0" w:color="auto"/>
            </w:tcBorders>
          </w:tcPr>
          <w:p w14:paraId="077F9DD0"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Unfavorable</w:t>
            </w:r>
          </w:p>
        </w:tc>
      </w:tr>
      <w:tr w:rsidR="002941AA" w14:paraId="05C3978F" w14:textId="77777777">
        <w:tc>
          <w:tcPr>
            <w:tcW w:w="1915" w:type="dxa"/>
            <w:tcBorders>
              <w:top w:val="single" w:sz="4" w:space="0" w:color="auto"/>
              <w:left w:val="single" w:sz="4" w:space="0" w:color="auto"/>
              <w:bottom w:val="single" w:sz="4" w:space="0" w:color="auto"/>
              <w:right w:val="single" w:sz="4" w:space="0" w:color="auto"/>
            </w:tcBorders>
          </w:tcPr>
          <w:p w14:paraId="3AA97401"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Contribution </w:t>
            </w:r>
          </w:p>
        </w:tc>
        <w:tc>
          <w:tcPr>
            <w:tcW w:w="1915" w:type="dxa"/>
            <w:tcBorders>
              <w:top w:val="single" w:sz="4" w:space="0" w:color="auto"/>
              <w:left w:val="single" w:sz="4" w:space="0" w:color="auto"/>
              <w:bottom w:val="single" w:sz="4" w:space="0" w:color="auto"/>
              <w:right w:val="single" w:sz="4" w:space="0" w:color="auto"/>
            </w:tcBorders>
          </w:tcPr>
          <w:p w14:paraId="11D4143F"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1088000</w:t>
            </w:r>
          </w:p>
        </w:tc>
        <w:tc>
          <w:tcPr>
            <w:tcW w:w="1915" w:type="dxa"/>
            <w:tcBorders>
              <w:top w:val="single" w:sz="4" w:space="0" w:color="auto"/>
              <w:left w:val="single" w:sz="4" w:space="0" w:color="auto"/>
              <w:bottom w:val="single" w:sz="4" w:space="0" w:color="auto"/>
              <w:right w:val="single" w:sz="4" w:space="0" w:color="auto"/>
            </w:tcBorders>
          </w:tcPr>
          <w:p w14:paraId="10196C1D"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1160000</w:t>
            </w:r>
          </w:p>
        </w:tc>
        <w:tc>
          <w:tcPr>
            <w:tcW w:w="1915" w:type="dxa"/>
            <w:tcBorders>
              <w:top w:val="single" w:sz="4" w:space="0" w:color="auto"/>
              <w:left w:val="single" w:sz="4" w:space="0" w:color="auto"/>
              <w:bottom w:val="single" w:sz="4" w:space="0" w:color="auto"/>
              <w:right w:val="single" w:sz="4" w:space="0" w:color="auto"/>
            </w:tcBorders>
          </w:tcPr>
          <w:p w14:paraId="3A5542FE"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(28000)</w:t>
            </w:r>
          </w:p>
        </w:tc>
        <w:tc>
          <w:tcPr>
            <w:tcW w:w="1915" w:type="dxa"/>
            <w:tcBorders>
              <w:top w:val="single" w:sz="4" w:space="0" w:color="auto"/>
              <w:left w:val="single" w:sz="4" w:space="0" w:color="auto"/>
              <w:bottom w:val="single" w:sz="4" w:space="0" w:color="auto"/>
              <w:right w:val="single" w:sz="4" w:space="0" w:color="auto"/>
            </w:tcBorders>
          </w:tcPr>
          <w:p w14:paraId="73F7D56C"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Unfavorable</w:t>
            </w:r>
          </w:p>
        </w:tc>
      </w:tr>
      <w:tr w:rsidR="002941AA" w14:paraId="28F6F7AC" w14:textId="77777777">
        <w:tc>
          <w:tcPr>
            <w:tcW w:w="1915" w:type="dxa"/>
            <w:tcBorders>
              <w:top w:val="single" w:sz="4" w:space="0" w:color="auto"/>
              <w:left w:val="single" w:sz="4" w:space="0" w:color="auto"/>
              <w:bottom w:val="single" w:sz="4" w:space="0" w:color="auto"/>
              <w:right w:val="single" w:sz="4" w:space="0" w:color="auto"/>
            </w:tcBorders>
          </w:tcPr>
          <w:p w14:paraId="3B99FE39"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Fixed Overhead:</w:t>
            </w:r>
          </w:p>
        </w:tc>
        <w:tc>
          <w:tcPr>
            <w:tcW w:w="1915" w:type="dxa"/>
            <w:tcBorders>
              <w:top w:val="single" w:sz="4" w:space="0" w:color="auto"/>
              <w:left w:val="single" w:sz="4" w:space="0" w:color="auto"/>
              <w:bottom w:val="single" w:sz="4" w:space="0" w:color="auto"/>
              <w:right w:val="single" w:sz="4" w:space="0" w:color="auto"/>
            </w:tcBorders>
          </w:tcPr>
          <w:p w14:paraId="1DBAB02B" w14:textId="77777777" w:rsidR="002941AA" w:rsidRDefault="002941AA">
            <w:pPr>
              <w:spacing w:line="360" w:lineRule="auto"/>
              <w:jc w:val="both"/>
              <w:rPr>
                <w:rFonts w:ascii="Times New Roman" w:hAnsi="Times New Roman"/>
                <w:sz w:val="24"/>
                <w:szCs w:val="24"/>
              </w:rPr>
            </w:pPr>
          </w:p>
        </w:tc>
        <w:tc>
          <w:tcPr>
            <w:tcW w:w="1915" w:type="dxa"/>
            <w:tcBorders>
              <w:top w:val="single" w:sz="4" w:space="0" w:color="auto"/>
              <w:left w:val="single" w:sz="4" w:space="0" w:color="auto"/>
              <w:bottom w:val="single" w:sz="4" w:space="0" w:color="auto"/>
              <w:right w:val="single" w:sz="4" w:space="0" w:color="auto"/>
            </w:tcBorders>
          </w:tcPr>
          <w:p w14:paraId="1E0524D6" w14:textId="77777777" w:rsidR="002941AA" w:rsidRDefault="002941AA">
            <w:pPr>
              <w:spacing w:line="360" w:lineRule="auto"/>
              <w:jc w:val="both"/>
              <w:rPr>
                <w:rFonts w:ascii="Times New Roman" w:hAnsi="Times New Roman"/>
                <w:sz w:val="24"/>
                <w:szCs w:val="24"/>
              </w:rPr>
            </w:pPr>
          </w:p>
        </w:tc>
        <w:tc>
          <w:tcPr>
            <w:tcW w:w="1915" w:type="dxa"/>
            <w:tcBorders>
              <w:top w:val="single" w:sz="4" w:space="0" w:color="auto"/>
              <w:left w:val="single" w:sz="4" w:space="0" w:color="auto"/>
              <w:bottom w:val="single" w:sz="4" w:space="0" w:color="auto"/>
              <w:right w:val="single" w:sz="4" w:space="0" w:color="auto"/>
            </w:tcBorders>
          </w:tcPr>
          <w:p w14:paraId="4662D698" w14:textId="77777777" w:rsidR="002941AA" w:rsidRDefault="002941AA">
            <w:pPr>
              <w:spacing w:line="360" w:lineRule="auto"/>
              <w:jc w:val="both"/>
              <w:rPr>
                <w:rFonts w:ascii="Times New Roman" w:hAnsi="Times New Roman"/>
                <w:sz w:val="24"/>
                <w:szCs w:val="24"/>
              </w:rPr>
            </w:pPr>
          </w:p>
        </w:tc>
        <w:tc>
          <w:tcPr>
            <w:tcW w:w="1915" w:type="dxa"/>
            <w:tcBorders>
              <w:top w:val="single" w:sz="4" w:space="0" w:color="auto"/>
              <w:left w:val="single" w:sz="4" w:space="0" w:color="auto"/>
              <w:bottom w:val="single" w:sz="4" w:space="0" w:color="auto"/>
              <w:right w:val="single" w:sz="4" w:space="0" w:color="auto"/>
            </w:tcBorders>
          </w:tcPr>
          <w:p w14:paraId="58CF6F8A" w14:textId="77777777" w:rsidR="002941AA" w:rsidRDefault="002941AA">
            <w:pPr>
              <w:spacing w:line="360" w:lineRule="auto"/>
              <w:jc w:val="both"/>
              <w:rPr>
                <w:rFonts w:ascii="Times New Roman" w:hAnsi="Times New Roman"/>
                <w:sz w:val="24"/>
                <w:szCs w:val="24"/>
              </w:rPr>
            </w:pPr>
          </w:p>
        </w:tc>
      </w:tr>
      <w:tr w:rsidR="002941AA" w14:paraId="7F879F9C" w14:textId="77777777">
        <w:tc>
          <w:tcPr>
            <w:tcW w:w="1915" w:type="dxa"/>
            <w:tcBorders>
              <w:top w:val="single" w:sz="4" w:space="0" w:color="auto"/>
              <w:left w:val="single" w:sz="4" w:space="0" w:color="auto"/>
              <w:bottom w:val="single" w:sz="4" w:space="0" w:color="auto"/>
              <w:right w:val="single" w:sz="4" w:space="0" w:color="auto"/>
            </w:tcBorders>
          </w:tcPr>
          <w:p w14:paraId="25884299"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Warehouse rental</w:t>
            </w:r>
          </w:p>
        </w:tc>
        <w:tc>
          <w:tcPr>
            <w:tcW w:w="1915" w:type="dxa"/>
            <w:tcBorders>
              <w:top w:val="single" w:sz="4" w:space="0" w:color="auto"/>
              <w:left w:val="single" w:sz="4" w:space="0" w:color="auto"/>
              <w:bottom w:val="single" w:sz="4" w:space="0" w:color="auto"/>
              <w:right w:val="single" w:sz="4" w:space="0" w:color="auto"/>
            </w:tcBorders>
          </w:tcPr>
          <w:p w14:paraId="776FBB80"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200,000</w:t>
            </w:r>
          </w:p>
        </w:tc>
        <w:tc>
          <w:tcPr>
            <w:tcW w:w="1915" w:type="dxa"/>
            <w:tcBorders>
              <w:top w:val="single" w:sz="4" w:space="0" w:color="auto"/>
              <w:left w:val="single" w:sz="4" w:space="0" w:color="auto"/>
              <w:bottom w:val="single" w:sz="4" w:space="0" w:color="auto"/>
              <w:right w:val="single" w:sz="4" w:space="0" w:color="auto"/>
            </w:tcBorders>
          </w:tcPr>
          <w:p w14:paraId="14790820"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170000</w:t>
            </w:r>
          </w:p>
        </w:tc>
        <w:tc>
          <w:tcPr>
            <w:tcW w:w="1915" w:type="dxa"/>
            <w:tcBorders>
              <w:top w:val="single" w:sz="4" w:space="0" w:color="auto"/>
              <w:left w:val="single" w:sz="4" w:space="0" w:color="auto"/>
              <w:bottom w:val="single" w:sz="4" w:space="0" w:color="auto"/>
              <w:right w:val="single" w:sz="4" w:space="0" w:color="auto"/>
            </w:tcBorders>
          </w:tcPr>
          <w:p w14:paraId="02397963"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30000</w:t>
            </w:r>
          </w:p>
        </w:tc>
        <w:tc>
          <w:tcPr>
            <w:tcW w:w="1915" w:type="dxa"/>
            <w:tcBorders>
              <w:top w:val="single" w:sz="4" w:space="0" w:color="auto"/>
              <w:left w:val="single" w:sz="4" w:space="0" w:color="auto"/>
              <w:bottom w:val="single" w:sz="4" w:space="0" w:color="auto"/>
              <w:right w:val="single" w:sz="4" w:space="0" w:color="auto"/>
            </w:tcBorders>
          </w:tcPr>
          <w:p w14:paraId="71F2828F"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favorable </w:t>
            </w:r>
          </w:p>
        </w:tc>
      </w:tr>
      <w:tr w:rsidR="002941AA" w14:paraId="52FABD17" w14:textId="77777777">
        <w:tc>
          <w:tcPr>
            <w:tcW w:w="1915" w:type="dxa"/>
            <w:tcBorders>
              <w:top w:val="single" w:sz="4" w:space="0" w:color="auto"/>
              <w:left w:val="single" w:sz="4" w:space="0" w:color="auto"/>
              <w:bottom w:val="single" w:sz="4" w:space="0" w:color="auto"/>
              <w:right w:val="single" w:sz="4" w:space="0" w:color="auto"/>
            </w:tcBorders>
          </w:tcPr>
          <w:p w14:paraId="11031797"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Insurance </w:t>
            </w:r>
          </w:p>
        </w:tc>
        <w:tc>
          <w:tcPr>
            <w:tcW w:w="1915" w:type="dxa"/>
            <w:tcBorders>
              <w:top w:val="single" w:sz="4" w:space="0" w:color="auto"/>
              <w:left w:val="single" w:sz="4" w:space="0" w:color="auto"/>
              <w:bottom w:val="single" w:sz="4" w:space="0" w:color="auto"/>
              <w:right w:val="single" w:sz="4" w:space="0" w:color="auto"/>
            </w:tcBorders>
          </w:tcPr>
          <w:p w14:paraId="3EACAF55"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100,000</w:t>
            </w:r>
          </w:p>
        </w:tc>
        <w:tc>
          <w:tcPr>
            <w:tcW w:w="1915" w:type="dxa"/>
            <w:tcBorders>
              <w:top w:val="single" w:sz="4" w:space="0" w:color="auto"/>
              <w:left w:val="single" w:sz="4" w:space="0" w:color="auto"/>
              <w:bottom w:val="single" w:sz="4" w:space="0" w:color="auto"/>
              <w:right w:val="single" w:sz="4" w:space="0" w:color="auto"/>
            </w:tcBorders>
          </w:tcPr>
          <w:p w14:paraId="01CF218E"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100000</w:t>
            </w:r>
          </w:p>
        </w:tc>
        <w:tc>
          <w:tcPr>
            <w:tcW w:w="1915" w:type="dxa"/>
            <w:tcBorders>
              <w:top w:val="single" w:sz="4" w:space="0" w:color="auto"/>
              <w:left w:val="single" w:sz="4" w:space="0" w:color="auto"/>
              <w:bottom w:val="single" w:sz="4" w:space="0" w:color="auto"/>
              <w:right w:val="single" w:sz="4" w:space="0" w:color="auto"/>
            </w:tcBorders>
          </w:tcPr>
          <w:p w14:paraId="0246F79E"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w:t>
            </w:r>
          </w:p>
        </w:tc>
        <w:tc>
          <w:tcPr>
            <w:tcW w:w="1915" w:type="dxa"/>
            <w:tcBorders>
              <w:top w:val="single" w:sz="4" w:space="0" w:color="auto"/>
              <w:left w:val="single" w:sz="4" w:space="0" w:color="auto"/>
              <w:bottom w:val="single" w:sz="4" w:space="0" w:color="auto"/>
              <w:right w:val="single" w:sz="4" w:space="0" w:color="auto"/>
            </w:tcBorders>
          </w:tcPr>
          <w:p w14:paraId="77961042" w14:textId="77777777" w:rsidR="002941AA" w:rsidRDefault="002941AA">
            <w:pPr>
              <w:spacing w:line="360" w:lineRule="auto"/>
              <w:jc w:val="both"/>
              <w:rPr>
                <w:rFonts w:ascii="Times New Roman" w:hAnsi="Times New Roman"/>
                <w:sz w:val="24"/>
                <w:szCs w:val="24"/>
              </w:rPr>
            </w:pPr>
          </w:p>
        </w:tc>
      </w:tr>
      <w:tr w:rsidR="002941AA" w14:paraId="5EC76060" w14:textId="77777777">
        <w:tc>
          <w:tcPr>
            <w:tcW w:w="1915" w:type="dxa"/>
            <w:tcBorders>
              <w:top w:val="single" w:sz="4" w:space="0" w:color="auto"/>
              <w:left w:val="single" w:sz="4" w:space="0" w:color="auto"/>
              <w:bottom w:val="single" w:sz="4" w:space="0" w:color="auto"/>
              <w:right w:val="single" w:sz="4" w:space="0" w:color="auto"/>
            </w:tcBorders>
          </w:tcPr>
          <w:p w14:paraId="7834FD22"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Fulltime warehouse supervisor salary</w:t>
            </w:r>
          </w:p>
        </w:tc>
        <w:tc>
          <w:tcPr>
            <w:tcW w:w="1915" w:type="dxa"/>
            <w:tcBorders>
              <w:top w:val="single" w:sz="4" w:space="0" w:color="auto"/>
              <w:left w:val="single" w:sz="4" w:space="0" w:color="auto"/>
              <w:bottom w:val="single" w:sz="4" w:space="0" w:color="auto"/>
              <w:right w:val="single" w:sz="4" w:space="0" w:color="auto"/>
            </w:tcBorders>
          </w:tcPr>
          <w:p w14:paraId="23E00321"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50,000</w:t>
            </w:r>
          </w:p>
        </w:tc>
        <w:tc>
          <w:tcPr>
            <w:tcW w:w="1915" w:type="dxa"/>
            <w:tcBorders>
              <w:top w:val="single" w:sz="4" w:space="0" w:color="auto"/>
              <w:left w:val="single" w:sz="4" w:space="0" w:color="auto"/>
              <w:bottom w:val="single" w:sz="4" w:space="0" w:color="auto"/>
              <w:right w:val="single" w:sz="4" w:space="0" w:color="auto"/>
            </w:tcBorders>
          </w:tcPr>
          <w:p w14:paraId="63E4D38A"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35000</w:t>
            </w:r>
          </w:p>
        </w:tc>
        <w:tc>
          <w:tcPr>
            <w:tcW w:w="1915" w:type="dxa"/>
            <w:tcBorders>
              <w:top w:val="single" w:sz="4" w:space="0" w:color="auto"/>
              <w:left w:val="single" w:sz="4" w:space="0" w:color="auto"/>
              <w:bottom w:val="single" w:sz="4" w:space="0" w:color="auto"/>
              <w:right w:val="single" w:sz="4" w:space="0" w:color="auto"/>
            </w:tcBorders>
          </w:tcPr>
          <w:p w14:paraId="5C944B12"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15000</w:t>
            </w:r>
          </w:p>
        </w:tc>
        <w:tc>
          <w:tcPr>
            <w:tcW w:w="1915" w:type="dxa"/>
            <w:tcBorders>
              <w:top w:val="single" w:sz="4" w:space="0" w:color="auto"/>
              <w:left w:val="single" w:sz="4" w:space="0" w:color="auto"/>
              <w:bottom w:val="single" w:sz="4" w:space="0" w:color="auto"/>
              <w:right w:val="single" w:sz="4" w:space="0" w:color="auto"/>
            </w:tcBorders>
          </w:tcPr>
          <w:p w14:paraId="4010C7A2"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favorable</w:t>
            </w:r>
          </w:p>
        </w:tc>
      </w:tr>
    </w:tbl>
    <w:p w14:paraId="21C92A81" w14:textId="77777777" w:rsidR="002941AA" w:rsidRDefault="002941AA">
      <w:pPr>
        <w:spacing w:line="360" w:lineRule="auto"/>
        <w:jc w:val="both"/>
        <w:rPr>
          <w:rFonts w:ascii="Times New Roman" w:hAnsi="Times New Roman"/>
          <w:sz w:val="24"/>
          <w:szCs w:val="24"/>
        </w:rPr>
      </w:pPr>
    </w:p>
    <w:p w14:paraId="3D70525B" w14:textId="792D243B"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The master budget or static budget is prepared at the beginning of the budget period Based on the planned level of output. It is the target that a business organization would want to achieve. A flexible budget is prepared based on the budgeted revenues and costs base on the actual level of output (Nicholas, Clark and </w:t>
      </w:r>
      <w:r w:rsidR="0029629D">
        <w:rPr>
          <w:rFonts w:ascii="Times New Roman" w:hAnsi="Times New Roman"/>
          <w:sz w:val="24"/>
          <w:szCs w:val="24"/>
        </w:rPr>
        <w:t>Her, man</w:t>
      </w:r>
      <w:r>
        <w:rPr>
          <w:rFonts w:ascii="Times New Roman" w:hAnsi="Times New Roman"/>
          <w:sz w:val="24"/>
          <w:szCs w:val="24"/>
        </w:rPr>
        <w:t>, 2016). Then the variance of the budget is calculated = total actual results - total flexible budget for actual sales level. Another variance is sales volume variance which is calculated as-</w:t>
      </w:r>
    </w:p>
    <w:p w14:paraId="19144F71" w14:textId="6F6A5C51"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Sales volume variance= Actual sales unit - Master Budget sales </w:t>
      </w:r>
      <w:r w:rsidR="0029629D">
        <w:rPr>
          <w:rFonts w:ascii="Times New Roman" w:hAnsi="Times New Roman"/>
          <w:sz w:val="24"/>
          <w:szCs w:val="24"/>
        </w:rPr>
        <w:t>unit (</w:t>
      </w:r>
      <w:r>
        <w:rPr>
          <w:rFonts w:ascii="Times New Roman" w:hAnsi="Times New Roman"/>
          <w:sz w:val="24"/>
          <w:szCs w:val="24"/>
        </w:rPr>
        <w:t>80000- 100000 = -20000).</w:t>
      </w:r>
    </w:p>
    <w:p w14:paraId="3B38687C" w14:textId="09706C55"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That means the variance means negative as less output was sold than estimation. The estimated cost is flexed budget here and the actual cost is given in the 3rd column. Comparing the actual cost to flexed cost it is seen that the cost has increased severely. The materials were supposed to cost 160000 which has been increased by around 175% in this pandemic. </w:t>
      </w:r>
      <w:r w:rsidR="0029629D">
        <w:rPr>
          <w:rFonts w:ascii="Times New Roman" w:hAnsi="Times New Roman"/>
          <w:sz w:val="24"/>
          <w:szCs w:val="24"/>
        </w:rPr>
        <w:t>So,</w:t>
      </w:r>
      <w:r>
        <w:rPr>
          <w:rFonts w:ascii="Times New Roman" w:hAnsi="Times New Roman"/>
          <w:sz w:val="24"/>
          <w:szCs w:val="24"/>
        </w:rPr>
        <w:t xml:space="preserve"> this is an unfavorable situation for the management. Again, labor cost also soars up from 256000 to 440000 having an increase of £214000 which also indicates the bad performance of Amana Ltd. Same conclusion occurred in the case of overhead. The fixed cost is decreasing as the overall deflation impact the </w:t>
      </w:r>
      <w:r>
        <w:rPr>
          <w:rFonts w:ascii="Times New Roman" w:hAnsi="Times New Roman"/>
          <w:sz w:val="24"/>
          <w:szCs w:val="24"/>
        </w:rPr>
        <w:lastRenderedPageBreak/>
        <w:t xml:space="preserve">market. Warehouse rent decreased by 30000 and supervisor salary by 15000. Analyzing the overall situation, it is objectified that the present condition of the world pandemic has put a great impact on the economy as well as in the tourism industry (Ranganathan, 2020). So, the variable cost increased by around double the normal economic condition of Amana Ltd. Again, the performance is also negligible which makes a huge difference between the flexed budget and actual costing and makes the situation unfavorable. </w:t>
      </w:r>
    </w:p>
    <w:p w14:paraId="7E0D2CFE" w14:textId="77777777" w:rsidR="002941AA" w:rsidRDefault="002941AA">
      <w:pPr>
        <w:spacing w:line="360" w:lineRule="auto"/>
        <w:jc w:val="both"/>
        <w:rPr>
          <w:rFonts w:ascii="Times New Roman" w:hAnsi="Times New Roman"/>
          <w:sz w:val="24"/>
          <w:szCs w:val="24"/>
        </w:rPr>
      </w:pPr>
    </w:p>
    <w:p w14:paraId="5A840535" w14:textId="0A1AB99B" w:rsidR="002941AA" w:rsidRDefault="00A134AB">
      <w:pPr>
        <w:spacing w:line="360" w:lineRule="auto"/>
        <w:jc w:val="both"/>
        <w:rPr>
          <w:rFonts w:ascii="Times New Roman" w:hAnsi="Times New Roman"/>
          <w:sz w:val="24"/>
          <w:szCs w:val="24"/>
        </w:rPr>
      </w:pPr>
      <w:r>
        <w:rPr>
          <w:rFonts w:ascii="Times New Roman" w:hAnsi="Times New Roman"/>
          <w:b/>
          <w:bCs/>
          <w:sz w:val="24"/>
          <w:szCs w:val="24"/>
        </w:rPr>
        <w:t>3) Recommendations on Amana's area of improvement:</w:t>
      </w:r>
      <w:r>
        <w:rPr>
          <w:rFonts w:ascii="Times New Roman" w:hAnsi="Times New Roman"/>
          <w:sz w:val="24"/>
          <w:szCs w:val="24"/>
        </w:rPr>
        <w:t xml:space="preserve"> the variance shows that the performance is not favorable and there is more cost occurred than the budget. This helps in decision-making and taking corrective action. the analysis shows that the variable cost has risen very high which makes a low-profit margin to Amana Ltd. So, what management can do is reducing the expenses as much as possible. Here, the direct materials before were £2.5 per souvenir which increased to £3.5 in the lockdown. If management could find any other source for materials where the cost is cheaper, it will reduce the expense. They can offer another newly designed souvenir with the cheaper goods. In this way, a new product will be developed which may attract new customers. Besides, the cost will be affordable. </w:t>
      </w:r>
      <w:r w:rsidR="0029629D">
        <w:rPr>
          <w:rFonts w:ascii="Times New Roman" w:hAnsi="Times New Roman"/>
          <w:sz w:val="24"/>
          <w:szCs w:val="24"/>
        </w:rPr>
        <w:t>Again,</w:t>
      </w:r>
      <w:r>
        <w:rPr>
          <w:rFonts w:ascii="Times New Roman" w:hAnsi="Times New Roman"/>
          <w:sz w:val="24"/>
          <w:szCs w:val="24"/>
        </w:rPr>
        <w:t xml:space="preserve"> the labor cost has been increased by 440000/1600000= 27.5% which was 16% before the pandemic. The labor cost also should be </w:t>
      </w:r>
      <w:r w:rsidR="0029629D">
        <w:rPr>
          <w:rFonts w:ascii="Times New Roman" w:hAnsi="Times New Roman"/>
          <w:sz w:val="24"/>
          <w:szCs w:val="24"/>
        </w:rPr>
        <w:t>rechecked,</w:t>
      </w:r>
      <w:r>
        <w:rPr>
          <w:rFonts w:ascii="Times New Roman" w:hAnsi="Times New Roman"/>
          <w:sz w:val="24"/>
          <w:szCs w:val="24"/>
        </w:rPr>
        <w:t xml:space="preserve"> and proper monitoring should be ensured if the workers are doing their job properly. If there are free riders, the cost automatically increased even where the work is not complete. So, the proper allocation of work and ensuring everyone's presence on duty can make the employees more active and the burden can be cut off. This way the cost can be reduced. Again, the management can adopt new ways to reach the customers as the lockdown has made the physical movement restricted. They can go for online marketing to reach a wider range of consumers. According to a study by Deloitte, it is found that digital marketing is getting more attractive than the holiday period. Around 18% sales increase in 1 year from 2019 to 2020 (Changing consumer, digital </w:t>
      </w:r>
      <w:r w:rsidR="0029629D">
        <w:rPr>
          <w:rFonts w:ascii="Times New Roman" w:hAnsi="Times New Roman"/>
          <w:sz w:val="24"/>
          <w:szCs w:val="24"/>
        </w:rPr>
        <w:t>marketing,</w:t>
      </w:r>
      <w:r>
        <w:rPr>
          <w:rFonts w:ascii="Times New Roman" w:hAnsi="Times New Roman"/>
          <w:sz w:val="24"/>
          <w:szCs w:val="24"/>
        </w:rPr>
        <w:t xml:space="preserve"> and impact of Covid-19, 2021). So, to cope up with modern technologies and to be adaptive to the drastic change of customers buying behavior due to this pandemic, it is a good option for Amana Ltd to introduce and expand its business on an online platform.</w:t>
      </w:r>
    </w:p>
    <w:p w14:paraId="15C8A2B1" w14:textId="77777777" w:rsidR="002941AA" w:rsidRDefault="002941AA">
      <w:pPr>
        <w:spacing w:line="360" w:lineRule="auto"/>
        <w:jc w:val="both"/>
        <w:rPr>
          <w:rFonts w:ascii="Times New Roman" w:hAnsi="Times New Roman"/>
          <w:sz w:val="24"/>
          <w:szCs w:val="24"/>
        </w:rPr>
      </w:pPr>
    </w:p>
    <w:p w14:paraId="4D160B02" w14:textId="77777777" w:rsidR="002941AA" w:rsidRDefault="00A134AB">
      <w:pPr>
        <w:spacing w:line="360" w:lineRule="auto"/>
        <w:jc w:val="both"/>
        <w:rPr>
          <w:rFonts w:ascii="Times New Roman" w:hAnsi="Times New Roman"/>
          <w:b/>
          <w:bCs/>
          <w:sz w:val="28"/>
          <w:szCs w:val="28"/>
        </w:rPr>
      </w:pPr>
      <w:r>
        <w:rPr>
          <w:rFonts w:ascii="Times New Roman" w:hAnsi="Times New Roman"/>
          <w:b/>
          <w:bCs/>
          <w:sz w:val="28"/>
          <w:szCs w:val="28"/>
        </w:rPr>
        <w:lastRenderedPageBreak/>
        <w:t xml:space="preserve">Question 2: </w:t>
      </w:r>
    </w:p>
    <w:p w14:paraId="61B13A18" w14:textId="6386A091" w:rsidR="002941AA" w:rsidRDefault="00A134AB">
      <w:pPr>
        <w:spacing w:line="360" w:lineRule="auto"/>
        <w:jc w:val="both"/>
        <w:rPr>
          <w:rFonts w:ascii="Times New Roman" w:hAnsi="Times New Roman"/>
          <w:sz w:val="24"/>
          <w:szCs w:val="24"/>
        </w:rPr>
      </w:pPr>
      <w:r>
        <w:rPr>
          <w:rFonts w:ascii="Times New Roman" w:hAnsi="Times New Roman"/>
          <w:b/>
          <w:bCs/>
          <w:sz w:val="24"/>
          <w:szCs w:val="24"/>
        </w:rPr>
        <w:t xml:space="preserve">Analysis of Amana's decision and advice of choosing the best alternative: </w:t>
      </w:r>
      <w:r>
        <w:rPr>
          <w:rFonts w:ascii="Times New Roman" w:hAnsi="Times New Roman"/>
          <w:sz w:val="24"/>
          <w:szCs w:val="24"/>
        </w:rPr>
        <w:t xml:space="preserve">Amana Ltd. Is recently facing loss due to lockdown where other similar businesses are moving with new technology and adapting the idea of online business (Covid-19: Impact of Lockdown on Tourism &amp; Hospitality Industry, 2021). As Amana Ltd also tries to discover the possibilities in that field, it needs to analyze some important alternatives and the cost and benefit analysis. There are two opportunities right now in front of Amana Ltd. First, it can open its online portal and second it can sell the products on Amazon, a leading online trading portal. Before choosing from the alternatives, we need to know what </w:t>
      </w:r>
      <w:r w:rsidR="0029629D">
        <w:rPr>
          <w:rFonts w:ascii="Times New Roman" w:hAnsi="Times New Roman"/>
          <w:sz w:val="24"/>
          <w:szCs w:val="24"/>
        </w:rPr>
        <w:t>the demand of the product is</w:t>
      </w:r>
      <w:r>
        <w:rPr>
          <w:rFonts w:ascii="Times New Roman" w:hAnsi="Times New Roman"/>
          <w:sz w:val="24"/>
          <w:szCs w:val="24"/>
        </w:rPr>
        <w:t xml:space="preserve">, can the demand be created for that product from potential customers, who are the target customers, how is the supply of materials, how can the two options be feasible in the short and long run. From the previous discussion, </w:t>
      </w:r>
      <w:r w:rsidR="0029629D">
        <w:rPr>
          <w:rFonts w:ascii="Times New Roman" w:hAnsi="Times New Roman"/>
          <w:sz w:val="24"/>
          <w:szCs w:val="24"/>
        </w:rPr>
        <w:t>there</w:t>
      </w:r>
      <w:r>
        <w:rPr>
          <w:rFonts w:ascii="Times New Roman" w:hAnsi="Times New Roman"/>
          <w:sz w:val="24"/>
          <w:szCs w:val="24"/>
        </w:rPr>
        <w:t xml:space="preserve"> is the capacity for manufacturing more units but due to pandemics, fewer sales are taking place. So, how more customers can be created and how the products will reach them is the concern. As the level of output is not sold completely during the lockdown more ways need to be created to reach the customers. And selling the balance product to them. To create a new market, online marketing is the best option (Covid-19: Impact of Lockdown on Tourism &amp; Hospitality Industry, 2021). Now, the question is, if the business should be pulled out by the company itself by establishing its website or going on a portal of any other bigger network like Amazon. </w:t>
      </w:r>
    </w:p>
    <w:p w14:paraId="670E99E9" w14:textId="24C530EA"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 If it goes for the first opinion, there is a huge investment needed. Setting up a delivery network needs £150000. Another £50000 is required to upgrade the website for increasing the volume of sales. There it needs an IT programmer to run the online transactions which have an annual salary of £35000. </w:t>
      </w:r>
      <w:r w:rsidR="0029629D">
        <w:rPr>
          <w:rFonts w:ascii="Times New Roman" w:hAnsi="Times New Roman"/>
          <w:sz w:val="24"/>
          <w:szCs w:val="24"/>
        </w:rPr>
        <w:t>So,</w:t>
      </w:r>
      <w:r>
        <w:rPr>
          <w:rFonts w:ascii="Times New Roman" w:hAnsi="Times New Roman"/>
          <w:sz w:val="24"/>
          <w:szCs w:val="24"/>
        </w:rPr>
        <w:t xml:space="preserve"> there is a total initial cost of £235000. And the from this alternative is a </w:t>
      </w:r>
      <w:r w:rsidR="0029629D">
        <w:rPr>
          <w:rFonts w:ascii="Times New Roman" w:hAnsi="Times New Roman"/>
          <w:sz w:val="24"/>
          <w:szCs w:val="24"/>
        </w:rPr>
        <w:t>guaranteed sale</w:t>
      </w:r>
      <w:r>
        <w:rPr>
          <w:rFonts w:ascii="Times New Roman" w:hAnsi="Times New Roman"/>
          <w:sz w:val="24"/>
          <w:szCs w:val="24"/>
        </w:rPr>
        <w:t xml:space="preserve"> of 100000 units. That means the online website will cost 235000/100000= £2.35 per product.</w:t>
      </w:r>
    </w:p>
    <w:p w14:paraId="36336EC4" w14:textId="6E8DD5B2"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Another option is selling products to Amazon which needs a £50000 fulfillment fee. That means Amana Ltd. Needs to bear a charge of £50,000 to run its business in the online portal of Amazon. There is a </w:t>
      </w:r>
      <w:r w:rsidR="0029629D">
        <w:rPr>
          <w:rFonts w:ascii="Times New Roman" w:hAnsi="Times New Roman"/>
          <w:sz w:val="24"/>
          <w:szCs w:val="24"/>
        </w:rPr>
        <w:t>guaranteed sale</w:t>
      </w:r>
      <w:r>
        <w:rPr>
          <w:rFonts w:ascii="Times New Roman" w:hAnsi="Times New Roman"/>
          <w:sz w:val="24"/>
          <w:szCs w:val="24"/>
        </w:rPr>
        <w:t xml:space="preserve"> of 65000 units on amazon annually with the potential to increase depending on demand. So the cost per unit in Amazon sales will be 50000/65000= £0.77. Where the own business website gives a guarantee of 100000 sales, it gives a guarantee of </w:t>
      </w:r>
      <w:r w:rsidR="0029629D">
        <w:rPr>
          <w:rFonts w:ascii="Times New Roman" w:hAnsi="Times New Roman"/>
          <w:sz w:val="24"/>
          <w:szCs w:val="24"/>
        </w:rPr>
        <w:t>65000-unit</w:t>
      </w:r>
      <w:r>
        <w:rPr>
          <w:rFonts w:ascii="Times New Roman" w:hAnsi="Times New Roman"/>
          <w:sz w:val="24"/>
          <w:szCs w:val="24"/>
        </w:rPr>
        <w:t xml:space="preserve"> sales. There is an opportunity cost of every alternative taken and rejected which </w:t>
      </w:r>
      <w:r w:rsidR="0029629D">
        <w:rPr>
          <w:rFonts w:ascii="Times New Roman" w:hAnsi="Times New Roman"/>
          <w:sz w:val="24"/>
          <w:szCs w:val="24"/>
        </w:rPr>
        <w:t>cannot</w:t>
      </w:r>
      <w:r>
        <w:rPr>
          <w:rFonts w:ascii="Times New Roman" w:hAnsi="Times New Roman"/>
          <w:sz w:val="24"/>
          <w:szCs w:val="24"/>
        </w:rPr>
        <w:t xml:space="preserve"> be measured directly in terms of money (Parker, 2020). Here, the opportunity cost is there is no </w:t>
      </w:r>
      <w:r>
        <w:rPr>
          <w:rFonts w:ascii="Times New Roman" w:hAnsi="Times New Roman"/>
          <w:sz w:val="24"/>
          <w:szCs w:val="24"/>
        </w:rPr>
        <w:lastRenderedPageBreak/>
        <w:t>control over pricing and return policy. Amana Ltd. Will have no control over how Amazon sells the goods and how much they charge for it. Here, one thing should be noticed that Amazon is already a popular portal for product selling and buying. More people have access to this network. So, the more knowledge about the product the more it will be sold and get popular. So this option is better in terms of promotional advantage. Though there is less control in mana's hand, still the investment is only 20% - 22% than establishing its website.</w:t>
      </w:r>
    </w:p>
    <w:p w14:paraId="6E2D16FD" w14:textId="479DB359" w:rsidR="002941AA" w:rsidRDefault="00A134AB">
      <w:pPr>
        <w:spacing w:line="360" w:lineRule="auto"/>
        <w:jc w:val="both"/>
        <w:rPr>
          <w:rFonts w:ascii="Times New Roman" w:hAnsi="Times New Roman"/>
          <w:sz w:val="24"/>
          <w:szCs w:val="24"/>
        </w:rPr>
      </w:pPr>
      <w:r>
        <w:rPr>
          <w:rFonts w:ascii="Times New Roman" w:hAnsi="Times New Roman"/>
          <w:sz w:val="24"/>
          <w:szCs w:val="24"/>
        </w:rPr>
        <w:t xml:space="preserve">The previous part shows that the 20000 units decrease in sales cost a huge loss for Amana Ltd. As the business is already having lower profit, the first option will be much risky and high investment is needed to handle Their website. Besides, the new website needs proper recognition and credibility to attract customers. Whereas, if Amana Ltd chooses the 2nd option, Amazon is a worldwide reputational brand. And it needs a lower investment for the online sales process than the own business website. Though there are sales of 100000 units, Amazon can also give guaranteed sales of 65000 units which covers the loss of 20000 units very much gracefully. Amana Ltd. As already established as a big company working for 40 years have a good customer response in the locality. But it has less popularity in online marketing. So, to capture that market, first, it needs to enter the market by making alignment with a bigger business of that platform. So, that their introduction can be smooth and less risky. As there is a huge opportunity in the online business portal, any mistake can make their journey unsuccessful. So, in this economic unstable situation, opening a new own website will be much riskier than selling the product on Amazon. So, in my </w:t>
      </w:r>
      <w:r w:rsidR="0029629D">
        <w:rPr>
          <w:rFonts w:ascii="Times New Roman" w:hAnsi="Times New Roman"/>
          <w:sz w:val="24"/>
          <w:szCs w:val="24"/>
        </w:rPr>
        <w:t>opinion, option</w:t>
      </w:r>
      <w:r>
        <w:rPr>
          <w:rFonts w:ascii="Times New Roman" w:hAnsi="Times New Roman"/>
          <w:sz w:val="24"/>
          <w:szCs w:val="24"/>
        </w:rPr>
        <w:t xml:space="preserve"> 2 is better in these current circumstances. </w:t>
      </w:r>
    </w:p>
    <w:p w14:paraId="52D7D42E" w14:textId="77777777" w:rsidR="002941AA" w:rsidRDefault="00A134AB">
      <w:pPr>
        <w:spacing w:line="360" w:lineRule="auto"/>
        <w:jc w:val="both"/>
        <w:rPr>
          <w:rFonts w:ascii="Times New Roman" w:hAnsi="Times New Roman"/>
          <w:b/>
          <w:bCs/>
          <w:sz w:val="28"/>
          <w:szCs w:val="28"/>
        </w:rPr>
      </w:pPr>
      <w:r>
        <w:rPr>
          <w:rFonts w:ascii="Times New Roman" w:hAnsi="Times New Roman"/>
          <w:b/>
          <w:bCs/>
          <w:sz w:val="28"/>
          <w:szCs w:val="28"/>
        </w:rPr>
        <w:t>Conclusion:</w:t>
      </w:r>
    </w:p>
    <w:p w14:paraId="3CF3D4AF" w14:textId="35626290" w:rsidR="002941AA" w:rsidRDefault="00A134AB">
      <w:pPr>
        <w:spacing w:line="360" w:lineRule="auto"/>
        <w:jc w:val="both"/>
        <w:rPr>
          <w:rFonts w:ascii="Times New Roman" w:hAnsi="Times New Roman"/>
          <w:b/>
          <w:bCs/>
          <w:sz w:val="28"/>
          <w:szCs w:val="28"/>
        </w:rPr>
      </w:pPr>
      <w:r>
        <w:rPr>
          <w:rFonts w:ascii="Times New Roman" w:hAnsi="Times New Roman"/>
          <w:sz w:val="24"/>
          <w:szCs w:val="24"/>
        </w:rPr>
        <w:t xml:space="preserve">Companies having the fastest and more flexible adapting strategy to the new reality will have a huge advantage in the market. They will become industry leaders the others will have to follow. That is what happened in this case. Amazon is a world-recognized brand as they take the advantage of technological tools. marketing is essential in this new race to be recognized as a market leader. It brings more business, new customers and more importantly, it creates and strengthens customer loyalty for the brand (Changing consumer, digital </w:t>
      </w:r>
      <w:r w:rsidR="0029629D">
        <w:rPr>
          <w:rFonts w:ascii="Times New Roman" w:hAnsi="Times New Roman"/>
          <w:sz w:val="24"/>
          <w:szCs w:val="24"/>
        </w:rPr>
        <w:t>marketing,</w:t>
      </w:r>
      <w:r>
        <w:rPr>
          <w:rFonts w:ascii="Times New Roman" w:hAnsi="Times New Roman"/>
          <w:sz w:val="24"/>
          <w:szCs w:val="24"/>
        </w:rPr>
        <w:t xml:space="preserve"> and impact of Covid-19, 2021). So, Amana Ltd. should adopt some new strategies to sustain in the challenging situation of Covid-19. </w:t>
      </w:r>
      <w:r>
        <w:rPr>
          <w:rFonts w:ascii="Times New Roman" w:hAnsi="Times New Roman"/>
          <w:sz w:val="24"/>
          <w:szCs w:val="24"/>
        </w:rPr>
        <w:br w:type="page"/>
      </w:r>
      <w:r>
        <w:rPr>
          <w:rFonts w:ascii="Times New Roman" w:hAnsi="Times New Roman"/>
          <w:b/>
          <w:bCs/>
          <w:sz w:val="28"/>
          <w:szCs w:val="28"/>
        </w:rPr>
        <w:lastRenderedPageBreak/>
        <w:t xml:space="preserve">Reference: </w:t>
      </w:r>
    </w:p>
    <w:p w14:paraId="71330D98"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Adilli, A., 2020. The Flexible Budget as a Development Tool: Evidence From the Personal Preparation Course. SSRN Electronic Journal,.</w:t>
      </w:r>
    </w:p>
    <w:p w14:paraId="4E9D801F"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Adithya, S. and Girigoswami, K., 2021. Economic Fluctuations- the Aftermath of COVID 19 Pandemic. Coronaviruses, 02.</w:t>
      </w:r>
    </w:p>
    <w:p w14:paraId="0B490181"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Corrigan, L., 2018. Budget making: The theatrical presentation of accounting discourse. Critical Perspectives on Accounting, 55, pp.12-32.</w:t>
      </w:r>
    </w:p>
    <w:p w14:paraId="0ACB55FB"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Deloitte Slovenia. 2021. Changing consumer, digital marketing and impact of Covid-19. [online] Available at: &lt;https://www2.deloitte.com/si/en/pages/strategy-operations/articles/changing-consumer-digital-marketing-impact-Covid-19.html&gt; [Accessed 23 March 2021].</w:t>
      </w:r>
    </w:p>
    <w:p w14:paraId="35AE46CA"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Journal of Tourism, Hospitality and Sports, 2021. Covid-19: Impact of Lockdown on Tourism &amp; Hospitality Industry.</w:t>
      </w:r>
    </w:p>
    <w:p w14:paraId="79DE8D98"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Hao, F., Xiao, Q. and Chon, K., 2020. COVID-19 and China’s Hotel Industry: Impacts, a Disaster Management Framework, and Post-Pandemic Agenda. International Journal of Hospitality Management, 90, p.102636.</w:t>
      </w:r>
    </w:p>
    <w:p w14:paraId="69EAF4BB"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Nicholas, D., Clark, D., and Herman, E., 2016. ResearchGate: Reputation uncovered. Learned Publishing, 29(3), pp.173-182.</w:t>
      </w:r>
    </w:p>
    <w:p w14:paraId="75BB9527" w14:textId="77777777" w:rsidR="002941AA" w:rsidRDefault="00A134AB">
      <w:pPr>
        <w:spacing w:line="360" w:lineRule="auto"/>
        <w:jc w:val="both"/>
        <w:rPr>
          <w:rFonts w:ascii="Times New Roman" w:hAnsi="Times New Roman"/>
          <w:sz w:val="24"/>
          <w:szCs w:val="24"/>
        </w:rPr>
      </w:pPr>
      <w:r>
        <w:rPr>
          <w:rFonts w:ascii="Times New Roman" w:hAnsi="Times New Roman"/>
          <w:sz w:val="24"/>
          <w:szCs w:val="24"/>
        </w:rPr>
        <w:t>Parker, L., 2020. The COVID-19 office in transition: cost, efficiency and the social responsibility business case. Accounting, Auditing &amp; Accountability Journal, 33(8), pp.1943-1967.</w:t>
      </w:r>
    </w:p>
    <w:p w14:paraId="3855F699" w14:textId="77777777" w:rsidR="002941AA" w:rsidRDefault="00A134AB">
      <w:pPr>
        <w:spacing w:line="360" w:lineRule="auto"/>
        <w:rPr>
          <w:rFonts w:ascii="Times New Roman" w:hAnsi="Times New Roman"/>
          <w:sz w:val="24"/>
          <w:szCs w:val="24"/>
        </w:rPr>
      </w:pPr>
      <w:r>
        <w:rPr>
          <w:rFonts w:ascii="Times New Roman" w:hAnsi="Times New Roman"/>
          <w:sz w:val="24"/>
          <w:szCs w:val="24"/>
        </w:rPr>
        <w:t>Ranganathan, S., 2020. https://kujss.iraqjournals.com/pdf_166170_8dd024058ce4abb6c364bec514cecef8.html. Kirkuk University Journal-Scientific Studies, 15(2), pp.1-16.</w:t>
      </w:r>
    </w:p>
    <w:p w14:paraId="54E2281E" w14:textId="77777777" w:rsidR="002941AA" w:rsidRDefault="00A134AB">
      <w:pPr>
        <w:spacing w:line="360" w:lineRule="auto"/>
        <w:jc w:val="both"/>
        <w:rPr>
          <w:rFonts w:ascii="Times New Roman" w:hAnsi="Times New Roman"/>
          <w:sz w:val="24"/>
          <w:szCs w:val="24"/>
        </w:rPr>
      </w:pPr>
      <w:r>
        <w:rPr>
          <w:rFonts w:hAnsi="Times New Roman"/>
          <w:sz w:val="24"/>
          <w:szCs w:val="24"/>
        </w:rPr>
        <w:t>Weygandt, J., 2018. Managerial Accounting. New York: Wiley, pp.185-186</w:t>
      </w:r>
    </w:p>
    <w:sectPr w:rsidR="002941AA">
      <w:headerReference w:type="default" r:id="rId7"/>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59507F" w14:textId="77777777" w:rsidR="00CF274E" w:rsidRDefault="00CF274E">
      <w:pPr>
        <w:spacing w:after="0" w:line="240" w:lineRule="auto"/>
      </w:pPr>
      <w:r>
        <w:separator/>
      </w:r>
    </w:p>
  </w:endnote>
  <w:endnote w:type="continuationSeparator" w:id="0">
    <w:p w14:paraId="318B2A72" w14:textId="77777777" w:rsidR="00CF274E" w:rsidRDefault="00CF2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B6FBB2" w14:textId="77777777" w:rsidR="002941AA" w:rsidRDefault="00A134AB">
    <w:pPr>
      <w:pStyle w:val="Header"/>
      <w:jc w:val="right"/>
    </w:pPr>
    <w:r>
      <w:fldChar w:fldCharType="begin"/>
    </w:r>
    <w:r>
      <w:instrText>PAGE</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768A33" w14:textId="77777777" w:rsidR="00CF274E" w:rsidRDefault="00CF274E">
      <w:pPr>
        <w:spacing w:after="0" w:line="240" w:lineRule="auto"/>
      </w:pPr>
      <w:r>
        <w:separator/>
      </w:r>
    </w:p>
  </w:footnote>
  <w:footnote w:type="continuationSeparator" w:id="0">
    <w:p w14:paraId="25842BEC" w14:textId="77777777" w:rsidR="00CF274E" w:rsidRDefault="00CF27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57FAB5" w14:textId="77777777" w:rsidR="002941AA" w:rsidRDefault="002941AA">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1AA"/>
    <w:rsid w:val="002941AA"/>
    <w:rsid w:val="0029629D"/>
    <w:rsid w:val="00334EE7"/>
    <w:rsid w:val="00A134AB"/>
    <w:rsid w:val="00CF274E"/>
    <w:rsid w:val="00F86E7C"/>
    <w:rsid w:val="00FF17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C60A54"/>
  <w15:docId w15:val="{3BD58F0E-9F46-4246-92C3-A0DCFB7D5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
    <w:name w:val="Medium Grid 3"/>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MediumGrid3-Accent1">
    <w:name w:val="Medium Grid 3 Accent 1"/>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MediumGrid3-Accent2">
    <w:name w:val="Medium Grid 3 Accent 2"/>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MediumGrid3-Accent3">
    <w:name w:val="Medium Grid 3 Accent 3"/>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MediumGrid3-Accent4">
    <w:name w:val="Medium Grid 3 Accent 4"/>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MediumGrid3-Accent5">
    <w:name w:val="Medium Grid 3 Accent 5"/>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MediumGrid3-Accent6">
    <w:name w:val="Medium Grid 3 Accent 6"/>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paragraph" w:styleId="Header">
    <w:name w:val="header"/>
    <w:basedOn w:val="Normal"/>
    <w:link w:val="HeaderChar"/>
    <w:uiPriority w:val="99"/>
    <w:pPr>
      <w:tabs>
        <w:tab w:val="center" w:pos="4320"/>
        <w:tab w:val="right" w:pos="8640"/>
      </w:tabs>
      <w:spacing w:after="0" w:line="240" w:lineRule="auto"/>
    </w:pPr>
  </w:style>
  <w:style w:type="character" w:customStyle="1" w:styleId="HeaderChar">
    <w:name w:val="Header Char"/>
    <w:basedOn w:val="DefaultParagraphFont"/>
    <w:link w:val="Header"/>
    <w:uiPriority w:val="99"/>
  </w:style>
  <w:style w:type="paragraph" w:styleId="TOC1">
    <w:name w:val="toc 1"/>
    <w:basedOn w:val="Normal"/>
  </w:style>
  <w:style w:type="paragraph" w:styleId="TOC3">
    <w:name w:val="toc 3"/>
    <w:basedOn w:val="Normal"/>
    <w:pPr>
      <w:ind w:left="440"/>
    </w:pPr>
  </w:style>
  <w:style w:type="paragraph" w:styleId="ListParagraph">
    <w:name w:val="List Paragraph"/>
    <w:basedOn w:val="Normal"/>
    <w:qFormat/>
    <w:pPr>
      <w:spacing w:after="0"/>
      <w:ind w:left="720"/>
    </w:pPr>
    <w:rPr>
      <w:sz w:val="21"/>
    </w:rPr>
  </w:style>
  <w:style w:type="paragraph" w:styleId="TOC2">
    <w:name w:val="toc 2"/>
    <w:basedOn w:val="Normal"/>
    <w:pPr>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2469</Words>
  <Characters>14326</Characters>
  <Application>Microsoft Office Word</Application>
  <DocSecurity>0</DocSecurity>
  <Lines>119</Lines>
  <Paragraphs>33</Paragraphs>
  <ScaleCrop>false</ScaleCrop>
  <Company/>
  <LinksUpToDate>false</LinksUpToDate>
  <CharactersWithSpaces>16762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601LV</dc:creator>
  <cp:lastModifiedBy>Iuliana Marinela Radu (1817472)</cp:lastModifiedBy>
  <cp:revision>4</cp:revision>
  <dcterms:created xsi:type="dcterms:W3CDTF">2021-03-23T14:50:00Z</dcterms:created>
  <dcterms:modified xsi:type="dcterms:W3CDTF">2021-04-23T21:20:00Z</dcterms:modified>
</cp:coreProperties>
</file>