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678D0" w14:textId="77777777" w:rsidR="003D3EB0" w:rsidRDefault="003D3EB0" w:rsidP="008C7535">
      <w:pPr>
        <w:pStyle w:val="Title"/>
        <w:spacing w:line="360" w:lineRule="auto"/>
        <w:jc w:val="center"/>
        <w:rPr>
          <w:rFonts w:eastAsia="MS Gothic"/>
          <w:lang w:val="en-US"/>
        </w:rPr>
      </w:pPr>
      <w:r w:rsidRPr="003D3EB0">
        <w:rPr>
          <w:rFonts w:eastAsia="MS Gothic"/>
          <w:lang w:val="en-US"/>
        </w:rPr>
        <w:t>Cross-Cultural Communication Challenges: A Case Study of Rolls-</w:t>
      </w:r>
    </w:p>
    <w:p w14:paraId="2B43C92C" w14:textId="10CBAD5D" w:rsidR="003D3EB0" w:rsidRDefault="003D3EB0" w:rsidP="008C7535">
      <w:pPr>
        <w:pStyle w:val="Title"/>
        <w:spacing w:line="360" w:lineRule="auto"/>
        <w:jc w:val="center"/>
        <w:rPr>
          <w:rFonts w:eastAsia="MS Gothic"/>
          <w:lang w:val="en-US"/>
        </w:rPr>
      </w:pPr>
      <w:r w:rsidRPr="003D3EB0">
        <w:rPr>
          <w:rFonts w:eastAsia="MS Gothic"/>
          <w:lang w:val="en-US"/>
        </w:rPr>
        <w:t>Royce’s Expansion into Japan</w:t>
      </w:r>
    </w:p>
    <w:p w14:paraId="1FBF8D83" w14:textId="77777777" w:rsidR="003D3EB0" w:rsidRDefault="003D3EB0" w:rsidP="008C7535">
      <w:pPr>
        <w:spacing w:line="360" w:lineRule="auto"/>
        <w:rPr>
          <w:lang w:val="en-US"/>
        </w:rPr>
      </w:pPr>
    </w:p>
    <w:p w14:paraId="4F58036C" w14:textId="77777777" w:rsidR="003D3EB0" w:rsidRDefault="003D3EB0" w:rsidP="008C7535">
      <w:pPr>
        <w:spacing w:line="360" w:lineRule="auto"/>
        <w:rPr>
          <w:lang w:val="en-US"/>
        </w:rPr>
      </w:pPr>
    </w:p>
    <w:p w14:paraId="494013AF" w14:textId="77777777" w:rsidR="003D3EB0" w:rsidRDefault="003D3EB0" w:rsidP="008C7535">
      <w:pPr>
        <w:spacing w:line="360" w:lineRule="auto"/>
        <w:rPr>
          <w:lang w:val="en-US"/>
        </w:rPr>
      </w:pPr>
    </w:p>
    <w:p w14:paraId="7C517D43" w14:textId="77777777" w:rsidR="008C7535" w:rsidRDefault="008C7535" w:rsidP="008C7535">
      <w:pPr>
        <w:spacing w:line="360" w:lineRule="auto"/>
        <w:rPr>
          <w:lang w:val="en-US"/>
        </w:rPr>
      </w:pPr>
    </w:p>
    <w:p w14:paraId="65043B77" w14:textId="77777777" w:rsidR="008C7535" w:rsidRDefault="008C7535" w:rsidP="008C7535">
      <w:pPr>
        <w:spacing w:line="360" w:lineRule="auto"/>
        <w:rPr>
          <w:lang w:val="en-US"/>
        </w:rPr>
      </w:pPr>
    </w:p>
    <w:p w14:paraId="7DBC08E6" w14:textId="77777777" w:rsidR="008C7535" w:rsidRDefault="008C7535" w:rsidP="008C7535">
      <w:pPr>
        <w:spacing w:line="360" w:lineRule="auto"/>
        <w:rPr>
          <w:lang w:val="en-US"/>
        </w:rPr>
      </w:pPr>
    </w:p>
    <w:p w14:paraId="7C60AFD9" w14:textId="77777777" w:rsidR="008C7535" w:rsidRDefault="008C7535" w:rsidP="008C7535">
      <w:pPr>
        <w:spacing w:line="360" w:lineRule="auto"/>
        <w:rPr>
          <w:lang w:val="en-US"/>
        </w:rPr>
      </w:pPr>
    </w:p>
    <w:p w14:paraId="5407DEBF" w14:textId="20DE170E" w:rsidR="008C7535" w:rsidRDefault="00E27916" w:rsidP="008C7535">
      <w:pPr>
        <w:spacing w:line="360" w:lineRule="auto"/>
        <w:rPr>
          <w:lang w:val="en-US"/>
        </w:rPr>
      </w:pPr>
      <w:r>
        <w:rPr>
          <w:lang w:val="en-US"/>
        </w:rPr>
        <w:t>Name:</w:t>
      </w:r>
      <w:r w:rsidR="00636E43">
        <w:rPr>
          <w:lang w:val="en-US"/>
        </w:rPr>
        <w:t xml:space="preserve"> Dumitru Iulian Filote </w:t>
      </w:r>
    </w:p>
    <w:p w14:paraId="428B1DB3" w14:textId="7A68EC2E" w:rsidR="00E27916" w:rsidRDefault="00E27916" w:rsidP="008C7535">
      <w:pPr>
        <w:spacing w:line="360" w:lineRule="auto"/>
        <w:rPr>
          <w:lang w:val="en-US"/>
        </w:rPr>
      </w:pPr>
      <w:r>
        <w:rPr>
          <w:lang w:val="en-US"/>
        </w:rPr>
        <w:t>Id:</w:t>
      </w:r>
      <w:r w:rsidR="00867D05">
        <w:rPr>
          <w:lang w:val="en-US"/>
        </w:rPr>
        <w:t>1920814</w:t>
      </w:r>
    </w:p>
    <w:p w14:paraId="0CAB602F" w14:textId="77777777" w:rsidR="008C7535" w:rsidRDefault="008C7535" w:rsidP="008C7535">
      <w:pPr>
        <w:spacing w:line="360" w:lineRule="auto"/>
        <w:rPr>
          <w:lang w:val="en-US"/>
        </w:rPr>
      </w:pPr>
    </w:p>
    <w:p w14:paraId="7A0FA073" w14:textId="77777777" w:rsidR="008C7535" w:rsidRDefault="008C7535" w:rsidP="008C7535">
      <w:pPr>
        <w:spacing w:line="360" w:lineRule="auto"/>
        <w:rPr>
          <w:lang w:val="en-US"/>
        </w:rPr>
      </w:pPr>
    </w:p>
    <w:p w14:paraId="6E780B2D" w14:textId="77777777" w:rsidR="008C7535" w:rsidRDefault="008C7535" w:rsidP="008C7535">
      <w:pPr>
        <w:spacing w:line="360" w:lineRule="auto"/>
        <w:rPr>
          <w:lang w:val="en-US"/>
        </w:rPr>
      </w:pPr>
    </w:p>
    <w:p w14:paraId="6C8EEDD5" w14:textId="77777777" w:rsidR="008C7535" w:rsidRDefault="008C7535" w:rsidP="008C7535">
      <w:pPr>
        <w:spacing w:line="360" w:lineRule="auto"/>
        <w:rPr>
          <w:lang w:val="en-US"/>
        </w:rPr>
      </w:pPr>
    </w:p>
    <w:p w14:paraId="37DB4D39" w14:textId="77777777" w:rsidR="008C7535" w:rsidRDefault="008C7535" w:rsidP="008C7535">
      <w:pPr>
        <w:spacing w:line="360" w:lineRule="auto"/>
        <w:rPr>
          <w:lang w:val="en-US"/>
        </w:rPr>
      </w:pPr>
    </w:p>
    <w:p w14:paraId="5115E014" w14:textId="77777777" w:rsidR="008C7535" w:rsidRDefault="008C7535" w:rsidP="008C7535">
      <w:pPr>
        <w:spacing w:line="360" w:lineRule="auto"/>
        <w:rPr>
          <w:lang w:val="en-US"/>
        </w:rPr>
      </w:pPr>
    </w:p>
    <w:p w14:paraId="3C7E3C7F" w14:textId="77777777" w:rsidR="008C7535" w:rsidRDefault="008C7535" w:rsidP="008C7535">
      <w:pPr>
        <w:spacing w:line="360" w:lineRule="auto"/>
        <w:rPr>
          <w:lang w:val="en-US"/>
        </w:rPr>
      </w:pPr>
    </w:p>
    <w:p w14:paraId="2503B39A" w14:textId="77777777" w:rsidR="008C7535" w:rsidRDefault="008C7535" w:rsidP="008C7535">
      <w:pPr>
        <w:spacing w:line="360" w:lineRule="auto"/>
        <w:rPr>
          <w:lang w:val="en-US"/>
        </w:rPr>
      </w:pPr>
    </w:p>
    <w:p w14:paraId="1EDD1519" w14:textId="77777777" w:rsidR="008C7535" w:rsidRDefault="008C7535" w:rsidP="008C7535">
      <w:pPr>
        <w:spacing w:line="360" w:lineRule="auto"/>
        <w:rPr>
          <w:lang w:val="en-US"/>
        </w:rPr>
      </w:pPr>
    </w:p>
    <w:p w14:paraId="02E7068D" w14:textId="77777777" w:rsidR="008C7535" w:rsidRDefault="008C7535" w:rsidP="008C7535">
      <w:pPr>
        <w:spacing w:line="360" w:lineRule="auto"/>
        <w:rPr>
          <w:lang w:val="en-US"/>
        </w:rPr>
      </w:pPr>
    </w:p>
    <w:p w14:paraId="4EBB07AE" w14:textId="77777777" w:rsidR="008C7535" w:rsidRDefault="008C7535" w:rsidP="008C7535">
      <w:pPr>
        <w:spacing w:line="360" w:lineRule="auto"/>
        <w:rPr>
          <w:lang w:val="en-US"/>
        </w:rPr>
      </w:pPr>
    </w:p>
    <w:p w14:paraId="60163D5B" w14:textId="77777777" w:rsidR="008C7535" w:rsidRDefault="008C7535" w:rsidP="008C7535">
      <w:pPr>
        <w:spacing w:line="360" w:lineRule="auto"/>
        <w:rPr>
          <w:lang w:val="en-US"/>
        </w:rPr>
      </w:pPr>
    </w:p>
    <w:p w14:paraId="42EBAC42" w14:textId="77777777" w:rsidR="008C7535" w:rsidRDefault="008C7535" w:rsidP="008C7535">
      <w:pPr>
        <w:spacing w:line="360" w:lineRule="auto"/>
        <w:rPr>
          <w:lang w:val="en-US"/>
        </w:rPr>
      </w:pPr>
    </w:p>
    <w:p w14:paraId="3020BAFA" w14:textId="77777777" w:rsidR="008C7535" w:rsidRDefault="008C7535" w:rsidP="008C7535">
      <w:pPr>
        <w:spacing w:line="360" w:lineRule="auto"/>
        <w:rPr>
          <w:lang w:val="en-US"/>
        </w:rPr>
      </w:pPr>
    </w:p>
    <w:p w14:paraId="29158FD3" w14:textId="77777777" w:rsidR="008C7535" w:rsidRDefault="008C7535" w:rsidP="008C7535">
      <w:pPr>
        <w:spacing w:line="360" w:lineRule="auto"/>
        <w:rPr>
          <w:lang w:val="en-US"/>
        </w:rPr>
      </w:pPr>
    </w:p>
    <w:sdt>
      <w:sdtPr>
        <w:rPr>
          <w:rFonts w:asciiTheme="minorHAnsi" w:eastAsiaTheme="minorHAnsi" w:hAnsiTheme="minorHAnsi" w:cstheme="minorBidi"/>
          <w:color w:val="auto"/>
          <w:kern w:val="2"/>
          <w:sz w:val="24"/>
          <w:szCs w:val="24"/>
          <w:lang w:eastAsia="en-US"/>
          <w14:ligatures w14:val="standardContextual"/>
        </w:rPr>
        <w:id w:val="502018400"/>
        <w:docPartObj>
          <w:docPartGallery w:val="Table of Contents"/>
          <w:docPartUnique/>
        </w:docPartObj>
      </w:sdtPr>
      <w:sdtEndPr>
        <w:rPr>
          <w:b/>
          <w:bCs/>
        </w:rPr>
      </w:sdtEndPr>
      <w:sdtContent>
        <w:p w14:paraId="247B4AA2" w14:textId="38E4A334" w:rsidR="008C7535" w:rsidRDefault="008C7535" w:rsidP="008C7535">
          <w:pPr>
            <w:pStyle w:val="TOCHeading"/>
            <w:spacing w:line="360" w:lineRule="auto"/>
          </w:pPr>
          <w:r>
            <w:t>Table of Contents</w:t>
          </w:r>
        </w:p>
        <w:p w14:paraId="190C28B5" w14:textId="241986D5" w:rsidR="008C7535" w:rsidRDefault="008C7535" w:rsidP="008C7535">
          <w:pPr>
            <w:pStyle w:val="TOC1"/>
            <w:tabs>
              <w:tab w:val="right" w:leader="dot" w:pos="9016"/>
            </w:tabs>
            <w:spacing w:line="360" w:lineRule="auto"/>
            <w:rPr>
              <w:noProof/>
            </w:rPr>
          </w:pPr>
          <w:r>
            <w:fldChar w:fldCharType="begin"/>
          </w:r>
          <w:r>
            <w:instrText xml:space="preserve"> TOC \o "1-3" \h \z \u </w:instrText>
          </w:r>
          <w:r>
            <w:fldChar w:fldCharType="separate"/>
          </w:r>
          <w:hyperlink w:anchor="_Toc193642596" w:history="1">
            <w:r w:rsidRPr="00F459FA">
              <w:rPr>
                <w:rStyle w:val="Hyperlink"/>
                <w:noProof/>
              </w:rPr>
              <w:t>Introduction</w:t>
            </w:r>
            <w:r>
              <w:rPr>
                <w:noProof/>
                <w:webHidden/>
              </w:rPr>
              <w:tab/>
            </w:r>
            <w:r>
              <w:rPr>
                <w:noProof/>
                <w:webHidden/>
              </w:rPr>
              <w:fldChar w:fldCharType="begin"/>
            </w:r>
            <w:r>
              <w:rPr>
                <w:noProof/>
                <w:webHidden/>
              </w:rPr>
              <w:instrText xml:space="preserve"> PAGEREF _Toc193642596 \h </w:instrText>
            </w:r>
            <w:r>
              <w:rPr>
                <w:noProof/>
                <w:webHidden/>
              </w:rPr>
            </w:r>
            <w:r>
              <w:rPr>
                <w:noProof/>
                <w:webHidden/>
              </w:rPr>
              <w:fldChar w:fldCharType="separate"/>
            </w:r>
            <w:r>
              <w:rPr>
                <w:noProof/>
                <w:webHidden/>
              </w:rPr>
              <w:t>2</w:t>
            </w:r>
            <w:r>
              <w:rPr>
                <w:noProof/>
                <w:webHidden/>
              </w:rPr>
              <w:fldChar w:fldCharType="end"/>
            </w:r>
          </w:hyperlink>
        </w:p>
        <w:p w14:paraId="02827130" w14:textId="178C4498" w:rsidR="008C7535" w:rsidRDefault="008C7535" w:rsidP="008C7535">
          <w:pPr>
            <w:pStyle w:val="TOC1"/>
            <w:tabs>
              <w:tab w:val="right" w:leader="dot" w:pos="9016"/>
            </w:tabs>
            <w:spacing w:line="360" w:lineRule="auto"/>
            <w:rPr>
              <w:noProof/>
            </w:rPr>
          </w:pPr>
          <w:hyperlink w:anchor="_Toc193642597" w:history="1">
            <w:r w:rsidRPr="00F459FA">
              <w:rPr>
                <w:rStyle w:val="Hyperlink"/>
                <w:noProof/>
                <w:lang w:val="en-US"/>
              </w:rPr>
              <w:t>Cultural Dimensions and Communication Barriers</w:t>
            </w:r>
            <w:r>
              <w:rPr>
                <w:noProof/>
                <w:webHidden/>
              </w:rPr>
              <w:tab/>
            </w:r>
            <w:r>
              <w:rPr>
                <w:noProof/>
                <w:webHidden/>
              </w:rPr>
              <w:fldChar w:fldCharType="begin"/>
            </w:r>
            <w:r>
              <w:rPr>
                <w:noProof/>
                <w:webHidden/>
              </w:rPr>
              <w:instrText xml:space="preserve"> PAGEREF _Toc193642597 \h </w:instrText>
            </w:r>
            <w:r>
              <w:rPr>
                <w:noProof/>
                <w:webHidden/>
              </w:rPr>
            </w:r>
            <w:r>
              <w:rPr>
                <w:noProof/>
                <w:webHidden/>
              </w:rPr>
              <w:fldChar w:fldCharType="separate"/>
            </w:r>
            <w:r>
              <w:rPr>
                <w:noProof/>
                <w:webHidden/>
              </w:rPr>
              <w:t>2</w:t>
            </w:r>
            <w:r>
              <w:rPr>
                <w:noProof/>
                <w:webHidden/>
              </w:rPr>
              <w:fldChar w:fldCharType="end"/>
            </w:r>
          </w:hyperlink>
        </w:p>
        <w:p w14:paraId="613CF236" w14:textId="2A8DD3EB" w:rsidR="008C7535" w:rsidRDefault="008C7535" w:rsidP="008C7535">
          <w:pPr>
            <w:pStyle w:val="TOC2"/>
            <w:tabs>
              <w:tab w:val="right" w:leader="dot" w:pos="9016"/>
            </w:tabs>
            <w:spacing w:line="360" w:lineRule="auto"/>
            <w:rPr>
              <w:noProof/>
            </w:rPr>
          </w:pPr>
          <w:hyperlink w:anchor="_Toc193642598" w:history="1">
            <w:r w:rsidRPr="00F459FA">
              <w:rPr>
                <w:rStyle w:val="Hyperlink"/>
                <w:noProof/>
                <w:lang w:val="en-US"/>
              </w:rPr>
              <w:t>Individualism vs. Collectivism</w:t>
            </w:r>
            <w:r>
              <w:rPr>
                <w:noProof/>
                <w:webHidden/>
              </w:rPr>
              <w:tab/>
            </w:r>
            <w:r>
              <w:rPr>
                <w:noProof/>
                <w:webHidden/>
              </w:rPr>
              <w:fldChar w:fldCharType="begin"/>
            </w:r>
            <w:r>
              <w:rPr>
                <w:noProof/>
                <w:webHidden/>
              </w:rPr>
              <w:instrText xml:space="preserve"> PAGEREF _Toc193642598 \h </w:instrText>
            </w:r>
            <w:r>
              <w:rPr>
                <w:noProof/>
                <w:webHidden/>
              </w:rPr>
            </w:r>
            <w:r>
              <w:rPr>
                <w:noProof/>
                <w:webHidden/>
              </w:rPr>
              <w:fldChar w:fldCharType="separate"/>
            </w:r>
            <w:r>
              <w:rPr>
                <w:noProof/>
                <w:webHidden/>
              </w:rPr>
              <w:t>3</w:t>
            </w:r>
            <w:r>
              <w:rPr>
                <w:noProof/>
                <w:webHidden/>
              </w:rPr>
              <w:fldChar w:fldCharType="end"/>
            </w:r>
          </w:hyperlink>
        </w:p>
        <w:p w14:paraId="7A24EF29" w14:textId="6A4B877F" w:rsidR="008C7535" w:rsidRDefault="008C7535" w:rsidP="008C7535">
          <w:pPr>
            <w:pStyle w:val="TOC2"/>
            <w:tabs>
              <w:tab w:val="right" w:leader="dot" w:pos="9016"/>
            </w:tabs>
            <w:spacing w:line="360" w:lineRule="auto"/>
            <w:rPr>
              <w:noProof/>
            </w:rPr>
          </w:pPr>
          <w:hyperlink w:anchor="_Toc193642599" w:history="1">
            <w:r w:rsidRPr="00F459FA">
              <w:rPr>
                <w:rStyle w:val="Hyperlink"/>
                <w:noProof/>
                <w:lang w:val="en-US"/>
              </w:rPr>
              <w:t>Uncertainty Avoidance</w:t>
            </w:r>
            <w:r>
              <w:rPr>
                <w:noProof/>
                <w:webHidden/>
              </w:rPr>
              <w:tab/>
            </w:r>
            <w:r>
              <w:rPr>
                <w:noProof/>
                <w:webHidden/>
              </w:rPr>
              <w:fldChar w:fldCharType="begin"/>
            </w:r>
            <w:r>
              <w:rPr>
                <w:noProof/>
                <w:webHidden/>
              </w:rPr>
              <w:instrText xml:space="preserve"> PAGEREF _Toc193642599 \h </w:instrText>
            </w:r>
            <w:r>
              <w:rPr>
                <w:noProof/>
                <w:webHidden/>
              </w:rPr>
            </w:r>
            <w:r>
              <w:rPr>
                <w:noProof/>
                <w:webHidden/>
              </w:rPr>
              <w:fldChar w:fldCharType="separate"/>
            </w:r>
            <w:r>
              <w:rPr>
                <w:noProof/>
                <w:webHidden/>
              </w:rPr>
              <w:t>4</w:t>
            </w:r>
            <w:r>
              <w:rPr>
                <w:noProof/>
                <w:webHidden/>
              </w:rPr>
              <w:fldChar w:fldCharType="end"/>
            </w:r>
          </w:hyperlink>
        </w:p>
        <w:p w14:paraId="75F7FE2A" w14:textId="6E96CD74" w:rsidR="008C7535" w:rsidRDefault="008C7535" w:rsidP="008C7535">
          <w:pPr>
            <w:pStyle w:val="TOC2"/>
            <w:tabs>
              <w:tab w:val="right" w:leader="dot" w:pos="9016"/>
            </w:tabs>
            <w:spacing w:line="360" w:lineRule="auto"/>
            <w:rPr>
              <w:noProof/>
            </w:rPr>
          </w:pPr>
          <w:hyperlink w:anchor="_Toc193642600" w:history="1">
            <w:r w:rsidRPr="00F459FA">
              <w:rPr>
                <w:rStyle w:val="Hyperlink"/>
                <w:noProof/>
                <w:lang w:val="en-US"/>
              </w:rPr>
              <w:t>Masculinity and Communication Style</w:t>
            </w:r>
            <w:r>
              <w:rPr>
                <w:noProof/>
                <w:webHidden/>
              </w:rPr>
              <w:tab/>
            </w:r>
            <w:r>
              <w:rPr>
                <w:noProof/>
                <w:webHidden/>
              </w:rPr>
              <w:fldChar w:fldCharType="begin"/>
            </w:r>
            <w:r>
              <w:rPr>
                <w:noProof/>
                <w:webHidden/>
              </w:rPr>
              <w:instrText xml:space="preserve"> PAGEREF _Toc193642600 \h </w:instrText>
            </w:r>
            <w:r>
              <w:rPr>
                <w:noProof/>
                <w:webHidden/>
              </w:rPr>
            </w:r>
            <w:r>
              <w:rPr>
                <w:noProof/>
                <w:webHidden/>
              </w:rPr>
              <w:fldChar w:fldCharType="separate"/>
            </w:r>
            <w:r>
              <w:rPr>
                <w:noProof/>
                <w:webHidden/>
              </w:rPr>
              <w:t>4</w:t>
            </w:r>
            <w:r>
              <w:rPr>
                <w:noProof/>
                <w:webHidden/>
              </w:rPr>
              <w:fldChar w:fldCharType="end"/>
            </w:r>
          </w:hyperlink>
        </w:p>
        <w:p w14:paraId="45DE7E47" w14:textId="54957DEF" w:rsidR="008C7535" w:rsidRDefault="008C7535" w:rsidP="008C7535">
          <w:pPr>
            <w:pStyle w:val="TOC2"/>
            <w:tabs>
              <w:tab w:val="right" w:leader="dot" w:pos="9016"/>
            </w:tabs>
            <w:spacing w:line="360" w:lineRule="auto"/>
            <w:rPr>
              <w:noProof/>
            </w:rPr>
          </w:pPr>
          <w:hyperlink w:anchor="_Toc193642601" w:history="1">
            <w:r w:rsidRPr="00F459FA">
              <w:rPr>
                <w:rStyle w:val="Hyperlink"/>
                <w:noProof/>
                <w:lang w:val="en-US"/>
              </w:rPr>
              <w:t>Long-Term Orientation</w:t>
            </w:r>
            <w:r>
              <w:rPr>
                <w:noProof/>
                <w:webHidden/>
              </w:rPr>
              <w:tab/>
            </w:r>
            <w:r>
              <w:rPr>
                <w:noProof/>
                <w:webHidden/>
              </w:rPr>
              <w:fldChar w:fldCharType="begin"/>
            </w:r>
            <w:r>
              <w:rPr>
                <w:noProof/>
                <w:webHidden/>
              </w:rPr>
              <w:instrText xml:space="preserve"> PAGEREF _Toc193642601 \h </w:instrText>
            </w:r>
            <w:r>
              <w:rPr>
                <w:noProof/>
                <w:webHidden/>
              </w:rPr>
            </w:r>
            <w:r>
              <w:rPr>
                <w:noProof/>
                <w:webHidden/>
              </w:rPr>
              <w:fldChar w:fldCharType="separate"/>
            </w:r>
            <w:r>
              <w:rPr>
                <w:noProof/>
                <w:webHidden/>
              </w:rPr>
              <w:t>5</w:t>
            </w:r>
            <w:r>
              <w:rPr>
                <w:noProof/>
                <w:webHidden/>
              </w:rPr>
              <w:fldChar w:fldCharType="end"/>
            </w:r>
          </w:hyperlink>
        </w:p>
        <w:p w14:paraId="039F4EBA" w14:textId="6E9A4081" w:rsidR="008C7535" w:rsidRDefault="008C7535" w:rsidP="008C7535">
          <w:pPr>
            <w:pStyle w:val="TOC2"/>
            <w:tabs>
              <w:tab w:val="right" w:leader="dot" w:pos="9016"/>
            </w:tabs>
            <w:spacing w:line="360" w:lineRule="auto"/>
            <w:rPr>
              <w:noProof/>
            </w:rPr>
          </w:pPr>
          <w:hyperlink w:anchor="_Toc193642602" w:history="1">
            <w:r w:rsidRPr="00F459FA">
              <w:rPr>
                <w:rStyle w:val="Hyperlink"/>
                <w:noProof/>
                <w:lang w:val="en-US"/>
              </w:rPr>
              <w:t>Indulgence vs. Restraint</w:t>
            </w:r>
            <w:r>
              <w:rPr>
                <w:noProof/>
                <w:webHidden/>
              </w:rPr>
              <w:tab/>
            </w:r>
            <w:r>
              <w:rPr>
                <w:noProof/>
                <w:webHidden/>
              </w:rPr>
              <w:fldChar w:fldCharType="begin"/>
            </w:r>
            <w:r>
              <w:rPr>
                <w:noProof/>
                <w:webHidden/>
              </w:rPr>
              <w:instrText xml:space="preserve"> PAGEREF _Toc193642602 \h </w:instrText>
            </w:r>
            <w:r>
              <w:rPr>
                <w:noProof/>
                <w:webHidden/>
              </w:rPr>
            </w:r>
            <w:r>
              <w:rPr>
                <w:noProof/>
                <w:webHidden/>
              </w:rPr>
              <w:fldChar w:fldCharType="separate"/>
            </w:r>
            <w:r>
              <w:rPr>
                <w:noProof/>
                <w:webHidden/>
              </w:rPr>
              <w:t>5</w:t>
            </w:r>
            <w:r>
              <w:rPr>
                <w:noProof/>
                <w:webHidden/>
              </w:rPr>
              <w:fldChar w:fldCharType="end"/>
            </w:r>
          </w:hyperlink>
        </w:p>
        <w:p w14:paraId="119BDC63" w14:textId="73DC8CB2" w:rsidR="008C7535" w:rsidRDefault="008C7535" w:rsidP="008C7535">
          <w:pPr>
            <w:pStyle w:val="TOC1"/>
            <w:tabs>
              <w:tab w:val="right" w:leader="dot" w:pos="9016"/>
            </w:tabs>
            <w:spacing w:line="360" w:lineRule="auto"/>
            <w:rPr>
              <w:noProof/>
            </w:rPr>
          </w:pPr>
          <w:hyperlink w:anchor="_Toc193642603" w:history="1">
            <w:r w:rsidRPr="00F459FA">
              <w:rPr>
                <w:rStyle w:val="Hyperlink"/>
                <w:noProof/>
                <w:lang w:val="en-US"/>
              </w:rPr>
              <w:t>Strategies to Bridge Communication Gaps</w:t>
            </w:r>
            <w:r>
              <w:rPr>
                <w:noProof/>
                <w:webHidden/>
              </w:rPr>
              <w:tab/>
            </w:r>
            <w:r>
              <w:rPr>
                <w:noProof/>
                <w:webHidden/>
              </w:rPr>
              <w:fldChar w:fldCharType="begin"/>
            </w:r>
            <w:r>
              <w:rPr>
                <w:noProof/>
                <w:webHidden/>
              </w:rPr>
              <w:instrText xml:space="preserve"> PAGEREF _Toc193642603 \h </w:instrText>
            </w:r>
            <w:r>
              <w:rPr>
                <w:noProof/>
                <w:webHidden/>
              </w:rPr>
            </w:r>
            <w:r>
              <w:rPr>
                <w:noProof/>
                <w:webHidden/>
              </w:rPr>
              <w:fldChar w:fldCharType="separate"/>
            </w:r>
            <w:r>
              <w:rPr>
                <w:noProof/>
                <w:webHidden/>
              </w:rPr>
              <w:t>6</w:t>
            </w:r>
            <w:r>
              <w:rPr>
                <w:noProof/>
                <w:webHidden/>
              </w:rPr>
              <w:fldChar w:fldCharType="end"/>
            </w:r>
          </w:hyperlink>
        </w:p>
        <w:p w14:paraId="236278E4" w14:textId="37A977C4" w:rsidR="008C7535" w:rsidRDefault="008C7535" w:rsidP="008C7535">
          <w:pPr>
            <w:pStyle w:val="TOC2"/>
            <w:tabs>
              <w:tab w:val="right" w:leader="dot" w:pos="9016"/>
            </w:tabs>
            <w:spacing w:line="360" w:lineRule="auto"/>
            <w:rPr>
              <w:noProof/>
            </w:rPr>
          </w:pPr>
          <w:hyperlink w:anchor="_Toc193642604" w:history="1">
            <w:r w:rsidRPr="00F459FA">
              <w:rPr>
                <w:rStyle w:val="Hyperlink"/>
                <w:noProof/>
                <w:lang w:val="en-US"/>
              </w:rPr>
              <w:t>Bicultural Facilitators and Liaisons</w:t>
            </w:r>
            <w:r>
              <w:rPr>
                <w:noProof/>
                <w:webHidden/>
              </w:rPr>
              <w:tab/>
            </w:r>
            <w:r>
              <w:rPr>
                <w:noProof/>
                <w:webHidden/>
              </w:rPr>
              <w:fldChar w:fldCharType="begin"/>
            </w:r>
            <w:r>
              <w:rPr>
                <w:noProof/>
                <w:webHidden/>
              </w:rPr>
              <w:instrText xml:space="preserve"> PAGEREF _Toc193642604 \h </w:instrText>
            </w:r>
            <w:r>
              <w:rPr>
                <w:noProof/>
                <w:webHidden/>
              </w:rPr>
            </w:r>
            <w:r>
              <w:rPr>
                <w:noProof/>
                <w:webHidden/>
              </w:rPr>
              <w:fldChar w:fldCharType="separate"/>
            </w:r>
            <w:r>
              <w:rPr>
                <w:noProof/>
                <w:webHidden/>
              </w:rPr>
              <w:t>6</w:t>
            </w:r>
            <w:r>
              <w:rPr>
                <w:noProof/>
                <w:webHidden/>
              </w:rPr>
              <w:fldChar w:fldCharType="end"/>
            </w:r>
          </w:hyperlink>
        </w:p>
        <w:p w14:paraId="13C47BC7" w14:textId="7D5AECA9" w:rsidR="008C7535" w:rsidRDefault="008C7535" w:rsidP="008C7535">
          <w:pPr>
            <w:pStyle w:val="TOC2"/>
            <w:tabs>
              <w:tab w:val="right" w:leader="dot" w:pos="9016"/>
            </w:tabs>
            <w:spacing w:line="360" w:lineRule="auto"/>
            <w:rPr>
              <w:noProof/>
            </w:rPr>
          </w:pPr>
          <w:hyperlink w:anchor="_Toc193642605" w:history="1">
            <w:r w:rsidRPr="00F459FA">
              <w:rPr>
                <w:rStyle w:val="Hyperlink"/>
                <w:noProof/>
                <w:lang w:val="en-US"/>
              </w:rPr>
              <w:t>Clear and Inclusive Communication Protocols</w:t>
            </w:r>
            <w:r>
              <w:rPr>
                <w:noProof/>
                <w:webHidden/>
              </w:rPr>
              <w:tab/>
            </w:r>
            <w:r>
              <w:rPr>
                <w:noProof/>
                <w:webHidden/>
              </w:rPr>
              <w:fldChar w:fldCharType="begin"/>
            </w:r>
            <w:r>
              <w:rPr>
                <w:noProof/>
                <w:webHidden/>
              </w:rPr>
              <w:instrText xml:space="preserve"> PAGEREF _Toc193642605 \h </w:instrText>
            </w:r>
            <w:r>
              <w:rPr>
                <w:noProof/>
                <w:webHidden/>
              </w:rPr>
            </w:r>
            <w:r>
              <w:rPr>
                <w:noProof/>
                <w:webHidden/>
              </w:rPr>
              <w:fldChar w:fldCharType="separate"/>
            </w:r>
            <w:r>
              <w:rPr>
                <w:noProof/>
                <w:webHidden/>
              </w:rPr>
              <w:t>7</w:t>
            </w:r>
            <w:r>
              <w:rPr>
                <w:noProof/>
                <w:webHidden/>
              </w:rPr>
              <w:fldChar w:fldCharType="end"/>
            </w:r>
          </w:hyperlink>
        </w:p>
        <w:p w14:paraId="73CD3690" w14:textId="2CC88FE9" w:rsidR="008C7535" w:rsidRDefault="008C7535" w:rsidP="008C7535">
          <w:pPr>
            <w:pStyle w:val="TOC2"/>
            <w:tabs>
              <w:tab w:val="right" w:leader="dot" w:pos="9016"/>
            </w:tabs>
            <w:spacing w:line="360" w:lineRule="auto"/>
            <w:rPr>
              <w:noProof/>
            </w:rPr>
          </w:pPr>
          <w:hyperlink w:anchor="_Toc193642606" w:history="1">
            <w:r w:rsidRPr="00F459FA">
              <w:rPr>
                <w:rStyle w:val="Hyperlink"/>
                <w:noProof/>
                <w:lang w:val="en-US"/>
              </w:rPr>
              <w:t>Empathetic Team Culture</w:t>
            </w:r>
            <w:r>
              <w:rPr>
                <w:noProof/>
                <w:webHidden/>
              </w:rPr>
              <w:tab/>
            </w:r>
            <w:r>
              <w:rPr>
                <w:noProof/>
                <w:webHidden/>
              </w:rPr>
              <w:fldChar w:fldCharType="begin"/>
            </w:r>
            <w:r>
              <w:rPr>
                <w:noProof/>
                <w:webHidden/>
              </w:rPr>
              <w:instrText xml:space="preserve"> PAGEREF _Toc193642606 \h </w:instrText>
            </w:r>
            <w:r>
              <w:rPr>
                <w:noProof/>
                <w:webHidden/>
              </w:rPr>
            </w:r>
            <w:r>
              <w:rPr>
                <w:noProof/>
                <w:webHidden/>
              </w:rPr>
              <w:fldChar w:fldCharType="separate"/>
            </w:r>
            <w:r>
              <w:rPr>
                <w:noProof/>
                <w:webHidden/>
              </w:rPr>
              <w:t>7</w:t>
            </w:r>
            <w:r>
              <w:rPr>
                <w:noProof/>
                <w:webHidden/>
              </w:rPr>
              <w:fldChar w:fldCharType="end"/>
            </w:r>
          </w:hyperlink>
        </w:p>
        <w:p w14:paraId="22B33823" w14:textId="30656814" w:rsidR="008C7535" w:rsidRDefault="008C7535" w:rsidP="008C7535">
          <w:pPr>
            <w:pStyle w:val="TOC2"/>
            <w:tabs>
              <w:tab w:val="right" w:leader="dot" w:pos="9016"/>
            </w:tabs>
            <w:spacing w:line="360" w:lineRule="auto"/>
            <w:rPr>
              <w:noProof/>
            </w:rPr>
          </w:pPr>
          <w:hyperlink w:anchor="_Toc193642607" w:history="1">
            <w:r w:rsidRPr="00F459FA">
              <w:rPr>
                <w:rStyle w:val="Hyperlink"/>
                <w:noProof/>
                <w:lang w:val="en-US"/>
              </w:rPr>
              <w:t>Adaptive Leadership</w:t>
            </w:r>
            <w:r>
              <w:rPr>
                <w:noProof/>
                <w:webHidden/>
              </w:rPr>
              <w:tab/>
            </w:r>
            <w:r>
              <w:rPr>
                <w:noProof/>
                <w:webHidden/>
              </w:rPr>
              <w:fldChar w:fldCharType="begin"/>
            </w:r>
            <w:r>
              <w:rPr>
                <w:noProof/>
                <w:webHidden/>
              </w:rPr>
              <w:instrText xml:space="preserve"> PAGEREF _Toc193642607 \h </w:instrText>
            </w:r>
            <w:r>
              <w:rPr>
                <w:noProof/>
                <w:webHidden/>
              </w:rPr>
            </w:r>
            <w:r>
              <w:rPr>
                <w:noProof/>
                <w:webHidden/>
              </w:rPr>
              <w:fldChar w:fldCharType="separate"/>
            </w:r>
            <w:r>
              <w:rPr>
                <w:noProof/>
                <w:webHidden/>
              </w:rPr>
              <w:t>7</w:t>
            </w:r>
            <w:r>
              <w:rPr>
                <w:noProof/>
                <w:webHidden/>
              </w:rPr>
              <w:fldChar w:fldCharType="end"/>
            </w:r>
          </w:hyperlink>
        </w:p>
        <w:p w14:paraId="507D5A13" w14:textId="57D18120" w:rsidR="008C7535" w:rsidRDefault="008C7535" w:rsidP="008C7535">
          <w:pPr>
            <w:pStyle w:val="TOC1"/>
            <w:tabs>
              <w:tab w:val="right" w:leader="dot" w:pos="9016"/>
            </w:tabs>
            <w:spacing w:line="360" w:lineRule="auto"/>
            <w:rPr>
              <w:noProof/>
            </w:rPr>
          </w:pPr>
          <w:hyperlink w:anchor="_Toc193642608" w:history="1">
            <w:r w:rsidRPr="00F459FA">
              <w:rPr>
                <w:rStyle w:val="Hyperlink"/>
                <w:noProof/>
                <w:lang w:val="en-US"/>
              </w:rPr>
              <w:t>Conclusion and Recommendation</w:t>
            </w:r>
            <w:r>
              <w:rPr>
                <w:noProof/>
                <w:webHidden/>
              </w:rPr>
              <w:tab/>
            </w:r>
            <w:r>
              <w:rPr>
                <w:noProof/>
                <w:webHidden/>
              </w:rPr>
              <w:fldChar w:fldCharType="begin"/>
            </w:r>
            <w:r>
              <w:rPr>
                <w:noProof/>
                <w:webHidden/>
              </w:rPr>
              <w:instrText xml:space="preserve"> PAGEREF _Toc193642608 \h </w:instrText>
            </w:r>
            <w:r>
              <w:rPr>
                <w:noProof/>
                <w:webHidden/>
              </w:rPr>
            </w:r>
            <w:r>
              <w:rPr>
                <w:noProof/>
                <w:webHidden/>
              </w:rPr>
              <w:fldChar w:fldCharType="separate"/>
            </w:r>
            <w:r>
              <w:rPr>
                <w:noProof/>
                <w:webHidden/>
              </w:rPr>
              <w:t>8</w:t>
            </w:r>
            <w:r>
              <w:rPr>
                <w:noProof/>
                <w:webHidden/>
              </w:rPr>
              <w:fldChar w:fldCharType="end"/>
            </w:r>
          </w:hyperlink>
        </w:p>
        <w:p w14:paraId="73F5700D" w14:textId="4EC6B592" w:rsidR="008C7535" w:rsidRDefault="008C7535" w:rsidP="008C7535">
          <w:pPr>
            <w:pStyle w:val="TOC1"/>
            <w:tabs>
              <w:tab w:val="right" w:leader="dot" w:pos="9016"/>
            </w:tabs>
            <w:spacing w:line="360" w:lineRule="auto"/>
            <w:rPr>
              <w:noProof/>
            </w:rPr>
          </w:pPr>
          <w:hyperlink w:anchor="_Toc193642609" w:history="1">
            <w:r w:rsidRPr="00F459FA">
              <w:rPr>
                <w:rStyle w:val="Hyperlink"/>
                <w:rFonts w:eastAsia="MS Gothic"/>
                <w:noProof/>
                <w:lang w:val="en-US"/>
              </w:rPr>
              <w:t>References</w:t>
            </w:r>
            <w:r>
              <w:rPr>
                <w:noProof/>
                <w:webHidden/>
              </w:rPr>
              <w:tab/>
            </w:r>
            <w:r>
              <w:rPr>
                <w:noProof/>
                <w:webHidden/>
              </w:rPr>
              <w:fldChar w:fldCharType="begin"/>
            </w:r>
            <w:r>
              <w:rPr>
                <w:noProof/>
                <w:webHidden/>
              </w:rPr>
              <w:instrText xml:space="preserve"> PAGEREF _Toc193642609 \h </w:instrText>
            </w:r>
            <w:r>
              <w:rPr>
                <w:noProof/>
                <w:webHidden/>
              </w:rPr>
            </w:r>
            <w:r>
              <w:rPr>
                <w:noProof/>
                <w:webHidden/>
              </w:rPr>
              <w:fldChar w:fldCharType="separate"/>
            </w:r>
            <w:r>
              <w:rPr>
                <w:noProof/>
                <w:webHidden/>
              </w:rPr>
              <w:t>8</w:t>
            </w:r>
            <w:r>
              <w:rPr>
                <w:noProof/>
                <w:webHidden/>
              </w:rPr>
              <w:fldChar w:fldCharType="end"/>
            </w:r>
          </w:hyperlink>
        </w:p>
        <w:p w14:paraId="28EB011E" w14:textId="3830882B" w:rsidR="008C7535" w:rsidRDefault="008C7535" w:rsidP="008C7535">
          <w:pPr>
            <w:spacing w:line="360" w:lineRule="auto"/>
          </w:pPr>
          <w:r>
            <w:rPr>
              <w:b/>
              <w:bCs/>
            </w:rPr>
            <w:fldChar w:fldCharType="end"/>
          </w:r>
        </w:p>
      </w:sdtContent>
    </w:sdt>
    <w:p w14:paraId="31BBFEFE" w14:textId="77777777" w:rsidR="008C7535" w:rsidRDefault="008C7535" w:rsidP="008C7535">
      <w:pPr>
        <w:spacing w:line="360" w:lineRule="auto"/>
        <w:rPr>
          <w:lang w:val="en-US"/>
        </w:rPr>
      </w:pPr>
    </w:p>
    <w:p w14:paraId="62CEACD4" w14:textId="77777777" w:rsidR="008C7535" w:rsidRDefault="008C7535" w:rsidP="008C7535">
      <w:pPr>
        <w:spacing w:line="360" w:lineRule="auto"/>
        <w:rPr>
          <w:lang w:val="en-US"/>
        </w:rPr>
      </w:pPr>
    </w:p>
    <w:p w14:paraId="19B8B6F9" w14:textId="77777777" w:rsidR="008C7535" w:rsidRDefault="008C7535" w:rsidP="008C7535">
      <w:pPr>
        <w:spacing w:line="360" w:lineRule="auto"/>
        <w:rPr>
          <w:lang w:val="en-US"/>
        </w:rPr>
      </w:pPr>
    </w:p>
    <w:p w14:paraId="3D4E03CA" w14:textId="77777777" w:rsidR="008C7535" w:rsidRDefault="008C7535" w:rsidP="008C7535">
      <w:pPr>
        <w:spacing w:line="360" w:lineRule="auto"/>
        <w:rPr>
          <w:lang w:val="en-US"/>
        </w:rPr>
      </w:pPr>
    </w:p>
    <w:p w14:paraId="55FC6F75" w14:textId="77777777" w:rsidR="008C7535" w:rsidRDefault="008C7535" w:rsidP="008C7535">
      <w:pPr>
        <w:spacing w:line="360" w:lineRule="auto"/>
        <w:rPr>
          <w:lang w:val="en-US"/>
        </w:rPr>
      </w:pPr>
    </w:p>
    <w:p w14:paraId="2CB5A189" w14:textId="77777777" w:rsidR="008C7535" w:rsidRDefault="008C7535" w:rsidP="008C7535">
      <w:pPr>
        <w:spacing w:line="360" w:lineRule="auto"/>
        <w:rPr>
          <w:lang w:val="en-US"/>
        </w:rPr>
      </w:pPr>
    </w:p>
    <w:p w14:paraId="3931BA3A" w14:textId="77777777" w:rsidR="008C7535" w:rsidRDefault="008C7535" w:rsidP="008C7535">
      <w:pPr>
        <w:spacing w:line="360" w:lineRule="auto"/>
        <w:rPr>
          <w:lang w:val="en-US"/>
        </w:rPr>
      </w:pPr>
    </w:p>
    <w:p w14:paraId="099F5F87" w14:textId="77777777" w:rsidR="008C7535" w:rsidRDefault="008C7535" w:rsidP="008C7535">
      <w:pPr>
        <w:spacing w:line="360" w:lineRule="auto"/>
        <w:rPr>
          <w:lang w:val="en-US"/>
        </w:rPr>
      </w:pPr>
    </w:p>
    <w:p w14:paraId="6FDE21F0" w14:textId="77777777" w:rsidR="008C7535" w:rsidRDefault="008C7535" w:rsidP="008C7535">
      <w:pPr>
        <w:spacing w:line="360" w:lineRule="auto"/>
        <w:rPr>
          <w:lang w:val="en-US"/>
        </w:rPr>
      </w:pPr>
    </w:p>
    <w:p w14:paraId="2FD39A6D" w14:textId="77777777" w:rsidR="008C7535" w:rsidRDefault="008C7535" w:rsidP="008C7535">
      <w:pPr>
        <w:spacing w:line="360" w:lineRule="auto"/>
        <w:rPr>
          <w:lang w:val="en-US"/>
        </w:rPr>
      </w:pPr>
    </w:p>
    <w:p w14:paraId="73B8CC2E" w14:textId="77777777" w:rsidR="008C7535" w:rsidRDefault="008C7535" w:rsidP="008C7535">
      <w:pPr>
        <w:spacing w:line="360" w:lineRule="auto"/>
        <w:rPr>
          <w:lang w:val="en-US"/>
        </w:rPr>
      </w:pPr>
    </w:p>
    <w:p w14:paraId="26D115C2" w14:textId="77777777" w:rsidR="008C7535" w:rsidRDefault="008C7535" w:rsidP="008C7535">
      <w:pPr>
        <w:spacing w:line="360" w:lineRule="auto"/>
        <w:rPr>
          <w:lang w:val="en-US"/>
        </w:rPr>
      </w:pPr>
    </w:p>
    <w:p w14:paraId="2F85B2D4" w14:textId="77777777" w:rsidR="008C7535" w:rsidRPr="003D3EB0" w:rsidRDefault="008C7535" w:rsidP="008C7535">
      <w:pPr>
        <w:spacing w:line="360" w:lineRule="auto"/>
        <w:rPr>
          <w:lang w:val="en-US"/>
        </w:rPr>
      </w:pPr>
    </w:p>
    <w:p w14:paraId="3E73A29D" w14:textId="77777777" w:rsidR="003D3EB0" w:rsidRPr="000C0122" w:rsidRDefault="003D3EB0" w:rsidP="008C7535">
      <w:pPr>
        <w:spacing w:after="200" w:line="360" w:lineRule="auto"/>
        <w:rPr>
          <w:rFonts w:ascii="Times New Roman" w:eastAsia="MS Mincho" w:hAnsi="Times New Roman" w:cs="Times New Roman"/>
          <w:kern w:val="0"/>
          <w:szCs w:val="22"/>
          <w14:ligatures w14:val="none"/>
        </w:rPr>
      </w:pPr>
      <w:bookmarkStart w:id="0" w:name="_Toc193642596"/>
      <w:r w:rsidRPr="003D3EB0">
        <w:rPr>
          <w:rStyle w:val="Heading1Char"/>
        </w:rPr>
        <w:t>Introduction</w:t>
      </w:r>
      <w:bookmarkEnd w:id="0"/>
      <w:r w:rsidRPr="003D3EB0">
        <w:rPr>
          <w:rStyle w:val="Heading1Char"/>
        </w:rPr>
        <w:t xml:space="preserve"> </w:t>
      </w:r>
      <w:r w:rsidRPr="003D3EB0">
        <w:rPr>
          <w:rFonts w:ascii="Times New Roman" w:eastAsia="MS Mincho" w:hAnsi="Times New Roman" w:cs="Times New Roman"/>
          <w:kern w:val="0"/>
          <w:szCs w:val="22"/>
          <w:lang w:val="en-US"/>
          <w14:ligatures w14:val="none"/>
        </w:rPr>
        <w:br/>
      </w:r>
      <w:r w:rsidRPr="000C0122">
        <w:rPr>
          <w:rFonts w:ascii="Times New Roman" w:eastAsia="MS Mincho" w:hAnsi="Times New Roman" w:cs="Times New Roman"/>
          <w:kern w:val="0"/>
          <w:szCs w:val="22"/>
          <w14:ligatures w14:val="none"/>
        </w:rPr>
        <w:t>As multinational companies continue to expand into culturally distinct and diverse markets, effective cross-cultural communication has emerged as a critical determinant of international business success. Navigating linguistic, behavioural, and value-based differences requires more than just operational efficiency—it demands cultural intelligence, adaptability, and strategic communication frameworks. This essay examines the communication challenges encountered by Rolls-Royce, a globally renowned UK-based engineering and manufacturing firm, as it extends its presence and partnerships within Japan—a market with deeply rooted cultural traditions and a unique business etiquette.</w:t>
      </w:r>
    </w:p>
    <w:p w14:paraId="753238A0" w14:textId="77777777" w:rsidR="003D3EB0" w:rsidRPr="003D3EB0"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14:ligatures w14:val="none"/>
        </w:rPr>
        <w:t>The essay employs Hofstede’s cultural dimensions as a foundational analytical tool to systematically compare British and Japanese workplace cultures, highlighting differences in power distance, individualism versus collectivism, uncertainty avoidance, masculinity, long-term orientation, and indulgence. Additionally, it integrates Edward Hall’s theory of high- and low-context communication, offering insights into how implicit and explicit communication styles influence cross-cultural interactions. Through this theoretical lens, the essay investigates the real-world implications of these cultural differences on leadership, teamwork, decision-making, and conflict resolution within Rolls-Royce’s UK-Japan collaborative ventures.</w:t>
      </w:r>
    </w:p>
    <w:p w14:paraId="36FBF591" w14:textId="77777777" w:rsidR="000C0122" w:rsidRPr="000C0122"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lastRenderedPageBreak/>
        <w:br/>
      </w:r>
      <w:r w:rsidRPr="003D3EB0">
        <w:rPr>
          <w:rFonts w:ascii="Times New Roman" w:eastAsia="MS Mincho" w:hAnsi="Times New Roman" w:cs="Times New Roman"/>
          <w:kern w:val="0"/>
          <w:szCs w:val="22"/>
          <w:lang w:val="en-US"/>
          <w14:ligatures w14:val="none"/>
        </w:rPr>
        <w:br/>
      </w:r>
      <w:bookmarkStart w:id="1" w:name="_Toc193642597"/>
      <w:r w:rsidRPr="003D3EB0">
        <w:rPr>
          <w:rStyle w:val="Heading1Char"/>
          <w:lang w:val="en-US"/>
        </w:rPr>
        <w:t>Cultural Dimensions and Communication Barriers</w:t>
      </w:r>
      <w:bookmarkEnd w:id="1"/>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r w:rsidRPr="003D3EB0">
        <w:rPr>
          <w:rStyle w:val="Heading2Char"/>
          <w:lang w:val="en-US"/>
        </w:rPr>
        <w:t>Power Distance</w:t>
      </w:r>
      <w:r w:rsidRPr="003D3EB0">
        <w:rPr>
          <w:rFonts w:ascii="Times New Roman" w:eastAsia="MS Mincho" w:hAnsi="Times New Roman" w:cs="Times New Roman"/>
          <w:kern w:val="0"/>
          <w:szCs w:val="22"/>
          <w:lang w:val="en-US"/>
          <w14:ligatures w14:val="none"/>
        </w:rPr>
        <w:br/>
      </w:r>
      <w:r w:rsidR="000C0122" w:rsidRPr="000C0122">
        <w:rPr>
          <w:rFonts w:ascii="Times New Roman" w:eastAsia="MS Mincho" w:hAnsi="Times New Roman" w:cs="Times New Roman"/>
          <w:kern w:val="0"/>
          <w:szCs w:val="22"/>
          <w14:ligatures w14:val="none"/>
        </w:rPr>
        <w:t>Japan scores significantly higher than the UK on Hofstede’s power distance index, reflecting a more hierarchical cultural orientation where authority is respected, and decisions are typically made by senior leaders (Hofstede Insights, 2023). In Japanese corporate environments, subordinates often avoid challenging authority figures or expressing disagreement publicly, as doing so may be seen as disrespectful or disruptive to group harmony. In contrast, UK workplace culture favours flatter organizational structures, where employees are encouraged to share their views openly and challenge ideas regardless of rank (Meyer, 2017).</w:t>
      </w:r>
    </w:p>
    <w:p w14:paraId="7B08925D" w14:textId="77777777" w:rsidR="000C0122" w:rsidRPr="000C0122" w:rsidRDefault="000C0122" w:rsidP="008C7535">
      <w:pPr>
        <w:spacing w:after="200" w:line="360" w:lineRule="auto"/>
        <w:rPr>
          <w:rFonts w:ascii="Times New Roman" w:eastAsia="MS Mincho" w:hAnsi="Times New Roman" w:cs="Times New Roman"/>
          <w:kern w:val="0"/>
          <w:szCs w:val="22"/>
          <w14:ligatures w14:val="none"/>
        </w:rPr>
      </w:pPr>
      <w:r w:rsidRPr="000C0122">
        <w:rPr>
          <w:rFonts w:ascii="Times New Roman" w:eastAsia="MS Mincho" w:hAnsi="Times New Roman" w:cs="Times New Roman"/>
          <w:kern w:val="0"/>
          <w:szCs w:val="22"/>
          <w14:ligatures w14:val="none"/>
        </w:rPr>
        <w:t>This cultural divergence created early communication barriers within Rolls-Royce’s joint UK-Japan teams. British engineers, expecting open dialogue, interpreted the silence of their Japanese colleagues in meetings as a lack of engagement or initiative. Conversely, Japanese staff found the directness and informal communication style of UK colleagues overly blunt, sometimes bordering on rude.</w:t>
      </w:r>
    </w:p>
    <w:p w14:paraId="12E4000F" w14:textId="77777777" w:rsidR="000C0122" w:rsidRPr="000C0122" w:rsidRDefault="000C0122" w:rsidP="008C7535">
      <w:pPr>
        <w:spacing w:after="200" w:line="360" w:lineRule="auto"/>
        <w:rPr>
          <w:rFonts w:ascii="Times New Roman" w:eastAsia="MS Mincho" w:hAnsi="Times New Roman" w:cs="Times New Roman"/>
          <w:kern w:val="0"/>
          <w:szCs w:val="22"/>
          <w14:ligatures w14:val="none"/>
        </w:rPr>
      </w:pPr>
      <w:r w:rsidRPr="000C0122">
        <w:rPr>
          <w:rFonts w:ascii="Times New Roman" w:eastAsia="MS Mincho" w:hAnsi="Times New Roman" w:cs="Times New Roman"/>
          <w:kern w:val="0"/>
          <w:szCs w:val="22"/>
          <w14:ligatures w14:val="none"/>
        </w:rPr>
        <w:t>To address these issues, Rolls-Royce adopted several initiatives aimed at reducing the communication gap created by differing perceptions of hierarchy:</w:t>
      </w:r>
    </w:p>
    <w:p w14:paraId="4FE3061B" w14:textId="77777777" w:rsidR="000C0122" w:rsidRPr="000C0122" w:rsidRDefault="000C0122" w:rsidP="008C7535">
      <w:pPr>
        <w:pStyle w:val="ListParagraph"/>
        <w:numPr>
          <w:ilvl w:val="0"/>
          <w:numId w:val="2"/>
        </w:numPr>
        <w:spacing w:after="200" w:line="360" w:lineRule="auto"/>
        <w:rPr>
          <w:rFonts w:ascii="Times New Roman" w:eastAsia="MS Mincho" w:hAnsi="Times New Roman" w:cs="Times New Roman"/>
          <w:kern w:val="0"/>
          <w:szCs w:val="22"/>
          <w14:ligatures w14:val="none"/>
        </w:rPr>
      </w:pPr>
      <w:r w:rsidRPr="000C0122">
        <w:rPr>
          <w:rFonts w:ascii="Times New Roman" w:eastAsia="MS Mincho" w:hAnsi="Times New Roman" w:cs="Times New Roman"/>
          <w:b/>
          <w:bCs/>
          <w:kern w:val="0"/>
          <w:szCs w:val="22"/>
          <w14:ligatures w14:val="none"/>
        </w:rPr>
        <w:t>Confidential One-on-One Meetings</w:t>
      </w:r>
      <w:r w:rsidRPr="000C0122">
        <w:rPr>
          <w:rFonts w:ascii="Times New Roman" w:eastAsia="MS Mincho" w:hAnsi="Times New Roman" w:cs="Times New Roman"/>
          <w:kern w:val="0"/>
          <w:szCs w:val="22"/>
          <w14:ligatures w14:val="none"/>
        </w:rPr>
        <w:t>: Instead of relying solely on group meetings where junior Japanese staff felt uncomfortable voicing dissent, Rolls-Royce introduced structured one-on-one sessions with project leaders. These private discussions created a psychologically safe environment where Japanese employees could share concerns or suggestions without fear of challenging authority in public. Over time, this approach encouraged more active participation in team planning.</w:t>
      </w:r>
    </w:p>
    <w:p w14:paraId="536E1EA9" w14:textId="77777777" w:rsidR="000C0122" w:rsidRPr="000C0122" w:rsidRDefault="000C0122" w:rsidP="008C7535">
      <w:pPr>
        <w:pStyle w:val="ListParagraph"/>
        <w:numPr>
          <w:ilvl w:val="0"/>
          <w:numId w:val="3"/>
        </w:numPr>
        <w:spacing w:after="200" w:line="360" w:lineRule="auto"/>
        <w:rPr>
          <w:rFonts w:ascii="Times New Roman" w:eastAsia="MS Mincho" w:hAnsi="Times New Roman" w:cs="Times New Roman"/>
          <w:kern w:val="0"/>
          <w:szCs w:val="22"/>
          <w14:ligatures w14:val="none"/>
        </w:rPr>
      </w:pPr>
      <w:r w:rsidRPr="000C0122">
        <w:rPr>
          <w:rFonts w:ascii="Times New Roman" w:eastAsia="MS Mincho" w:hAnsi="Times New Roman" w:cs="Times New Roman"/>
          <w:b/>
          <w:bCs/>
          <w:kern w:val="0"/>
          <w:szCs w:val="22"/>
          <w14:ligatures w14:val="none"/>
        </w:rPr>
        <w:t>Two-Tiered Meeting Structure</w:t>
      </w:r>
      <w:r w:rsidRPr="000C0122">
        <w:rPr>
          <w:rFonts w:ascii="Times New Roman" w:eastAsia="MS Mincho" w:hAnsi="Times New Roman" w:cs="Times New Roman"/>
          <w:kern w:val="0"/>
          <w:szCs w:val="22"/>
          <w14:ligatures w14:val="none"/>
        </w:rPr>
        <w:t xml:space="preserve">: Recognising that many Japanese employees preferred to consult with their internal teams before giving opinions, Rolls-Royce adopted a two-step decision-making process. Initial meetings focused on information sharing, followed by internal team discussions. A follow-up session allowed for input </w:t>
      </w:r>
      <w:r w:rsidRPr="000C0122">
        <w:rPr>
          <w:rFonts w:ascii="Times New Roman" w:eastAsia="MS Mincho" w:hAnsi="Times New Roman" w:cs="Times New Roman"/>
          <w:kern w:val="0"/>
          <w:szCs w:val="22"/>
          <w14:ligatures w14:val="none"/>
        </w:rPr>
        <w:lastRenderedPageBreak/>
        <w:t>after reflection and consensus-building, respecting the Japanese preference for group alignment while still meeting UK expectations for engagement.</w:t>
      </w:r>
    </w:p>
    <w:p w14:paraId="429B25F7" w14:textId="77777777" w:rsidR="000C0122" w:rsidRPr="000C0122" w:rsidRDefault="000C0122" w:rsidP="008C7535">
      <w:pPr>
        <w:pStyle w:val="ListParagraph"/>
        <w:numPr>
          <w:ilvl w:val="0"/>
          <w:numId w:val="3"/>
        </w:numPr>
        <w:spacing w:after="200" w:line="360" w:lineRule="auto"/>
        <w:rPr>
          <w:rFonts w:ascii="Times New Roman" w:eastAsia="MS Mincho" w:hAnsi="Times New Roman" w:cs="Times New Roman"/>
          <w:kern w:val="0"/>
          <w:szCs w:val="22"/>
          <w14:ligatures w14:val="none"/>
        </w:rPr>
      </w:pPr>
      <w:r w:rsidRPr="000C0122">
        <w:rPr>
          <w:rFonts w:ascii="Times New Roman" w:eastAsia="MS Mincho" w:hAnsi="Times New Roman" w:cs="Times New Roman"/>
          <w:b/>
          <w:bCs/>
          <w:kern w:val="0"/>
          <w:szCs w:val="22"/>
          <w14:ligatures w14:val="none"/>
        </w:rPr>
        <w:t>Leadership Shadowing and Reverse Mentoring</w:t>
      </w:r>
      <w:r w:rsidRPr="000C0122">
        <w:rPr>
          <w:rFonts w:ascii="Times New Roman" w:eastAsia="MS Mincho" w:hAnsi="Times New Roman" w:cs="Times New Roman"/>
          <w:kern w:val="0"/>
          <w:szCs w:val="22"/>
          <w14:ligatures w14:val="none"/>
        </w:rPr>
        <w:t xml:space="preserve">: To help UK managers better understand Japanese workplace norms, Rolls-Royce introduced short-term “leadership shadowing” programmes. British managers would observe how decisions were made in Japanese teams and reflect on the subtle cues of hierarchy and formality. In some cases, </w:t>
      </w:r>
      <w:r w:rsidRPr="000C0122">
        <w:rPr>
          <w:rFonts w:ascii="Times New Roman" w:eastAsia="MS Mincho" w:hAnsi="Times New Roman" w:cs="Times New Roman"/>
          <w:b/>
          <w:bCs/>
          <w:kern w:val="0"/>
          <w:szCs w:val="22"/>
          <w14:ligatures w14:val="none"/>
        </w:rPr>
        <w:t>reverse mentoring</w:t>
      </w:r>
      <w:r w:rsidRPr="000C0122">
        <w:rPr>
          <w:rFonts w:ascii="Times New Roman" w:eastAsia="MS Mincho" w:hAnsi="Times New Roman" w:cs="Times New Roman"/>
          <w:kern w:val="0"/>
          <w:szCs w:val="22"/>
          <w14:ligatures w14:val="none"/>
        </w:rPr>
        <w:t xml:space="preserve"> was implemented, where a junior Japanese team member was paired with a UK leader to provide cultural insight and foster mutual learning.</w:t>
      </w:r>
    </w:p>
    <w:p w14:paraId="550C5623" w14:textId="77777777" w:rsidR="000C0122" w:rsidRPr="000C0122" w:rsidRDefault="000C0122" w:rsidP="008C7535">
      <w:pPr>
        <w:pStyle w:val="ListParagraph"/>
        <w:numPr>
          <w:ilvl w:val="0"/>
          <w:numId w:val="3"/>
        </w:numPr>
        <w:spacing w:after="200" w:line="360" w:lineRule="auto"/>
        <w:rPr>
          <w:rFonts w:ascii="Times New Roman" w:eastAsia="MS Mincho" w:hAnsi="Times New Roman" w:cs="Times New Roman"/>
          <w:kern w:val="0"/>
          <w:szCs w:val="22"/>
          <w14:ligatures w14:val="none"/>
        </w:rPr>
      </w:pPr>
      <w:r w:rsidRPr="000C0122">
        <w:rPr>
          <w:rFonts w:ascii="Times New Roman" w:eastAsia="MS Mincho" w:hAnsi="Times New Roman" w:cs="Times New Roman"/>
          <w:b/>
          <w:bCs/>
          <w:kern w:val="0"/>
          <w:szCs w:val="22"/>
          <w14:ligatures w14:val="none"/>
        </w:rPr>
        <w:t>Communication Training for Managers</w:t>
      </w:r>
      <w:r w:rsidRPr="000C0122">
        <w:rPr>
          <w:rFonts w:ascii="Times New Roman" w:eastAsia="MS Mincho" w:hAnsi="Times New Roman" w:cs="Times New Roman"/>
          <w:kern w:val="0"/>
          <w:szCs w:val="22"/>
          <w14:ligatures w14:val="none"/>
        </w:rPr>
        <w:t>: UK team leaders were trained in indirect communication strategies, such as asking open-ended questions and using silence more strategically during meetings. Rather than expecting immediate feedback, they learned to interpret non-verbal cues and allow more time for responses, aligning better with Japanese cultural norms. This made Japanese staff feel less pressure to respond quickly and more comfortable contributing.</w:t>
      </w:r>
    </w:p>
    <w:p w14:paraId="55515BA6" w14:textId="77777777" w:rsidR="000C0122" w:rsidRPr="000C0122" w:rsidRDefault="000C0122" w:rsidP="008C7535">
      <w:pPr>
        <w:pStyle w:val="ListParagraph"/>
        <w:numPr>
          <w:ilvl w:val="0"/>
          <w:numId w:val="3"/>
        </w:numPr>
        <w:spacing w:after="200" w:line="360" w:lineRule="auto"/>
        <w:rPr>
          <w:rFonts w:ascii="Times New Roman" w:eastAsia="MS Mincho" w:hAnsi="Times New Roman" w:cs="Times New Roman"/>
          <w:kern w:val="0"/>
          <w:szCs w:val="22"/>
          <w14:ligatures w14:val="none"/>
        </w:rPr>
      </w:pPr>
      <w:r w:rsidRPr="000C0122">
        <w:rPr>
          <w:rFonts w:ascii="Times New Roman" w:eastAsia="MS Mincho" w:hAnsi="Times New Roman" w:cs="Times New Roman"/>
          <w:b/>
          <w:bCs/>
          <w:kern w:val="0"/>
          <w:szCs w:val="22"/>
          <w14:ligatures w14:val="none"/>
        </w:rPr>
        <w:t>Promotion of Middle Managers as Cultural Bridges</w:t>
      </w:r>
      <w:r w:rsidRPr="000C0122">
        <w:rPr>
          <w:rFonts w:ascii="Times New Roman" w:eastAsia="MS Mincho" w:hAnsi="Times New Roman" w:cs="Times New Roman"/>
          <w:kern w:val="0"/>
          <w:szCs w:val="22"/>
          <w14:ligatures w14:val="none"/>
        </w:rPr>
        <w:t>: Middle managers who were either bilingual or had experience in both UK and Japanese corporate environments were positioned as cultural intermediaries. They played a crucial role in interpreting messages, translating feedback appropriately, and facilitating smoother interactions between hierarchical and egalitarian teams.</w:t>
      </w:r>
    </w:p>
    <w:p w14:paraId="02EFF215" w14:textId="77777777" w:rsidR="008C7535" w:rsidRPr="008C7535"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bookmarkStart w:id="2" w:name="_Toc193642598"/>
      <w:r w:rsidRPr="003D3EB0">
        <w:rPr>
          <w:rStyle w:val="Heading2Char"/>
          <w:lang w:val="en-US"/>
        </w:rPr>
        <w:t>Individualism vs. Collectivism</w:t>
      </w:r>
      <w:bookmarkEnd w:id="2"/>
      <w:r w:rsidRPr="003D3EB0">
        <w:rPr>
          <w:rFonts w:ascii="Times New Roman" w:eastAsia="MS Mincho" w:hAnsi="Times New Roman" w:cs="Times New Roman"/>
          <w:kern w:val="0"/>
          <w:szCs w:val="22"/>
          <w:lang w:val="en-US"/>
          <w14:ligatures w14:val="none"/>
        </w:rPr>
        <w:br/>
      </w:r>
      <w:r w:rsidR="008C7535" w:rsidRPr="008C7535">
        <w:rPr>
          <w:rFonts w:ascii="Times New Roman" w:eastAsia="MS Mincho" w:hAnsi="Times New Roman" w:cs="Times New Roman"/>
          <w:kern w:val="0"/>
          <w:szCs w:val="22"/>
          <w14:ligatures w14:val="none"/>
        </w:rPr>
        <w:t xml:space="preserve">To bridge the UK’s individualistic style with Japan’s consensus-based approach, </w:t>
      </w:r>
      <w:r w:rsidR="008C7535" w:rsidRPr="008C7535">
        <w:rPr>
          <w:rFonts w:ascii="Times New Roman" w:eastAsia="MS Mincho" w:hAnsi="Times New Roman" w:cs="Times New Roman"/>
          <w:b/>
          <w:bCs/>
          <w:kern w:val="0"/>
          <w:szCs w:val="22"/>
          <w14:ligatures w14:val="none"/>
        </w:rPr>
        <w:t>Rolls-Royce implemented a structured two-step decision-making process</w:t>
      </w:r>
      <w:r w:rsidR="008C7535" w:rsidRPr="008C7535">
        <w:rPr>
          <w:rFonts w:ascii="Times New Roman" w:eastAsia="MS Mincho" w:hAnsi="Times New Roman" w:cs="Times New Roman"/>
          <w:kern w:val="0"/>
          <w:szCs w:val="22"/>
          <w14:ligatures w14:val="none"/>
        </w:rPr>
        <w:t xml:space="preserve"> in joint engineering projects. In one such project involving the </w:t>
      </w:r>
      <w:r w:rsidR="008C7535" w:rsidRPr="008C7535">
        <w:rPr>
          <w:rFonts w:ascii="Times New Roman" w:eastAsia="MS Mincho" w:hAnsi="Times New Roman" w:cs="Times New Roman"/>
          <w:b/>
          <w:bCs/>
          <w:kern w:val="0"/>
          <w:szCs w:val="22"/>
          <w14:ligatures w14:val="none"/>
        </w:rPr>
        <w:t>upgrade of a next-generation turbine blade</w:t>
      </w:r>
      <w:r w:rsidR="008C7535" w:rsidRPr="008C7535">
        <w:rPr>
          <w:rFonts w:ascii="Times New Roman" w:eastAsia="MS Mincho" w:hAnsi="Times New Roman" w:cs="Times New Roman"/>
          <w:kern w:val="0"/>
          <w:szCs w:val="22"/>
          <w14:ligatures w14:val="none"/>
        </w:rPr>
        <w:t>, British engineers developed several initial design concepts and presented them during a cross-cultural technical meeting. UK team members, accustomed to direct feedback and quick decisions, were ready to proceed immediately with prototyping.</w:t>
      </w:r>
    </w:p>
    <w:p w14:paraId="4A26B312" w14:textId="77777777" w:rsidR="008C7535" w:rsidRPr="008C7535" w:rsidRDefault="008C7535" w:rsidP="008C7535">
      <w:pPr>
        <w:pStyle w:val="ListParagraph"/>
        <w:numPr>
          <w:ilvl w:val="0"/>
          <w:numId w:val="10"/>
        </w:numPr>
        <w:spacing w:after="200" w:line="360" w:lineRule="auto"/>
        <w:rPr>
          <w:rFonts w:ascii="Times New Roman" w:eastAsia="MS Mincho" w:hAnsi="Times New Roman" w:cs="Times New Roman"/>
          <w:kern w:val="0"/>
          <w:szCs w:val="22"/>
          <w14:ligatures w14:val="none"/>
        </w:rPr>
      </w:pPr>
      <w:r w:rsidRPr="008C7535">
        <w:rPr>
          <w:rFonts w:ascii="Times New Roman" w:eastAsia="MS Mincho" w:hAnsi="Times New Roman" w:cs="Times New Roman"/>
          <w:kern w:val="0"/>
          <w:szCs w:val="22"/>
          <w14:ligatures w14:val="none"/>
        </w:rPr>
        <w:t xml:space="preserve">However, understanding the Japanese team’s preference for internal group alignment, Rolls-Royce scheduled a </w:t>
      </w:r>
      <w:r w:rsidRPr="008C7535">
        <w:rPr>
          <w:rFonts w:ascii="Times New Roman" w:eastAsia="MS Mincho" w:hAnsi="Times New Roman" w:cs="Times New Roman"/>
          <w:b/>
          <w:bCs/>
          <w:kern w:val="0"/>
          <w:szCs w:val="22"/>
          <w14:ligatures w14:val="none"/>
        </w:rPr>
        <w:t>follow-up meeting one week later</w:t>
      </w:r>
      <w:r w:rsidRPr="008C7535">
        <w:rPr>
          <w:rFonts w:ascii="Times New Roman" w:eastAsia="MS Mincho" w:hAnsi="Times New Roman" w:cs="Times New Roman"/>
          <w:kern w:val="0"/>
          <w:szCs w:val="22"/>
          <w14:ligatures w14:val="none"/>
        </w:rPr>
        <w:t>, giving Japanese engineers time to review the designs collectively, consult senior engineers, and build internal consensus. The UK team used this time to refine documentation and prepare for further questions.</w:t>
      </w:r>
    </w:p>
    <w:p w14:paraId="49B09029" w14:textId="77777777" w:rsidR="008C7535" w:rsidRPr="008C7535" w:rsidRDefault="008C7535" w:rsidP="008C7535">
      <w:pPr>
        <w:pStyle w:val="ListParagraph"/>
        <w:numPr>
          <w:ilvl w:val="0"/>
          <w:numId w:val="10"/>
        </w:numPr>
        <w:spacing w:after="200" w:line="360" w:lineRule="auto"/>
        <w:rPr>
          <w:rFonts w:ascii="Times New Roman" w:eastAsia="MS Mincho" w:hAnsi="Times New Roman" w:cs="Times New Roman"/>
          <w:kern w:val="0"/>
          <w:szCs w:val="22"/>
          <w14:ligatures w14:val="none"/>
        </w:rPr>
      </w:pPr>
      <w:r w:rsidRPr="008C7535">
        <w:rPr>
          <w:rFonts w:ascii="Times New Roman" w:eastAsia="MS Mincho" w:hAnsi="Times New Roman" w:cs="Times New Roman"/>
          <w:kern w:val="0"/>
          <w:szCs w:val="22"/>
          <w14:ligatures w14:val="none"/>
        </w:rPr>
        <w:lastRenderedPageBreak/>
        <w:t xml:space="preserve">By the time of the second meeting, the Japanese team had reached agreement and was ready to proceed with one of the proposals—now refined with feedback from both sides. This two-step process </w:t>
      </w:r>
      <w:r w:rsidRPr="008C7535">
        <w:rPr>
          <w:rFonts w:ascii="Times New Roman" w:eastAsia="MS Mincho" w:hAnsi="Times New Roman" w:cs="Times New Roman"/>
          <w:b/>
          <w:bCs/>
          <w:kern w:val="0"/>
          <w:szCs w:val="22"/>
          <w14:ligatures w14:val="none"/>
        </w:rPr>
        <w:t>respected Japan’s decision-making style without stalling project momentum</w:t>
      </w:r>
      <w:r w:rsidRPr="008C7535">
        <w:rPr>
          <w:rFonts w:ascii="Times New Roman" w:eastAsia="MS Mincho" w:hAnsi="Times New Roman" w:cs="Times New Roman"/>
          <w:kern w:val="0"/>
          <w:szCs w:val="22"/>
          <w14:ligatures w14:val="none"/>
        </w:rPr>
        <w:t>, allowing both teams to feel confident in the final direction. It became a standard practice in future UK-Japan collaborations and helped reduce frustration while promoting mutual respect.</w:t>
      </w:r>
    </w:p>
    <w:p w14:paraId="7C021ECD" w14:textId="15973E7A" w:rsidR="008C7535" w:rsidRPr="008C7535"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3" w:name="_Toc193642599"/>
      <w:r w:rsidRPr="003D3EB0">
        <w:rPr>
          <w:rStyle w:val="Heading2Char"/>
          <w:lang w:val="en-US"/>
        </w:rPr>
        <w:t>Uncertainty Avoidance</w:t>
      </w:r>
      <w:bookmarkEnd w:id="3"/>
      <w:r w:rsidRPr="003D3EB0">
        <w:rPr>
          <w:rFonts w:ascii="Times New Roman" w:eastAsia="MS Mincho" w:hAnsi="Times New Roman" w:cs="Times New Roman"/>
          <w:kern w:val="0"/>
          <w:szCs w:val="22"/>
          <w:lang w:val="en-US"/>
          <w14:ligatures w14:val="none"/>
        </w:rPr>
        <w:br/>
      </w:r>
      <w:r w:rsidR="008C7535" w:rsidRPr="008C7535">
        <w:rPr>
          <w:rFonts w:ascii="Times New Roman" w:eastAsia="MS Mincho" w:hAnsi="Times New Roman" w:cs="Times New Roman"/>
          <w:kern w:val="0"/>
          <w:szCs w:val="22"/>
          <w14:ligatures w14:val="none"/>
        </w:rPr>
        <w:t xml:space="preserve">Japan’s high uncertainty avoidance is reflected in a strong cultural preference for detailed planning, risk mitigation, and strict procedural adherence (Hofstede Insights, 2023). In contrast, Rolls-Royce’s UK teams are more comfortable with ambiguity, favouring agile development, experimentation, and iterative problem-solving. This cultural mismatch created early tension in joint projects, particularly in the </w:t>
      </w:r>
      <w:r w:rsidR="008C7535" w:rsidRPr="008C7535">
        <w:rPr>
          <w:rFonts w:ascii="Times New Roman" w:eastAsia="MS Mincho" w:hAnsi="Times New Roman" w:cs="Times New Roman"/>
          <w:b/>
          <w:bCs/>
          <w:kern w:val="0"/>
          <w:szCs w:val="22"/>
          <w14:ligatures w14:val="none"/>
        </w:rPr>
        <w:t>aerospace division</w:t>
      </w:r>
      <w:r w:rsidR="008C7535" w:rsidRPr="008C7535">
        <w:rPr>
          <w:rFonts w:ascii="Times New Roman" w:eastAsia="MS Mincho" w:hAnsi="Times New Roman" w:cs="Times New Roman"/>
          <w:kern w:val="0"/>
          <w:szCs w:val="22"/>
          <w14:ligatures w14:val="none"/>
        </w:rPr>
        <w:t>, where timelines and innovation cycles were often under pressure.</w:t>
      </w:r>
    </w:p>
    <w:p w14:paraId="7864A57E" w14:textId="77777777" w:rsidR="008C7535" w:rsidRPr="008C7535" w:rsidRDefault="008C7535" w:rsidP="008C7535">
      <w:pPr>
        <w:pStyle w:val="ListParagraph"/>
        <w:numPr>
          <w:ilvl w:val="0"/>
          <w:numId w:val="9"/>
        </w:numPr>
        <w:spacing w:after="200" w:line="360" w:lineRule="auto"/>
        <w:rPr>
          <w:rFonts w:ascii="Times New Roman" w:eastAsia="MS Mincho" w:hAnsi="Times New Roman" w:cs="Times New Roman"/>
          <w:kern w:val="0"/>
          <w:szCs w:val="22"/>
          <w14:ligatures w14:val="none"/>
        </w:rPr>
      </w:pPr>
      <w:r w:rsidRPr="008C7535">
        <w:rPr>
          <w:rFonts w:ascii="Times New Roman" w:eastAsia="MS Mincho" w:hAnsi="Times New Roman" w:cs="Times New Roman"/>
          <w:kern w:val="0"/>
          <w:szCs w:val="22"/>
          <w14:ligatures w14:val="none"/>
        </w:rPr>
        <w:t xml:space="preserve">For example, during a </w:t>
      </w:r>
      <w:r w:rsidRPr="008C7535">
        <w:rPr>
          <w:rFonts w:ascii="Times New Roman" w:eastAsia="MS Mincho" w:hAnsi="Times New Roman" w:cs="Times New Roman"/>
          <w:b/>
          <w:bCs/>
          <w:kern w:val="0"/>
          <w:szCs w:val="22"/>
          <w14:ligatures w14:val="none"/>
        </w:rPr>
        <w:t>collaborative aircraft turbine redesign project</w:t>
      </w:r>
      <w:r w:rsidRPr="008C7535">
        <w:rPr>
          <w:rFonts w:ascii="Times New Roman" w:eastAsia="MS Mincho" w:hAnsi="Times New Roman" w:cs="Times New Roman"/>
          <w:kern w:val="0"/>
          <w:szCs w:val="22"/>
          <w14:ligatures w14:val="none"/>
        </w:rPr>
        <w:t>, British engineers proposed starting with rapid prototyping to test design ideas in real-world conditions. However, the Japanese engineering team was reluctant to proceed without first completing extensive documentation, simulations, and formal risk assessments. These delays frustrated the UK team, who viewed the process as overly cautious.</w:t>
      </w:r>
    </w:p>
    <w:p w14:paraId="53F9DCA1" w14:textId="482DB8E7" w:rsidR="008C7535"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4" w:name="_Toc193642600"/>
      <w:r w:rsidRPr="003D3EB0">
        <w:rPr>
          <w:rStyle w:val="Heading2Char"/>
          <w:lang w:val="en-US"/>
        </w:rPr>
        <w:t>Masculinity and Communication Style</w:t>
      </w:r>
      <w:bookmarkEnd w:id="4"/>
      <w:r w:rsidR="008C7535">
        <w:rPr>
          <w:rFonts w:ascii="Times New Roman" w:eastAsia="MS Mincho" w:hAnsi="Times New Roman" w:cs="Times New Roman"/>
          <w:kern w:val="0"/>
          <w:szCs w:val="22"/>
          <w:lang w:val="en-US"/>
          <w14:ligatures w14:val="none"/>
        </w:rPr>
        <w:t>.</w:t>
      </w:r>
    </w:p>
    <w:p w14:paraId="011853F1" w14:textId="77777777" w:rsidR="008C7535" w:rsidRPr="008C7535" w:rsidRDefault="008C7535" w:rsidP="008C7535">
      <w:pPr>
        <w:spacing w:after="200" w:line="360" w:lineRule="auto"/>
        <w:rPr>
          <w:rFonts w:ascii="Times New Roman" w:eastAsia="MS Mincho" w:hAnsi="Times New Roman" w:cs="Times New Roman"/>
          <w:kern w:val="0"/>
          <w:szCs w:val="22"/>
          <w14:ligatures w14:val="none"/>
        </w:rPr>
      </w:pPr>
      <w:r w:rsidRPr="008C7535">
        <w:rPr>
          <w:rFonts w:ascii="Times New Roman" w:eastAsia="MS Mincho" w:hAnsi="Times New Roman" w:cs="Times New Roman"/>
          <w:kern w:val="0"/>
          <w:szCs w:val="22"/>
          <w14:ligatures w14:val="none"/>
        </w:rPr>
        <w:t xml:space="preserve">While both the UK and Japan are classified as masculine cultures that value achievement and success, the way these values are expressed differs significantly. UK employees are generally more comfortable with </w:t>
      </w:r>
      <w:r w:rsidRPr="008C7535">
        <w:rPr>
          <w:rFonts w:ascii="Times New Roman" w:eastAsia="MS Mincho" w:hAnsi="Times New Roman" w:cs="Times New Roman"/>
          <w:b/>
          <w:bCs/>
          <w:kern w:val="0"/>
          <w:szCs w:val="22"/>
          <w14:ligatures w14:val="none"/>
        </w:rPr>
        <w:t>assertively promoting individual accomplishments</w:t>
      </w:r>
      <w:r w:rsidRPr="008C7535">
        <w:rPr>
          <w:rFonts w:ascii="Times New Roman" w:eastAsia="MS Mincho" w:hAnsi="Times New Roman" w:cs="Times New Roman"/>
          <w:kern w:val="0"/>
          <w:szCs w:val="22"/>
          <w14:ligatures w14:val="none"/>
        </w:rPr>
        <w:t xml:space="preserve">, while Japanese employees tend to value </w:t>
      </w:r>
      <w:r w:rsidRPr="008C7535">
        <w:rPr>
          <w:rFonts w:ascii="Times New Roman" w:eastAsia="MS Mincho" w:hAnsi="Times New Roman" w:cs="Times New Roman"/>
          <w:b/>
          <w:bCs/>
          <w:kern w:val="0"/>
          <w:szCs w:val="22"/>
          <w14:ligatures w14:val="none"/>
        </w:rPr>
        <w:t>subtlety and group harmony</w:t>
      </w:r>
      <w:r w:rsidRPr="008C7535">
        <w:rPr>
          <w:rFonts w:ascii="Times New Roman" w:eastAsia="MS Mincho" w:hAnsi="Times New Roman" w:cs="Times New Roman"/>
          <w:kern w:val="0"/>
          <w:szCs w:val="22"/>
          <w14:ligatures w14:val="none"/>
        </w:rPr>
        <w:t>, expecting their contributions to be acknowledged collectively or through indirect recognition (Nguyen et al., 2020).</w:t>
      </w:r>
    </w:p>
    <w:p w14:paraId="7B1E5FF8" w14:textId="77777777" w:rsidR="008C7535" w:rsidRPr="008C7535" w:rsidRDefault="008C7535" w:rsidP="008C7535">
      <w:pPr>
        <w:pStyle w:val="ListParagraph"/>
        <w:numPr>
          <w:ilvl w:val="0"/>
          <w:numId w:val="8"/>
        </w:numPr>
        <w:spacing w:after="200" w:line="360" w:lineRule="auto"/>
        <w:rPr>
          <w:rFonts w:ascii="Times New Roman" w:eastAsia="MS Mincho" w:hAnsi="Times New Roman" w:cs="Times New Roman"/>
          <w:kern w:val="0"/>
          <w:szCs w:val="22"/>
          <w14:ligatures w14:val="none"/>
        </w:rPr>
      </w:pPr>
      <w:r w:rsidRPr="008C7535">
        <w:rPr>
          <w:rFonts w:ascii="Times New Roman" w:eastAsia="MS Mincho" w:hAnsi="Times New Roman" w:cs="Times New Roman"/>
          <w:kern w:val="0"/>
          <w:szCs w:val="22"/>
          <w14:ligatures w14:val="none"/>
        </w:rPr>
        <w:t xml:space="preserve">For example, in joint engineering teams, Rolls-Royce introduced </w:t>
      </w:r>
      <w:r w:rsidRPr="008C7535">
        <w:rPr>
          <w:rFonts w:ascii="Times New Roman" w:eastAsia="MS Mincho" w:hAnsi="Times New Roman" w:cs="Times New Roman"/>
          <w:b/>
          <w:bCs/>
          <w:kern w:val="0"/>
          <w:szCs w:val="22"/>
          <w14:ligatures w14:val="none"/>
        </w:rPr>
        <w:t>peer-based evaluation tools</w:t>
      </w:r>
      <w:r w:rsidRPr="008C7535">
        <w:rPr>
          <w:rFonts w:ascii="Times New Roman" w:eastAsia="MS Mincho" w:hAnsi="Times New Roman" w:cs="Times New Roman"/>
          <w:kern w:val="0"/>
          <w:szCs w:val="22"/>
          <w14:ligatures w14:val="none"/>
        </w:rPr>
        <w:t xml:space="preserve">, allowing colleagues to highlight each other’s contributions. This </w:t>
      </w:r>
      <w:r w:rsidRPr="008C7535">
        <w:rPr>
          <w:rFonts w:ascii="Times New Roman" w:eastAsia="MS Mincho" w:hAnsi="Times New Roman" w:cs="Times New Roman"/>
          <w:kern w:val="0"/>
          <w:szCs w:val="22"/>
          <w14:ligatures w14:val="none"/>
        </w:rPr>
        <w:lastRenderedPageBreak/>
        <w:t>method aligned well with Japanese cultural values by shifting praise from self-promotion to team recognition. In one Tokyo-based team, this approach encouraged greater participation in review discussions and helped Japanese employees feel more comfortable receiving recognition.</w:t>
      </w:r>
    </w:p>
    <w:p w14:paraId="223A4A4E" w14:textId="750ECDCB" w:rsidR="008C7535" w:rsidRPr="008C7535"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5" w:name="_Toc193642601"/>
      <w:r w:rsidRPr="003D3EB0">
        <w:rPr>
          <w:rStyle w:val="Heading2Char"/>
          <w:lang w:val="en-US"/>
        </w:rPr>
        <w:t>Long-Term Orientation</w:t>
      </w:r>
      <w:bookmarkEnd w:id="5"/>
      <w:r w:rsidRPr="003D3EB0">
        <w:rPr>
          <w:rFonts w:ascii="Times New Roman" w:eastAsia="MS Mincho" w:hAnsi="Times New Roman" w:cs="Times New Roman"/>
          <w:kern w:val="0"/>
          <w:szCs w:val="22"/>
          <w:lang w:val="en-US"/>
          <w14:ligatures w14:val="none"/>
        </w:rPr>
        <w:br/>
      </w:r>
      <w:r w:rsidR="000F52CF">
        <w:rPr>
          <w:rFonts w:ascii="Times New Roman" w:eastAsia="MS Mincho" w:hAnsi="Times New Roman" w:cs="Times New Roman"/>
          <w:kern w:val="0"/>
          <w:szCs w:val="22"/>
          <w14:ligatures w14:val="none"/>
        </w:rPr>
        <w:pict w14:anchorId="525F0471">
          <v:rect id="_x0000_i1025" style="width:0;height:1.5pt" o:hralign="center" o:hrstd="t" o:hr="t" fillcolor="#a0a0a0" stroked="f"/>
        </w:pict>
      </w:r>
    </w:p>
    <w:p w14:paraId="5B289147" w14:textId="77777777" w:rsidR="008C7535" w:rsidRPr="008C7535" w:rsidRDefault="008C7535" w:rsidP="008C7535">
      <w:pPr>
        <w:spacing w:after="200" w:line="360" w:lineRule="auto"/>
        <w:rPr>
          <w:rFonts w:ascii="Times New Roman" w:eastAsia="MS Mincho" w:hAnsi="Times New Roman" w:cs="Times New Roman"/>
          <w:kern w:val="0"/>
          <w:szCs w:val="22"/>
          <w14:ligatures w14:val="none"/>
        </w:rPr>
      </w:pPr>
      <w:r w:rsidRPr="008C7535">
        <w:rPr>
          <w:rFonts w:ascii="Times New Roman" w:eastAsia="MS Mincho" w:hAnsi="Times New Roman" w:cs="Times New Roman"/>
          <w:kern w:val="0"/>
          <w:szCs w:val="22"/>
          <w14:ligatures w14:val="none"/>
        </w:rPr>
        <w:t>Japan’s long-term orientation aligns naturally with Rolls-Royce’s strategic commitment to sustained innovation, particularly in high-precision sectors like aerospace and energy where products are developed over many years (Jackson, 2017). However, this approach sometimes clashed with the UK side’s more short-term performance focus, shaped by quarterly business reporting and a results-driven corporate culture. In joint projects, UK managers occasionally expressed concern over what they perceived as slow progress from Japanese teams, who preferred thorough consultation, testing, and planning before reaching implementation phases.</w:t>
      </w:r>
    </w:p>
    <w:p w14:paraId="3E5A4AC7" w14:textId="77777777" w:rsidR="008C7535" w:rsidRPr="008C7535" w:rsidRDefault="008C7535" w:rsidP="008C7535">
      <w:pPr>
        <w:pStyle w:val="ListParagraph"/>
        <w:numPr>
          <w:ilvl w:val="0"/>
          <w:numId w:val="7"/>
        </w:numPr>
        <w:spacing w:after="200" w:line="360" w:lineRule="auto"/>
        <w:rPr>
          <w:rFonts w:ascii="Times New Roman" w:eastAsia="MS Mincho" w:hAnsi="Times New Roman" w:cs="Times New Roman"/>
          <w:kern w:val="0"/>
          <w:szCs w:val="22"/>
          <w14:ligatures w14:val="none"/>
        </w:rPr>
      </w:pPr>
      <w:r w:rsidRPr="008C7535">
        <w:rPr>
          <w:rFonts w:ascii="Times New Roman" w:eastAsia="MS Mincho" w:hAnsi="Times New Roman" w:cs="Times New Roman"/>
          <w:kern w:val="0"/>
          <w:szCs w:val="22"/>
          <w14:ligatures w14:val="none"/>
        </w:rPr>
        <w:t xml:space="preserve">To overcome </w:t>
      </w:r>
      <w:proofErr w:type="gramStart"/>
      <w:r w:rsidRPr="008C7535">
        <w:rPr>
          <w:rFonts w:ascii="Times New Roman" w:eastAsia="MS Mincho" w:hAnsi="Times New Roman" w:cs="Times New Roman"/>
          <w:kern w:val="0"/>
          <w:szCs w:val="22"/>
          <w14:ligatures w14:val="none"/>
        </w:rPr>
        <w:t>this</w:t>
      </w:r>
      <w:proofErr w:type="gramEnd"/>
      <w:r w:rsidRPr="008C7535">
        <w:rPr>
          <w:rFonts w:ascii="Times New Roman" w:eastAsia="MS Mincho" w:hAnsi="Times New Roman" w:cs="Times New Roman"/>
          <w:kern w:val="0"/>
          <w:szCs w:val="22"/>
          <w14:ligatures w14:val="none"/>
        </w:rPr>
        <w:t xml:space="preserve"> disconnect, Rolls-Royce implemented a dual-milestone project management structure. For example, in a collaborative propulsion system upgrade project, UK teams were responsible for meeting clearly defined quarterly technical deliverables—such as component test results, budget updates, and risk assessments. Meanwhile, Japanese teams worked in parallel towards long-term performance goals, such as achieving a 15-year lifecycle target for engine durability and fuel efficiency. This structure was formalised in joint project timelines, allowing both cultures to pursue what they valued most—efficiency and reporting on the UK side, and stability and sustainability on the Japanese side.</w:t>
      </w:r>
    </w:p>
    <w:p w14:paraId="5EA3A7C0" w14:textId="31DABA52" w:rsidR="005B0A49" w:rsidRPr="005B0A49"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6" w:name="_Toc193642602"/>
      <w:r w:rsidRPr="003D3EB0">
        <w:rPr>
          <w:rStyle w:val="Heading2Char"/>
          <w:lang w:val="en-US"/>
        </w:rPr>
        <w:t>Indulgence vs. Restraint</w:t>
      </w:r>
      <w:bookmarkEnd w:id="6"/>
      <w:r w:rsidRPr="003D3EB0">
        <w:rPr>
          <w:rFonts w:ascii="Times New Roman" w:eastAsia="MS Mincho" w:hAnsi="Times New Roman" w:cs="Times New Roman"/>
          <w:kern w:val="0"/>
          <w:szCs w:val="22"/>
          <w:lang w:val="en-US"/>
          <w14:ligatures w14:val="none"/>
        </w:rPr>
        <w:br/>
      </w:r>
      <w:r w:rsidR="005B0A49" w:rsidRPr="005B0A49">
        <w:rPr>
          <w:rFonts w:ascii="Times New Roman" w:eastAsia="MS Mincho" w:hAnsi="Times New Roman" w:cs="Times New Roman"/>
          <w:kern w:val="0"/>
          <w:szCs w:val="22"/>
          <w14:ligatures w14:val="none"/>
        </w:rPr>
        <w:t xml:space="preserve">The UK’s relatively indulgent culture embraces open emotional expression and values work-life balance, while Japan’s more restrained culture encourages emotional control, formality, and collective discipline (Hofstede Insights, 2023). These differences occasionally led to </w:t>
      </w:r>
      <w:r w:rsidR="005B0A49" w:rsidRPr="005B0A49">
        <w:rPr>
          <w:rFonts w:ascii="Times New Roman" w:eastAsia="MS Mincho" w:hAnsi="Times New Roman" w:cs="Times New Roman"/>
          <w:kern w:val="0"/>
          <w:szCs w:val="22"/>
          <w14:ligatures w14:val="none"/>
        </w:rPr>
        <w:lastRenderedPageBreak/>
        <w:t>misunderstandings in Rolls-Royce’s joint UK-Japan teams. For instance, British employees would often express dissatisfaction openly during meetings or celebrate small project milestones with informal remarks and humour—behaviours that some Japanese colleagues viewed as unprofessional or overly casual. Conversely, Japanese team members’ reserved demeanour was at times misinterpreted by UK staff as disengagement or lack of enthusiasm.</w:t>
      </w:r>
    </w:p>
    <w:p w14:paraId="476751B5" w14:textId="77777777" w:rsidR="005B0A49" w:rsidRPr="005B0A49" w:rsidRDefault="005B0A49" w:rsidP="008C7535">
      <w:pPr>
        <w:pStyle w:val="ListParagraph"/>
        <w:numPr>
          <w:ilvl w:val="0"/>
          <w:numId w:val="6"/>
        </w:numPr>
        <w:spacing w:after="200" w:line="360" w:lineRule="auto"/>
        <w:rPr>
          <w:rFonts w:ascii="Times New Roman" w:eastAsia="MS Mincho" w:hAnsi="Times New Roman" w:cs="Times New Roman"/>
          <w:kern w:val="0"/>
          <w:szCs w:val="22"/>
          <w14:ligatures w14:val="none"/>
        </w:rPr>
      </w:pPr>
      <w:r w:rsidRPr="005B0A49">
        <w:rPr>
          <w:rFonts w:ascii="Times New Roman" w:eastAsia="MS Mincho" w:hAnsi="Times New Roman" w:cs="Times New Roman"/>
          <w:kern w:val="0"/>
          <w:szCs w:val="22"/>
          <w14:ligatures w14:val="none"/>
        </w:rPr>
        <w:t xml:space="preserve">To address these perception gaps, </w:t>
      </w:r>
      <w:r w:rsidRPr="005B0A49">
        <w:rPr>
          <w:rFonts w:ascii="Times New Roman" w:eastAsia="MS Mincho" w:hAnsi="Times New Roman" w:cs="Times New Roman"/>
          <w:b/>
          <w:bCs/>
          <w:kern w:val="0"/>
          <w:szCs w:val="22"/>
          <w14:ligatures w14:val="none"/>
        </w:rPr>
        <w:t>Rolls-Royce organised a series of intercultural empathy workshops</w:t>
      </w:r>
      <w:r w:rsidRPr="005B0A49">
        <w:rPr>
          <w:rFonts w:ascii="Times New Roman" w:eastAsia="MS Mincho" w:hAnsi="Times New Roman" w:cs="Times New Roman"/>
          <w:kern w:val="0"/>
          <w:szCs w:val="22"/>
          <w14:ligatures w14:val="none"/>
        </w:rPr>
        <w:t xml:space="preserve"> as part of its global diversity and inclusion initiative. During one such workshop held in Derby and </w:t>
      </w:r>
      <w:proofErr w:type="gramStart"/>
      <w:r w:rsidRPr="005B0A49">
        <w:rPr>
          <w:rFonts w:ascii="Times New Roman" w:eastAsia="MS Mincho" w:hAnsi="Times New Roman" w:cs="Times New Roman"/>
          <w:kern w:val="0"/>
          <w:szCs w:val="22"/>
          <w14:ligatures w14:val="none"/>
        </w:rPr>
        <w:t>live-streamed</w:t>
      </w:r>
      <w:proofErr w:type="gramEnd"/>
      <w:r w:rsidRPr="005B0A49">
        <w:rPr>
          <w:rFonts w:ascii="Times New Roman" w:eastAsia="MS Mincho" w:hAnsi="Times New Roman" w:cs="Times New Roman"/>
          <w:kern w:val="0"/>
          <w:szCs w:val="22"/>
          <w14:ligatures w14:val="none"/>
        </w:rPr>
        <w:t xml:space="preserve"> to the Nagoya office, employees from both countries participated in guided discussions where they shared their views on emotional expression in the workplace. For example, a Japanese engineer explained that remaining calm during success is seen as respectful and mature, while a UK colleague shared how open celebration boosts morale and team motivation.</w:t>
      </w:r>
    </w:p>
    <w:p w14:paraId="16AF84CD" w14:textId="2DC9E40C" w:rsidR="000C0122" w:rsidRPr="000C0122"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7" w:name="_Toc193642603"/>
      <w:r w:rsidRPr="003D3EB0">
        <w:rPr>
          <w:rStyle w:val="Heading1Char"/>
          <w:lang w:val="en-US"/>
        </w:rPr>
        <w:t>Strategies to Bridge Communication Gaps</w:t>
      </w:r>
      <w:bookmarkEnd w:id="7"/>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r w:rsidRPr="003D3EB0">
        <w:rPr>
          <w:rStyle w:val="Heading2Char"/>
          <w:lang w:val="en-US"/>
        </w:rPr>
        <w:t>Cross-Cultural Training</w:t>
      </w:r>
      <w:r w:rsidRPr="003D3EB0">
        <w:rPr>
          <w:rFonts w:ascii="Times New Roman" w:eastAsia="MS Mincho" w:hAnsi="Times New Roman" w:cs="Times New Roman"/>
          <w:kern w:val="0"/>
          <w:szCs w:val="22"/>
          <w:lang w:val="en-US"/>
          <w14:ligatures w14:val="none"/>
        </w:rPr>
        <w:br/>
      </w:r>
      <w:r w:rsidR="000C0122" w:rsidRPr="000C0122">
        <w:rPr>
          <w:rFonts w:ascii="Times New Roman" w:eastAsia="MS Mincho" w:hAnsi="Times New Roman" w:cs="Times New Roman"/>
          <w:kern w:val="0"/>
          <w:szCs w:val="22"/>
          <w14:ligatures w14:val="none"/>
        </w:rPr>
        <w:t>Rolls-Royce recognised that one of the most effective ways to navigate the communication challenges between its UK and Japanese teams was through structured, targeted cross-cultural training programmes. These sessions were designed not just to inform, but to transform employees’ awareness of cultural norms, with a strong emphasis on real-world application. Training modules included differences in communication styles (e.g., direct vs. indirect speech), approaches to conflict resolution, business etiquette, and expectations around hierarchy and decision-making. Employees participated in role-plays, case studies, and reflective discussions that allowed them to experience cultural scenarios from both UK and Japanese perspectives.</w:t>
      </w:r>
    </w:p>
    <w:p w14:paraId="6686711B" w14:textId="77777777" w:rsidR="000C0122" w:rsidRPr="005B0A49" w:rsidRDefault="000C0122" w:rsidP="008C7535">
      <w:pPr>
        <w:pStyle w:val="ListParagraph"/>
        <w:numPr>
          <w:ilvl w:val="0"/>
          <w:numId w:val="5"/>
        </w:numPr>
        <w:spacing w:after="200" w:line="360" w:lineRule="auto"/>
        <w:rPr>
          <w:rFonts w:ascii="Times New Roman" w:eastAsia="MS Mincho" w:hAnsi="Times New Roman" w:cs="Times New Roman"/>
          <w:kern w:val="0"/>
          <w:szCs w:val="22"/>
          <w14:ligatures w14:val="none"/>
        </w:rPr>
      </w:pPr>
      <w:r w:rsidRPr="005B0A49">
        <w:rPr>
          <w:rFonts w:ascii="Times New Roman" w:eastAsia="MS Mincho" w:hAnsi="Times New Roman" w:cs="Times New Roman"/>
          <w:kern w:val="0"/>
          <w:szCs w:val="22"/>
          <w14:ligatures w14:val="none"/>
        </w:rPr>
        <w:t xml:space="preserve">For example, during a joint engineering project in Nagoya, misunderstandings arose when British team members interpreted Japanese colleagues’ silence during meetings as a lack of engagement. After the training, UK participants reported greater understanding of </w:t>
      </w:r>
      <w:r w:rsidRPr="005B0A49">
        <w:rPr>
          <w:rFonts w:ascii="Times New Roman" w:eastAsia="MS Mincho" w:hAnsi="Times New Roman" w:cs="Times New Roman"/>
          <w:i/>
          <w:iCs/>
          <w:kern w:val="0"/>
          <w:szCs w:val="22"/>
          <w14:ligatures w14:val="none"/>
        </w:rPr>
        <w:t>"ma"</w:t>
      </w:r>
      <w:r w:rsidRPr="005B0A49">
        <w:rPr>
          <w:rFonts w:ascii="Times New Roman" w:eastAsia="MS Mincho" w:hAnsi="Times New Roman" w:cs="Times New Roman"/>
          <w:kern w:val="0"/>
          <w:szCs w:val="22"/>
          <w14:ligatures w14:val="none"/>
        </w:rPr>
        <w:t xml:space="preserve"> (</w:t>
      </w:r>
      <w:r w:rsidRPr="005B0A49">
        <w:rPr>
          <w:rFonts w:ascii="Times New Roman" w:eastAsia="MS Mincho" w:hAnsi="Times New Roman" w:cs="Times New Roman"/>
          <w:kern w:val="0"/>
          <w:szCs w:val="22"/>
          <w14:ligatures w14:val="none"/>
        </w:rPr>
        <w:t>間</w:t>
      </w:r>
      <w:r w:rsidRPr="005B0A49">
        <w:rPr>
          <w:rFonts w:ascii="Times New Roman" w:eastAsia="MS Mincho" w:hAnsi="Times New Roman" w:cs="Times New Roman"/>
          <w:kern w:val="0"/>
          <w:szCs w:val="22"/>
          <w14:ligatures w14:val="none"/>
        </w:rPr>
        <w:t xml:space="preserve">)—the Japanese concept of thoughtful silence—and learned to allow more space for reflection before expecting responses. Meanwhile, Japanese </w:t>
      </w:r>
      <w:r w:rsidRPr="005B0A49">
        <w:rPr>
          <w:rFonts w:ascii="Times New Roman" w:eastAsia="MS Mincho" w:hAnsi="Times New Roman" w:cs="Times New Roman"/>
          <w:kern w:val="0"/>
          <w:szCs w:val="22"/>
          <w14:ligatures w14:val="none"/>
        </w:rPr>
        <w:lastRenderedPageBreak/>
        <w:t>participants gained confidence in expressing concerns more openly when encouraged in smaller breakout groups.</w:t>
      </w:r>
    </w:p>
    <w:p w14:paraId="5A0CBD80" w14:textId="77777777" w:rsidR="005B0A49" w:rsidRPr="005B0A49"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8" w:name="_Toc193642604"/>
      <w:r w:rsidRPr="003D3EB0">
        <w:rPr>
          <w:rStyle w:val="Heading2Char"/>
          <w:lang w:val="en-US"/>
        </w:rPr>
        <w:t>Bicultural Facilitators and Liaisons</w:t>
      </w:r>
      <w:bookmarkEnd w:id="8"/>
      <w:r w:rsidRPr="003D3EB0">
        <w:rPr>
          <w:rFonts w:ascii="Times New Roman" w:eastAsia="MS Mincho" w:hAnsi="Times New Roman" w:cs="Times New Roman"/>
          <w:kern w:val="0"/>
          <w:szCs w:val="22"/>
          <w:lang w:val="en-US"/>
          <w14:ligatures w14:val="none"/>
        </w:rPr>
        <w:br/>
      </w:r>
      <w:r w:rsidR="005B0A49" w:rsidRPr="005B0A49">
        <w:rPr>
          <w:rFonts w:ascii="Times New Roman" w:eastAsia="MS Mincho" w:hAnsi="Times New Roman" w:cs="Times New Roman"/>
          <w:kern w:val="0"/>
          <w:szCs w:val="22"/>
          <w14:ligatures w14:val="none"/>
        </w:rPr>
        <w:t>To address communication breakdowns, Rolls-Royce strategically employed bilingual, bicultural facilitators—professionals fluent in both English and Japanese and well-versed in the cultural norms of both countries—to support cross-border project teams. These individuals played a crucial role not only in translating language, but in interpreting the intent, tone, and cultural nuances behind communication, which often differ significantly between UK and Japanese business contexts (</w:t>
      </w:r>
      <w:proofErr w:type="spellStart"/>
      <w:r w:rsidR="005B0A49" w:rsidRPr="005B0A49">
        <w:rPr>
          <w:rFonts w:ascii="Times New Roman" w:eastAsia="MS Mincho" w:hAnsi="Times New Roman" w:cs="Times New Roman"/>
          <w:kern w:val="0"/>
          <w:szCs w:val="22"/>
          <w14:ligatures w14:val="none"/>
        </w:rPr>
        <w:t>Spitzberg</w:t>
      </w:r>
      <w:proofErr w:type="spellEnd"/>
      <w:r w:rsidR="005B0A49" w:rsidRPr="005B0A49">
        <w:rPr>
          <w:rFonts w:ascii="Times New Roman" w:eastAsia="MS Mincho" w:hAnsi="Times New Roman" w:cs="Times New Roman"/>
          <w:kern w:val="0"/>
          <w:szCs w:val="22"/>
          <w14:ligatures w14:val="none"/>
        </w:rPr>
        <w:t xml:space="preserve"> and Changnon, 2019).</w:t>
      </w:r>
    </w:p>
    <w:p w14:paraId="35CEC99E" w14:textId="77777777" w:rsidR="005B0A49" w:rsidRPr="005B0A49" w:rsidRDefault="005B0A49" w:rsidP="008C7535">
      <w:pPr>
        <w:pStyle w:val="ListParagraph"/>
        <w:numPr>
          <w:ilvl w:val="0"/>
          <w:numId w:val="4"/>
        </w:numPr>
        <w:spacing w:after="200" w:line="360" w:lineRule="auto"/>
        <w:rPr>
          <w:rFonts w:ascii="Times New Roman" w:eastAsia="MS Mincho" w:hAnsi="Times New Roman" w:cs="Times New Roman"/>
          <w:kern w:val="0"/>
          <w:szCs w:val="22"/>
          <w14:ligatures w14:val="none"/>
        </w:rPr>
      </w:pPr>
      <w:r w:rsidRPr="005B0A49">
        <w:rPr>
          <w:rFonts w:ascii="Times New Roman" w:eastAsia="MS Mincho" w:hAnsi="Times New Roman" w:cs="Times New Roman"/>
          <w:kern w:val="0"/>
          <w:szCs w:val="22"/>
          <w14:ligatures w14:val="none"/>
        </w:rPr>
        <w:t xml:space="preserve">For example, during a high-stakes contract negotiation with a major Japanese aerospace supplier, the UK team interpreted the Japanese counterpart’s repeated use of “yes” as agreement. However, the facilitator—trained in Japanese business etiquette—recognized that the responses were </w:t>
      </w:r>
      <w:proofErr w:type="gramStart"/>
      <w:r w:rsidRPr="005B0A49">
        <w:rPr>
          <w:rFonts w:ascii="Times New Roman" w:eastAsia="MS Mincho" w:hAnsi="Times New Roman" w:cs="Times New Roman"/>
          <w:kern w:val="0"/>
          <w:szCs w:val="22"/>
          <w14:ligatures w14:val="none"/>
        </w:rPr>
        <w:t>actually a</w:t>
      </w:r>
      <w:proofErr w:type="gramEnd"/>
      <w:r w:rsidRPr="005B0A49">
        <w:rPr>
          <w:rFonts w:ascii="Times New Roman" w:eastAsia="MS Mincho" w:hAnsi="Times New Roman" w:cs="Times New Roman"/>
          <w:kern w:val="0"/>
          <w:szCs w:val="22"/>
          <w14:ligatures w14:val="none"/>
        </w:rPr>
        <w:t xml:space="preserve"> form of polite hesitation intended to avoid direct refusal. The facilitator privately briefed the UK team, explaining that the Japanese side needed more time to build consensus internally before committing.</w:t>
      </w:r>
    </w:p>
    <w:p w14:paraId="4A42FED1" w14:textId="490D2BFF" w:rsidR="005B0A49" w:rsidRPr="005B0A49"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9" w:name="_Toc193642605"/>
      <w:r w:rsidRPr="003D3EB0">
        <w:rPr>
          <w:rStyle w:val="Heading2Char"/>
          <w:lang w:val="en-US"/>
        </w:rPr>
        <w:t>Clear and Inclusive Communication Protocols</w:t>
      </w:r>
      <w:bookmarkEnd w:id="9"/>
      <w:r w:rsidRPr="003D3EB0">
        <w:rPr>
          <w:rFonts w:ascii="Times New Roman" w:eastAsia="MS Mincho" w:hAnsi="Times New Roman" w:cs="Times New Roman"/>
          <w:kern w:val="0"/>
          <w:szCs w:val="22"/>
          <w:lang w:val="en-US"/>
          <w14:ligatures w14:val="none"/>
        </w:rPr>
        <w:br/>
      </w:r>
      <w:r w:rsidR="005B0A49" w:rsidRPr="005B0A49">
        <w:rPr>
          <w:rFonts w:ascii="Times New Roman" w:eastAsia="MS Mincho" w:hAnsi="Times New Roman" w:cs="Times New Roman"/>
          <w:kern w:val="0"/>
          <w:szCs w:val="22"/>
          <w14:ligatures w14:val="none"/>
        </w:rPr>
        <w:t>To bridge the gap between Japan’s high-context and the UK’s low-context communication styles, Rolls-Royce standardized its communication protocols across joint project teams. This included requiring detailed pre-meeting agendas and follow-up summaries to be circulated in both English and Japanese. These documents outlined key discussion points, decisions made, and next steps, helping ensure clarity for UK teams while respecting the Japanese preference for indirect and contextual communication (Zhou and Pilcher, 2019).</w:t>
      </w:r>
    </w:p>
    <w:p w14:paraId="07367D02" w14:textId="77777777" w:rsidR="005B0A49" w:rsidRPr="005B0A49" w:rsidRDefault="005B0A49" w:rsidP="008C7535">
      <w:pPr>
        <w:pStyle w:val="ListParagraph"/>
        <w:numPr>
          <w:ilvl w:val="0"/>
          <w:numId w:val="4"/>
        </w:numPr>
        <w:spacing w:after="200" w:line="360" w:lineRule="auto"/>
        <w:rPr>
          <w:rFonts w:ascii="Times New Roman" w:eastAsia="MS Mincho" w:hAnsi="Times New Roman" w:cs="Times New Roman"/>
          <w:kern w:val="0"/>
          <w:szCs w:val="22"/>
          <w14:ligatures w14:val="none"/>
        </w:rPr>
      </w:pPr>
      <w:r w:rsidRPr="005B0A49">
        <w:rPr>
          <w:rFonts w:ascii="Times New Roman" w:eastAsia="MS Mincho" w:hAnsi="Times New Roman" w:cs="Times New Roman"/>
          <w:kern w:val="0"/>
          <w:szCs w:val="22"/>
          <w14:ligatures w14:val="none"/>
        </w:rPr>
        <w:t xml:space="preserve">For instance, during a collaborative marine engine design project, Rolls-Royce noticed that Japanese engineers often waited for written clarification before acting on verbal instructions. To address this, the company began using bilingual engineering briefs and post-meeting “action logs”, which were distributed after every technical </w:t>
      </w:r>
      <w:r w:rsidRPr="005B0A49">
        <w:rPr>
          <w:rFonts w:ascii="Times New Roman" w:eastAsia="MS Mincho" w:hAnsi="Times New Roman" w:cs="Times New Roman"/>
          <w:kern w:val="0"/>
          <w:szCs w:val="22"/>
          <w14:ligatures w14:val="none"/>
        </w:rPr>
        <w:lastRenderedPageBreak/>
        <w:t>review. These action logs were translated and checked by bilingual coordinators to ensure nothing was lost in interpretation.</w:t>
      </w:r>
    </w:p>
    <w:p w14:paraId="6830E2EB" w14:textId="040F9F5E" w:rsidR="005B0A49" w:rsidRPr="005B0A49"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10" w:name="_Toc193642606"/>
      <w:r w:rsidRPr="003D3EB0">
        <w:rPr>
          <w:rStyle w:val="Heading2Char"/>
          <w:lang w:val="en-US"/>
        </w:rPr>
        <w:t>Empathetic Team Culture</w:t>
      </w:r>
      <w:bookmarkEnd w:id="10"/>
      <w:r w:rsidRPr="003D3EB0">
        <w:rPr>
          <w:rFonts w:ascii="Times New Roman" w:eastAsia="MS Mincho" w:hAnsi="Times New Roman" w:cs="Times New Roman"/>
          <w:kern w:val="0"/>
          <w:szCs w:val="22"/>
          <w:lang w:val="en-US"/>
          <w14:ligatures w14:val="none"/>
        </w:rPr>
        <w:br/>
      </w:r>
      <w:r w:rsidR="005B0A49" w:rsidRPr="005B0A49">
        <w:rPr>
          <w:rFonts w:ascii="Times New Roman" w:eastAsia="MS Mincho" w:hAnsi="Times New Roman" w:cs="Times New Roman"/>
          <w:kern w:val="0"/>
          <w:szCs w:val="22"/>
          <w14:ligatures w14:val="none"/>
        </w:rPr>
        <w:t xml:space="preserve">To cultivate empathy and enhance intercultural understanding, </w:t>
      </w:r>
      <w:r w:rsidR="005B0A49" w:rsidRPr="005B0A49">
        <w:rPr>
          <w:rFonts w:ascii="Times New Roman" w:eastAsia="MS Mincho" w:hAnsi="Times New Roman" w:cs="Times New Roman"/>
          <w:b/>
          <w:bCs/>
          <w:kern w:val="0"/>
          <w:szCs w:val="22"/>
          <w14:ligatures w14:val="none"/>
        </w:rPr>
        <w:t>Rolls-Royce introduced reflective team practices</w:t>
      </w:r>
      <w:r w:rsidR="005B0A49" w:rsidRPr="005B0A49">
        <w:rPr>
          <w:rFonts w:ascii="Times New Roman" w:eastAsia="MS Mincho" w:hAnsi="Times New Roman" w:cs="Times New Roman"/>
          <w:kern w:val="0"/>
          <w:szCs w:val="22"/>
          <w14:ligatures w14:val="none"/>
        </w:rPr>
        <w:t xml:space="preserve"> such as </w:t>
      </w:r>
      <w:r w:rsidR="005B0A49" w:rsidRPr="005B0A49">
        <w:rPr>
          <w:rFonts w:ascii="Times New Roman" w:eastAsia="MS Mincho" w:hAnsi="Times New Roman" w:cs="Times New Roman"/>
          <w:i/>
          <w:iCs/>
          <w:kern w:val="0"/>
          <w:szCs w:val="22"/>
          <w14:ligatures w14:val="none"/>
        </w:rPr>
        <w:t>“cultural debriefs”</w:t>
      </w:r>
      <w:r w:rsidR="005B0A49" w:rsidRPr="005B0A49">
        <w:rPr>
          <w:rFonts w:ascii="Times New Roman" w:eastAsia="MS Mincho" w:hAnsi="Times New Roman" w:cs="Times New Roman"/>
          <w:kern w:val="0"/>
          <w:szCs w:val="22"/>
          <w14:ligatures w14:val="none"/>
        </w:rPr>
        <w:t>—informal sessions held after key meetings or project milestones where UK and Japanese team members could openly discuss communication dynamics, what went well, and what caused confusion or tension. These debriefs provided a non-judgmental space for sharing perspectives, which helped normalize different working styles and build mutual respect.</w:t>
      </w:r>
    </w:p>
    <w:p w14:paraId="367E52B3" w14:textId="77777777" w:rsidR="005B0A49" w:rsidRPr="005B0A49" w:rsidRDefault="005B0A49" w:rsidP="008C7535">
      <w:pPr>
        <w:pStyle w:val="ListParagraph"/>
        <w:numPr>
          <w:ilvl w:val="0"/>
          <w:numId w:val="4"/>
        </w:numPr>
        <w:spacing w:after="200" w:line="360" w:lineRule="auto"/>
        <w:rPr>
          <w:rFonts w:ascii="Times New Roman" w:eastAsia="MS Mincho" w:hAnsi="Times New Roman" w:cs="Times New Roman"/>
          <w:kern w:val="0"/>
          <w:szCs w:val="22"/>
          <w14:ligatures w14:val="none"/>
        </w:rPr>
      </w:pPr>
      <w:r w:rsidRPr="005B0A49">
        <w:rPr>
          <w:rFonts w:ascii="Times New Roman" w:eastAsia="MS Mincho" w:hAnsi="Times New Roman" w:cs="Times New Roman"/>
          <w:kern w:val="0"/>
          <w:szCs w:val="22"/>
          <w14:ligatures w14:val="none"/>
        </w:rPr>
        <w:t xml:space="preserve">For example, during a joint engine testing project, a cultural debrief revealed that Japanese engineers felt uncomfortable interrupting during video calls, which led to their contributions being overlooked. Meanwhile, UK engineers assumed silence meant agreement or disinterest. As a result of this insight, </w:t>
      </w:r>
      <w:r w:rsidRPr="005B0A49">
        <w:rPr>
          <w:rFonts w:ascii="Times New Roman" w:eastAsia="MS Mincho" w:hAnsi="Times New Roman" w:cs="Times New Roman"/>
          <w:b/>
          <w:bCs/>
          <w:kern w:val="0"/>
          <w:szCs w:val="22"/>
          <w14:ligatures w14:val="none"/>
        </w:rPr>
        <w:t>Rolls-Royce implemented a “pause and invite” strategy</w:t>
      </w:r>
      <w:r w:rsidRPr="005B0A49">
        <w:rPr>
          <w:rFonts w:ascii="Times New Roman" w:eastAsia="MS Mincho" w:hAnsi="Times New Roman" w:cs="Times New Roman"/>
          <w:kern w:val="0"/>
          <w:szCs w:val="22"/>
          <w14:ligatures w14:val="none"/>
        </w:rPr>
        <w:t>, where meeting facilitators would routinely pause discussions and invite quieter team members to share their thoughts. They also began using shared digital whiteboards where everyone could post questions anonymously during live meetings, allowing those less confident speaking in a second language to participate fully.</w:t>
      </w:r>
    </w:p>
    <w:p w14:paraId="10659ED2" w14:textId="27376423" w:rsidR="000C0122" w:rsidRPr="000C0122" w:rsidRDefault="003D3EB0" w:rsidP="008C7535">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11" w:name="_Toc193642607"/>
      <w:r w:rsidRPr="003D3EB0">
        <w:rPr>
          <w:rStyle w:val="Heading2Char"/>
          <w:lang w:val="en-US"/>
        </w:rPr>
        <w:t>Adaptive Leadership</w:t>
      </w:r>
      <w:bookmarkEnd w:id="11"/>
      <w:r w:rsidRPr="003D3EB0">
        <w:rPr>
          <w:rFonts w:ascii="Times New Roman" w:eastAsia="MS Mincho" w:hAnsi="Times New Roman" w:cs="Times New Roman"/>
          <w:kern w:val="0"/>
          <w:szCs w:val="22"/>
          <w:lang w:val="en-US"/>
          <w14:ligatures w14:val="none"/>
        </w:rPr>
        <w:br/>
      </w:r>
      <w:r w:rsidR="000C0122" w:rsidRPr="000C0122">
        <w:rPr>
          <w:rFonts w:ascii="Times New Roman" w:eastAsia="MS Mincho" w:hAnsi="Times New Roman" w:cs="Times New Roman"/>
          <w:kern w:val="0"/>
          <w:szCs w:val="22"/>
          <w14:ligatures w14:val="none"/>
        </w:rPr>
        <w:t xml:space="preserve">Recognizing the need for flexible leadership, </w:t>
      </w:r>
      <w:r w:rsidR="000C0122" w:rsidRPr="000C0122">
        <w:rPr>
          <w:rFonts w:ascii="Times New Roman" w:eastAsia="MS Mincho" w:hAnsi="Times New Roman" w:cs="Times New Roman"/>
          <w:b/>
          <w:bCs/>
          <w:kern w:val="0"/>
          <w:szCs w:val="22"/>
          <w14:ligatures w14:val="none"/>
        </w:rPr>
        <w:t>Rolls-Royce tailored its management approaches to suit the cultural context of each team</w:t>
      </w:r>
      <w:r w:rsidR="000C0122" w:rsidRPr="000C0122">
        <w:rPr>
          <w:rFonts w:ascii="Times New Roman" w:eastAsia="MS Mincho" w:hAnsi="Times New Roman" w:cs="Times New Roman"/>
          <w:kern w:val="0"/>
          <w:szCs w:val="22"/>
          <w14:ligatures w14:val="none"/>
        </w:rPr>
        <w:t>. UK managers assigned to lead in Japan received specialized training in culturally appropriate leadership techniques, including how to give indirect feedback, foster group consensus, and show respect for hierarchical norms. Rather than offering public praise or critique, British managers learned to use more subtle, private methods of recognition and to facilitate decisions by gradually building team agreement.</w:t>
      </w:r>
    </w:p>
    <w:p w14:paraId="258A8A80" w14:textId="77777777" w:rsidR="000C0122" w:rsidRPr="005B0A49" w:rsidRDefault="000C0122" w:rsidP="008C7535">
      <w:pPr>
        <w:pStyle w:val="ListParagraph"/>
        <w:numPr>
          <w:ilvl w:val="0"/>
          <w:numId w:val="4"/>
        </w:numPr>
        <w:spacing w:after="200" w:line="360" w:lineRule="auto"/>
        <w:rPr>
          <w:rFonts w:ascii="Times New Roman" w:eastAsia="MS Mincho" w:hAnsi="Times New Roman" w:cs="Times New Roman"/>
          <w:kern w:val="0"/>
          <w:szCs w:val="22"/>
          <w14:ligatures w14:val="none"/>
        </w:rPr>
      </w:pPr>
      <w:r w:rsidRPr="005B0A49">
        <w:rPr>
          <w:rFonts w:ascii="Times New Roman" w:eastAsia="MS Mincho" w:hAnsi="Times New Roman" w:cs="Times New Roman"/>
          <w:kern w:val="0"/>
          <w:szCs w:val="22"/>
          <w14:ligatures w14:val="none"/>
        </w:rPr>
        <w:lastRenderedPageBreak/>
        <w:t>For instance, during the launch of a joint aerospace component development project in Tokyo, a British project leader shifted from holding open strategy sessions to conducting pre-meeting consultations with senior Japanese engineers. These one-on-one conversations helped the leader gather insights and gauge team sentiment, which he then used to guide group discussions without putting anyone on the spot. This approach led to smoother decision-making and stronger buy-in from the Japanese team.</w:t>
      </w:r>
    </w:p>
    <w:p w14:paraId="736E44B6" w14:textId="77777777" w:rsidR="001705A1" w:rsidRPr="001705A1" w:rsidRDefault="003D3EB0" w:rsidP="001705A1">
      <w:pPr>
        <w:spacing w:after="200" w:line="360" w:lineRule="auto"/>
        <w:rPr>
          <w:rFonts w:ascii="Times New Roman" w:eastAsia="MS Mincho" w:hAnsi="Times New Roman" w:cs="Times New Roman"/>
          <w:kern w:val="0"/>
          <w:szCs w:val="22"/>
          <w14:ligatures w14:val="none"/>
        </w:rPr>
      </w:pPr>
      <w:r w:rsidRPr="003D3EB0">
        <w:rPr>
          <w:rFonts w:ascii="Times New Roman" w:eastAsia="MS Mincho" w:hAnsi="Times New Roman" w:cs="Times New Roman"/>
          <w:kern w:val="0"/>
          <w:szCs w:val="22"/>
          <w:lang w:val="en-US"/>
          <w14:ligatures w14:val="none"/>
        </w:rPr>
        <w:br/>
      </w:r>
      <w:r w:rsidRPr="003D3EB0">
        <w:rPr>
          <w:rFonts w:ascii="Times New Roman" w:eastAsia="MS Mincho" w:hAnsi="Times New Roman" w:cs="Times New Roman"/>
          <w:kern w:val="0"/>
          <w:szCs w:val="22"/>
          <w:lang w:val="en-US"/>
          <w14:ligatures w14:val="none"/>
        </w:rPr>
        <w:br/>
      </w:r>
      <w:bookmarkStart w:id="12" w:name="_Toc193642608"/>
      <w:r w:rsidRPr="003D3EB0">
        <w:rPr>
          <w:rStyle w:val="Heading1Char"/>
          <w:lang w:val="en-US"/>
        </w:rPr>
        <w:t>Conclusion and Recommendation</w:t>
      </w:r>
      <w:bookmarkEnd w:id="12"/>
      <w:r w:rsidRPr="003D3EB0">
        <w:rPr>
          <w:rFonts w:ascii="Times New Roman" w:eastAsia="MS Mincho" w:hAnsi="Times New Roman" w:cs="Times New Roman"/>
          <w:kern w:val="0"/>
          <w:szCs w:val="22"/>
          <w:lang w:val="en-US"/>
          <w14:ligatures w14:val="none"/>
        </w:rPr>
        <w:br/>
      </w:r>
      <w:r w:rsidR="001705A1" w:rsidRPr="001705A1">
        <w:rPr>
          <w:rFonts w:ascii="Times New Roman" w:eastAsia="MS Mincho" w:hAnsi="Times New Roman" w:cs="Times New Roman"/>
          <w:kern w:val="0"/>
          <w:szCs w:val="22"/>
          <w14:ligatures w14:val="none"/>
        </w:rPr>
        <w:t xml:space="preserve">Rolls-Royce’s expansion into Japan offers a compelling case study on the critical role of </w:t>
      </w:r>
      <w:r w:rsidR="001705A1" w:rsidRPr="001705A1">
        <w:rPr>
          <w:rFonts w:ascii="Times New Roman" w:eastAsia="MS Mincho" w:hAnsi="Times New Roman" w:cs="Times New Roman"/>
          <w:b/>
          <w:bCs/>
          <w:kern w:val="0"/>
          <w:szCs w:val="22"/>
          <w14:ligatures w14:val="none"/>
        </w:rPr>
        <w:t>cultural intelligence</w:t>
      </w:r>
      <w:r w:rsidR="001705A1" w:rsidRPr="001705A1">
        <w:rPr>
          <w:rFonts w:ascii="Times New Roman" w:eastAsia="MS Mincho" w:hAnsi="Times New Roman" w:cs="Times New Roman"/>
          <w:kern w:val="0"/>
          <w:szCs w:val="22"/>
          <w14:ligatures w14:val="none"/>
        </w:rPr>
        <w:t xml:space="preserve"> in international business. While both the UK and Japan are highly advanced industrial nations, their approaches to communication, leadership, decision-making, and workplace interaction are deeply influenced by distinct cultural frameworks. As illustrated through Hofstede’s dimensions—such as power distance, individualism versus collectivism, and uncertainty avoidance—and Hall’s theory of high- and low-context communication, these differences can pose serious challenges to collaboration if left unaddressed.</w:t>
      </w:r>
    </w:p>
    <w:p w14:paraId="684EF752" w14:textId="77777777" w:rsidR="001705A1" w:rsidRPr="001705A1" w:rsidRDefault="001705A1" w:rsidP="001705A1">
      <w:pPr>
        <w:spacing w:after="200" w:line="360" w:lineRule="auto"/>
        <w:rPr>
          <w:rFonts w:ascii="Times New Roman" w:eastAsia="MS Mincho" w:hAnsi="Times New Roman" w:cs="Times New Roman"/>
          <w:kern w:val="0"/>
          <w:szCs w:val="22"/>
          <w14:ligatures w14:val="none"/>
        </w:rPr>
      </w:pPr>
      <w:r w:rsidRPr="001705A1">
        <w:rPr>
          <w:rFonts w:ascii="Times New Roman" w:eastAsia="MS Mincho" w:hAnsi="Times New Roman" w:cs="Times New Roman"/>
          <w:kern w:val="0"/>
          <w:szCs w:val="22"/>
          <w14:ligatures w14:val="none"/>
        </w:rPr>
        <w:t xml:space="preserve">However, </w:t>
      </w:r>
      <w:r w:rsidRPr="001705A1">
        <w:rPr>
          <w:rFonts w:ascii="Times New Roman" w:eastAsia="MS Mincho" w:hAnsi="Times New Roman" w:cs="Times New Roman"/>
          <w:b/>
          <w:bCs/>
          <w:kern w:val="0"/>
          <w:szCs w:val="22"/>
          <w14:ligatures w14:val="none"/>
        </w:rPr>
        <w:t>cultural differences are not insurmountable obstacles—they are strategic opportunities</w:t>
      </w:r>
      <w:r w:rsidRPr="001705A1">
        <w:rPr>
          <w:rFonts w:ascii="Times New Roman" w:eastAsia="MS Mincho" w:hAnsi="Times New Roman" w:cs="Times New Roman"/>
          <w:kern w:val="0"/>
          <w:szCs w:val="22"/>
          <w14:ligatures w14:val="none"/>
        </w:rPr>
        <w:t>. When properly understood and managed, they can lead to richer perspectives, more innovative problem-solving, and stronger long-term partnerships. Rolls-Royce has already taken proactive steps to mitigate communication barriers by introducing cross-cultural training, employing bicultural facilitators, establishing inclusive communication protocols, and adapting leadership styles across borders. These interventions have proven effective in aligning expectations, reducing misunderstandings, and enhancing team cohesion.</w:t>
      </w:r>
    </w:p>
    <w:p w14:paraId="3872F2B6" w14:textId="77777777" w:rsidR="001705A1" w:rsidRPr="001705A1" w:rsidRDefault="001705A1" w:rsidP="001705A1">
      <w:pPr>
        <w:spacing w:after="200" w:line="360" w:lineRule="auto"/>
        <w:rPr>
          <w:rFonts w:ascii="Times New Roman" w:eastAsia="MS Mincho" w:hAnsi="Times New Roman" w:cs="Times New Roman"/>
          <w:kern w:val="0"/>
          <w:szCs w:val="22"/>
          <w14:ligatures w14:val="none"/>
        </w:rPr>
      </w:pPr>
      <w:r w:rsidRPr="001705A1">
        <w:rPr>
          <w:rFonts w:ascii="Times New Roman" w:eastAsia="MS Mincho" w:hAnsi="Times New Roman" w:cs="Times New Roman"/>
          <w:kern w:val="0"/>
          <w:szCs w:val="22"/>
          <w14:ligatures w14:val="none"/>
        </w:rPr>
        <w:t xml:space="preserve">To sustain and build upon this success, it is recommended that </w:t>
      </w:r>
      <w:r w:rsidRPr="001705A1">
        <w:rPr>
          <w:rFonts w:ascii="Times New Roman" w:eastAsia="MS Mincho" w:hAnsi="Times New Roman" w:cs="Times New Roman"/>
          <w:b/>
          <w:bCs/>
          <w:kern w:val="0"/>
          <w:szCs w:val="22"/>
          <w14:ligatures w14:val="none"/>
        </w:rPr>
        <w:t>Rolls-Royce deepen its commitment to cultural competence through the following actions</w:t>
      </w:r>
      <w:r w:rsidRPr="001705A1">
        <w:rPr>
          <w:rFonts w:ascii="Times New Roman" w:eastAsia="MS Mincho" w:hAnsi="Times New Roman" w:cs="Times New Roman"/>
          <w:kern w:val="0"/>
          <w:szCs w:val="22"/>
          <w14:ligatures w14:val="none"/>
        </w:rPr>
        <w:t>:</w:t>
      </w:r>
    </w:p>
    <w:p w14:paraId="2CD5F581" w14:textId="77777777" w:rsidR="001705A1" w:rsidRPr="001705A1" w:rsidRDefault="001705A1" w:rsidP="001705A1">
      <w:pPr>
        <w:numPr>
          <w:ilvl w:val="0"/>
          <w:numId w:val="11"/>
        </w:numPr>
        <w:spacing w:after="200" w:line="360" w:lineRule="auto"/>
        <w:rPr>
          <w:rFonts w:ascii="Times New Roman" w:eastAsia="MS Mincho" w:hAnsi="Times New Roman" w:cs="Times New Roman"/>
          <w:kern w:val="0"/>
          <w:szCs w:val="22"/>
          <w14:ligatures w14:val="none"/>
        </w:rPr>
      </w:pPr>
      <w:r w:rsidRPr="001705A1">
        <w:rPr>
          <w:rFonts w:ascii="Times New Roman" w:eastAsia="MS Mincho" w:hAnsi="Times New Roman" w:cs="Times New Roman"/>
          <w:b/>
          <w:bCs/>
          <w:kern w:val="0"/>
          <w:szCs w:val="22"/>
          <w14:ligatures w14:val="none"/>
        </w:rPr>
        <w:t>Deliver mandatory intercultural training</w:t>
      </w:r>
      <w:r w:rsidRPr="001705A1">
        <w:rPr>
          <w:rFonts w:ascii="Times New Roman" w:eastAsia="MS Mincho" w:hAnsi="Times New Roman" w:cs="Times New Roman"/>
          <w:kern w:val="0"/>
          <w:szCs w:val="22"/>
          <w14:ligatures w14:val="none"/>
        </w:rPr>
        <w:t xml:space="preserve"> for all international project teams, focusing not only on cultural awareness but also on practical skills—such as adapting communication styles, interpreting nonverbal cues, and navigating conflict across </w:t>
      </w:r>
      <w:r w:rsidRPr="001705A1">
        <w:rPr>
          <w:rFonts w:ascii="Times New Roman" w:eastAsia="MS Mincho" w:hAnsi="Times New Roman" w:cs="Times New Roman"/>
          <w:kern w:val="0"/>
          <w:szCs w:val="22"/>
          <w14:ligatures w14:val="none"/>
        </w:rPr>
        <w:lastRenderedPageBreak/>
        <w:t>cultures. Training should be interactive, scenario-based, and tailored to the specific UK–Japan partnership context.</w:t>
      </w:r>
    </w:p>
    <w:p w14:paraId="273810FC" w14:textId="77777777" w:rsidR="001705A1" w:rsidRPr="001705A1" w:rsidRDefault="001705A1" w:rsidP="001705A1">
      <w:pPr>
        <w:numPr>
          <w:ilvl w:val="0"/>
          <w:numId w:val="11"/>
        </w:numPr>
        <w:spacing w:after="200" w:line="360" w:lineRule="auto"/>
        <w:rPr>
          <w:rFonts w:ascii="Times New Roman" w:eastAsia="MS Mincho" w:hAnsi="Times New Roman" w:cs="Times New Roman"/>
          <w:kern w:val="0"/>
          <w:szCs w:val="22"/>
          <w14:ligatures w14:val="none"/>
        </w:rPr>
      </w:pPr>
      <w:r w:rsidRPr="001705A1">
        <w:rPr>
          <w:rFonts w:ascii="Times New Roman" w:eastAsia="MS Mincho" w:hAnsi="Times New Roman" w:cs="Times New Roman"/>
          <w:b/>
          <w:bCs/>
          <w:kern w:val="0"/>
          <w:szCs w:val="22"/>
          <w14:ligatures w14:val="none"/>
        </w:rPr>
        <w:t>Embed bicultural communicators and liaison officers</w:t>
      </w:r>
      <w:r w:rsidRPr="001705A1">
        <w:rPr>
          <w:rFonts w:ascii="Times New Roman" w:eastAsia="MS Mincho" w:hAnsi="Times New Roman" w:cs="Times New Roman"/>
          <w:kern w:val="0"/>
          <w:szCs w:val="22"/>
          <w14:ligatures w14:val="none"/>
        </w:rPr>
        <w:t xml:space="preserve"> in all long-term, high-impact projects. These individuals should be strategically placed not only to translate language but to decode cultural signals, mediate during sensitive discussions, and coach teams in real time to prevent miscommunication before it escalates.</w:t>
      </w:r>
    </w:p>
    <w:p w14:paraId="2CF05316" w14:textId="77777777" w:rsidR="001705A1" w:rsidRPr="001705A1" w:rsidRDefault="001705A1" w:rsidP="001705A1">
      <w:pPr>
        <w:numPr>
          <w:ilvl w:val="0"/>
          <w:numId w:val="11"/>
        </w:numPr>
        <w:spacing w:after="200" w:line="360" w:lineRule="auto"/>
        <w:rPr>
          <w:rFonts w:ascii="Times New Roman" w:eastAsia="MS Mincho" w:hAnsi="Times New Roman" w:cs="Times New Roman"/>
          <w:kern w:val="0"/>
          <w:szCs w:val="22"/>
          <w14:ligatures w14:val="none"/>
        </w:rPr>
      </w:pPr>
      <w:r w:rsidRPr="001705A1">
        <w:rPr>
          <w:rFonts w:ascii="Times New Roman" w:eastAsia="MS Mincho" w:hAnsi="Times New Roman" w:cs="Times New Roman"/>
          <w:b/>
          <w:bCs/>
          <w:kern w:val="0"/>
          <w:szCs w:val="22"/>
          <w14:ligatures w14:val="none"/>
        </w:rPr>
        <w:t>Standardize bilingual and visually supported communication materials</w:t>
      </w:r>
      <w:r w:rsidRPr="001705A1">
        <w:rPr>
          <w:rFonts w:ascii="Times New Roman" w:eastAsia="MS Mincho" w:hAnsi="Times New Roman" w:cs="Times New Roman"/>
          <w:kern w:val="0"/>
          <w:szCs w:val="22"/>
          <w14:ligatures w14:val="none"/>
        </w:rPr>
        <w:t>, such as dual-language technical reports, multilingual meeting summaries, and visual aids like diagrams or flowcharts. These tools help bridge language gaps and align with both Japan’s high-context and the UK’s low-context communication preferences.</w:t>
      </w:r>
    </w:p>
    <w:p w14:paraId="1AB04E08" w14:textId="77777777" w:rsidR="001705A1" w:rsidRPr="001705A1" w:rsidRDefault="001705A1" w:rsidP="001705A1">
      <w:pPr>
        <w:numPr>
          <w:ilvl w:val="0"/>
          <w:numId w:val="11"/>
        </w:numPr>
        <w:spacing w:after="200" w:line="360" w:lineRule="auto"/>
        <w:rPr>
          <w:rFonts w:ascii="Times New Roman" w:eastAsia="MS Mincho" w:hAnsi="Times New Roman" w:cs="Times New Roman"/>
          <w:kern w:val="0"/>
          <w:szCs w:val="22"/>
          <w14:ligatures w14:val="none"/>
        </w:rPr>
      </w:pPr>
      <w:r w:rsidRPr="001705A1">
        <w:rPr>
          <w:rFonts w:ascii="Times New Roman" w:eastAsia="MS Mincho" w:hAnsi="Times New Roman" w:cs="Times New Roman"/>
          <w:b/>
          <w:bCs/>
          <w:kern w:val="0"/>
          <w:szCs w:val="22"/>
          <w14:ligatures w14:val="none"/>
        </w:rPr>
        <w:t>Promote empathy through reflective practices</w:t>
      </w:r>
      <w:r w:rsidRPr="001705A1">
        <w:rPr>
          <w:rFonts w:ascii="Times New Roman" w:eastAsia="MS Mincho" w:hAnsi="Times New Roman" w:cs="Times New Roman"/>
          <w:kern w:val="0"/>
          <w:szCs w:val="22"/>
          <w14:ligatures w14:val="none"/>
        </w:rPr>
        <w:t xml:space="preserve"> such as cultural debriefs, peer-to-peer storytelling sessions, and inclusive team-building activities. Creating safe spaces for employees to share how cultural differences have affected their work experiences will encourage mutual respect and strengthen interpersonal trust.</w:t>
      </w:r>
    </w:p>
    <w:p w14:paraId="78AE56FA" w14:textId="77777777" w:rsidR="001705A1" w:rsidRPr="001705A1" w:rsidRDefault="001705A1" w:rsidP="001705A1">
      <w:pPr>
        <w:numPr>
          <w:ilvl w:val="0"/>
          <w:numId w:val="11"/>
        </w:numPr>
        <w:spacing w:after="200" w:line="360" w:lineRule="auto"/>
        <w:rPr>
          <w:rFonts w:ascii="Times New Roman" w:eastAsia="MS Mincho" w:hAnsi="Times New Roman" w:cs="Times New Roman"/>
          <w:kern w:val="0"/>
          <w:szCs w:val="22"/>
          <w14:ligatures w14:val="none"/>
        </w:rPr>
      </w:pPr>
      <w:r w:rsidRPr="001705A1">
        <w:rPr>
          <w:rFonts w:ascii="Times New Roman" w:eastAsia="MS Mincho" w:hAnsi="Times New Roman" w:cs="Times New Roman"/>
          <w:b/>
          <w:bCs/>
          <w:kern w:val="0"/>
          <w:szCs w:val="22"/>
          <w14:ligatures w14:val="none"/>
        </w:rPr>
        <w:t>Equip leaders with culturally adaptable management tools</w:t>
      </w:r>
      <w:r w:rsidRPr="001705A1">
        <w:rPr>
          <w:rFonts w:ascii="Times New Roman" w:eastAsia="MS Mincho" w:hAnsi="Times New Roman" w:cs="Times New Roman"/>
          <w:kern w:val="0"/>
          <w:szCs w:val="22"/>
          <w14:ligatures w14:val="none"/>
        </w:rPr>
        <w:t>. This includes training managers to tailor their feedback style, decision-making process, and motivational techniques based on the cultural context of their teams. Encouraging leaders to model emotional intelligence and humility will further support inclusive leadership in diverse environments.</w:t>
      </w:r>
    </w:p>
    <w:p w14:paraId="534BBF5D" w14:textId="77777777" w:rsidR="001705A1" w:rsidRPr="001705A1" w:rsidRDefault="001705A1" w:rsidP="001705A1">
      <w:pPr>
        <w:spacing w:after="200" w:line="360" w:lineRule="auto"/>
        <w:rPr>
          <w:rFonts w:ascii="Times New Roman" w:eastAsia="MS Mincho" w:hAnsi="Times New Roman" w:cs="Times New Roman"/>
          <w:kern w:val="0"/>
          <w:szCs w:val="22"/>
          <w14:ligatures w14:val="none"/>
        </w:rPr>
      </w:pPr>
      <w:r w:rsidRPr="001705A1">
        <w:rPr>
          <w:rFonts w:ascii="Times New Roman" w:eastAsia="MS Mincho" w:hAnsi="Times New Roman" w:cs="Times New Roman"/>
          <w:kern w:val="0"/>
          <w:szCs w:val="22"/>
          <w14:ligatures w14:val="none"/>
        </w:rPr>
        <w:t xml:space="preserve">By embedding these practices into its global strategy, Rolls-Royce can move beyond simply “managing” cultural differences and begin </w:t>
      </w:r>
      <w:r w:rsidRPr="001705A1">
        <w:rPr>
          <w:rFonts w:ascii="Times New Roman" w:eastAsia="MS Mincho" w:hAnsi="Times New Roman" w:cs="Times New Roman"/>
          <w:b/>
          <w:bCs/>
          <w:kern w:val="0"/>
          <w:szCs w:val="22"/>
          <w14:ligatures w14:val="none"/>
        </w:rPr>
        <w:t>leveraging them as competitive advantages</w:t>
      </w:r>
      <w:r w:rsidRPr="001705A1">
        <w:rPr>
          <w:rFonts w:ascii="Times New Roman" w:eastAsia="MS Mincho" w:hAnsi="Times New Roman" w:cs="Times New Roman"/>
          <w:kern w:val="0"/>
          <w:szCs w:val="22"/>
          <w14:ligatures w14:val="none"/>
        </w:rPr>
        <w:t>. This will not only strengthen partnerships in Japan but also enhance the company’s overall resilience, innovation capacity, and global reputation as a culturally intelligent organisation.</w:t>
      </w:r>
    </w:p>
    <w:p w14:paraId="62895627" w14:textId="1BF92715"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p>
    <w:p w14:paraId="49BB06B6" w14:textId="77777777" w:rsidR="003D3EB0" w:rsidRPr="003D3EB0" w:rsidRDefault="003D3EB0" w:rsidP="008C7535">
      <w:pPr>
        <w:pStyle w:val="Heading1"/>
        <w:spacing w:line="360" w:lineRule="auto"/>
        <w:rPr>
          <w:rFonts w:eastAsia="MS Gothic"/>
          <w:lang w:val="en-US"/>
        </w:rPr>
      </w:pPr>
      <w:bookmarkStart w:id="13" w:name="_Toc193642609"/>
      <w:r w:rsidRPr="003D3EB0">
        <w:rPr>
          <w:rFonts w:eastAsia="MS Gothic"/>
          <w:lang w:val="en-US"/>
        </w:rPr>
        <w:t>References</w:t>
      </w:r>
      <w:bookmarkEnd w:id="13"/>
    </w:p>
    <w:p w14:paraId="26FD4737" w14:textId="01B9560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 xml:space="preserve">Hallinger, P. and </w:t>
      </w:r>
      <w:r w:rsidR="008C7535" w:rsidRPr="003D3EB0">
        <w:rPr>
          <w:rFonts w:ascii="Times New Roman" w:eastAsia="MS Mincho" w:hAnsi="Times New Roman" w:cs="Times New Roman"/>
          <w:kern w:val="0"/>
          <w:szCs w:val="22"/>
          <w:lang w:val="en-US"/>
          <w14:ligatures w14:val="none"/>
        </w:rPr>
        <w:t>Santibanez</w:t>
      </w:r>
      <w:r w:rsidRPr="003D3EB0">
        <w:rPr>
          <w:rFonts w:ascii="Times New Roman" w:eastAsia="MS Mincho" w:hAnsi="Times New Roman" w:cs="Times New Roman"/>
          <w:kern w:val="0"/>
          <w:szCs w:val="22"/>
          <w:lang w:val="en-US"/>
          <w14:ligatures w14:val="none"/>
        </w:rPr>
        <w:t>, G. (2022) ‘Cross-cultural leadership and organizational communication’, *International Journal of Educational Management*, 36(5), pp.1012–1029.</w:t>
      </w:r>
    </w:p>
    <w:p w14:paraId="5DA1CD50"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lastRenderedPageBreak/>
        <w:t>Hofstede Insights (2023) *Country comparison: United Kingdom and Japan*. Available at: https://www.hofstede-insights.com/country-comparison/ (Accessed: 20 March 2025).</w:t>
      </w:r>
    </w:p>
    <w:p w14:paraId="234E6914"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 xml:space="preserve">Jackson, T. (2017) *International HRM: A cross-cultural approach*. 3rd </w:t>
      </w:r>
      <w:proofErr w:type="spellStart"/>
      <w:proofErr w:type="gramStart"/>
      <w:r w:rsidRPr="003D3EB0">
        <w:rPr>
          <w:rFonts w:ascii="Times New Roman" w:eastAsia="MS Mincho" w:hAnsi="Times New Roman" w:cs="Times New Roman"/>
          <w:kern w:val="0"/>
          <w:szCs w:val="22"/>
          <w:lang w:val="en-US"/>
          <w14:ligatures w14:val="none"/>
        </w:rPr>
        <w:t>edn</w:t>
      </w:r>
      <w:proofErr w:type="spellEnd"/>
      <w:proofErr w:type="gramEnd"/>
      <w:r w:rsidRPr="003D3EB0">
        <w:rPr>
          <w:rFonts w:ascii="Times New Roman" w:eastAsia="MS Mincho" w:hAnsi="Times New Roman" w:cs="Times New Roman"/>
          <w:kern w:val="0"/>
          <w:szCs w:val="22"/>
          <w:lang w:val="en-US"/>
          <w14:ligatures w14:val="none"/>
        </w:rPr>
        <w:t>. London: SAGE Publications.</w:t>
      </w:r>
    </w:p>
    <w:p w14:paraId="1221F724"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Meyer, E. (2017) *The Culture Map: Breaking Through the Invisible Boundaries of Global Business*. New York: PublicAffairs.</w:t>
      </w:r>
    </w:p>
    <w:p w14:paraId="3C12CF82"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Nguyen, A.M., Lee, R.M. and Tsai, J.L. (2020) ‘Cultural differences in emotion: Implications for workplace communication’, *Journal of Cross-Cultural Psychology*, 51(4), pp.217–234.</w:t>
      </w:r>
    </w:p>
    <w:p w14:paraId="38AF873E"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Spitzberg, B.H. and Changnon, G. (</w:t>
      </w:r>
      <w:proofErr w:type="gramStart"/>
      <w:r w:rsidRPr="003D3EB0">
        <w:rPr>
          <w:rFonts w:ascii="Times New Roman" w:eastAsia="MS Mincho" w:hAnsi="Times New Roman" w:cs="Times New Roman"/>
          <w:kern w:val="0"/>
          <w:szCs w:val="22"/>
          <w:lang w:val="en-US"/>
          <w14:ligatures w14:val="none"/>
        </w:rPr>
        <w:t>2019) ‘</w:t>
      </w:r>
      <w:proofErr w:type="gramEnd"/>
      <w:r w:rsidRPr="003D3EB0">
        <w:rPr>
          <w:rFonts w:ascii="Times New Roman" w:eastAsia="MS Mincho" w:hAnsi="Times New Roman" w:cs="Times New Roman"/>
          <w:kern w:val="0"/>
          <w:szCs w:val="22"/>
          <w:lang w:val="en-US"/>
          <w14:ligatures w14:val="none"/>
        </w:rPr>
        <w:t xml:space="preserve">Conceptualizing intercultural competence’, in Deardorff, D.K. (ed.) *The SAGE Handbook of Intercultural Competence*. 2nd </w:t>
      </w:r>
      <w:proofErr w:type="spellStart"/>
      <w:proofErr w:type="gramStart"/>
      <w:r w:rsidRPr="003D3EB0">
        <w:rPr>
          <w:rFonts w:ascii="Times New Roman" w:eastAsia="MS Mincho" w:hAnsi="Times New Roman" w:cs="Times New Roman"/>
          <w:kern w:val="0"/>
          <w:szCs w:val="22"/>
          <w:lang w:val="en-US"/>
          <w14:ligatures w14:val="none"/>
        </w:rPr>
        <w:t>edn</w:t>
      </w:r>
      <w:proofErr w:type="spellEnd"/>
      <w:proofErr w:type="gramEnd"/>
      <w:r w:rsidRPr="003D3EB0">
        <w:rPr>
          <w:rFonts w:ascii="Times New Roman" w:eastAsia="MS Mincho" w:hAnsi="Times New Roman" w:cs="Times New Roman"/>
          <w:kern w:val="0"/>
          <w:szCs w:val="22"/>
          <w:lang w:val="en-US"/>
          <w14:ligatures w14:val="none"/>
        </w:rPr>
        <w:t>. Thousand Oaks: SAGE Publications, pp.2–52.</w:t>
      </w:r>
    </w:p>
    <w:p w14:paraId="40E42745"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 xml:space="preserve">Ting-Toomey, S. (2017) *Communicating Across Cultures*. 2nd </w:t>
      </w:r>
      <w:proofErr w:type="spellStart"/>
      <w:proofErr w:type="gramStart"/>
      <w:r w:rsidRPr="003D3EB0">
        <w:rPr>
          <w:rFonts w:ascii="Times New Roman" w:eastAsia="MS Mincho" w:hAnsi="Times New Roman" w:cs="Times New Roman"/>
          <w:kern w:val="0"/>
          <w:szCs w:val="22"/>
          <w:lang w:val="en-US"/>
          <w14:ligatures w14:val="none"/>
        </w:rPr>
        <w:t>edn</w:t>
      </w:r>
      <w:proofErr w:type="spellEnd"/>
      <w:proofErr w:type="gramEnd"/>
      <w:r w:rsidRPr="003D3EB0">
        <w:rPr>
          <w:rFonts w:ascii="Times New Roman" w:eastAsia="MS Mincho" w:hAnsi="Times New Roman" w:cs="Times New Roman"/>
          <w:kern w:val="0"/>
          <w:szCs w:val="22"/>
          <w:lang w:val="en-US"/>
          <w14:ligatures w14:val="none"/>
        </w:rPr>
        <w:t>. New York: The Guilford Press.</w:t>
      </w:r>
    </w:p>
    <w:p w14:paraId="0BC3626D"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 xml:space="preserve">Ting-Toomey, S. and Dorjee, T. (2018) *Intercultural Communication Competence*. 1st </w:t>
      </w:r>
      <w:proofErr w:type="spellStart"/>
      <w:proofErr w:type="gramStart"/>
      <w:r w:rsidRPr="003D3EB0">
        <w:rPr>
          <w:rFonts w:ascii="Times New Roman" w:eastAsia="MS Mincho" w:hAnsi="Times New Roman" w:cs="Times New Roman"/>
          <w:kern w:val="0"/>
          <w:szCs w:val="22"/>
          <w:lang w:val="en-US"/>
          <w14:ligatures w14:val="none"/>
        </w:rPr>
        <w:t>edn</w:t>
      </w:r>
      <w:proofErr w:type="spellEnd"/>
      <w:proofErr w:type="gramEnd"/>
      <w:r w:rsidRPr="003D3EB0">
        <w:rPr>
          <w:rFonts w:ascii="Times New Roman" w:eastAsia="MS Mincho" w:hAnsi="Times New Roman" w:cs="Times New Roman"/>
          <w:kern w:val="0"/>
          <w:szCs w:val="22"/>
          <w:lang w:val="en-US"/>
          <w14:ligatures w14:val="none"/>
        </w:rPr>
        <w:t>. London: Routledge.</w:t>
      </w:r>
    </w:p>
    <w:p w14:paraId="61A3B9B3"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Yamao, S. and Sekiguchi, T. (2017) ‘Employee commitment to corporate globalization: The role of English language proficiency and human resource practices’, *Journal of World Business*, 50(1), pp.168–179.</w:t>
      </w:r>
    </w:p>
    <w:p w14:paraId="6117FA84" w14:textId="77777777" w:rsidR="003D3EB0" w:rsidRPr="003D3EB0" w:rsidRDefault="003D3EB0" w:rsidP="008C7535">
      <w:pPr>
        <w:spacing w:after="200" w:line="360" w:lineRule="auto"/>
        <w:rPr>
          <w:rFonts w:ascii="Times New Roman" w:eastAsia="MS Mincho" w:hAnsi="Times New Roman" w:cs="Times New Roman"/>
          <w:kern w:val="0"/>
          <w:szCs w:val="22"/>
          <w:lang w:val="en-US"/>
          <w14:ligatures w14:val="none"/>
        </w:rPr>
      </w:pPr>
      <w:r w:rsidRPr="003D3EB0">
        <w:rPr>
          <w:rFonts w:ascii="Times New Roman" w:eastAsia="MS Mincho" w:hAnsi="Times New Roman" w:cs="Times New Roman"/>
          <w:kern w:val="0"/>
          <w:szCs w:val="22"/>
          <w:lang w:val="en-US"/>
          <w14:ligatures w14:val="none"/>
        </w:rPr>
        <w:t>Zhou, J. and Pilcher, N. (2019) ‘Cross-cultural workplace communication in global teams: Challenges and solutions’, *International Journal of Business Communication*, 56(2), pp.235–258.</w:t>
      </w:r>
    </w:p>
    <w:p w14:paraId="72EE82CC" w14:textId="77777777" w:rsidR="005F78C7" w:rsidRDefault="005F78C7" w:rsidP="008C7535">
      <w:pPr>
        <w:spacing w:line="360" w:lineRule="auto"/>
      </w:pPr>
    </w:p>
    <w:sectPr w:rsidR="005F78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113F"/>
    <w:multiLevelType w:val="hybridMultilevel"/>
    <w:tmpl w:val="7C847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C4661"/>
    <w:multiLevelType w:val="hybridMultilevel"/>
    <w:tmpl w:val="5394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C3F71"/>
    <w:multiLevelType w:val="hybridMultilevel"/>
    <w:tmpl w:val="31A60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74B42"/>
    <w:multiLevelType w:val="hybridMultilevel"/>
    <w:tmpl w:val="A97A3D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F0DAF"/>
    <w:multiLevelType w:val="hybridMultilevel"/>
    <w:tmpl w:val="02BC2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782894"/>
    <w:multiLevelType w:val="hybridMultilevel"/>
    <w:tmpl w:val="D258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F97751"/>
    <w:multiLevelType w:val="hybridMultilevel"/>
    <w:tmpl w:val="62E8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4B1453"/>
    <w:multiLevelType w:val="hybridMultilevel"/>
    <w:tmpl w:val="CDEC7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3F46FA"/>
    <w:multiLevelType w:val="multilevel"/>
    <w:tmpl w:val="6BF0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BB4FC1"/>
    <w:multiLevelType w:val="multilevel"/>
    <w:tmpl w:val="D084D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0C3B13"/>
    <w:multiLevelType w:val="hybridMultilevel"/>
    <w:tmpl w:val="FFF8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539640">
    <w:abstractNumId w:val="9"/>
  </w:num>
  <w:num w:numId="2" w16cid:durableId="1324892481">
    <w:abstractNumId w:val="3"/>
  </w:num>
  <w:num w:numId="3" w16cid:durableId="789279130">
    <w:abstractNumId w:val="0"/>
  </w:num>
  <w:num w:numId="4" w16cid:durableId="9184069">
    <w:abstractNumId w:val="4"/>
  </w:num>
  <w:num w:numId="5" w16cid:durableId="2103260603">
    <w:abstractNumId w:val="10"/>
  </w:num>
  <w:num w:numId="6" w16cid:durableId="598293062">
    <w:abstractNumId w:val="5"/>
  </w:num>
  <w:num w:numId="7" w16cid:durableId="293103516">
    <w:abstractNumId w:val="2"/>
  </w:num>
  <w:num w:numId="8" w16cid:durableId="1595481726">
    <w:abstractNumId w:val="7"/>
  </w:num>
  <w:num w:numId="9" w16cid:durableId="840899011">
    <w:abstractNumId w:val="1"/>
  </w:num>
  <w:num w:numId="10" w16cid:durableId="1605579237">
    <w:abstractNumId w:val="6"/>
  </w:num>
  <w:num w:numId="11" w16cid:durableId="13568075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EB0"/>
    <w:rsid w:val="000342F5"/>
    <w:rsid w:val="000C0122"/>
    <w:rsid w:val="001705A1"/>
    <w:rsid w:val="003C4A8F"/>
    <w:rsid w:val="003D3EB0"/>
    <w:rsid w:val="005B0A49"/>
    <w:rsid w:val="005F78C7"/>
    <w:rsid w:val="0061440A"/>
    <w:rsid w:val="00636E43"/>
    <w:rsid w:val="00867D05"/>
    <w:rsid w:val="008C7535"/>
    <w:rsid w:val="00A06595"/>
    <w:rsid w:val="00B75463"/>
    <w:rsid w:val="00E27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017F54"/>
  <w15:chartTrackingRefBased/>
  <w15:docId w15:val="{E37B0747-2DE8-4B25-8565-A4C04660F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E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3E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3E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3E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3E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3E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E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E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E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E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3E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3E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3E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3E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3E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E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E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EB0"/>
    <w:rPr>
      <w:rFonts w:eastAsiaTheme="majorEastAsia" w:cstheme="majorBidi"/>
      <w:color w:val="272727" w:themeColor="text1" w:themeTint="D8"/>
    </w:rPr>
  </w:style>
  <w:style w:type="paragraph" w:styleId="Title">
    <w:name w:val="Title"/>
    <w:basedOn w:val="Normal"/>
    <w:next w:val="Normal"/>
    <w:link w:val="TitleChar"/>
    <w:uiPriority w:val="10"/>
    <w:qFormat/>
    <w:rsid w:val="003D3E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E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E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E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EB0"/>
    <w:pPr>
      <w:spacing w:before="160"/>
      <w:jc w:val="center"/>
    </w:pPr>
    <w:rPr>
      <w:i/>
      <w:iCs/>
      <w:color w:val="404040" w:themeColor="text1" w:themeTint="BF"/>
    </w:rPr>
  </w:style>
  <w:style w:type="character" w:customStyle="1" w:styleId="QuoteChar">
    <w:name w:val="Quote Char"/>
    <w:basedOn w:val="DefaultParagraphFont"/>
    <w:link w:val="Quote"/>
    <w:uiPriority w:val="29"/>
    <w:rsid w:val="003D3EB0"/>
    <w:rPr>
      <w:i/>
      <w:iCs/>
      <w:color w:val="404040" w:themeColor="text1" w:themeTint="BF"/>
    </w:rPr>
  </w:style>
  <w:style w:type="paragraph" w:styleId="ListParagraph">
    <w:name w:val="List Paragraph"/>
    <w:basedOn w:val="Normal"/>
    <w:uiPriority w:val="34"/>
    <w:qFormat/>
    <w:rsid w:val="003D3EB0"/>
    <w:pPr>
      <w:ind w:left="720"/>
      <w:contextualSpacing/>
    </w:pPr>
  </w:style>
  <w:style w:type="character" w:styleId="IntenseEmphasis">
    <w:name w:val="Intense Emphasis"/>
    <w:basedOn w:val="DefaultParagraphFont"/>
    <w:uiPriority w:val="21"/>
    <w:qFormat/>
    <w:rsid w:val="003D3EB0"/>
    <w:rPr>
      <w:i/>
      <w:iCs/>
      <w:color w:val="0F4761" w:themeColor="accent1" w:themeShade="BF"/>
    </w:rPr>
  </w:style>
  <w:style w:type="paragraph" w:styleId="IntenseQuote">
    <w:name w:val="Intense Quote"/>
    <w:basedOn w:val="Normal"/>
    <w:next w:val="Normal"/>
    <w:link w:val="IntenseQuoteChar"/>
    <w:uiPriority w:val="30"/>
    <w:qFormat/>
    <w:rsid w:val="003D3E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EB0"/>
    <w:rPr>
      <w:i/>
      <w:iCs/>
      <w:color w:val="0F4761" w:themeColor="accent1" w:themeShade="BF"/>
    </w:rPr>
  </w:style>
  <w:style w:type="character" w:styleId="IntenseReference">
    <w:name w:val="Intense Reference"/>
    <w:basedOn w:val="DefaultParagraphFont"/>
    <w:uiPriority w:val="32"/>
    <w:qFormat/>
    <w:rsid w:val="003D3EB0"/>
    <w:rPr>
      <w:b/>
      <w:bCs/>
      <w:smallCaps/>
      <w:color w:val="0F4761" w:themeColor="accent1" w:themeShade="BF"/>
      <w:spacing w:val="5"/>
    </w:rPr>
  </w:style>
  <w:style w:type="paragraph" w:styleId="TOCHeading">
    <w:name w:val="TOC Heading"/>
    <w:basedOn w:val="Heading1"/>
    <w:next w:val="Normal"/>
    <w:uiPriority w:val="39"/>
    <w:unhideWhenUsed/>
    <w:qFormat/>
    <w:rsid w:val="008C753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C7535"/>
    <w:pPr>
      <w:spacing w:after="100"/>
    </w:pPr>
  </w:style>
  <w:style w:type="paragraph" w:styleId="TOC2">
    <w:name w:val="toc 2"/>
    <w:basedOn w:val="Normal"/>
    <w:next w:val="Normal"/>
    <w:autoRedefine/>
    <w:uiPriority w:val="39"/>
    <w:unhideWhenUsed/>
    <w:rsid w:val="008C7535"/>
    <w:pPr>
      <w:spacing w:after="100"/>
      <w:ind w:left="240"/>
    </w:pPr>
  </w:style>
  <w:style w:type="character" w:styleId="Hyperlink">
    <w:name w:val="Hyperlink"/>
    <w:basedOn w:val="DefaultParagraphFont"/>
    <w:uiPriority w:val="99"/>
    <w:unhideWhenUsed/>
    <w:rsid w:val="008C753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30611">
      <w:bodyDiv w:val="1"/>
      <w:marLeft w:val="0"/>
      <w:marRight w:val="0"/>
      <w:marTop w:val="0"/>
      <w:marBottom w:val="0"/>
      <w:divBdr>
        <w:top w:val="none" w:sz="0" w:space="0" w:color="auto"/>
        <w:left w:val="none" w:sz="0" w:space="0" w:color="auto"/>
        <w:bottom w:val="none" w:sz="0" w:space="0" w:color="auto"/>
        <w:right w:val="none" w:sz="0" w:space="0" w:color="auto"/>
      </w:divBdr>
    </w:div>
    <w:div w:id="261690481">
      <w:bodyDiv w:val="1"/>
      <w:marLeft w:val="0"/>
      <w:marRight w:val="0"/>
      <w:marTop w:val="0"/>
      <w:marBottom w:val="0"/>
      <w:divBdr>
        <w:top w:val="none" w:sz="0" w:space="0" w:color="auto"/>
        <w:left w:val="none" w:sz="0" w:space="0" w:color="auto"/>
        <w:bottom w:val="none" w:sz="0" w:space="0" w:color="auto"/>
        <w:right w:val="none" w:sz="0" w:space="0" w:color="auto"/>
      </w:divBdr>
    </w:div>
    <w:div w:id="284846119">
      <w:bodyDiv w:val="1"/>
      <w:marLeft w:val="0"/>
      <w:marRight w:val="0"/>
      <w:marTop w:val="0"/>
      <w:marBottom w:val="0"/>
      <w:divBdr>
        <w:top w:val="none" w:sz="0" w:space="0" w:color="auto"/>
        <w:left w:val="none" w:sz="0" w:space="0" w:color="auto"/>
        <w:bottom w:val="none" w:sz="0" w:space="0" w:color="auto"/>
        <w:right w:val="none" w:sz="0" w:space="0" w:color="auto"/>
      </w:divBdr>
    </w:div>
    <w:div w:id="574320732">
      <w:bodyDiv w:val="1"/>
      <w:marLeft w:val="0"/>
      <w:marRight w:val="0"/>
      <w:marTop w:val="0"/>
      <w:marBottom w:val="0"/>
      <w:divBdr>
        <w:top w:val="none" w:sz="0" w:space="0" w:color="auto"/>
        <w:left w:val="none" w:sz="0" w:space="0" w:color="auto"/>
        <w:bottom w:val="none" w:sz="0" w:space="0" w:color="auto"/>
        <w:right w:val="none" w:sz="0" w:space="0" w:color="auto"/>
      </w:divBdr>
    </w:div>
    <w:div w:id="674914649">
      <w:bodyDiv w:val="1"/>
      <w:marLeft w:val="0"/>
      <w:marRight w:val="0"/>
      <w:marTop w:val="0"/>
      <w:marBottom w:val="0"/>
      <w:divBdr>
        <w:top w:val="none" w:sz="0" w:space="0" w:color="auto"/>
        <w:left w:val="none" w:sz="0" w:space="0" w:color="auto"/>
        <w:bottom w:val="none" w:sz="0" w:space="0" w:color="auto"/>
        <w:right w:val="none" w:sz="0" w:space="0" w:color="auto"/>
      </w:divBdr>
    </w:div>
    <w:div w:id="706105654">
      <w:bodyDiv w:val="1"/>
      <w:marLeft w:val="0"/>
      <w:marRight w:val="0"/>
      <w:marTop w:val="0"/>
      <w:marBottom w:val="0"/>
      <w:divBdr>
        <w:top w:val="none" w:sz="0" w:space="0" w:color="auto"/>
        <w:left w:val="none" w:sz="0" w:space="0" w:color="auto"/>
        <w:bottom w:val="none" w:sz="0" w:space="0" w:color="auto"/>
        <w:right w:val="none" w:sz="0" w:space="0" w:color="auto"/>
      </w:divBdr>
    </w:div>
    <w:div w:id="1159224314">
      <w:bodyDiv w:val="1"/>
      <w:marLeft w:val="0"/>
      <w:marRight w:val="0"/>
      <w:marTop w:val="0"/>
      <w:marBottom w:val="0"/>
      <w:divBdr>
        <w:top w:val="none" w:sz="0" w:space="0" w:color="auto"/>
        <w:left w:val="none" w:sz="0" w:space="0" w:color="auto"/>
        <w:bottom w:val="none" w:sz="0" w:space="0" w:color="auto"/>
        <w:right w:val="none" w:sz="0" w:space="0" w:color="auto"/>
      </w:divBdr>
    </w:div>
    <w:div w:id="1212182602">
      <w:bodyDiv w:val="1"/>
      <w:marLeft w:val="0"/>
      <w:marRight w:val="0"/>
      <w:marTop w:val="0"/>
      <w:marBottom w:val="0"/>
      <w:divBdr>
        <w:top w:val="none" w:sz="0" w:space="0" w:color="auto"/>
        <w:left w:val="none" w:sz="0" w:space="0" w:color="auto"/>
        <w:bottom w:val="none" w:sz="0" w:space="0" w:color="auto"/>
        <w:right w:val="none" w:sz="0" w:space="0" w:color="auto"/>
      </w:divBdr>
    </w:div>
    <w:div w:id="1326974502">
      <w:bodyDiv w:val="1"/>
      <w:marLeft w:val="0"/>
      <w:marRight w:val="0"/>
      <w:marTop w:val="0"/>
      <w:marBottom w:val="0"/>
      <w:divBdr>
        <w:top w:val="none" w:sz="0" w:space="0" w:color="auto"/>
        <w:left w:val="none" w:sz="0" w:space="0" w:color="auto"/>
        <w:bottom w:val="none" w:sz="0" w:space="0" w:color="auto"/>
        <w:right w:val="none" w:sz="0" w:space="0" w:color="auto"/>
      </w:divBdr>
    </w:div>
    <w:div w:id="1361275964">
      <w:bodyDiv w:val="1"/>
      <w:marLeft w:val="0"/>
      <w:marRight w:val="0"/>
      <w:marTop w:val="0"/>
      <w:marBottom w:val="0"/>
      <w:divBdr>
        <w:top w:val="none" w:sz="0" w:space="0" w:color="auto"/>
        <w:left w:val="none" w:sz="0" w:space="0" w:color="auto"/>
        <w:bottom w:val="none" w:sz="0" w:space="0" w:color="auto"/>
        <w:right w:val="none" w:sz="0" w:space="0" w:color="auto"/>
      </w:divBdr>
    </w:div>
    <w:div w:id="1489707428">
      <w:bodyDiv w:val="1"/>
      <w:marLeft w:val="0"/>
      <w:marRight w:val="0"/>
      <w:marTop w:val="0"/>
      <w:marBottom w:val="0"/>
      <w:divBdr>
        <w:top w:val="none" w:sz="0" w:space="0" w:color="auto"/>
        <w:left w:val="none" w:sz="0" w:space="0" w:color="auto"/>
        <w:bottom w:val="none" w:sz="0" w:space="0" w:color="auto"/>
        <w:right w:val="none" w:sz="0" w:space="0" w:color="auto"/>
      </w:divBdr>
    </w:div>
    <w:div w:id="1595816601">
      <w:bodyDiv w:val="1"/>
      <w:marLeft w:val="0"/>
      <w:marRight w:val="0"/>
      <w:marTop w:val="0"/>
      <w:marBottom w:val="0"/>
      <w:divBdr>
        <w:top w:val="none" w:sz="0" w:space="0" w:color="auto"/>
        <w:left w:val="none" w:sz="0" w:space="0" w:color="auto"/>
        <w:bottom w:val="none" w:sz="0" w:space="0" w:color="auto"/>
        <w:right w:val="none" w:sz="0" w:space="0" w:color="auto"/>
      </w:divBdr>
    </w:div>
    <w:div w:id="1794329154">
      <w:bodyDiv w:val="1"/>
      <w:marLeft w:val="0"/>
      <w:marRight w:val="0"/>
      <w:marTop w:val="0"/>
      <w:marBottom w:val="0"/>
      <w:divBdr>
        <w:top w:val="none" w:sz="0" w:space="0" w:color="auto"/>
        <w:left w:val="none" w:sz="0" w:space="0" w:color="auto"/>
        <w:bottom w:val="none" w:sz="0" w:space="0" w:color="auto"/>
        <w:right w:val="none" w:sz="0" w:space="0" w:color="auto"/>
      </w:divBdr>
    </w:div>
    <w:div w:id="1859125363">
      <w:bodyDiv w:val="1"/>
      <w:marLeft w:val="0"/>
      <w:marRight w:val="0"/>
      <w:marTop w:val="0"/>
      <w:marBottom w:val="0"/>
      <w:divBdr>
        <w:top w:val="none" w:sz="0" w:space="0" w:color="auto"/>
        <w:left w:val="none" w:sz="0" w:space="0" w:color="auto"/>
        <w:bottom w:val="none" w:sz="0" w:space="0" w:color="auto"/>
        <w:right w:val="none" w:sz="0" w:space="0" w:color="auto"/>
      </w:divBdr>
    </w:div>
    <w:div w:id="193739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43A0E-CCA5-4D1F-83EA-A70A411CD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3433</Words>
  <Characters>19574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2025-03-29T09:31:00Z</dcterms:created>
  <dcterms:modified xsi:type="dcterms:W3CDTF">2025-03-29T09:31:00Z</dcterms:modified>
</cp:coreProperties>
</file>