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F307A7" w14:textId="77777777" w:rsidR="00E673CA" w:rsidRDefault="00E673CA">
      <w:r>
        <w:rPr>
          <w:noProof/>
          <w:lang w:eastAsia="en-GB"/>
        </w:rPr>
        <w:drawing>
          <wp:inline distT="0" distB="0" distL="0" distR="0" wp14:anchorId="4D499B19" wp14:editId="1BCFFDA7">
            <wp:extent cx="1457325" cy="59753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7325" cy="597535"/>
                    </a:xfrm>
                    <a:prstGeom prst="rect">
                      <a:avLst/>
                    </a:prstGeom>
                    <a:noFill/>
                  </pic:spPr>
                </pic:pic>
              </a:graphicData>
            </a:graphic>
          </wp:inline>
        </w:drawing>
      </w:r>
    </w:p>
    <w:p w14:paraId="2C7985E2" w14:textId="77777777" w:rsidR="00E673CA" w:rsidRDefault="00E673CA"/>
    <w:p w14:paraId="4D11FE60" w14:textId="77777777" w:rsidR="00E673CA" w:rsidRPr="00E673CA" w:rsidRDefault="00E673CA" w:rsidP="00E673CA">
      <w:pPr>
        <w:jc w:val="center"/>
        <w:rPr>
          <w:b/>
          <w:sz w:val="44"/>
        </w:rPr>
      </w:pPr>
    </w:p>
    <w:p w14:paraId="46588975" w14:textId="77777777" w:rsidR="00E673CA" w:rsidRDefault="00E673CA" w:rsidP="00E673CA">
      <w:pPr>
        <w:jc w:val="center"/>
        <w:rPr>
          <w:b/>
          <w:sz w:val="44"/>
        </w:rPr>
      </w:pPr>
    </w:p>
    <w:p w14:paraId="4D9E2C83" w14:textId="77777777" w:rsidR="00E673CA" w:rsidRDefault="00E673CA" w:rsidP="00E673CA">
      <w:pPr>
        <w:jc w:val="center"/>
        <w:rPr>
          <w:b/>
          <w:sz w:val="44"/>
        </w:rPr>
      </w:pPr>
      <w:r w:rsidRPr="00E673CA">
        <w:rPr>
          <w:b/>
          <w:sz w:val="44"/>
        </w:rPr>
        <w:t>Critically compare one cognitive and one sociocultural theory of moral development</w:t>
      </w:r>
      <w:r>
        <w:rPr>
          <w:b/>
          <w:sz w:val="44"/>
        </w:rPr>
        <w:t>.</w:t>
      </w:r>
    </w:p>
    <w:p w14:paraId="481E83B8" w14:textId="77777777" w:rsidR="00E673CA" w:rsidRDefault="00E673CA" w:rsidP="00E673CA">
      <w:pPr>
        <w:jc w:val="center"/>
        <w:rPr>
          <w:b/>
          <w:sz w:val="44"/>
        </w:rPr>
      </w:pPr>
    </w:p>
    <w:p w14:paraId="55AFF36C" w14:textId="77777777" w:rsidR="00E673CA" w:rsidRDefault="00E673CA" w:rsidP="00E673CA">
      <w:pPr>
        <w:jc w:val="center"/>
        <w:rPr>
          <w:b/>
          <w:sz w:val="44"/>
        </w:rPr>
      </w:pPr>
      <w:r>
        <w:rPr>
          <w:b/>
          <w:sz w:val="44"/>
        </w:rPr>
        <w:t>1702887</w:t>
      </w:r>
    </w:p>
    <w:p w14:paraId="5A1A5E4F" w14:textId="77777777" w:rsidR="00E673CA" w:rsidRDefault="00E673CA" w:rsidP="00E673CA">
      <w:pPr>
        <w:jc w:val="center"/>
        <w:rPr>
          <w:b/>
          <w:sz w:val="44"/>
        </w:rPr>
      </w:pPr>
    </w:p>
    <w:p w14:paraId="40A0E201" w14:textId="77777777" w:rsidR="00E673CA" w:rsidRDefault="00E673CA" w:rsidP="00E673CA">
      <w:pPr>
        <w:jc w:val="center"/>
        <w:rPr>
          <w:b/>
          <w:sz w:val="44"/>
        </w:rPr>
      </w:pPr>
      <w:r w:rsidRPr="00E673CA">
        <w:rPr>
          <w:b/>
          <w:sz w:val="44"/>
        </w:rPr>
        <w:t>University of Wales Trinity Saint David</w:t>
      </w:r>
      <w:r>
        <w:rPr>
          <w:b/>
          <w:sz w:val="44"/>
        </w:rPr>
        <w:t>.</w:t>
      </w:r>
    </w:p>
    <w:p w14:paraId="770B0A04" w14:textId="77777777" w:rsidR="00E673CA" w:rsidRDefault="00E673CA" w:rsidP="00E673CA">
      <w:pPr>
        <w:jc w:val="center"/>
        <w:rPr>
          <w:b/>
          <w:sz w:val="44"/>
        </w:rPr>
      </w:pPr>
    </w:p>
    <w:p w14:paraId="7D8C2A7E" w14:textId="77777777" w:rsidR="00E673CA" w:rsidRDefault="00E673CA">
      <w:pPr>
        <w:rPr>
          <w:b/>
          <w:sz w:val="44"/>
        </w:rPr>
      </w:pPr>
      <w:r>
        <w:rPr>
          <w:b/>
          <w:sz w:val="44"/>
        </w:rPr>
        <w:br w:type="page"/>
      </w:r>
    </w:p>
    <w:p w14:paraId="05472B79" w14:textId="00E643B9" w:rsidR="00E673CA" w:rsidRDefault="005F4A05" w:rsidP="004E7FE1">
      <w:pPr>
        <w:spacing w:line="480" w:lineRule="auto"/>
        <w:jc w:val="both"/>
      </w:pPr>
      <w:r>
        <w:lastRenderedPageBreak/>
        <w:t xml:space="preserve">The question of </w:t>
      </w:r>
      <w:r w:rsidR="00B06479">
        <w:t>‘</w:t>
      </w:r>
      <w:r>
        <w:t>what is m</w:t>
      </w:r>
      <w:r w:rsidR="00E673CA">
        <w:t>oral</w:t>
      </w:r>
      <w:r w:rsidR="00B06479">
        <w:t>ity</w:t>
      </w:r>
      <w:r w:rsidR="00172FAB">
        <w:t>?</w:t>
      </w:r>
      <w:r w:rsidR="00B06479">
        <w:t xml:space="preserve">’ is debated </w:t>
      </w:r>
      <w:r w:rsidR="00ED06F9">
        <w:t>within</w:t>
      </w:r>
      <w:r w:rsidR="00B06479">
        <w:t xml:space="preserve"> the realm of </w:t>
      </w:r>
      <w:r w:rsidR="00172FAB">
        <w:t>Psychology</w:t>
      </w:r>
      <w:r w:rsidR="00B06479">
        <w:t>.</w:t>
      </w:r>
      <w:r w:rsidR="00D84099">
        <w:t xml:space="preserve"> Different theorists base their definitions of morality on differing basic aspects, what is moral to one person maybe immoral to another, making it difficult to accurately define in a broad sense.</w:t>
      </w:r>
      <w:r w:rsidR="00835846">
        <w:t xml:space="preserve"> Though </w:t>
      </w:r>
      <w:r w:rsidR="00D84099">
        <w:t xml:space="preserve">  Whilst t</w:t>
      </w:r>
      <w:r w:rsidR="00B06479">
        <w:t>here is no definitive defin</w:t>
      </w:r>
      <w:r w:rsidR="00172FAB">
        <w:t>ition in psychological texts</w:t>
      </w:r>
      <w:r w:rsidR="00D84099">
        <w:t xml:space="preserve">, </w:t>
      </w:r>
      <w:r w:rsidR="00172FAB">
        <w:t xml:space="preserve">a generally accepted definition is “the rules of conduct based on conscience or the sense of right and wrong” (Sunar, 2002, p. 3.). This essay will be critically comparing </w:t>
      </w:r>
      <w:r w:rsidR="00D84099">
        <w:t>th</w:t>
      </w:r>
      <w:r w:rsidR="00835846">
        <w:t>e two theories of moral development, cognitive and sociocultural.</w:t>
      </w:r>
      <w:r w:rsidR="00D84099">
        <w:t xml:space="preserve"> </w:t>
      </w:r>
      <w:r w:rsidR="008B04FD">
        <w:t xml:space="preserve">Psychologists such as Jean Piaget and Lawrence Kohlberg support a cognitive model of moral development, whereas </w:t>
      </w:r>
      <w:r w:rsidR="008B04FD" w:rsidRPr="004E7FE1">
        <w:t>Lev Semenovich Vygotsky</w:t>
      </w:r>
      <w:r w:rsidR="008B04FD">
        <w:t xml:space="preserve"> suggests </w:t>
      </w:r>
      <w:r w:rsidR="00ED06F9">
        <w:t>it is</w:t>
      </w:r>
      <w:r w:rsidR="008B04FD">
        <w:t xml:space="preserve"> a sociocultural ideology.</w:t>
      </w:r>
      <w:r w:rsidR="00E673CA">
        <w:t xml:space="preserve"> </w:t>
      </w:r>
    </w:p>
    <w:p w14:paraId="794F7BE6" w14:textId="32AB1E39" w:rsidR="008B04FD" w:rsidRDefault="008B04FD" w:rsidP="004E7FE1">
      <w:pPr>
        <w:spacing w:line="480" w:lineRule="auto"/>
        <w:jc w:val="both"/>
      </w:pPr>
      <w:r>
        <w:tab/>
      </w:r>
      <w:r w:rsidRPr="008B04FD">
        <w:t xml:space="preserve">Moral </w:t>
      </w:r>
      <w:r w:rsidR="00835846">
        <w:t xml:space="preserve">development originated with the </w:t>
      </w:r>
      <w:r w:rsidRPr="008B04FD">
        <w:t>works of Jean Piaget (1932), a Swiss psychologist revered for his cognitive development theory and studies on child development.</w:t>
      </w:r>
      <w:r w:rsidR="00E350D3">
        <w:t xml:space="preserve"> Piaget’s theory of cognitive development laid the </w:t>
      </w:r>
      <w:r w:rsidR="00ED06F9">
        <w:t>groundwork</w:t>
      </w:r>
      <w:r w:rsidR="00E350D3">
        <w:t xml:space="preserve"> for theories such as Kohlberg’s (1958) theory of moral development.</w:t>
      </w:r>
      <w:r w:rsidR="002A7070">
        <w:t xml:space="preserve"> The primary components of Piaget’s cognitive development model are, schemas, processes of adaptation (equilibrium, assimilation and accommodation), and the four ‘stages of cognitive development’</w:t>
      </w:r>
      <w:r w:rsidR="00953BDE">
        <w:t xml:space="preserve"> (1936).</w:t>
      </w:r>
      <w:r w:rsidR="00376BB9">
        <w:t xml:space="preserve"> </w:t>
      </w:r>
    </w:p>
    <w:p w14:paraId="69B33710" w14:textId="2DB8BA2B" w:rsidR="00360635" w:rsidRDefault="00360635" w:rsidP="004E7FE1">
      <w:pPr>
        <w:spacing w:line="480" w:lineRule="auto"/>
        <w:jc w:val="both"/>
      </w:pPr>
      <w:r>
        <w:tab/>
        <w:t xml:space="preserve">Piaget studied children’s moral conscience as part of his cognitive development theory. He proposed that children </w:t>
      </w:r>
      <w:r w:rsidR="008E17EF">
        <w:t xml:space="preserve">under six </w:t>
      </w:r>
      <w:r w:rsidR="00A82191">
        <w:t xml:space="preserve">years old </w:t>
      </w:r>
      <w:r>
        <w:t>are egocentric</w:t>
      </w:r>
      <w:r w:rsidR="00A82191">
        <w:t xml:space="preserve">, and find it impossible to empathise </w:t>
      </w:r>
      <w:r w:rsidR="00A82191" w:rsidRPr="00A82191">
        <w:t>(</w:t>
      </w:r>
      <w:r w:rsidR="00A82191">
        <w:t xml:space="preserve">Piaget, as cited in </w:t>
      </w:r>
      <w:r w:rsidR="00A82191" w:rsidRPr="00A82191">
        <w:t>Mitchell &amp; Ziegler, 2013).</w:t>
      </w:r>
      <w:r w:rsidR="002B38F7">
        <w:t xml:space="preserve"> He stated that young </w:t>
      </w:r>
      <w:r w:rsidR="00180C86">
        <w:t>people’s</w:t>
      </w:r>
      <w:r w:rsidR="002B38F7">
        <w:t xml:space="preserve"> limited ability to empathise would reflect in a lack of altruistic behaviour.</w:t>
      </w:r>
      <w:r w:rsidR="00F74FDC">
        <w:t xml:space="preserve"> </w:t>
      </w:r>
      <w:r w:rsidR="002B38F7">
        <w:t xml:space="preserve">To test this, Piaget created a study to test </w:t>
      </w:r>
      <w:r w:rsidR="00180C86">
        <w:t>children’s</w:t>
      </w:r>
      <w:r w:rsidR="002B38F7">
        <w:t xml:space="preserve"> moral reasoning.</w:t>
      </w:r>
      <w:r w:rsidR="005E6B68">
        <w:t xml:space="preserve"> In the study,</w:t>
      </w:r>
      <w:r w:rsidR="002B38F7">
        <w:t xml:space="preserve"> </w:t>
      </w:r>
      <w:r w:rsidR="005E6B68">
        <w:t>c</w:t>
      </w:r>
      <w:r w:rsidR="00180C86">
        <w:t xml:space="preserve">hildren listened to </w:t>
      </w:r>
      <w:r w:rsidR="00F74FDC">
        <w:t xml:space="preserve">two stories about a boy who spilled ink over a tablecloth, but with two different contexts behind them. In one story, the boy was helping his father but clumsily made a big spillage, whereas in the other story the boy was purposefully playing with the inkwell even though he </w:t>
      </w:r>
      <w:r w:rsidR="00180C86">
        <w:t>was forbidden to do so</w:t>
      </w:r>
      <w:r w:rsidR="005E6B68">
        <w:t xml:space="preserve">, and made a small spillage. The children </w:t>
      </w:r>
      <w:r w:rsidR="00180C86">
        <w:t xml:space="preserve">then answered </w:t>
      </w:r>
      <w:r w:rsidR="005E6B68">
        <w:t>which of the two boys were naughtier. The younger children concluded that the boy who created the bigger spillage was naughtier, whilst the older children were ab</w:t>
      </w:r>
      <w:r w:rsidR="00180C86">
        <w:t>le to recognise his good intent. Findings from the study suggested that younger children were ‘moral realists’, in that they assess moral acts based on the extent of the physical damage. Contrastingly, the older children were ‘moral subjectivists, people who can recognise the intention behind acts rather than just assessing surface level characteristics</w:t>
      </w:r>
      <w:r w:rsidR="00A3582F">
        <w:t xml:space="preserve"> (Piaget, as cited in Mitchell &amp; Ziegler, 2013). </w:t>
      </w:r>
      <w:r w:rsidR="00052602">
        <w:t>However, the</w:t>
      </w:r>
      <w:r w:rsidR="00A3582F">
        <w:t xml:space="preserve"> younger children may base their moral values on the punishment they receive from their par</w:t>
      </w:r>
      <w:r w:rsidR="00DF204C">
        <w:t>ents, sometimes adults will p</w:t>
      </w:r>
      <w:r w:rsidR="00A3582F">
        <w:t>unish their children more harshly if there is bigger physical damage.</w:t>
      </w:r>
    </w:p>
    <w:p w14:paraId="3DE98D36" w14:textId="6CA2A075" w:rsidR="00A3582F" w:rsidRDefault="00A3582F" w:rsidP="004E7FE1">
      <w:pPr>
        <w:spacing w:line="480" w:lineRule="auto"/>
        <w:jc w:val="both"/>
      </w:pPr>
      <w:r>
        <w:tab/>
        <w:t>However, Piaget’</w:t>
      </w:r>
      <w:r w:rsidR="0061623C">
        <w:t>s theory has been subject to criticism. Parsons, Ruble, Klosson, Feldman and Rholes</w:t>
      </w:r>
      <w:r w:rsidR="006C60C0">
        <w:t xml:space="preserve"> (1976) highlighted that memory limitations may mean that the young children only recalled the most recent information, which in the study happened to be the size of the ink spillage.</w:t>
      </w:r>
      <w:r w:rsidR="00766372">
        <w:t xml:space="preserve"> They raised the point that children may have an immature sense of morality, and stated that if this were true the children only really demonstrated a weak memory, rather than an insight into their moral behaviour. A study by Wimmer, Wac</w:t>
      </w:r>
      <w:r w:rsidR="00C440C2">
        <w:t>hter and Perner (1982) sought</w:t>
      </w:r>
      <w:r w:rsidR="00766372">
        <w:t xml:space="preserve"> to elaborate on Piaget’s study, using </w:t>
      </w:r>
      <w:r w:rsidR="00C440C2">
        <w:t xml:space="preserve">a similarly </w:t>
      </w:r>
      <w:r w:rsidR="00766372">
        <w:t>structure</w:t>
      </w:r>
      <w:r w:rsidR="00C440C2">
        <w:t>d</w:t>
      </w:r>
      <w:r w:rsidR="00766372">
        <w:t xml:space="preserve"> story, whilst using picture prompts to eliminate the aspect of memory</w:t>
      </w:r>
      <w:r w:rsidR="00C440C2">
        <w:t xml:space="preserve"> limitations. The study presented the children with a story about a larger person who had lazily painted a fence, and a smaller boy who was strenuously painting the fence. The larger boy had painted a larger surface area, but appeared nonchalant in his efforts, whereas the young boy was more diligent but covered a </w:t>
      </w:r>
      <w:r w:rsidR="002E6802">
        <w:t>smaller surface area. W</w:t>
      </w:r>
      <w:r w:rsidR="00C440C2">
        <w:t xml:space="preserve">hen the children were asked to reward either male based on the </w:t>
      </w:r>
      <w:r w:rsidR="00985434">
        <w:t>result</w:t>
      </w:r>
      <w:r w:rsidR="00C440C2">
        <w:t xml:space="preserve">, the younger children </w:t>
      </w:r>
      <w:r w:rsidR="00985434">
        <w:t>tended to reward the larger</w:t>
      </w:r>
      <w:r w:rsidR="002E6802">
        <w:t xml:space="preserve"> lazier</w:t>
      </w:r>
      <w:r w:rsidR="00985434">
        <w:t xml:space="preserve"> male whereas the older children recognised the effort exhibited by the younger boy.</w:t>
      </w:r>
      <w:r w:rsidR="00C440C2">
        <w:t xml:space="preserve"> </w:t>
      </w:r>
      <w:r w:rsidR="00985434">
        <w:t>The aspect of memory limitation no longer came into play as the children were presented with an accompanying image of the story to prompt their memory.</w:t>
      </w:r>
      <w:r w:rsidR="002E6802">
        <w:t xml:space="preserve"> This study supported Piaget’s initial thesis, one that would be the groundwork for many theories to follow.</w:t>
      </w:r>
    </w:p>
    <w:p w14:paraId="35F29BBF" w14:textId="3B6C8FE6" w:rsidR="002E6802" w:rsidRDefault="002E6802" w:rsidP="004E7FE1">
      <w:pPr>
        <w:spacing w:line="480" w:lineRule="auto"/>
        <w:jc w:val="both"/>
      </w:pPr>
      <w:r>
        <w:tab/>
        <w:t>Lawrence Kohlberg’</w:t>
      </w:r>
      <w:r w:rsidR="00034B02">
        <w:t xml:space="preserve">s Theory of Moral Development </w:t>
      </w:r>
      <w:sdt>
        <w:sdtPr>
          <w:id w:val="-1311402036"/>
          <w:citation/>
        </w:sdtPr>
        <w:sdtEndPr/>
        <w:sdtContent>
          <w:r w:rsidR="00034B02">
            <w:fldChar w:fldCharType="begin"/>
          </w:r>
          <w:r w:rsidR="00034B02">
            <w:instrText xml:space="preserve"> CITATION Koh58 \l 2057 </w:instrText>
          </w:r>
          <w:r w:rsidR="00034B02">
            <w:fldChar w:fldCharType="separate"/>
          </w:r>
          <w:r w:rsidR="00442848">
            <w:rPr>
              <w:noProof/>
            </w:rPr>
            <w:t>(Kohlberg, The Development of Modes of Thinking and Choices in Years 10 to 16, 1958)</w:t>
          </w:r>
          <w:r w:rsidR="00034B02">
            <w:fldChar w:fldCharType="end"/>
          </w:r>
        </w:sdtContent>
      </w:sdt>
      <w:r w:rsidR="00034B02">
        <w:t xml:space="preserve">, was inspired </w:t>
      </w:r>
      <w:r w:rsidR="009D07A4">
        <w:t xml:space="preserve">by Piaget’s work, but sought </w:t>
      </w:r>
      <w:r w:rsidR="00034B02">
        <w:t>to elaborate on the original ideas. Like Piaget before him, he believed that the process of moral development develops in stages as a person gets older, beginning in infancy.</w:t>
      </w:r>
      <w:r w:rsidR="008E17EF">
        <w:t xml:space="preserve"> However, Kohlberg recognised that moral development levels vary i</w:t>
      </w:r>
      <w:r w:rsidR="009D07A4">
        <w:t>n children, comparable to the r</w:t>
      </w:r>
      <w:r w:rsidR="008E17EF">
        <w:t>igid age ranges in Piaget’s theory. Kohlberg suggested that there are six levels of moral development, divided into three stages, the pre-conventional, the conventional, and the post conventional. Kohlberg tested this using the same storytelling technique as Piaget.</w:t>
      </w:r>
    </w:p>
    <w:p w14:paraId="57DDC12C" w14:textId="7F8791AC" w:rsidR="008E17EF" w:rsidRDefault="008E17EF" w:rsidP="004E7FE1">
      <w:pPr>
        <w:spacing w:line="480" w:lineRule="auto"/>
        <w:jc w:val="both"/>
      </w:pPr>
      <w:r>
        <w:tab/>
      </w:r>
      <w:r w:rsidR="00534B97">
        <w:t xml:space="preserve">To test his theory of moral stages, Kohlberg (1963) </w:t>
      </w:r>
      <w:r w:rsidR="00A70B5C">
        <w:t>conducted</w:t>
      </w:r>
      <w:r w:rsidR="00534B97">
        <w:t xml:space="preserve"> a</w:t>
      </w:r>
      <w:r w:rsidR="00032149">
        <w:t xml:space="preserve"> longitudinal study which involved the presentation of a st</w:t>
      </w:r>
      <w:r w:rsidR="00534B97">
        <w:t>ory of a moral di</w:t>
      </w:r>
      <w:r w:rsidR="00032149">
        <w:t>lemma to a group of various aged boys</w:t>
      </w:r>
      <w:r w:rsidR="00A70B5C">
        <w:t xml:space="preserve"> over time</w:t>
      </w:r>
      <w:r w:rsidR="00032149">
        <w:t xml:space="preserve">. </w:t>
      </w:r>
      <w:r w:rsidR="00534B97">
        <w:t>The story was about a man named</w:t>
      </w:r>
      <w:r w:rsidR="00A3445D">
        <w:t xml:space="preserve"> Heinz, </w:t>
      </w:r>
      <w:r w:rsidR="00032149">
        <w:t>whose</w:t>
      </w:r>
      <w:r w:rsidR="00A3445D">
        <w:t xml:space="preserve"> wife was dying of cancer. In the st</w:t>
      </w:r>
      <w:r w:rsidR="002612BF">
        <w:t>ory, a miracle cure drug was</w:t>
      </w:r>
      <w:r w:rsidR="00A3445D">
        <w:t xml:space="preserve"> created, and despite Heinz’s best eff</w:t>
      </w:r>
      <w:r w:rsidR="00B10D5D">
        <w:t xml:space="preserve">orts he could only raise half the asking price for the drug. When the drug merchant refused to give him the drug for that price, Heinz stole it. Kohlberg then asked the questioned the group on whether Heinz </w:t>
      </w:r>
      <w:r w:rsidR="00032149">
        <w:t>behaved morally, and asked them to justify their responses. Kohlberg identified his stages of moral development with the results of this study. He</w:t>
      </w:r>
      <w:r w:rsidR="00DF204C">
        <w:t>, like Piaget before him, identified</w:t>
      </w:r>
      <w:r w:rsidR="00032149">
        <w:t xml:space="preserve"> that the younger children</w:t>
      </w:r>
      <w:r w:rsidR="009675A7">
        <w:t xml:space="preserve"> (in the pre-conventional stage)</w:t>
      </w:r>
      <w:r w:rsidR="00DF204C">
        <w:t xml:space="preserve"> </w:t>
      </w:r>
      <w:r w:rsidR="00032149">
        <w:t>acted as ‘moral realists’</w:t>
      </w:r>
      <w:r w:rsidR="002C53B4">
        <w:t xml:space="preserve">, and differentiated right and wrong based on the reward or punishment from said act. </w:t>
      </w:r>
      <w:r w:rsidR="009675A7">
        <w:t xml:space="preserve">The older children were able to recognise what is moral </w:t>
      </w:r>
      <w:r w:rsidR="00A70B5C">
        <w:t>-</w:t>
      </w:r>
      <w:r w:rsidR="009675A7">
        <w:t>moral subjectivists</w:t>
      </w:r>
      <w:r w:rsidR="00A70B5C">
        <w:t>-</w:t>
      </w:r>
      <w:r w:rsidR="009675A7">
        <w:t xml:space="preserve"> even if they fall outside the law, and can assess whether laws need to be broken if they lead to a higher level of morality (Kohlberg, cited in Mitchell &amp; Ziegler, 2013).</w:t>
      </w:r>
      <w:r w:rsidR="00A70B5C">
        <w:t xml:space="preserve"> </w:t>
      </w:r>
    </w:p>
    <w:p w14:paraId="74EB872D" w14:textId="5FAF30D8" w:rsidR="00FB264C" w:rsidRDefault="00A70B5C" w:rsidP="00A70B5C">
      <w:pPr>
        <w:tabs>
          <w:tab w:val="left" w:pos="720"/>
          <w:tab w:val="left" w:pos="1440"/>
          <w:tab w:val="center" w:pos="4513"/>
        </w:tabs>
        <w:spacing w:line="480" w:lineRule="auto"/>
        <w:jc w:val="both"/>
      </w:pPr>
      <w:r>
        <w:tab/>
        <w:t xml:space="preserve">Whilst the </w:t>
      </w:r>
      <w:r w:rsidR="009D07A4">
        <w:t>longitudinal</w:t>
      </w:r>
      <w:r>
        <w:t xml:space="preserve"> aspect of the study is an effective way to strengthen the hypothesis, Kohlberg’s study has received criticism over gender bias.</w:t>
      </w:r>
      <w:r w:rsidR="009D07A4">
        <w:t xml:space="preserve"> His study was only conducted on boys, to which Carol Gilligan </w:t>
      </w:r>
      <w:r w:rsidR="000C1164">
        <w:t xml:space="preserve">(1982) </w:t>
      </w:r>
      <w:r w:rsidR="009D07A4">
        <w:t>argues that women have a different moral orientation.</w:t>
      </w:r>
      <w:r w:rsidR="000C1164">
        <w:t xml:space="preserve"> Gilligan suggests that men exhibit a ‘morality of justice’ </w:t>
      </w:r>
      <w:r w:rsidR="00052602">
        <w:t>whereas women exhibit a ‘morality of response and care’. Neither morality outweigh the other, Gilligan states that women’s social perspectives work hand in hand with men’s notions of morality (Gilligan, cited in McAllen and Gross, 1997).</w:t>
      </w:r>
      <w:r w:rsidR="00D471B4">
        <w:t xml:space="preserve"> According to Gilligan, moral problems for men are resolved by invoking principles and taking into consideration whether they were maintained</w:t>
      </w:r>
      <w:r w:rsidR="00FB264C">
        <w:t>, often men base their moral behaviour on how they would like to be treated</w:t>
      </w:r>
      <w:r w:rsidR="00D471B4">
        <w:t>.</w:t>
      </w:r>
      <w:r w:rsidR="00FB264C">
        <w:t xml:space="preserve"> In comparison to this, women’s moral issues are solved by considering the maintenance of relationships, quite often women will discuss with their friends to make a decision. Clopton and Sorrell (1993) however dispute this by suggesting </w:t>
      </w:r>
      <w:r w:rsidR="00DD39B8">
        <w:t>that differences in morality are due to situational circumstances rather than gender, as well as stating that men and women would act similarly if presented with the same moral problem. Gilligan, whilst trying to address the gender bias in Kohlberg’s theory, could be accused of reverse bias, wherein she only performed her study on females, which included asking them female-centric questions about abortion etc.</w:t>
      </w:r>
    </w:p>
    <w:p w14:paraId="5EE6BE7C" w14:textId="6F79340F" w:rsidR="001E72F2" w:rsidRDefault="001E72F2" w:rsidP="00A70B5C">
      <w:pPr>
        <w:tabs>
          <w:tab w:val="left" w:pos="720"/>
          <w:tab w:val="left" w:pos="1440"/>
          <w:tab w:val="center" w:pos="4513"/>
        </w:tabs>
        <w:spacing w:line="480" w:lineRule="auto"/>
        <w:jc w:val="both"/>
      </w:pPr>
      <w:r>
        <w:rPr>
          <w:noProof/>
          <w:lang w:eastAsia="en-GB"/>
        </w:rPr>
        <w:drawing>
          <wp:anchor distT="0" distB="0" distL="114300" distR="114300" simplePos="0" relativeHeight="251650048" behindDoc="0" locked="0" layoutInCell="1" allowOverlap="1" wp14:anchorId="7A150B1E" wp14:editId="1ED2999C">
            <wp:simplePos x="0" y="0"/>
            <wp:positionH relativeFrom="margin">
              <wp:align>left</wp:align>
            </wp:positionH>
            <wp:positionV relativeFrom="paragraph">
              <wp:posOffset>2879090</wp:posOffset>
            </wp:positionV>
            <wp:extent cx="2697480" cy="1973580"/>
            <wp:effectExtent l="0" t="0" r="762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7480" cy="1973580"/>
                    </a:xfrm>
                    <a:prstGeom prst="rect">
                      <a:avLst/>
                    </a:prstGeom>
                    <a:noFill/>
                    <a:ln>
                      <a:noFill/>
                    </a:ln>
                  </pic:spPr>
                </pic:pic>
              </a:graphicData>
            </a:graphic>
          </wp:anchor>
        </w:drawing>
      </w:r>
      <w:r>
        <w:rPr>
          <w:noProof/>
          <w:lang w:eastAsia="en-GB"/>
        </w:rPr>
        <mc:AlternateContent>
          <mc:Choice Requires="wps">
            <w:drawing>
              <wp:anchor distT="45720" distB="45720" distL="114300" distR="114300" simplePos="0" relativeHeight="251673600" behindDoc="0" locked="0" layoutInCell="1" allowOverlap="1" wp14:anchorId="0AEC16FC" wp14:editId="528AFC56">
                <wp:simplePos x="0" y="0"/>
                <wp:positionH relativeFrom="column">
                  <wp:posOffset>960120</wp:posOffset>
                </wp:positionH>
                <wp:positionV relativeFrom="paragraph">
                  <wp:posOffset>2620010</wp:posOffset>
                </wp:positionV>
                <wp:extent cx="670560" cy="2971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97180"/>
                        </a:xfrm>
                        <a:prstGeom prst="rect">
                          <a:avLst/>
                        </a:prstGeom>
                        <a:noFill/>
                        <a:ln w="9525">
                          <a:solidFill>
                            <a:schemeClr val="bg1"/>
                          </a:solidFill>
                          <a:miter lim="800000"/>
                          <a:headEnd/>
                          <a:tailEnd/>
                        </a:ln>
                      </wps:spPr>
                      <wps:txbx>
                        <w:txbxContent>
                          <w:p w14:paraId="443CEC46" w14:textId="7D1D9606" w:rsidR="001E72F2" w:rsidRPr="001E72F2" w:rsidRDefault="001E72F2">
                            <w:pPr>
                              <w:rPr>
                                <w:b/>
                              </w:rPr>
                            </w:pPr>
                            <w:r w:rsidRPr="001E72F2">
                              <w:rPr>
                                <w:b/>
                              </w:rPr>
                              <w:t>Figure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EC16FC" id="_x0000_t202" coordsize="21600,21600" o:spt="202" path="m,l,21600r21600,l21600,xe">
                <v:stroke joinstyle="miter"/>
                <v:path gradientshapeok="t" o:connecttype="rect"/>
              </v:shapetype>
              <v:shape id="Text Box 2" o:spid="_x0000_s1026" type="#_x0000_t202" style="position:absolute;left:0;text-align:left;margin-left:75.6pt;margin-top:206.3pt;width:52.8pt;height:23.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" filled="f" strokecolor="white [3212]">
                <v:textbox>
                  <w:txbxContent>
                    <w:p w14:paraId="443CEC46" w14:textId="7D1D9606" w:rsidR="001E72F2" w:rsidRPr="001E72F2" w:rsidRDefault="001E72F2">
                      <w:pPr>
                        <w:rPr>
                          <w:b/>
                        </w:rPr>
                      </w:pPr>
                      <w:r w:rsidRPr="001E72F2">
                        <w:rPr>
                          <w:b/>
                        </w:rPr>
                        <w:t>Figure A</w:t>
                      </w:r>
                    </w:p>
                  </w:txbxContent>
                </v:textbox>
                <w10:wrap type="square"/>
              </v:shape>
            </w:pict>
          </mc:Fallback>
        </mc:AlternateContent>
      </w:r>
      <w:r w:rsidR="00DD39B8">
        <w:tab/>
        <w:t>When critically comparing cognitive and sociocultural perspectives, it is important to acknowledge that sociocultural perspect</w:t>
      </w:r>
      <w:r w:rsidR="00FE3B62">
        <w:t>ives can derive from critiquing</w:t>
      </w:r>
      <w:r w:rsidR="00DD39B8">
        <w:t xml:space="preserve"> cognitive theories.</w:t>
      </w:r>
      <w:r w:rsidR="00546DAB">
        <w:t xml:space="preserve"> Lev Vygotsky’s theory of cognitive development is the basis for many sociocultural theories of moral development and was created to critically respond to Piaget’s work. Vygotsky believed that one’s knowledge and intellect reflected the culture they belong to (Vygotsky, cited in Mitchell &amp; Ziegler, 2013). Whilst Piaget believed children were ‘scientists’, Vygotsky saw children as ‘apprentices’ who acquire their </w:t>
      </w:r>
      <w:r w:rsidR="00FE3B62">
        <w:t>knowledge</w:t>
      </w:r>
      <w:r w:rsidR="00546DAB">
        <w:t xml:space="preserve"> by engaging with </w:t>
      </w:r>
      <w:r w:rsidR="00FE3B62">
        <w:t>people who have more knowledge and skills than them (Rogoff, 1990). This is referred to as ‘scaffolding’ (Wood, Bruner &amp; Ross, 1976).</w:t>
      </w:r>
      <w:r w:rsidR="00B31F89">
        <w:t xml:space="preserve"> Vygotsky</w:t>
      </w:r>
      <w:r w:rsidR="00F9061E">
        <w:t xml:space="preserve"> (1978)</w:t>
      </w:r>
      <w:r w:rsidR="00B31F89">
        <w:t xml:space="preserve"> also theorised the ‘zone of proximal development’</w:t>
      </w:r>
      <w:r w:rsidR="00F9061E">
        <w:t xml:space="preserve"> (ZPD)</w:t>
      </w:r>
      <w:r w:rsidR="00B31F89">
        <w:t>, an ideology that describes the developmental functions in children at the boundary of their present functional level, that have yet to develop but have potential to.</w:t>
      </w:r>
      <w:r>
        <w:t xml:space="preserve"> Using Sutherland (1992) as a basis, Figure A displays the zone of proximal development in the form of a graph, with ‘ZPD’ representing the mental capacity in which children can attain knowledge beyond their </w:t>
      </w:r>
      <w:r w:rsidR="009249AB">
        <w:t xml:space="preserve">present level. Linking this </w:t>
      </w:r>
      <w:r w:rsidR="007F243C">
        <w:t>to</w:t>
      </w:r>
      <w:r w:rsidR="009249AB">
        <w:t xml:space="preserve"> morality, within the zone of proximal development, children acquire their knowledge e.g. if a child witnesses their parent watching the news, the may pick up moral values related to how their parent is responding.</w:t>
      </w:r>
      <w:r w:rsidR="007F243C">
        <w:t xml:space="preserve"> Sociocultural models of moral development stem from the idea that the culture and society around us shapes our moral code.</w:t>
      </w:r>
    </w:p>
    <w:p w14:paraId="3290AADC" w14:textId="6DB70743" w:rsidR="007F243C" w:rsidRDefault="007F243C" w:rsidP="00A70B5C">
      <w:pPr>
        <w:tabs>
          <w:tab w:val="left" w:pos="720"/>
          <w:tab w:val="left" w:pos="1440"/>
          <w:tab w:val="center" w:pos="4513"/>
        </w:tabs>
        <w:spacing w:line="480" w:lineRule="auto"/>
        <w:jc w:val="both"/>
      </w:pPr>
      <w:r>
        <w:tab/>
      </w:r>
      <w:r w:rsidR="006E3F6B">
        <w:t xml:space="preserve">Kohlberg’s theory of moral development has been criticised by sociocultural theorists. Turiel’s approach to morality is described as “the proposition that individuals construct judgements through their social interactions and that they form several different kinds of judgements about a multifaceted social world” (1998, p. 2). He and Helwig (2002) sought to challenge Kohlberg’s </w:t>
      </w:r>
      <w:r w:rsidR="001E3F4E">
        <w:t xml:space="preserve">theory that children are inclined to obey authority without recognising moral context. They </w:t>
      </w:r>
      <w:r w:rsidR="00E2211B">
        <w:t>result</w:t>
      </w:r>
      <w:r w:rsidR="001E3F4E">
        <w:t xml:space="preserve"> of their study showed that children were able to differentiate between social conventions and moral principles, and suggested that there is more to morality than following strict rules.</w:t>
      </w:r>
    </w:p>
    <w:p w14:paraId="219E7912" w14:textId="685AA6E5" w:rsidR="00E2211B" w:rsidRDefault="00E2211B" w:rsidP="00A70B5C">
      <w:pPr>
        <w:tabs>
          <w:tab w:val="left" w:pos="720"/>
          <w:tab w:val="left" w:pos="1440"/>
          <w:tab w:val="center" w:pos="4513"/>
        </w:tabs>
        <w:spacing w:line="480" w:lineRule="auto"/>
        <w:jc w:val="both"/>
      </w:pPr>
      <w:r>
        <w:tab/>
        <w:t>In conclusion, it can be said that there is no definitive theory of moral development. It is a highly debated topic within the field of psychology, and within this essay both cognitive and sociocultural perspectives have been assessed. Though there is definitely a place for cognitive perspectives when discussing</w:t>
      </w:r>
      <w:r w:rsidR="00442848">
        <w:t xml:space="preserve"> moral development, if Kohlberg’s theory was to be believed, the most highly developed moral humans would be western educated males. The sociocultural perspectives allow individual differences and sub-cultures to be recognised as aspects of moral development. For example, in some Asian cultures, it is morally acceptable for a husband to hit their wife, as this is part of their culture and how they are raised. If Kohlberg’s Heinz story study was performed on boys in countries with a high crime rate, they may feel that theft is not immoral if there is a bigger moral issue at hand. Furthering this, if the study was performed in countries with a strong religious presence, this may alter the responses, as theft is a sinful act in many religions such as Hinduism (this is against the Hindu Dhar</w:t>
      </w:r>
      <w:r w:rsidR="00587001">
        <w:t>ma).</w:t>
      </w:r>
      <w:r w:rsidR="00525789">
        <w:t xml:space="preserve"> The sociocultural perspective recognises that there is no universal way of developing morality, and seeks to include a broader population within its work.</w:t>
      </w:r>
      <w:r w:rsidR="00525789" w:rsidRPr="00525789">
        <w:t xml:space="preserve"> </w:t>
      </w:r>
      <w:r w:rsidR="00525789">
        <w:t>The sociocultural perspective is inclusive of society and its different sub-cultures, and it definitely has a place in the discussion of moral development.</w:t>
      </w:r>
      <w:bookmarkStart w:id="0" w:name="_GoBack"/>
      <w:bookmarkEnd w:id="0"/>
    </w:p>
    <w:p w14:paraId="22DEE94D" w14:textId="4F2CCA8B" w:rsidR="00587001" w:rsidRDefault="00587001" w:rsidP="00A70B5C">
      <w:pPr>
        <w:tabs>
          <w:tab w:val="left" w:pos="720"/>
          <w:tab w:val="left" w:pos="1440"/>
          <w:tab w:val="center" w:pos="4513"/>
        </w:tabs>
        <w:spacing w:line="480" w:lineRule="auto"/>
        <w:jc w:val="both"/>
      </w:pPr>
      <w:r>
        <w:tab/>
      </w:r>
    </w:p>
    <w:p w14:paraId="0006C16C" w14:textId="34D79555" w:rsidR="001E3F4E" w:rsidRDefault="00E2211B" w:rsidP="00A70B5C">
      <w:pPr>
        <w:tabs>
          <w:tab w:val="left" w:pos="720"/>
          <w:tab w:val="left" w:pos="1440"/>
          <w:tab w:val="center" w:pos="4513"/>
        </w:tabs>
        <w:spacing w:line="480" w:lineRule="auto"/>
        <w:jc w:val="both"/>
      </w:pPr>
      <w:r>
        <w:tab/>
      </w:r>
    </w:p>
    <w:p w14:paraId="29B12F3F" w14:textId="61BC548E" w:rsidR="001E72F2" w:rsidRPr="001E72F2" w:rsidRDefault="001E72F2" w:rsidP="00A70B5C">
      <w:pPr>
        <w:tabs>
          <w:tab w:val="left" w:pos="720"/>
          <w:tab w:val="left" w:pos="1440"/>
          <w:tab w:val="center" w:pos="4513"/>
        </w:tabs>
        <w:spacing w:line="480" w:lineRule="auto"/>
        <w:jc w:val="both"/>
        <w:rPr>
          <w:b/>
        </w:rPr>
      </w:pPr>
      <w:r>
        <w:rPr>
          <w:b/>
        </w:rPr>
        <w:br/>
      </w:r>
    </w:p>
    <w:p w14:paraId="1FD98F29" w14:textId="5AE85F26" w:rsidR="00B31F89" w:rsidRDefault="001E72F2" w:rsidP="001E72F2">
      <w:pPr>
        <w:tabs>
          <w:tab w:val="center" w:pos="4123"/>
        </w:tabs>
        <w:spacing w:line="480" w:lineRule="auto"/>
        <w:jc w:val="both"/>
      </w:pPr>
      <w:r>
        <w:tab/>
      </w:r>
    </w:p>
    <w:p w14:paraId="6AC56FCF" w14:textId="25B36822" w:rsidR="002E6802" w:rsidRDefault="002E6802" w:rsidP="001E72F2">
      <w:pPr>
        <w:tabs>
          <w:tab w:val="left" w:pos="720"/>
          <w:tab w:val="left" w:pos="1440"/>
          <w:tab w:val="center" w:pos="4513"/>
        </w:tabs>
        <w:spacing w:line="480" w:lineRule="auto"/>
        <w:jc w:val="both"/>
      </w:pPr>
      <w:r>
        <w:tab/>
      </w:r>
    </w:p>
    <w:p w14:paraId="60B38425" w14:textId="66D63C2D" w:rsidR="001E72F2" w:rsidRDefault="001E72F2" w:rsidP="00032149">
      <w:pPr>
        <w:spacing w:line="480" w:lineRule="auto"/>
        <w:jc w:val="both"/>
      </w:pPr>
    </w:p>
    <w:p w14:paraId="5706EC49" w14:textId="43B3B856" w:rsidR="004E7FE1" w:rsidRDefault="005F4A05" w:rsidP="00032149">
      <w:pPr>
        <w:spacing w:line="480" w:lineRule="auto"/>
        <w:jc w:val="both"/>
        <w:rPr>
          <w:b/>
          <w:sz w:val="44"/>
        </w:rPr>
      </w:pPr>
      <w:r>
        <w:tab/>
      </w:r>
    </w:p>
    <w:sdt>
      <w:sdtPr>
        <w:rPr>
          <w:rFonts w:asciiTheme="minorHAnsi" w:eastAsiaTheme="minorHAnsi" w:hAnsiTheme="minorHAnsi" w:cstheme="minorBidi"/>
          <w:color w:val="auto"/>
          <w:sz w:val="22"/>
          <w:szCs w:val="22"/>
          <w:lang w:val="en-GB"/>
        </w:rPr>
        <w:id w:val="-881316109"/>
        <w:docPartObj>
          <w:docPartGallery w:val="Bibliographies"/>
          <w:docPartUnique/>
        </w:docPartObj>
      </w:sdtPr>
      <w:sdtEndPr/>
      <w:sdtContent>
        <w:p w14:paraId="33C9714F" w14:textId="78E78A98" w:rsidR="004E7FE1" w:rsidRDefault="004E7FE1">
          <w:pPr>
            <w:pStyle w:val="Heading1"/>
          </w:pPr>
          <w:r>
            <w:t>References</w:t>
          </w:r>
        </w:p>
        <w:sdt>
          <w:sdtPr>
            <w:id w:val="-573587230"/>
            <w:bibliography/>
          </w:sdtPr>
          <w:sdtEndPr/>
          <w:sdtContent>
            <w:p w14:paraId="4001C49B" w14:textId="77777777" w:rsidR="00442848" w:rsidRDefault="004E7FE1" w:rsidP="00442848">
              <w:pPr>
                <w:pStyle w:val="Bibliography"/>
                <w:ind w:left="720" w:hanging="720"/>
                <w:rPr>
                  <w:noProof/>
                  <w:sz w:val="24"/>
                  <w:szCs w:val="24"/>
                  <w:lang w:val="en-US"/>
                </w:rPr>
              </w:pPr>
              <w:r>
                <w:fldChar w:fldCharType="begin"/>
              </w:r>
              <w:r>
                <w:instrText xml:space="preserve"> BIBLIOGRAPHY </w:instrText>
              </w:r>
              <w:r>
                <w:fldChar w:fldCharType="separate"/>
              </w:r>
              <w:r w:rsidR="00442848">
                <w:rPr>
                  <w:noProof/>
                  <w:lang w:val="en-US"/>
                </w:rPr>
                <w:t xml:space="preserve">Clopton, N. A., &amp; Sorell, G. T. (1993). Gender differences in moral reasoning: Stable or situational? </w:t>
              </w:r>
              <w:r w:rsidR="00442848">
                <w:rPr>
                  <w:i/>
                  <w:iCs/>
                  <w:noProof/>
                  <w:lang w:val="en-US"/>
                </w:rPr>
                <w:t>Psychology of Women Quarterly</w:t>
              </w:r>
              <w:r w:rsidR="00442848">
                <w:rPr>
                  <w:noProof/>
                  <w:lang w:val="en-US"/>
                </w:rPr>
                <w:t>, 85-101.</w:t>
              </w:r>
            </w:p>
            <w:p w14:paraId="1EE038B7" w14:textId="77777777" w:rsidR="00442848" w:rsidRDefault="00442848" w:rsidP="00442848">
              <w:pPr>
                <w:pStyle w:val="Bibliography"/>
                <w:ind w:left="720" w:hanging="720"/>
                <w:rPr>
                  <w:noProof/>
                  <w:lang w:val="en-US"/>
                </w:rPr>
              </w:pPr>
              <w:r>
                <w:rPr>
                  <w:noProof/>
                  <w:lang w:val="en-US"/>
                </w:rPr>
                <w:t xml:space="preserve">Glligan, C. (1982). </w:t>
              </w:r>
              <w:r>
                <w:rPr>
                  <w:i/>
                  <w:iCs/>
                  <w:noProof/>
                  <w:lang w:val="en-US"/>
                </w:rPr>
                <w:t>In a different voice: Psychological theory and women's development.</w:t>
              </w:r>
              <w:r>
                <w:rPr>
                  <w:noProof/>
                  <w:lang w:val="en-US"/>
                </w:rPr>
                <w:t xml:space="preserve"> Cambridge: Harvard University Press.</w:t>
              </w:r>
            </w:p>
            <w:p w14:paraId="1AEC861F" w14:textId="77777777" w:rsidR="00442848" w:rsidRDefault="00442848" w:rsidP="00442848">
              <w:pPr>
                <w:pStyle w:val="Bibliography"/>
                <w:ind w:left="720" w:hanging="720"/>
                <w:rPr>
                  <w:noProof/>
                  <w:lang w:val="en-US"/>
                </w:rPr>
              </w:pPr>
              <w:r>
                <w:rPr>
                  <w:noProof/>
                  <w:lang w:val="en-US"/>
                </w:rPr>
                <w:t xml:space="preserve">Helwig, C. C., &amp; Turiel, E. (2002). Children's social and moral reasoning. In C. Hart, &amp; P. Smith, </w:t>
              </w:r>
              <w:r>
                <w:rPr>
                  <w:i/>
                  <w:iCs/>
                  <w:noProof/>
                  <w:lang w:val="en-US"/>
                </w:rPr>
                <w:t>Handbook of childhood social development</w:t>
              </w:r>
              <w:r>
                <w:rPr>
                  <w:noProof/>
                  <w:lang w:val="en-US"/>
                </w:rPr>
                <w:t xml:space="preserve"> (pp. 475-490). Malden: Blackwell.</w:t>
              </w:r>
            </w:p>
            <w:p w14:paraId="7EE20B3B" w14:textId="77777777" w:rsidR="00442848" w:rsidRDefault="00442848" w:rsidP="00442848">
              <w:pPr>
                <w:pStyle w:val="Bibliography"/>
                <w:ind w:left="720" w:hanging="720"/>
                <w:rPr>
                  <w:noProof/>
                  <w:lang w:val="en-US"/>
                </w:rPr>
              </w:pPr>
              <w:r>
                <w:rPr>
                  <w:noProof/>
                  <w:lang w:val="en-US"/>
                </w:rPr>
                <w:t xml:space="preserve">Kohlberg, L. (1958). </w:t>
              </w:r>
              <w:r>
                <w:rPr>
                  <w:i/>
                  <w:iCs/>
                  <w:noProof/>
                  <w:lang w:val="en-US"/>
                </w:rPr>
                <w:t>The Development of Modes of Thinking and Choices in Years 10 to 16.</w:t>
              </w:r>
              <w:r>
                <w:rPr>
                  <w:noProof/>
                  <w:lang w:val="en-US"/>
                </w:rPr>
                <w:t xml:space="preserve"> Chicago: University of Chicago.</w:t>
              </w:r>
            </w:p>
            <w:p w14:paraId="40D5CA93" w14:textId="77777777" w:rsidR="00442848" w:rsidRDefault="00442848" w:rsidP="00442848">
              <w:pPr>
                <w:pStyle w:val="Bibliography"/>
                <w:ind w:left="720" w:hanging="720"/>
                <w:rPr>
                  <w:noProof/>
                  <w:lang w:val="en-US"/>
                </w:rPr>
              </w:pPr>
              <w:r>
                <w:rPr>
                  <w:noProof/>
                  <w:lang w:val="en-US"/>
                </w:rPr>
                <w:t xml:space="preserve">Kohlberg, L. (1963). The development of children's orientation towards a moral order: Sequence in the development of moral thought. </w:t>
              </w:r>
              <w:r>
                <w:rPr>
                  <w:i/>
                  <w:iCs/>
                  <w:noProof/>
                  <w:lang w:val="en-US"/>
                </w:rPr>
                <w:t>Vita Humana</w:t>
              </w:r>
              <w:r>
                <w:rPr>
                  <w:noProof/>
                  <w:lang w:val="en-US"/>
                </w:rPr>
                <w:t>, 11-33.</w:t>
              </w:r>
            </w:p>
            <w:p w14:paraId="64C931DB" w14:textId="77777777" w:rsidR="00442848" w:rsidRDefault="00442848" w:rsidP="00442848">
              <w:pPr>
                <w:pStyle w:val="Bibliography"/>
                <w:ind w:left="720" w:hanging="720"/>
                <w:rPr>
                  <w:noProof/>
                  <w:lang w:val="en-US"/>
                </w:rPr>
              </w:pPr>
              <w:r>
                <w:rPr>
                  <w:noProof/>
                  <w:lang w:val="en-US"/>
                </w:rPr>
                <w:t xml:space="preserve">McIlveen, R., &amp; Gross, R. (1997). </w:t>
              </w:r>
              <w:r>
                <w:rPr>
                  <w:i/>
                  <w:iCs/>
                  <w:noProof/>
                  <w:lang w:val="en-US"/>
                </w:rPr>
                <w:t>Developmental Psychology.</w:t>
              </w:r>
              <w:r>
                <w:rPr>
                  <w:noProof/>
                  <w:lang w:val="en-US"/>
                </w:rPr>
                <w:t xml:space="preserve"> Bath: Hodder &amp; Stoughton.</w:t>
              </w:r>
            </w:p>
            <w:p w14:paraId="158A9134" w14:textId="77777777" w:rsidR="00442848" w:rsidRDefault="00442848" w:rsidP="00442848">
              <w:pPr>
                <w:pStyle w:val="Bibliography"/>
                <w:ind w:left="720" w:hanging="720"/>
                <w:rPr>
                  <w:noProof/>
                  <w:lang w:val="en-US"/>
                </w:rPr>
              </w:pPr>
              <w:r>
                <w:rPr>
                  <w:noProof/>
                  <w:lang w:val="en-US"/>
                </w:rPr>
                <w:t xml:space="preserve">Mitchell, P., &amp; Ziegler, F. (2013). </w:t>
              </w:r>
              <w:r>
                <w:rPr>
                  <w:i/>
                  <w:iCs/>
                  <w:noProof/>
                  <w:lang w:val="en-US"/>
                </w:rPr>
                <w:t>Fundamentals of Developmental Psychology.</w:t>
              </w:r>
              <w:r>
                <w:rPr>
                  <w:noProof/>
                  <w:lang w:val="en-US"/>
                </w:rPr>
                <w:t xml:space="preserve"> East Sussex: Psychology Press.</w:t>
              </w:r>
            </w:p>
            <w:p w14:paraId="7FF127EB" w14:textId="77777777" w:rsidR="00442848" w:rsidRDefault="00442848" w:rsidP="00442848">
              <w:pPr>
                <w:pStyle w:val="Bibliography"/>
                <w:ind w:left="720" w:hanging="720"/>
                <w:rPr>
                  <w:noProof/>
                  <w:lang w:val="en-US"/>
                </w:rPr>
              </w:pPr>
              <w:r>
                <w:rPr>
                  <w:noProof/>
                  <w:lang w:val="en-US"/>
                </w:rPr>
                <w:t xml:space="preserve">Parsons, J. D., Ruble, D. N., Klosson, E. C., Feldman, N. S., &amp; Rholes, W. S. (1976). Order effects on children's moral and achievement judgments. </w:t>
              </w:r>
              <w:r>
                <w:rPr>
                  <w:i/>
                  <w:iCs/>
                  <w:noProof/>
                  <w:lang w:val="en-US"/>
                </w:rPr>
                <w:t>Developmental Psychology</w:t>
              </w:r>
              <w:r>
                <w:rPr>
                  <w:noProof/>
                  <w:lang w:val="en-US"/>
                </w:rPr>
                <w:t>, 357-358.</w:t>
              </w:r>
            </w:p>
            <w:p w14:paraId="61954CC4" w14:textId="77777777" w:rsidR="00442848" w:rsidRDefault="00442848" w:rsidP="00442848">
              <w:pPr>
                <w:pStyle w:val="Bibliography"/>
                <w:ind w:left="720" w:hanging="720"/>
                <w:rPr>
                  <w:noProof/>
                  <w:lang w:val="en-US"/>
                </w:rPr>
              </w:pPr>
              <w:r>
                <w:rPr>
                  <w:noProof/>
                  <w:lang w:val="en-US"/>
                </w:rPr>
                <w:t xml:space="preserve">Piaget, J. (1932). </w:t>
              </w:r>
              <w:r>
                <w:rPr>
                  <w:i/>
                  <w:iCs/>
                  <w:noProof/>
                  <w:lang w:val="en-US"/>
                </w:rPr>
                <w:t>The Moral Judgement of the Child.</w:t>
              </w:r>
              <w:r>
                <w:rPr>
                  <w:noProof/>
                  <w:lang w:val="en-US"/>
                </w:rPr>
                <w:t xml:space="preserve"> New York: Free Press.</w:t>
              </w:r>
            </w:p>
            <w:p w14:paraId="37AEF8B5" w14:textId="77777777" w:rsidR="00442848" w:rsidRDefault="00442848" w:rsidP="00442848">
              <w:pPr>
                <w:pStyle w:val="Bibliography"/>
                <w:ind w:left="720" w:hanging="720"/>
                <w:rPr>
                  <w:noProof/>
                  <w:lang w:val="en-US"/>
                </w:rPr>
              </w:pPr>
              <w:r>
                <w:rPr>
                  <w:noProof/>
                  <w:lang w:val="en-US"/>
                </w:rPr>
                <w:t xml:space="preserve">Piaget, J. (1952). </w:t>
              </w:r>
              <w:r>
                <w:rPr>
                  <w:i/>
                  <w:iCs/>
                  <w:noProof/>
                  <w:lang w:val="en-US"/>
                </w:rPr>
                <w:t>The Origins of Intelligence in Children.</w:t>
              </w:r>
              <w:r>
                <w:rPr>
                  <w:noProof/>
                  <w:lang w:val="en-US"/>
                </w:rPr>
                <w:t xml:space="preserve"> New York: International University Press.</w:t>
              </w:r>
            </w:p>
            <w:p w14:paraId="4E881B1C" w14:textId="77777777" w:rsidR="00442848" w:rsidRDefault="00442848" w:rsidP="00442848">
              <w:pPr>
                <w:pStyle w:val="Bibliography"/>
                <w:ind w:left="720" w:hanging="720"/>
                <w:rPr>
                  <w:noProof/>
                  <w:lang w:val="en-US"/>
                </w:rPr>
              </w:pPr>
              <w:r>
                <w:rPr>
                  <w:noProof/>
                  <w:lang w:val="en-US"/>
                </w:rPr>
                <w:t xml:space="preserve">Rogoff, B. (1990). </w:t>
              </w:r>
              <w:r>
                <w:rPr>
                  <w:i/>
                  <w:iCs/>
                  <w:noProof/>
                  <w:lang w:val="en-US"/>
                </w:rPr>
                <w:t>Apprenticeship in Thinking: Cognitive Development in a Social Context.</w:t>
              </w:r>
              <w:r>
                <w:rPr>
                  <w:noProof/>
                  <w:lang w:val="en-US"/>
                </w:rPr>
                <w:t xml:space="preserve"> New York: Oxford University Press.</w:t>
              </w:r>
            </w:p>
            <w:p w14:paraId="5684D577" w14:textId="77777777" w:rsidR="00442848" w:rsidRDefault="00442848" w:rsidP="00442848">
              <w:pPr>
                <w:pStyle w:val="Bibliography"/>
                <w:ind w:left="720" w:hanging="720"/>
                <w:rPr>
                  <w:noProof/>
                  <w:lang w:val="en-US"/>
                </w:rPr>
              </w:pPr>
              <w:r>
                <w:rPr>
                  <w:noProof/>
                  <w:lang w:val="en-US"/>
                </w:rPr>
                <w:t xml:space="preserve">Sunar, D. (2002). Psychology of Morality. </w:t>
              </w:r>
              <w:r>
                <w:rPr>
                  <w:i/>
                  <w:iCs/>
                  <w:noProof/>
                  <w:lang w:val="en-US"/>
                </w:rPr>
                <w:t>Online Readings in Psychology and Culture</w:t>
              </w:r>
              <w:r>
                <w:rPr>
                  <w:noProof/>
                  <w:lang w:val="en-US"/>
                </w:rPr>
                <w:t>, 1-12.</w:t>
              </w:r>
            </w:p>
            <w:p w14:paraId="40FE1D55" w14:textId="77777777" w:rsidR="00442848" w:rsidRDefault="00442848" w:rsidP="00442848">
              <w:pPr>
                <w:pStyle w:val="Bibliography"/>
                <w:ind w:left="720" w:hanging="720"/>
                <w:rPr>
                  <w:noProof/>
                  <w:lang w:val="en-US"/>
                </w:rPr>
              </w:pPr>
              <w:r>
                <w:rPr>
                  <w:noProof/>
                  <w:lang w:val="en-US"/>
                </w:rPr>
                <w:t xml:space="preserve">Sutherland, P. (1992). </w:t>
              </w:r>
              <w:r>
                <w:rPr>
                  <w:i/>
                  <w:iCs/>
                  <w:noProof/>
                  <w:lang w:val="en-US"/>
                </w:rPr>
                <w:t>Cognitive Development Today: Piaget and his Critics.</w:t>
              </w:r>
              <w:r>
                <w:rPr>
                  <w:noProof/>
                  <w:lang w:val="en-US"/>
                </w:rPr>
                <w:t xml:space="preserve"> London: Paul Chapman Publishing.</w:t>
              </w:r>
            </w:p>
            <w:p w14:paraId="6FB81D51" w14:textId="77777777" w:rsidR="00442848" w:rsidRDefault="00442848" w:rsidP="00442848">
              <w:pPr>
                <w:pStyle w:val="Bibliography"/>
                <w:ind w:left="720" w:hanging="720"/>
                <w:rPr>
                  <w:noProof/>
                  <w:lang w:val="en-US"/>
                </w:rPr>
              </w:pPr>
              <w:r>
                <w:rPr>
                  <w:noProof/>
                  <w:lang w:val="en-US"/>
                </w:rPr>
                <w:t xml:space="preserve">Turiel, E. (1998). The Culture of Morality. </w:t>
              </w:r>
              <w:r>
                <w:rPr>
                  <w:i/>
                  <w:iCs/>
                  <w:noProof/>
                  <w:lang w:val="en-US"/>
                </w:rPr>
                <w:t>Social Development, Context, and Conflict</w:t>
              </w:r>
              <w:r>
                <w:rPr>
                  <w:noProof/>
                  <w:lang w:val="en-US"/>
                </w:rPr>
                <w:t>, 1-20.</w:t>
              </w:r>
            </w:p>
            <w:p w14:paraId="0549ABA8" w14:textId="77777777" w:rsidR="00442848" w:rsidRDefault="00442848" w:rsidP="00442848">
              <w:pPr>
                <w:pStyle w:val="Bibliography"/>
                <w:ind w:left="720" w:hanging="720"/>
                <w:rPr>
                  <w:noProof/>
                  <w:lang w:val="en-US"/>
                </w:rPr>
              </w:pPr>
              <w:r>
                <w:rPr>
                  <w:noProof/>
                  <w:lang w:val="en-US"/>
                </w:rPr>
                <w:t xml:space="preserve">Vygotsky, L. S. (1978). </w:t>
              </w:r>
              <w:r>
                <w:rPr>
                  <w:i/>
                  <w:iCs/>
                  <w:noProof/>
                  <w:lang w:val="en-US"/>
                </w:rPr>
                <w:t>Mind in Society.</w:t>
              </w:r>
              <w:r>
                <w:rPr>
                  <w:noProof/>
                  <w:lang w:val="en-US"/>
                </w:rPr>
                <w:t xml:space="preserve"> Cambridge: Harvard University Press.</w:t>
              </w:r>
            </w:p>
            <w:p w14:paraId="764B0FFD" w14:textId="77777777" w:rsidR="00442848" w:rsidRDefault="00442848" w:rsidP="00442848">
              <w:pPr>
                <w:pStyle w:val="Bibliography"/>
                <w:ind w:left="720" w:hanging="720"/>
                <w:rPr>
                  <w:noProof/>
                  <w:lang w:val="en-US"/>
                </w:rPr>
              </w:pPr>
              <w:r>
                <w:rPr>
                  <w:noProof/>
                  <w:lang w:val="en-US"/>
                </w:rPr>
                <w:t xml:space="preserve">Wimmer, H., Wachter, J., &amp; Perner, J. (1982). Cognitive autonomy of the development of moral evaluation and achievement. </w:t>
              </w:r>
              <w:r>
                <w:rPr>
                  <w:i/>
                  <w:iCs/>
                  <w:noProof/>
                  <w:lang w:val="en-US"/>
                </w:rPr>
                <w:t>Child Development</w:t>
              </w:r>
              <w:r>
                <w:rPr>
                  <w:noProof/>
                  <w:lang w:val="en-US"/>
                </w:rPr>
                <w:t>, 668-676.</w:t>
              </w:r>
            </w:p>
            <w:p w14:paraId="38B15373" w14:textId="77777777" w:rsidR="00442848" w:rsidRDefault="00442848" w:rsidP="00442848">
              <w:pPr>
                <w:pStyle w:val="Bibliography"/>
                <w:ind w:left="720" w:hanging="720"/>
                <w:rPr>
                  <w:noProof/>
                  <w:lang w:val="en-US"/>
                </w:rPr>
              </w:pPr>
              <w:r>
                <w:rPr>
                  <w:noProof/>
                  <w:lang w:val="en-US"/>
                </w:rPr>
                <w:t xml:space="preserve">Wood, D. J., Bruner, J. S., &amp; Ross, G. (1976). The role of tutoring in problem-solving. </w:t>
              </w:r>
              <w:r>
                <w:rPr>
                  <w:i/>
                  <w:iCs/>
                  <w:noProof/>
                  <w:lang w:val="en-US"/>
                </w:rPr>
                <w:t>Journal of Child Psychology and Psychiatry</w:t>
              </w:r>
              <w:r>
                <w:rPr>
                  <w:noProof/>
                  <w:lang w:val="en-US"/>
                </w:rPr>
                <w:t>, 89-100.</w:t>
              </w:r>
            </w:p>
            <w:p w14:paraId="520CADF4" w14:textId="390E6939" w:rsidR="004E7FE1" w:rsidRDefault="004E7FE1" w:rsidP="00442848">
              <w:r>
                <w:rPr>
                  <w:b/>
                  <w:bCs/>
                  <w:noProof/>
                </w:rPr>
                <w:fldChar w:fldCharType="end"/>
              </w:r>
            </w:p>
          </w:sdtContent>
        </w:sdt>
      </w:sdtContent>
    </w:sdt>
    <w:p w14:paraId="3B8907D9" w14:textId="77777777" w:rsidR="00E673CA" w:rsidRPr="00E673CA" w:rsidRDefault="00E673CA" w:rsidP="00E673CA">
      <w:pPr>
        <w:jc w:val="center"/>
        <w:rPr>
          <w:b/>
          <w:sz w:val="44"/>
        </w:rPr>
      </w:pPr>
    </w:p>
    <w:sectPr w:rsidR="00E673CA" w:rsidRPr="00E673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3CA"/>
    <w:rsid w:val="00032149"/>
    <w:rsid w:val="00034B02"/>
    <w:rsid w:val="00052602"/>
    <w:rsid w:val="000C1164"/>
    <w:rsid w:val="00172FAB"/>
    <w:rsid w:val="00180C86"/>
    <w:rsid w:val="001A49CF"/>
    <w:rsid w:val="001E3F4E"/>
    <w:rsid w:val="001E72F2"/>
    <w:rsid w:val="002612BF"/>
    <w:rsid w:val="002A7070"/>
    <w:rsid w:val="002B38F7"/>
    <w:rsid w:val="002C53B4"/>
    <w:rsid w:val="002D495D"/>
    <w:rsid w:val="002E6802"/>
    <w:rsid w:val="00360635"/>
    <w:rsid w:val="00376BB9"/>
    <w:rsid w:val="00394508"/>
    <w:rsid w:val="00442848"/>
    <w:rsid w:val="004E7FE1"/>
    <w:rsid w:val="00525789"/>
    <w:rsid w:val="00534B97"/>
    <w:rsid w:val="00546DAB"/>
    <w:rsid w:val="00587001"/>
    <w:rsid w:val="005E6B68"/>
    <w:rsid w:val="005F4A05"/>
    <w:rsid w:val="0061623C"/>
    <w:rsid w:val="006C60C0"/>
    <w:rsid w:val="006E3F6B"/>
    <w:rsid w:val="00766372"/>
    <w:rsid w:val="007F243C"/>
    <w:rsid w:val="00835846"/>
    <w:rsid w:val="008B04FD"/>
    <w:rsid w:val="008E17EF"/>
    <w:rsid w:val="00923562"/>
    <w:rsid w:val="009249AB"/>
    <w:rsid w:val="00953BDE"/>
    <w:rsid w:val="009675A7"/>
    <w:rsid w:val="00985434"/>
    <w:rsid w:val="009C1F6B"/>
    <w:rsid w:val="009D07A4"/>
    <w:rsid w:val="00A031AA"/>
    <w:rsid w:val="00A3445D"/>
    <w:rsid w:val="00A3582F"/>
    <w:rsid w:val="00A70B5C"/>
    <w:rsid w:val="00A80538"/>
    <w:rsid w:val="00A82191"/>
    <w:rsid w:val="00B06479"/>
    <w:rsid w:val="00B10D5D"/>
    <w:rsid w:val="00B31F89"/>
    <w:rsid w:val="00B96074"/>
    <w:rsid w:val="00C440C2"/>
    <w:rsid w:val="00D471B4"/>
    <w:rsid w:val="00D662F6"/>
    <w:rsid w:val="00D84099"/>
    <w:rsid w:val="00DD39B8"/>
    <w:rsid w:val="00DF204C"/>
    <w:rsid w:val="00E21553"/>
    <w:rsid w:val="00E2211B"/>
    <w:rsid w:val="00E350D3"/>
    <w:rsid w:val="00E673CA"/>
    <w:rsid w:val="00ED06F9"/>
    <w:rsid w:val="00F74FDC"/>
    <w:rsid w:val="00F9061E"/>
    <w:rsid w:val="00F916E1"/>
    <w:rsid w:val="00FB264C"/>
    <w:rsid w:val="00FE3B62"/>
    <w:rsid w:val="5D6C6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42C1"/>
  <w15:chartTrackingRefBased/>
  <w15:docId w15:val="{9CF8B1A0-775E-4272-8CB8-CC99432EC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7FE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7FE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E7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3348">
      <w:bodyDiv w:val="1"/>
      <w:marLeft w:val="0"/>
      <w:marRight w:val="0"/>
      <w:marTop w:val="0"/>
      <w:marBottom w:val="0"/>
      <w:divBdr>
        <w:top w:val="none" w:sz="0" w:space="0" w:color="auto"/>
        <w:left w:val="none" w:sz="0" w:space="0" w:color="auto"/>
        <w:bottom w:val="none" w:sz="0" w:space="0" w:color="auto"/>
        <w:right w:val="none" w:sz="0" w:space="0" w:color="auto"/>
      </w:divBdr>
    </w:div>
    <w:div w:id="255017696">
      <w:bodyDiv w:val="1"/>
      <w:marLeft w:val="0"/>
      <w:marRight w:val="0"/>
      <w:marTop w:val="0"/>
      <w:marBottom w:val="0"/>
      <w:divBdr>
        <w:top w:val="none" w:sz="0" w:space="0" w:color="auto"/>
        <w:left w:val="none" w:sz="0" w:space="0" w:color="auto"/>
        <w:bottom w:val="none" w:sz="0" w:space="0" w:color="auto"/>
        <w:right w:val="none" w:sz="0" w:space="0" w:color="auto"/>
      </w:divBdr>
    </w:div>
    <w:div w:id="343438918">
      <w:bodyDiv w:val="1"/>
      <w:marLeft w:val="0"/>
      <w:marRight w:val="0"/>
      <w:marTop w:val="0"/>
      <w:marBottom w:val="0"/>
      <w:divBdr>
        <w:top w:val="none" w:sz="0" w:space="0" w:color="auto"/>
        <w:left w:val="none" w:sz="0" w:space="0" w:color="auto"/>
        <w:bottom w:val="none" w:sz="0" w:space="0" w:color="auto"/>
        <w:right w:val="none" w:sz="0" w:space="0" w:color="auto"/>
      </w:divBdr>
    </w:div>
    <w:div w:id="345640627">
      <w:bodyDiv w:val="1"/>
      <w:marLeft w:val="0"/>
      <w:marRight w:val="0"/>
      <w:marTop w:val="0"/>
      <w:marBottom w:val="0"/>
      <w:divBdr>
        <w:top w:val="none" w:sz="0" w:space="0" w:color="auto"/>
        <w:left w:val="none" w:sz="0" w:space="0" w:color="auto"/>
        <w:bottom w:val="none" w:sz="0" w:space="0" w:color="auto"/>
        <w:right w:val="none" w:sz="0" w:space="0" w:color="auto"/>
      </w:divBdr>
    </w:div>
    <w:div w:id="542670275">
      <w:bodyDiv w:val="1"/>
      <w:marLeft w:val="0"/>
      <w:marRight w:val="0"/>
      <w:marTop w:val="0"/>
      <w:marBottom w:val="0"/>
      <w:divBdr>
        <w:top w:val="none" w:sz="0" w:space="0" w:color="auto"/>
        <w:left w:val="none" w:sz="0" w:space="0" w:color="auto"/>
        <w:bottom w:val="none" w:sz="0" w:space="0" w:color="auto"/>
        <w:right w:val="none" w:sz="0" w:space="0" w:color="auto"/>
      </w:divBdr>
    </w:div>
    <w:div w:id="582492820">
      <w:bodyDiv w:val="1"/>
      <w:marLeft w:val="0"/>
      <w:marRight w:val="0"/>
      <w:marTop w:val="0"/>
      <w:marBottom w:val="0"/>
      <w:divBdr>
        <w:top w:val="none" w:sz="0" w:space="0" w:color="auto"/>
        <w:left w:val="none" w:sz="0" w:space="0" w:color="auto"/>
        <w:bottom w:val="none" w:sz="0" w:space="0" w:color="auto"/>
        <w:right w:val="none" w:sz="0" w:space="0" w:color="auto"/>
      </w:divBdr>
    </w:div>
    <w:div w:id="659231740">
      <w:bodyDiv w:val="1"/>
      <w:marLeft w:val="0"/>
      <w:marRight w:val="0"/>
      <w:marTop w:val="0"/>
      <w:marBottom w:val="0"/>
      <w:divBdr>
        <w:top w:val="none" w:sz="0" w:space="0" w:color="auto"/>
        <w:left w:val="none" w:sz="0" w:space="0" w:color="auto"/>
        <w:bottom w:val="none" w:sz="0" w:space="0" w:color="auto"/>
        <w:right w:val="none" w:sz="0" w:space="0" w:color="auto"/>
      </w:divBdr>
    </w:div>
    <w:div w:id="661350050">
      <w:bodyDiv w:val="1"/>
      <w:marLeft w:val="0"/>
      <w:marRight w:val="0"/>
      <w:marTop w:val="0"/>
      <w:marBottom w:val="0"/>
      <w:divBdr>
        <w:top w:val="none" w:sz="0" w:space="0" w:color="auto"/>
        <w:left w:val="none" w:sz="0" w:space="0" w:color="auto"/>
        <w:bottom w:val="none" w:sz="0" w:space="0" w:color="auto"/>
        <w:right w:val="none" w:sz="0" w:space="0" w:color="auto"/>
      </w:divBdr>
    </w:div>
    <w:div w:id="696270282">
      <w:bodyDiv w:val="1"/>
      <w:marLeft w:val="0"/>
      <w:marRight w:val="0"/>
      <w:marTop w:val="0"/>
      <w:marBottom w:val="0"/>
      <w:divBdr>
        <w:top w:val="none" w:sz="0" w:space="0" w:color="auto"/>
        <w:left w:val="none" w:sz="0" w:space="0" w:color="auto"/>
        <w:bottom w:val="none" w:sz="0" w:space="0" w:color="auto"/>
        <w:right w:val="none" w:sz="0" w:space="0" w:color="auto"/>
      </w:divBdr>
    </w:div>
    <w:div w:id="755131872">
      <w:bodyDiv w:val="1"/>
      <w:marLeft w:val="0"/>
      <w:marRight w:val="0"/>
      <w:marTop w:val="0"/>
      <w:marBottom w:val="0"/>
      <w:divBdr>
        <w:top w:val="none" w:sz="0" w:space="0" w:color="auto"/>
        <w:left w:val="none" w:sz="0" w:space="0" w:color="auto"/>
        <w:bottom w:val="none" w:sz="0" w:space="0" w:color="auto"/>
        <w:right w:val="none" w:sz="0" w:space="0" w:color="auto"/>
      </w:divBdr>
    </w:div>
    <w:div w:id="761530584">
      <w:bodyDiv w:val="1"/>
      <w:marLeft w:val="0"/>
      <w:marRight w:val="0"/>
      <w:marTop w:val="0"/>
      <w:marBottom w:val="0"/>
      <w:divBdr>
        <w:top w:val="none" w:sz="0" w:space="0" w:color="auto"/>
        <w:left w:val="none" w:sz="0" w:space="0" w:color="auto"/>
        <w:bottom w:val="none" w:sz="0" w:space="0" w:color="auto"/>
        <w:right w:val="none" w:sz="0" w:space="0" w:color="auto"/>
      </w:divBdr>
    </w:div>
    <w:div w:id="768743468">
      <w:bodyDiv w:val="1"/>
      <w:marLeft w:val="0"/>
      <w:marRight w:val="0"/>
      <w:marTop w:val="0"/>
      <w:marBottom w:val="0"/>
      <w:divBdr>
        <w:top w:val="none" w:sz="0" w:space="0" w:color="auto"/>
        <w:left w:val="none" w:sz="0" w:space="0" w:color="auto"/>
        <w:bottom w:val="none" w:sz="0" w:space="0" w:color="auto"/>
        <w:right w:val="none" w:sz="0" w:space="0" w:color="auto"/>
      </w:divBdr>
    </w:div>
    <w:div w:id="826673035">
      <w:bodyDiv w:val="1"/>
      <w:marLeft w:val="0"/>
      <w:marRight w:val="0"/>
      <w:marTop w:val="0"/>
      <w:marBottom w:val="0"/>
      <w:divBdr>
        <w:top w:val="none" w:sz="0" w:space="0" w:color="auto"/>
        <w:left w:val="none" w:sz="0" w:space="0" w:color="auto"/>
        <w:bottom w:val="none" w:sz="0" w:space="0" w:color="auto"/>
        <w:right w:val="none" w:sz="0" w:space="0" w:color="auto"/>
      </w:divBdr>
    </w:div>
    <w:div w:id="899441350">
      <w:bodyDiv w:val="1"/>
      <w:marLeft w:val="0"/>
      <w:marRight w:val="0"/>
      <w:marTop w:val="0"/>
      <w:marBottom w:val="0"/>
      <w:divBdr>
        <w:top w:val="none" w:sz="0" w:space="0" w:color="auto"/>
        <w:left w:val="none" w:sz="0" w:space="0" w:color="auto"/>
        <w:bottom w:val="none" w:sz="0" w:space="0" w:color="auto"/>
        <w:right w:val="none" w:sz="0" w:space="0" w:color="auto"/>
      </w:divBdr>
    </w:div>
    <w:div w:id="973097042">
      <w:bodyDiv w:val="1"/>
      <w:marLeft w:val="0"/>
      <w:marRight w:val="0"/>
      <w:marTop w:val="0"/>
      <w:marBottom w:val="0"/>
      <w:divBdr>
        <w:top w:val="none" w:sz="0" w:space="0" w:color="auto"/>
        <w:left w:val="none" w:sz="0" w:space="0" w:color="auto"/>
        <w:bottom w:val="none" w:sz="0" w:space="0" w:color="auto"/>
        <w:right w:val="none" w:sz="0" w:space="0" w:color="auto"/>
      </w:divBdr>
    </w:div>
    <w:div w:id="1087263689">
      <w:bodyDiv w:val="1"/>
      <w:marLeft w:val="0"/>
      <w:marRight w:val="0"/>
      <w:marTop w:val="0"/>
      <w:marBottom w:val="0"/>
      <w:divBdr>
        <w:top w:val="none" w:sz="0" w:space="0" w:color="auto"/>
        <w:left w:val="none" w:sz="0" w:space="0" w:color="auto"/>
        <w:bottom w:val="none" w:sz="0" w:space="0" w:color="auto"/>
        <w:right w:val="none" w:sz="0" w:space="0" w:color="auto"/>
      </w:divBdr>
    </w:div>
    <w:div w:id="1197159972">
      <w:bodyDiv w:val="1"/>
      <w:marLeft w:val="0"/>
      <w:marRight w:val="0"/>
      <w:marTop w:val="0"/>
      <w:marBottom w:val="0"/>
      <w:divBdr>
        <w:top w:val="none" w:sz="0" w:space="0" w:color="auto"/>
        <w:left w:val="none" w:sz="0" w:space="0" w:color="auto"/>
        <w:bottom w:val="none" w:sz="0" w:space="0" w:color="auto"/>
        <w:right w:val="none" w:sz="0" w:space="0" w:color="auto"/>
      </w:divBdr>
    </w:div>
    <w:div w:id="1227062586">
      <w:bodyDiv w:val="1"/>
      <w:marLeft w:val="0"/>
      <w:marRight w:val="0"/>
      <w:marTop w:val="0"/>
      <w:marBottom w:val="0"/>
      <w:divBdr>
        <w:top w:val="none" w:sz="0" w:space="0" w:color="auto"/>
        <w:left w:val="none" w:sz="0" w:space="0" w:color="auto"/>
        <w:bottom w:val="none" w:sz="0" w:space="0" w:color="auto"/>
        <w:right w:val="none" w:sz="0" w:space="0" w:color="auto"/>
      </w:divBdr>
    </w:div>
    <w:div w:id="1261377066">
      <w:bodyDiv w:val="1"/>
      <w:marLeft w:val="0"/>
      <w:marRight w:val="0"/>
      <w:marTop w:val="0"/>
      <w:marBottom w:val="0"/>
      <w:divBdr>
        <w:top w:val="none" w:sz="0" w:space="0" w:color="auto"/>
        <w:left w:val="none" w:sz="0" w:space="0" w:color="auto"/>
        <w:bottom w:val="none" w:sz="0" w:space="0" w:color="auto"/>
        <w:right w:val="none" w:sz="0" w:space="0" w:color="auto"/>
      </w:divBdr>
    </w:div>
    <w:div w:id="1266232452">
      <w:bodyDiv w:val="1"/>
      <w:marLeft w:val="0"/>
      <w:marRight w:val="0"/>
      <w:marTop w:val="0"/>
      <w:marBottom w:val="0"/>
      <w:divBdr>
        <w:top w:val="none" w:sz="0" w:space="0" w:color="auto"/>
        <w:left w:val="none" w:sz="0" w:space="0" w:color="auto"/>
        <w:bottom w:val="none" w:sz="0" w:space="0" w:color="auto"/>
        <w:right w:val="none" w:sz="0" w:space="0" w:color="auto"/>
      </w:divBdr>
    </w:div>
    <w:div w:id="1281572475">
      <w:bodyDiv w:val="1"/>
      <w:marLeft w:val="0"/>
      <w:marRight w:val="0"/>
      <w:marTop w:val="0"/>
      <w:marBottom w:val="0"/>
      <w:divBdr>
        <w:top w:val="none" w:sz="0" w:space="0" w:color="auto"/>
        <w:left w:val="none" w:sz="0" w:space="0" w:color="auto"/>
        <w:bottom w:val="none" w:sz="0" w:space="0" w:color="auto"/>
        <w:right w:val="none" w:sz="0" w:space="0" w:color="auto"/>
      </w:divBdr>
    </w:div>
    <w:div w:id="1326323985">
      <w:bodyDiv w:val="1"/>
      <w:marLeft w:val="0"/>
      <w:marRight w:val="0"/>
      <w:marTop w:val="0"/>
      <w:marBottom w:val="0"/>
      <w:divBdr>
        <w:top w:val="none" w:sz="0" w:space="0" w:color="auto"/>
        <w:left w:val="none" w:sz="0" w:space="0" w:color="auto"/>
        <w:bottom w:val="none" w:sz="0" w:space="0" w:color="auto"/>
        <w:right w:val="none" w:sz="0" w:space="0" w:color="auto"/>
      </w:divBdr>
    </w:div>
    <w:div w:id="1326514798">
      <w:bodyDiv w:val="1"/>
      <w:marLeft w:val="0"/>
      <w:marRight w:val="0"/>
      <w:marTop w:val="0"/>
      <w:marBottom w:val="0"/>
      <w:divBdr>
        <w:top w:val="none" w:sz="0" w:space="0" w:color="auto"/>
        <w:left w:val="none" w:sz="0" w:space="0" w:color="auto"/>
        <w:bottom w:val="none" w:sz="0" w:space="0" w:color="auto"/>
        <w:right w:val="none" w:sz="0" w:space="0" w:color="auto"/>
      </w:divBdr>
    </w:div>
    <w:div w:id="1352487223">
      <w:bodyDiv w:val="1"/>
      <w:marLeft w:val="0"/>
      <w:marRight w:val="0"/>
      <w:marTop w:val="0"/>
      <w:marBottom w:val="0"/>
      <w:divBdr>
        <w:top w:val="none" w:sz="0" w:space="0" w:color="auto"/>
        <w:left w:val="none" w:sz="0" w:space="0" w:color="auto"/>
        <w:bottom w:val="none" w:sz="0" w:space="0" w:color="auto"/>
        <w:right w:val="none" w:sz="0" w:space="0" w:color="auto"/>
      </w:divBdr>
    </w:div>
    <w:div w:id="1396929973">
      <w:bodyDiv w:val="1"/>
      <w:marLeft w:val="0"/>
      <w:marRight w:val="0"/>
      <w:marTop w:val="0"/>
      <w:marBottom w:val="0"/>
      <w:divBdr>
        <w:top w:val="none" w:sz="0" w:space="0" w:color="auto"/>
        <w:left w:val="none" w:sz="0" w:space="0" w:color="auto"/>
        <w:bottom w:val="none" w:sz="0" w:space="0" w:color="auto"/>
        <w:right w:val="none" w:sz="0" w:space="0" w:color="auto"/>
      </w:divBdr>
    </w:div>
    <w:div w:id="1444107295">
      <w:bodyDiv w:val="1"/>
      <w:marLeft w:val="0"/>
      <w:marRight w:val="0"/>
      <w:marTop w:val="0"/>
      <w:marBottom w:val="0"/>
      <w:divBdr>
        <w:top w:val="none" w:sz="0" w:space="0" w:color="auto"/>
        <w:left w:val="none" w:sz="0" w:space="0" w:color="auto"/>
        <w:bottom w:val="none" w:sz="0" w:space="0" w:color="auto"/>
        <w:right w:val="none" w:sz="0" w:space="0" w:color="auto"/>
      </w:divBdr>
    </w:div>
    <w:div w:id="1445802820">
      <w:bodyDiv w:val="1"/>
      <w:marLeft w:val="0"/>
      <w:marRight w:val="0"/>
      <w:marTop w:val="0"/>
      <w:marBottom w:val="0"/>
      <w:divBdr>
        <w:top w:val="none" w:sz="0" w:space="0" w:color="auto"/>
        <w:left w:val="none" w:sz="0" w:space="0" w:color="auto"/>
        <w:bottom w:val="none" w:sz="0" w:space="0" w:color="auto"/>
        <w:right w:val="none" w:sz="0" w:space="0" w:color="auto"/>
      </w:divBdr>
    </w:div>
    <w:div w:id="1449085421">
      <w:bodyDiv w:val="1"/>
      <w:marLeft w:val="0"/>
      <w:marRight w:val="0"/>
      <w:marTop w:val="0"/>
      <w:marBottom w:val="0"/>
      <w:divBdr>
        <w:top w:val="none" w:sz="0" w:space="0" w:color="auto"/>
        <w:left w:val="none" w:sz="0" w:space="0" w:color="auto"/>
        <w:bottom w:val="none" w:sz="0" w:space="0" w:color="auto"/>
        <w:right w:val="none" w:sz="0" w:space="0" w:color="auto"/>
      </w:divBdr>
    </w:div>
    <w:div w:id="1482233642">
      <w:bodyDiv w:val="1"/>
      <w:marLeft w:val="0"/>
      <w:marRight w:val="0"/>
      <w:marTop w:val="0"/>
      <w:marBottom w:val="0"/>
      <w:divBdr>
        <w:top w:val="none" w:sz="0" w:space="0" w:color="auto"/>
        <w:left w:val="none" w:sz="0" w:space="0" w:color="auto"/>
        <w:bottom w:val="none" w:sz="0" w:space="0" w:color="auto"/>
        <w:right w:val="none" w:sz="0" w:space="0" w:color="auto"/>
      </w:divBdr>
    </w:div>
    <w:div w:id="1514801230">
      <w:bodyDiv w:val="1"/>
      <w:marLeft w:val="0"/>
      <w:marRight w:val="0"/>
      <w:marTop w:val="0"/>
      <w:marBottom w:val="0"/>
      <w:divBdr>
        <w:top w:val="none" w:sz="0" w:space="0" w:color="auto"/>
        <w:left w:val="none" w:sz="0" w:space="0" w:color="auto"/>
        <w:bottom w:val="none" w:sz="0" w:space="0" w:color="auto"/>
        <w:right w:val="none" w:sz="0" w:space="0" w:color="auto"/>
      </w:divBdr>
    </w:div>
    <w:div w:id="1570462831">
      <w:bodyDiv w:val="1"/>
      <w:marLeft w:val="0"/>
      <w:marRight w:val="0"/>
      <w:marTop w:val="0"/>
      <w:marBottom w:val="0"/>
      <w:divBdr>
        <w:top w:val="none" w:sz="0" w:space="0" w:color="auto"/>
        <w:left w:val="none" w:sz="0" w:space="0" w:color="auto"/>
        <w:bottom w:val="none" w:sz="0" w:space="0" w:color="auto"/>
        <w:right w:val="none" w:sz="0" w:space="0" w:color="auto"/>
      </w:divBdr>
    </w:div>
    <w:div w:id="1628200258">
      <w:bodyDiv w:val="1"/>
      <w:marLeft w:val="0"/>
      <w:marRight w:val="0"/>
      <w:marTop w:val="0"/>
      <w:marBottom w:val="0"/>
      <w:divBdr>
        <w:top w:val="none" w:sz="0" w:space="0" w:color="auto"/>
        <w:left w:val="none" w:sz="0" w:space="0" w:color="auto"/>
        <w:bottom w:val="none" w:sz="0" w:space="0" w:color="auto"/>
        <w:right w:val="none" w:sz="0" w:space="0" w:color="auto"/>
      </w:divBdr>
    </w:div>
    <w:div w:id="1690450013">
      <w:bodyDiv w:val="1"/>
      <w:marLeft w:val="0"/>
      <w:marRight w:val="0"/>
      <w:marTop w:val="0"/>
      <w:marBottom w:val="0"/>
      <w:divBdr>
        <w:top w:val="none" w:sz="0" w:space="0" w:color="auto"/>
        <w:left w:val="none" w:sz="0" w:space="0" w:color="auto"/>
        <w:bottom w:val="none" w:sz="0" w:space="0" w:color="auto"/>
        <w:right w:val="none" w:sz="0" w:space="0" w:color="auto"/>
      </w:divBdr>
    </w:div>
    <w:div w:id="1743332233">
      <w:bodyDiv w:val="1"/>
      <w:marLeft w:val="0"/>
      <w:marRight w:val="0"/>
      <w:marTop w:val="0"/>
      <w:marBottom w:val="0"/>
      <w:divBdr>
        <w:top w:val="none" w:sz="0" w:space="0" w:color="auto"/>
        <w:left w:val="none" w:sz="0" w:space="0" w:color="auto"/>
        <w:bottom w:val="none" w:sz="0" w:space="0" w:color="auto"/>
        <w:right w:val="none" w:sz="0" w:space="0" w:color="auto"/>
      </w:divBdr>
    </w:div>
    <w:div w:id="1753621683">
      <w:bodyDiv w:val="1"/>
      <w:marLeft w:val="0"/>
      <w:marRight w:val="0"/>
      <w:marTop w:val="0"/>
      <w:marBottom w:val="0"/>
      <w:divBdr>
        <w:top w:val="none" w:sz="0" w:space="0" w:color="auto"/>
        <w:left w:val="none" w:sz="0" w:space="0" w:color="auto"/>
        <w:bottom w:val="none" w:sz="0" w:space="0" w:color="auto"/>
        <w:right w:val="none" w:sz="0" w:space="0" w:color="auto"/>
      </w:divBdr>
    </w:div>
    <w:div w:id="180815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Jea32</b:Tag>
    <b:SourceType>Book</b:SourceType>
    <b:Guid>{37AEB99C-5A77-4509-9148-8C319343C500}</b:Guid>
    <b:Author>
      <b:Author>
        <b:NameList>
          <b:Person>
            <b:Last>Piaget</b:Last>
            <b:First>Jean</b:First>
          </b:Person>
        </b:NameList>
      </b:Author>
    </b:Author>
    <b:Title>The Moral Judgement of the Child</b:Title>
    <b:Year>1932</b:Year>
    <b:City>New York</b:City>
    <b:Publisher>Free Press</b:Publisher>
    <b:RefOrder>2</b:RefOrder>
  </b:Source>
  <b:Source>
    <b:Tag>Sun02</b:Tag>
    <b:SourceType>JournalArticle</b:SourceType>
    <b:Guid>{53D81605-FA94-49C7-8939-97231F43949A}</b:Guid>
    <b:Author>
      <b:Author>
        <b:NameList>
          <b:Person>
            <b:Last>Sunar</b:Last>
            <b:First>Diane</b:First>
          </b:Person>
        </b:NameList>
      </b:Author>
    </b:Author>
    <b:Title>Psychology of Morality</b:Title>
    <b:Year>2002</b:Year>
    <b:JournalName>Online Readings in Psychology and Culture</b:JournalName>
    <b:Pages>1-12</b:Pages>
    <b:RefOrder>3</b:RefOrder>
  </b:Source>
  <b:Source>
    <b:Tag>Koh58</b:Tag>
    <b:SourceType>Report</b:SourceType>
    <b:Guid>{EA22FC8E-9471-4358-B78D-BF79C835FAB7}</b:Guid>
    <b:Author>
      <b:Author>
        <b:NameList>
          <b:Person>
            <b:Last>Kohlberg</b:Last>
            <b:First>Lawrence</b:First>
          </b:Person>
        </b:NameList>
      </b:Author>
    </b:Author>
    <b:Title>The Development of Modes of Thinking and Choices in Years 10 to 16</b:Title>
    <b:JournalName>Ph. D. Dissertation</b:JournalName>
    <b:Year>1958</b:Year>
    <b:Publisher>University of Chicago</b:Publisher>
    <b:City>Chicago</b:City>
    <b:RefOrder>1</b:RefOrder>
  </b:Source>
  <b:Source>
    <b:Tag>Jea52</b:Tag>
    <b:SourceType>Book</b:SourceType>
    <b:Guid>{03B4DD5D-CE0F-43A3-AD19-AFA77E59AD42}</b:Guid>
    <b:Title>The Origins of Intelligence in Children</b:Title>
    <b:Year>1952</b:Year>
    <b:Publisher>International University Press</b:Publisher>
    <b:City>New York</b:City>
    <b:Author>
      <b:Author>
        <b:NameList>
          <b:Person>
            <b:Last>Piaget</b:Last>
            <b:First>Jean</b:First>
          </b:Person>
        </b:NameList>
      </b:Author>
    </b:Author>
    <b:RefOrder>4</b:RefOrder>
  </b:Source>
  <b:Source>
    <b:Tag>Mit13</b:Tag>
    <b:SourceType>Book</b:SourceType>
    <b:Guid>{D619024B-681B-4E81-A723-F5E757CCB50A}</b:Guid>
    <b:Author>
      <b:Author>
        <b:NameList>
          <b:Person>
            <b:Last>Mitchell</b:Last>
            <b:First>P</b:First>
          </b:Person>
          <b:Person>
            <b:Last>Ziegler</b:Last>
            <b:First>F</b:First>
          </b:Person>
        </b:NameList>
      </b:Author>
    </b:Author>
    <b:Title>Fundamentals of Developmental Psychology</b:Title>
    <b:Year>2013</b:Year>
    <b:City>East Sussex</b:City>
    <b:Publisher>Psychology Press</b:Publisher>
    <b:RefOrder>5</b:RefOrder>
  </b:Source>
  <b:Source>
    <b:Tag>Par76</b:Tag>
    <b:SourceType>JournalArticle</b:SourceType>
    <b:Guid>{FF078220-A4F1-4431-A32C-F51FA73488AF}</b:Guid>
    <b:Author>
      <b:Author>
        <b:NameList>
          <b:Person>
            <b:Last>Parsons</b:Last>
            <b:First>J.</b:First>
            <b:Middle>D</b:Middle>
          </b:Person>
          <b:Person>
            <b:Last>Ruble</b:Last>
            <b:First>D.</b:First>
            <b:Middle>N</b:Middle>
          </b:Person>
          <b:Person>
            <b:Last>Klosson</b:Last>
            <b:First>E.</b:First>
            <b:Middle>C</b:Middle>
          </b:Person>
          <b:Person>
            <b:Last>Feldman</b:Last>
            <b:First>N.</b:First>
            <b:Middle>S</b:Middle>
          </b:Person>
          <b:Person>
            <b:Last>Rholes</b:Last>
            <b:First>W.</b:First>
            <b:Middle>S</b:Middle>
          </b:Person>
        </b:NameList>
      </b:Author>
    </b:Author>
    <b:Title>Order effects on children's moral and achievement judgments</b:Title>
    <b:Year>1976</b:Year>
    <b:Pages>357-358</b:Pages>
    <b:JournalName>Developmental Psychology</b:JournalName>
    <b:RefOrder>6</b:RefOrder>
  </b:Source>
  <b:Source>
    <b:Tag>Wim82</b:Tag>
    <b:SourceType>JournalArticle</b:SourceType>
    <b:Guid>{16D51063-792C-450C-9A35-9F226BFF093B}</b:Guid>
    <b:Author>
      <b:Author>
        <b:NameList>
          <b:Person>
            <b:Last>Wimmer</b:Last>
            <b:First>H</b:First>
          </b:Person>
          <b:Person>
            <b:Last>Wachter</b:Last>
            <b:First>J</b:First>
          </b:Person>
          <b:Person>
            <b:Last>Perner</b:Last>
            <b:First>J</b:First>
          </b:Person>
        </b:NameList>
      </b:Author>
    </b:Author>
    <b:Title>Cognitive autonomy of the development of moral evaluation and achievement</b:Title>
    <b:JournalName>Child Development</b:JournalName>
    <b:Year>1982</b:Year>
    <b:Pages>668-676</b:Pages>
    <b:RefOrder>7</b:RefOrder>
  </b:Source>
  <b:Source>
    <b:Tag>Law63</b:Tag>
    <b:SourceType>JournalArticle</b:SourceType>
    <b:Guid>{97102E76-AC44-4DCC-8579-58EBA64EAB24}</b:Guid>
    <b:Title>The development of children's orientation towards a moral order: Sequence in the development of moral thought</b:Title>
    <b:Year>1963</b:Year>
    <b:Author>
      <b:Author>
        <b:NameList>
          <b:Person>
            <b:Last>Kohlberg</b:Last>
            <b:First>Lawrence</b:First>
          </b:Person>
        </b:NameList>
      </b:Author>
    </b:Author>
    <b:JournalName>Vita Humana</b:JournalName>
    <b:Pages>11-33</b:Pages>
    <b:RefOrder>8</b:RefOrder>
  </b:Source>
  <b:Source>
    <b:Tag>Gll82</b:Tag>
    <b:SourceType>Book</b:SourceType>
    <b:Guid>{E8EF3651-4B46-4A8D-8073-FCE1171903D9}</b:Guid>
    <b:Title>In a different voice: Psychological theory and women's development</b:Title>
    <b:Year>1982</b:Year>
    <b:City>Cambridge</b:City>
    <b:Publisher>Harvard University Press</b:Publisher>
    <b:Author>
      <b:Author>
        <b:NameList>
          <b:Person>
            <b:Last>Glligan</b:Last>
            <b:First>Carol</b:First>
          </b:Person>
        </b:NameList>
      </b:Author>
    </b:Author>
    <b:RefOrder>9</b:RefOrder>
  </b:Source>
  <b:Source>
    <b:Tag>Rob97</b:Tag>
    <b:SourceType>Book</b:SourceType>
    <b:Guid>{C7F32B73-4F3D-481D-B18A-FFF893C0A6E0}</b:Guid>
    <b:Author>
      <b:Author>
        <b:NameList>
          <b:Person>
            <b:Last>McIlveen</b:Last>
            <b:First>Rob</b:First>
          </b:Person>
          <b:Person>
            <b:Last>Gross</b:Last>
            <b:First>Richard</b:First>
          </b:Person>
        </b:NameList>
      </b:Author>
    </b:Author>
    <b:Title>Developmental Psychology</b:Title>
    <b:Year>1997</b:Year>
    <b:City>Bath</b:City>
    <b:Publisher>Hodder &amp; Stoughton</b:Publisher>
    <b:RefOrder>10</b:RefOrder>
  </b:Source>
  <b:Source>
    <b:Tag>Clo93</b:Tag>
    <b:SourceType>JournalArticle</b:SourceType>
    <b:Guid>{5D8B2595-7C5B-4A0F-862F-F6F5028056CF}</b:Guid>
    <b:Title>Gender differences in moral reasoning: Stable or situational?</b:Title>
    <b:Year>1993</b:Year>
    <b:Author>
      <b:Author>
        <b:NameList>
          <b:Person>
            <b:Last>Clopton</b:Last>
            <b:First>N.</b:First>
            <b:Middle>A</b:Middle>
          </b:Person>
          <b:Person>
            <b:Last>Sorell</b:Last>
            <b:First>G.</b:First>
            <b:Middle>T</b:Middle>
          </b:Person>
        </b:NameList>
      </b:Author>
    </b:Author>
    <b:JournalName>Psychology of Women Quarterly</b:JournalName>
    <b:Pages>85-101</b:Pages>
    <b:RefOrder>11</b:RefOrder>
  </b:Source>
  <b:Source>
    <b:Tag>Rog90</b:Tag>
    <b:SourceType>Book</b:SourceType>
    <b:Guid>{0662D81F-0826-4DD3-8DFB-1DF663590A4B}</b:Guid>
    <b:Title>Apprenticeship in Thinking: Cognitive Development in a Social Context</b:Title>
    <b:Year>1990</b:Year>
    <b:Author>
      <b:Author>
        <b:NameList>
          <b:Person>
            <b:Last>Rogoff</b:Last>
            <b:First>B</b:First>
          </b:Person>
        </b:NameList>
      </b:Author>
    </b:Author>
    <b:City>New York</b:City>
    <b:Publisher>Oxford University Press</b:Publisher>
    <b:RefOrder>12</b:RefOrder>
  </b:Source>
  <b:Source>
    <b:Tag>Woo76</b:Tag>
    <b:SourceType>JournalArticle</b:SourceType>
    <b:Guid>{31CB1122-4EEA-451A-AC03-418C055DC801}</b:Guid>
    <b:Title>The role of tutoring in problem-solving</b:Title>
    <b:Year>1976</b:Year>
    <b:Author>
      <b:Author>
        <b:NameList>
          <b:Person>
            <b:Last>Wood</b:Last>
            <b:First>D.</b:First>
            <b:Middle>J</b:Middle>
          </b:Person>
          <b:Person>
            <b:Last>Bruner</b:Last>
            <b:First>J.</b:First>
            <b:Middle>S</b:Middle>
          </b:Person>
          <b:Person>
            <b:Last>Ross</b:Last>
            <b:First>G</b:First>
          </b:Person>
        </b:NameList>
      </b:Author>
    </b:Author>
    <b:JournalName>Journal of Child Psychology and Psychiatry</b:JournalName>
    <b:Pages>89-100</b:Pages>
    <b:RefOrder>13</b:RefOrder>
  </b:Source>
  <b:Source>
    <b:Tag>Vyg78</b:Tag>
    <b:SourceType>Book</b:SourceType>
    <b:Guid>{F5864B8C-7E7F-4D3C-9B9A-ED4ADC6E0173}</b:Guid>
    <b:Title>Mind in Society</b:Title>
    <b:Year>1978</b:Year>
    <b:Author>
      <b:Author>
        <b:NameList>
          <b:Person>
            <b:Last>Vygotsky</b:Last>
            <b:First>L.</b:First>
            <b:Middle>S</b:Middle>
          </b:Person>
        </b:NameList>
      </b:Author>
    </b:Author>
    <b:City>Cambridge</b:City>
    <b:Publisher>Harvard University Press</b:Publisher>
    <b:RefOrder>14</b:RefOrder>
  </b:Source>
  <b:Source>
    <b:Tag>Sut92</b:Tag>
    <b:SourceType>Book</b:SourceType>
    <b:Guid>{1F851BB7-27B6-4B6D-B37F-FF77D05EA251}</b:Guid>
    <b:Author>
      <b:Author>
        <b:NameList>
          <b:Person>
            <b:Last>Sutherland</b:Last>
            <b:First>P</b:First>
          </b:Person>
        </b:NameList>
      </b:Author>
    </b:Author>
    <b:Title>Cognitive Development Today: Piaget and his Critics</b:Title>
    <b:Year>1992</b:Year>
    <b:City>London</b:City>
    <b:Publisher>Paul Chapman Publishing</b:Publisher>
    <b:RefOrder>15</b:RefOrder>
  </b:Source>
  <b:Source>
    <b:Tag>Ell98</b:Tag>
    <b:SourceType>JournalArticle</b:SourceType>
    <b:Guid>{0F358961-5C7E-45B5-B0C4-88549E9FAE13}</b:Guid>
    <b:Title>The Culture of Morality</b:Title>
    <b:Year>1998</b:Year>
    <b:Author>
      <b:Author>
        <b:NameList>
          <b:Person>
            <b:Last>Turiel</b:Last>
            <b:First>Elliot</b:First>
          </b:Person>
        </b:NameList>
      </b:Author>
    </b:Author>
    <b:JournalName>Social Development, Context, and Conflict</b:JournalName>
    <b:Pages>1-20</b:Pages>
    <b:RefOrder>16</b:RefOrder>
  </b:Source>
  <b:Source>
    <b:Tag>Hel</b:Tag>
    <b:SourceType>BookSection</b:SourceType>
    <b:Guid>{685DB9CA-4D3F-431E-B3F7-7EF6263A330B}</b:Guid>
    <b:Author>
      <b:Author>
        <b:NameList>
          <b:Person>
            <b:Last>Helwig</b:Last>
            <b:First>C.</b:First>
            <b:Middle>C</b:Middle>
          </b:Person>
          <b:Person>
            <b:Last>Turiel</b:Last>
            <b:First>E</b:First>
          </b:Person>
        </b:NameList>
      </b:Author>
      <b:BookAuthor>
        <b:NameList>
          <b:Person>
            <b:Last>Hart</b:Last>
            <b:First>C</b:First>
          </b:Person>
          <b:Person>
            <b:Last>Smith</b:Last>
            <b:First>P</b:First>
          </b:Person>
        </b:NameList>
      </b:BookAuthor>
    </b:Author>
    <b:Title>Children's social and moral reasoning</b:Title>
    <b:Year>2002</b:Year>
    <b:Pages>475-490</b:Pages>
    <b:BookTitle>Handbook of childhood social development</b:BookTitle>
    <b:City>Malden</b:City>
    <b:Publisher>Blackwell</b:Publisher>
    <b:RefOrder>17</b:RefOrder>
  </b:Source>
</b:Sources>
</file>

<file path=customXml/itemProps1.xml><?xml version="1.0" encoding="utf-8"?>
<ds:datastoreItem xmlns:ds="http://schemas.openxmlformats.org/officeDocument/2006/customXml" ds:itemID="{ADB21543-05D2-4CF6-A560-AF9756D7E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2024</Words>
  <Characters>11540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Bobby Farmer (1702887)</cp:lastModifiedBy>
  <cp:revision>2</cp:revision>
  <dcterms:created xsi:type="dcterms:W3CDTF">2018-12-04T18:07:00Z</dcterms:created>
  <dcterms:modified xsi:type="dcterms:W3CDTF">2018-12-04T18:07:00Z</dcterms:modified>
</cp:coreProperties>
</file>