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sz w:val="24"/>
          <w:szCs w:val="24"/>
          <w:u w:val="single"/>
        </w:rPr>
      </w:pPr>
      <w:r w:rsidDel="00000000" w:rsidR="00000000" w:rsidRPr="00000000">
        <w:rPr>
          <w:sz w:val="24"/>
          <w:szCs w:val="24"/>
          <w:u w:val="single"/>
          <w:rtl w:val="0"/>
        </w:rPr>
        <w:t xml:space="preserve">A Critical Evaluation and the Identification of Next Teaching and Learning Steps Focusing on a Case Study of an Individual Learner of a Group of Learners, Based on an Observed Critical Incident.</w:t>
      </w:r>
    </w:p>
    <w:p w:rsidR="00000000" w:rsidDel="00000000" w:rsidP="00000000" w:rsidRDefault="00000000" w:rsidRPr="00000000" w14:paraId="00000002">
      <w:pPr>
        <w:spacing w:line="360" w:lineRule="auto"/>
        <w:jc w:val="left"/>
        <w:rPr>
          <w:sz w:val="24"/>
          <w:szCs w:val="24"/>
          <w:u w:val="single"/>
        </w:rPr>
      </w:pPr>
      <w:r w:rsidDel="00000000" w:rsidR="00000000" w:rsidRPr="00000000">
        <w:rPr>
          <w:rtl w:val="0"/>
        </w:rPr>
      </w:r>
    </w:p>
    <w:p w:rsidR="00000000" w:rsidDel="00000000" w:rsidP="00000000" w:rsidRDefault="00000000" w:rsidRPr="00000000" w14:paraId="00000003">
      <w:pPr>
        <w:spacing w:line="360" w:lineRule="auto"/>
        <w:rPr>
          <w:color w:val="ff0000"/>
          <w:sz w:val="24"/>
          <w:szCs w:val="24"/>
        </w:rPr>
      </w:pPr>
      <w:r w:rsidDel="00000000" w:rsidR="00000000" w:rsidRPr="00000000">
        <w:rPr>
          <w:sz w:val="24"/>
          <w:szCs w:val="24"/>
          <w:u w:val="single"/>
          <w:rtl w:val="0"/>
        </w:rPr>
        <w:t xml:space="preserve">Introduction</w:t>
      </w:r>
      <w:r w:rsidDel="00000000" w:rsidR="00000000" w:rsidRPr="00000000">
        <w:rPr>
          <w:b w:val="1"/>
          <w:color w:val="ff0000"/>
          <w:sz w:val="24"/>
          <w:szCs w:val="24"/>
          <w:u w:val="single"/>
          <w:rtl w:val="0"/>
        </w:rPr>
        <w:t xml:space="preserve"> </w:t>
      </w:r>
      <w:r w:rsidDel="00000000" w:rsidR="00000000" w:rsidRPr="00000000">
        <w:rPr>
          <w:rtl w:val="0"/>
        </w:rPr>
      </w:r>
    </w:p>
    <w:p w:rsidR="00000000" w:rsidDel="00000000" w:rsidP="00000000" w:rsidRDefault="00000000" w:rsidRPr="00000000" w14:paraId="00000004">
      <w:pPr>
        <w:spacing w:line="360" w:lineRule="auto"/>
        <w:rPr>
          <w:sz w:val="24"/>
          <w:szCs w:val="24"/>
        </w:rPr>
      </w:pPr>
      <w:r w:rsidDel="00000000" w:rsidR="00000000" w:rsidRPr="00000000">
        <w:rPr>
          <w:sz w:val="24"/>
          <w:szCs w:val="24"/>
          <w:rtl w:val="0"/>
        </w:rPr>
        <w:t xml:space="preserve">“Happy students will naturally develop and improve their concentration, motivation and energy levels.” (Dr Penelope Woolf and Jane Digby) This statement argues that the health and wellbeing of students should be a top priority within the classroom to aid students with their progress and success within their school career. </w:t>
      </w:r>
    </w:p>
    <w:p w:rsidR="00000000" w:rsidDel="00000000" w:rsidP="00000000" w:rsidRDefault="00000000" w:rsidRPr="00000000" w14:paraId="00000005">
      <w:pPr>
        <w:spacing w:line="360" w:lineRule="auto"/>
        <w:rPr>
          <w:sz w:val="24"/>
          <w:szCs w:val="24"/>
        </w:rPr>
      </w:pPr>
      <w:r w:rsidDel="00000000" w:rsidR="00000000" w:rsidRPr="00000000">
        <w:rPr>
          <w:sz w:val="24"/>
          <w:szCs w:val="24"/>
          <w:rtl w:val="0"/>
        </w:rPr>
        <w:t xml:space="preserve">Through analysing critical incidents observed through lessons, teachers are given the opportunity to reflect on their teaching methods and adapt the way they teach to benefit their students. </w:t>
      </w:r>
    </w:p>
    <w:p w:rsidR="00000000" w:rsidDel="00000000" w:rsidP="00000000" w:rsidRDefault="00000000" w:rsidRPr="00000000" w14:paraId="00000006">
      <w:pPr>
        <w:spacing w:line="360" w:lineRule="auto"/>
        <w:rPr>
          <w:sz w:val="24"/>
          <w:szCs w:val="24"/>
        </w:rPr>
      </w:pPr>
      <w:r w:rsidDel="00000000" w:rsidR="00000000" w:rsidRPr="00000000">
        <w:rPr>
          <w:sz w:val="24"/>
          <w:szCs w:val="24"/>
          <w:rtl w:val="0"/>
        </w:rPr>
        <w:t xml:space="preserve">Within his book “</w:t>
      </w:r>
      <w:r w:rsidDel="00000000" w:rsidR="00000000" w:rsidRPr="00000000">
        <w:rPr>
          <w:sz w:val="24"/>
          <w:szCs w:val="24"/>
          <w:rtl w:val="0"/>
        </w:rPr>
        <w:t xml:space="preserve">Critical Incidents in Teaching (Classic Edition) : Developing Professional Judgement’, David Tripp describes a critical incident as an incident that allows the observer to create a judgement and attach a significance to said incident. (Tripp, p. 8) </w:t>
      </w:r>
    </w:p>
    <w:p w:rsidR="00000000" w:rsidDel="00000000" w:rsidP="00000000" w:rsidRDefault="00000000" w:rsidRPr="00000000" w14:paraId="00000007">
      <w:pPr>
        <w:spacing w:line="360" w:lineRule="auto"/>
        <w:rPr>
          <w:sz w:val="24"/>
          <w:szCs w:val="24"/>
        </w:rPr>
      </w:pPr>
      <w:r w:rsidDel="00000000" w:rsidR="00000000" w:rsidRPr="00000000">
        <w:rPr>
          <w:sz w:val="24"/>
          <w:szCs w:val="24"/>
          <w:rtl w:val="0"/>
        </w:rPr>
        <w:t xml:space="preserve">The critical incident in question happened during an average school day at a Comprehensive school in Southwest Wales. This case study will reflect and analyse said critical incident to allow the observer to identify their next steps in teaching, be reflective in thinking, and also link findings to the new curriculum of Wales, which will appear in schools in 2022.  </w:t>
      </w:r>
    </w:p>
    <w:p w:rsidR="00000000" w:rsidDel="00000000" w:rsidP="00000000" w:rsidRDefault="00000000" w:rsidRPr="00000000" w14:paraId="00000008">
      <w:pPr>
        <w:spacing w:line="360" w:lineRule="auto"/>
        <w:rPr>
          <w:sz w:val="24"/>
          <w:szCs w:val="24"/>
        </w:rPr>
      </w:pPr>
      <w:r w:rsidDel="00000000" w:rsidR="00000000" w:rsidRPr="00000000">
        <w:rPr>
          <w:rtl w:val="0"/>
        </w:rPr>
      </w:r>
    </w:p>
    <w:p w:rsidR="00000000" w:rsidDel="00000000" w:rsidP="00000000" w:rsidRDefault="00000000" w:rsidRPr="00000000" w14:paraId="00000009">
      <w:pPr>
        <w:spacing w:line="360" w:lineRule="auto"/>
        <w:rPr>
          <w:sz w:val="24"/>
          <w:szCs w:val="24"/>
        </w:rPr>
      </w:pPr>
      <w:r w:rsidDel="00000000" w:rsidR="00000000" w:rsidRPr="00000000">
        <w:rPr>
          <w:sz w:val="24"/>
          <w:szCs w:val="24"/>
          <w:u w:val="single"/>
          <w:rtl w:val="0"/>
        </w:rPr>
        <w:t xml:space="preserve">The Role of Critical Reflection</w:t>
      </w:r>
      <w:r w:rsidDel="00000000" w:rsidR="00000000" w:rsidRPr="00000000">
        <w:rPr>
          <w:rtl w:val="0"/>
        </w:rPr>
      </w:r>
    </w:p>
    <w:p w:rsidR="00000000" w:rsidDel="00000000" w:rsidP="00000000" w:rsidRDefault="00000000" w:rsidRPr="00000000" w14:paraId="0000000A">
      <w:pPr>
        <w:spacing w:line="360" w:lineRule="auto"/>
        <w:ind w:left="0" w:firstLine="0"/>
        <w:rPr>
          <w:sz w:val="24"/>
          <w:szCs w:val="24"/>
        </w:rPr>
      </w:pPr>
      <w:r w:rsidDel="00000000" w:rsidR="00000000" w:rsidRPr="00000000">
        <w:rPr>
          <w:sz w:val="24"/>
          <w:szCs w:val="24"/>
          <w:rtl w:val="0"/>
        </w:rPr>
        <w:t xml:space="preserve">Critical reflection can be beneficial towards a teacher and their students. Being able to understand and acknowledge practices, teachers are able to</w:t>
      </w:r>
      <w:r w:rsidDel="00000000" w:rsidR="00000000" w:rsidRPr="00000000">
        <w:rPr>
          <w:b w:val="1"/>
          <w:color w:val="ff0000"/>
          <w:sz w:val="30"/>
          <w:szCs w:val="30"/>
          <w:rtl w:val="0"/>
        </w:rPr>
        <w:t xml:space="preserve"> </w:t>
      </w:r>
      <w:r w:rsidDel="00000000" w:rsidR="00000000" w:rsidRPr="00000000">
        <w:rPr>
          <w:sz w:val="24"/>
          <w:szCs w:val="24"/>
          <w:rtl w:val="0"/>
        </w:rPr>
        <w:t xml:space="preserve">change their practices to make lessons more enjoyable and successful for learners.</w:t>
      </w:r>
      <w:r w:rsidDel="00000000" w:rsidR="00000000" w:rsidRPr="00000000">
        <w:rPr>
          <w:rtl w:val="0"/>
        </w:rPr>
      </w:r>
    </w:p>
    <w:p w:rsidR="00000000" w:rsidDel="00000000" w:rsidP="00000000" w:rsidRDefault="00000000" w:rsidRPr="00000000" w14:paraId="0000000B">
      <w:pPr>
        <w:spacing w:line="360" w:lineRule="auto"/>
        <w:ind w:left="0" w:firstLine="0"/>
        <w:rPr>
          <w:color w:val="ff0000"/>
          <w:sz w:val="24"/>
          <w:szCs w:val="24"/>
        </w:rPr>
      </w:pPr>
      <w:r w:rsidDel="00000000" w:rsidR="00000000" w:rsidRPr="00000000">
        <w:rPr>
          <w:sz w:val="24"/>
          <w:szCs w:val="24"/>
          <w:rtl w:val="0"/>
        </w:rPr>
        <w:t xml:space="preserve">As society changes and evolves, it can be argued that it is important for teachers and educational practitioners to adapt with the changes to ensure that their teaching is up to date and relevant to the students. In her article, The Evolving Role of the Teacher, Josephine Lister states “</w:t>
      </w:r>
      <w:r w:rsidDel="00000000" w:rsidR="00000000" w:rsidRPr="00000000">
        <w:rPr>
          <w:sz w:val="24"/>
          <w:szCs w:val="24"/>
          <w:rtl w:val="0"/>
        </w:rPr>
        <w:t xml:space="preserve">tr</w:t>
      </w:r>
      <w:r w:rsidDel="00000000" w:rsidR="00000000" w:rsidRPr="00000000">
        <w:rPr>
          <w:sz w:val="24"/>
          <w:szCs w:val="24"/>
          <w:rtl w:val="0"/>
        </w:rPr>
        <w:t xml:space="preserve">aditionally the role of the teacher was to be an expert in their field and to impart their knowledge to children”. (Lister, 2016) This statement suggests that it had become the norm for teachers to be seen as a beacon of knowledge. However, Lister suggests that at the time of this article, there was an attempt for teachers to stray away from this method and move towards teaching as facilitators. </w:t>
      </w:r>
      <w:r w:rsidDel="00000000" w:rsidR="00000000" w:rsidRPr="00000000">
        <w:rPr>
          <w:rtl w:val="0"/>
        </w:rPr>
      </w:r>
    </w:p>
    <w:p w:rsidR="00000000" w:rsidDel="00000000" w:rsidP="00000000" w:rsidRDefault="00000000" w:rsidRPr="00000000" w14:paraId="0000000C">
      <w:pPr>
        <w:spacing w:line="360" w:lineRule="auto"/>
        <w:ind w:left="0" w:firstLine="0"/>
        <w:rPr>
          <w:sz w:val="24"/>
          <w:szCs w:val="24"/>
        </w:rPr>
      </w:pPr>
      <w:r w:rsidDel="00000000" w:rsidR="00000000" w:rsidRPr="00000000">
        <w:rPr>
          <w:sz w:val="24"/>
          <w:szCs w:val="24"/>
          <w:rtl w:val="0"/>
        </w:rPr>
        <w:t xml:space="preserve">If teachers can act towards students as a structure to their learning and also as a caring support system, students are enabled to develop vital skills for not only their school lives but also further than that with developing social responsibility skills. (Reeve, 2006, p. 225) This change within teaching methods could be assumed to have been made as a result of critically reflecting current teaching practices and researching how to better this practice to aid students in achieving more whilst at school.</w:t>
      </w:r>
      <w:r w:rsidDel="00000000" w:rsidR="00000000" w:rsidRPr="00000000">
        <w:rPr>
          <w:rtl w:val="0"/>
        </w:rPr>
      </w:r>
    </w:p>
    <w:p w:rsidR="00000000" w:rsidDel="00000000" w:rsidP="00000000" w:rsidRDefault="00000000" w:rsidRPr="00000000" w14:paraId="0000000D">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0E">
      <w:pPr>
        <w:spacing w:line="360" w:lineRule="auto"/>
        <w:rPr>
          <w:color w:val="ff0000"/>
          <w:sz w:val="24"/>
          <w:szCs w:val="24"/>
        </w:rPr>
      </w:pPr>
      <w:r w:rsidDel="00000000" w:rsidR="00000000" w:rsidRPr="00000000">
        <w:rPr>
          <w:sz w:val="24"/>
          <w:szCs w:val="24"/>
          <w:u w:val="single"/>
          <w:rtl w:val="0"/>
        </w:rPr>
        <w:t xml:space="preserve">Observation: School &amp; Class Context </w:t>
      </w:r>
      <w:r w:rsidDel="00000000" w:rsidR="00000000" w:rsidRPr="00000000">
        <w:rPr>
          <w:rtl w:val="0"/>
        </w:rPr>
      </w:r>
    </w:p>
    <w:p w:rsidR="00000000" w:rsidDel="00000000" w:rsidP="00000000" w:rsidRDefault="00000000" w:rsidRPr="00000000" w14:paraId="0000000F">
      <w:pPr>
        <w:spacing w:line="360" w:lineRule="auto"/>
        <w:ind w:left="0" w:firstLine="0"/>
        <w:rPr>
          <w:sz w:val="24"/>
          <w:szCs w:val="24"/>
        </w:rPr>
      </w:pPr>
      <w:r w:rsidDel="00000000" w:rsidR="00000000" w:rsidRPr="00000000">
        <w:rPr>
          <w:sz w:val="24"/>
          <w:szCs w:val="24"/>
          <w:rtl w:val="0"/>
        </w:rPr>
        <w:t xml:space="preserve">To adhere with the guidelines of BERA 2018, the school and students of which the critical incident occurred will remain anonymous. As mentioned above, the school is located in Southwest Wales in an English Medium 11-19 comprehensive school. Whilst this school is mainly English-speaking students, there is the option of being taught through the medium of Welsh with one form group in each year being Welsh Medium up until GCSE year.</w:t>
      </w:r>
    </w:p>
    <w:p w:rsidR="00000000" w:rsidDel="00000000" w:rsidP="00000000" w:rsidRDefault="00000000" w:rsidRPr="00000000" w14:paraId="00000010">
      <w:pPr>
        <w:spacing w:line="360" w:lineRule="auto"/>
        <w:ind w:left="0" w:firstLine="0"/>
        <w:rPr>
          <w:b w:val="1"/>
          <w:color w:val="ff0000"/>
          <w:sz w:val="30"/>
          <w:szCs w:val="30"/>
        </w:rPr>
      </w:pPr>
      <w:r w:rsidDel="00000000" w:rsidR="00000000" w:rsidRPr="00000000">
        <w:rPr>
          <w:sz w:val="24"/>
          <w:szCs w:val="24"/>
          <w:rtl w:val="0"/>
        </w:rPr>
        <w:t xml:space="preserve">Within this school, according to the latest Estyn report, there are 922 students enrolled. The current national average of Free School Meals (FSM) is 16.4%, the school in question is under this with just over 8% of students eligible for FSM. (Estyn Nov, 2019) It is argued that “</w:t>
      </w:r>
      <w:r w:rsidDel="00000000" w:rsidR="00000000" w:rsidRPr="00000000">
        <w:rPr>
          <w:sz w:val="24"/>
          <w:szCs w:val="24"/>
          <w:rtl w:val="0"/>
        </w:rPr>
        <w:t xml:space="preserve">pupils from the poorer families achieve lower total points scores at KS4…” (Gorard, 2012, P. 9) This percentage of FSM at the school in question has significance as it could suggest that students who attend this school will be well behaved and reach higher marks in exams. </w:t>
      </w:r>
      <w:r w:rsidDel="00000000" w:rsidR="00000000" w:rsidRPr="00000000">
        <w:rPr>
          <w:rtl w:val="0"/>
        </w:rPr>
      </w:r>
    </w:p>
    <w:p w:rsidR="00000000" w:rsidDel="00000000" w:rsidP="00000000" w:rsidRDefault="00000000" w:rsidRPr="00000000" w14:paraId="00000011">
      <w:pPr>
        <w:spacing w:line="360" w:lineRule="auto"/>
        <w:ind w:left="0" w:firstLine="0"/>
        <w:rPr>
          <w:sz w:val="24"/>
          <w:szCs w:val="24"/>
        </w:rPr>
      </w:pPr>
      <w:r w:rsidDel="00000000" w:rsidR="00000000" w:rsidRPr="00000000">
        <w:rPr>
          <w:sz w:val="24"/>
          <w:szCs w:val="24"/>
          <w:rtl w:val="0"/>
        </w:rPr>
        <w:t xml:space="preserve">The critical incident which was observed took place after the first break in a Year 9, mixed ability English class. The teacher had set a piece of work but found the students were working through it easily. In response to this, the teacher set an extension task of work that was a harder level. Whilst the majority of students found the extension task doable, some found it difficult. The teacher reassured those that found it difficult that it was ok to feel that way as the extension task was above their current working level. </w:t>
      </w:r>
    </w:p>
    <w:p w:rsidR="00000000" w:rsidDel="00000000" w:rsidP="00000000" w:rsidRDefault="00000000" w:rsidRPr="00000000" w14:paraId="00000012">
      <w:pPr>
        <w:spacing w:line="360" w:lineRule="auto"/>
        <w:ind w:left="0" w:firstLine="0"/>
        <w:rPr>
          <w:color w:val="ff9900"/>
          <w:sz w:val="24"/>
          <w:szCs w:val="24"/>
        </w:rPr>
      </w:pPr>
      <w:r w:rsidDel="00000000" w:rsidR="00000000" w:rsidRPr="00000000">
        <w:rPr>
          <w:rtl w:val="0"/>
        </w:rPr>
      </w:r>
    </w:p>
    <w:p w:rsidR="00000000" w:rsidDel="00000000" w:rsidP="00000000" w:rsidRDefault="00000000" w:rsidRPr="00000000" w14:paraId="00000013">
      <w:pPr>
        <w:spacing w:line="360" w:lineRule="auto"/>
        <w:ind w:left="0" w:firstLine="0"/>
        <w:rPr>
          <w:sz w:val="24"/>
          <w:szCs w:val="24"/>
        </w:rPr>
      </w:pPr>
      <w:r w:rsidDel="00000000" w:rsidR="00000000" w:rsidRPr="00000000">
        <w:rPr>
          <w:sz w:val="24"/>
          <w:szCs w:val="24"/>
          <w:u w:val="single"/>
          <w:rtl w:val="0"/>
        </w:rPr>
        <w:t xml:space="preserve">Critical Incident Linked to Donaldson’s Four Purposes</w:t>
      </w:r>
      <w:r w:rsidDel="00000000" w:rsidR="00000000" w:rsidRPr="00000000">
        <w:rPr>
          <w:rtl w:val="0"/>
        </w:rPr>
      </w:r>
    </w:p>
    <w:p w:rsidR="00000000" w:rsidDel="00000000" w:rsidP="00000000" w:rsidRDefault="00000000" w:rsidRPr="00000000" w14:paraId="00000014">
      <w:pPr>
        <w:widowControl w:val="0"/>
        <w:pBdr>
          <w:top w:color="auto" w:space="0" w:sz="0" w:val="none"/>
          <w:bottom w:color="auto" w:space="3" w:sz="0" w:val="none"/>
          <w:right w:color="auto" w:space="0" w:sz="0" w:val="none"/>
        </w:pBdr>
        <w:shd w:fill="ffffff" w:val="clear"/>
        <w:spacing w:line="360" w:lineRule="auto"/>
        <w:rPr>
          <w:sz w:val="24"/>
          <w:szCs w:val="24"/>
        </w:rPr>
      </w:pPr>
      <w:r w:rsidDel="00000000" w:rsidR="00000000" w:rsidRPr="00000000">
        <w:rPr>
          <w:sz w:val="24"/>
          <w:szCs w:val="24"/>
          <w:rtl w:val="0"/>
        </w:rPr>
        <w:t xml:space="preserve">The New Curriculum for Wales brings about change for the education system. In 2014, the Welsh Government commissioned Graham Donaldson to review the Welsh Education System. (Taylor and Powel, 2020)</w:t>
      </w:r>
    </w:p>
    <w:p w:rsidR="00000000" w:rsidDel="00000000" w:rsidP="00000000" w:rsidRDefault="00000000" w:rsidRPr="00000000" w14:paraId="00000015">
      <w:pPr>
        <w:widowControl w:val="0"/>
        <w:pBdr>
          <w:top w:color="auto" w:space="0" w:sz="0" w:val="none"/>
          <w:bottom w:color="auto" w:space="3" w:sz="0" w:val="none"/>
          <w:right w:color="auto" w:space="0" w:sz="0" w:val="none"/>
        </w:pBdr>
        <w:shd w:fill="ffffff" w:val="clear"/>
        <w:spacing w:line="360" w:lineRule="auto"/>
        <w:rPr>
          <w:sz w:val="24"/>
          <w:szCs w:val="24"/>
        </w:rPr>
      </w:pPr>
      <w:r w:rsidDel="00000000" w:rsidR="00000000" w:rsidRPr="00000000">
        <w:rPr>
          <w:sz w:val="24"/>
          <w:szCs w:val="24"/>
          <w:rtl w:val="0"/>
        </w:rPr>
        <w:t xml:space="preserve">Within a document released by the Welsh Government in 2019, it is stated, “the duty that the curriculum for maintained schools should be broad and balanced” will remain; however, the references to promoting mental, spiritual, physical etc. development will now be known as the Four Purposes of the new Welsh Curriculum. (Welsh Government, 2019, p. 19)</w:t>
      </w:r>
    </w:p>
    <w:p w:rsidR="00000000" w:rsidDel="00000000" w:rsidP="00000000" w:rsidRDefault="00000000" w:rsidRPr="00000000" w14:paraId="00000016">
      <w:pPr>
        <w:keepNext w:val="0"/>
        <w:keepLines w:val="0"/>
        <w:widowControl w:val="0"/>
        <w:pBdr>
          <w:top w:color="auto" w:space="0" w:sz="0" w:val="none"/>
          <w:bottom w:color="auto" w:space="3" w:sz="0" w:val="none"/>
          <w:right w:color="auto" w:space="0" w:sz="0" w:val="none"/>
        </w:pBdr>
        <w:shd w:fill="ffffff" w:val="clear"/>
        <w:spacing w:after="0" w:line="360" w:lineRule="auto"/>
        <w:rPr>
          <w:sz w:val="24"/>
          <w:szCs w:val="24"/>
        </w:rPr>
      </w:pPr>
      <w:r w:rsidDel="00000000" w:rsidR="00000000" w:rsidRPr="00000000">
        <w:rPr>
          <w:sz w:val="24"/>
          <w:szCs w:val="24"/>
          <w:rtl w:val="0"/>
        </w:rPr>
        <w:t xml:space="preserve">Following Donaldson’s report, several significant reforms were to be put in place. The curriculum content will be based around six Areas of Learning and have a specific set of aims - the Four Purposes. These purposes will allow the students of Wales to develop as:</w:t>
      </w:r>
    </w:p>
    <w:p w:rsidR="00000000" w:rsidDel="00000000" w:rsidP="00000000" w:rsidRDefault="00000000" w:rsidRPr="00000000" w14:paraId="00000017">
      <w:pPr>
        <w:keepNext w:val="0"/>
        <w:keepLines w:val="0"/>
        <w:widowControl w:val="0"/>
        <w:numPr>
          <w:ilvl w:val="0"/>
          <w:numId w:val="4"/>
        </w:numPr>
        <w:pBdr>
          <w:top w:color="auto" w:space="0" w:sz="0" w:val="none"/>
          <w:bottom w:color="auto" w:space="3" w:sz="0" w:val="none"/>
          <w:right w:color="auto" w:space="0" w:sz="0" w:val="none"/>
        </w:pBdr>
        <w:shd w:fill="ffffff" w:val="clear"/>
        <w:spacing w:after="0" w:line="360" w:lineRule="auto"/>
        <w:ind w:left="1440" w:hanging="360"/>
        <w:rPr>
          <w:sz w:val="24"/>
          <w:szCs w:val="24"/>
        </w:rPr>
      </w:pPr>
      <w:r w:rsidDel="00000000" w:rsidR="00000000" w:rsidRPr="00000000">
        <w:rPr>
          <w:sz w:val="24"/>
          <w:szCs w:val="24"/>
          <w:rtl w:val="0"/>
        </w:rPr>
        <w:t xml:space="preserve">Ambitious, capable learners, ready to learn throughout their lives,</w:t>
      </w:r>
    </w:p>
    <w:p w:rsidR="00000000" w:rsidDel="00000000" w:rsidP="00000000" w:rsidRDefault="00000000" w:rsidRPr="00000000" w14:paraId="00000018">
      <w:pPr>
        <w:keepNext w:val="0"/>
        <w:keepLines w:val="0"/>
        <w:widowControl w:val="0"/>
        <w:numPr>
          <w:ilvl w:val="0"/>
          <w:numId w:val="4"/>
        </w:numPr>
        <w:pBdr>
          <w:top w:color="auto" w:space="0" w:sz="0" w:val="none"/>
          <w:bottom w:color="auto" w:space="3" w:sz="0" w:val="none"/>
          <w:right w:color="auto" w:space="0" w:sz="0" w:val="none"/>
        </w:pBdr>
        <w:shd w:fill="ffffff" w:val="clear"/>
        <w:spacing w:after="0" w:line="360" w:lineRule="auto"/>
        <w:ind w:left="1440" w:hanging="360"/>
        <w:rPr>
          <w:sz w:val="24"/>
          <w:szCs w:val="24"/>
        </w:rPr>
      </w:pPr>
      <w:r w:rsidDel="00000000" w:rsidR="00000000" w:rsidRPr="00000000">
        <w:rPr>
          <w:sz w:val="24"/>
          <w:szCs w:val="24"/>
          <w:rtl w:val="0"/>
        </w:rPr>
        <w:t xml:space="preserve">Enterprising, creative contributors, ready to play a full part in life and work,</w:t>
      </w:r>
    </w:p>
    <w:p w:rsidR="00000000" w:rsidDel="00000000" w:rsidP="00000000" w:rsidRDefault="00000000" w:rsidRPr="00000000" w14:paraId="00000019">
      <w:pPr>
        <w:keepNext w:val="0"/>
        <w:keepLines w:val="0"/>
        <w:widowControl w:val="0"/>
        <w:numPr>
          <w:ilvl w:val="0"/>
          <w:numId w:val="4"/>
        </w:numPr>
        <w:pBdr>
          <w:top w:color="auto" w:space="0" w:sz="0" w:val="none"/>
          <w:bottom w:color="auto" w:space="3" w:sz="0" w:val="none"/>
          <w:right w:color="auto" w:space="0" w:sz="0" w:val="none"/>
        </w:pBdr>
        <w:shd w:fill="ffffff" w:val="clear"/>
        <w:spacing w:after="0" w:line="360" w:lineRule="auto"/>
        <w:ind w:left="1440" w:hanging="360"/>
        <w:rPr>
          <w:sz w:val="24"/>
          <w:szCs w:val="24"/>
        </w:rPr>
      </w:pPr>
      <w:r w:rsidDel="00000000" w:rsidR="00000000" w:rsidRPr="00000000">
        <w:rPr>
          <w:sz w:val="24"/>
          <w:szCs w:val="24"/>
          <w:rtl w:val="0"/>
        </w:rPr>
        <w:t xml:space="preserve">Ethical, informed citizens of Wales and the world, and</w:t>
      </w:r>
    </w:p>
    <w:p w:rsidR="00000000" w:rsidDel="00000000" w:rsidP="00000000" w:rsidRDefault="00000000" w:rsidRPr="00000000" w14:paraId="0000001A">
      <w:pPr>
        <w:keepNext w:val="0"/>
        <w:keepLines w:val="0"/>
        <w:widowControl w:val="0"/>
        <w:numPr>
          <w:ilvl w:val="0"/>
          <w:numId w:val="4"/>
        </w:numPr>
        <w:pBdr>
          <w:top w:color="auto" w:space="0" w:sz="0" w:val="none"/>
          <w:bottom w:color="auto" w:space="3" w:sz="0" w:val="none"/>
          <w:right w:color="auto" w:space="0" w:sz="0" w:val="none"/>
        </w:pBdr>
        <w:shd w:fill="ffffff" w:val="clear"/>
        <w:spacing w:after="0" w:line="360" w:lineRule="auto"/>
        <w:ind w:left="1440" w:hanging="360"/>
        <w:rPr>
          <w:sz w:val="24"/>
          <w:szCs w:val="24"/>
        </w:rPr>
      </w:pPr>
      <w:r w:rsidDel="00000000" w:rsidR="00000000" w:rsidRPr="00000000">
        <w:rPr>
          <w:sz w:val="24"/>
          <w:szCs w:val="24"/>
          <w:rtl w:val="0"/>
        </w:rPr>
        <w:t xml:space="preserve">Healthy, confident individuals, ready to lead fulfilling lives as valued members of society. (Donaldson, 2015, p. 29)</w:t>
      </w:r>
    </w:p>
    <w:p w:rsidR="00000000" w:rsidDel="00000000" w:rsidP="00000000" w:rsidRDefault="00000000" w:rsidRPr="00000000" w14:paraId="0000001B">
      <w:pPr>
        <w:keepNext w:val="0"/>
        <w:keepLines w:val="0"/>
        <w:widowControl w:val="0"/>
        <w:pBdr>
          <w:top w:color="auto" w:space="0" w:sz="0" w:val="none"/>
          <w:bottom w:color="auto" w:space="3" w:sz="0" w:val="none"/>
          <w:right w:color="auto" w:space="0" w:sz="0" w:val="none"/>
        </w:pBdr>
        <w:shd w:fill="ffffff" w:val="clear"/>
        <w:spacing w:after="0" w:line="360" w:lineRule="auto"/>
        <w:ind w:left="0" w:firstLine="0"/>
        <w:rPr>
          <w:sz w:val="24"/>
          <w:szCs w:val="24"/>
        </w:rPr>
      </w:pPr>
      <w:r w:rsidDel="00000000" w:rsidR="00000000" w:rsidRPr="00000000">
        <w:rPr>
          <w:sz w:val="24"/>
          <w:szCs w:val="24"/>
          <w:rtl w:val="0"/>
        </w:rPr>
        <w:t xml:space="preserve">Whilst all of the above purposes can be linked to the critical incident reported by the observer, it has been decided that the first purpose; to create “ambitious, capable learners, ready to learn throughout their lives” will be focused on primarily. It could be argued that whilst all the purposes are important to a student’s development, this one has a sizeable significance as it will ensure students are equipped with the skills they need to maintain a ready to learn mentality. In addition to this, this purpose allows students to develop a knowledge of how to create ideas and solve problems to a higher standard. (Welsh Government, Hwb, 2021)</w:t>
      </w:r>
    </w:p>
    <w:p w:rsidR="00000000" w:rsidDel="00000000" w:rsidP="00000000" w:rsidRDefault="00000000" w:rsidRPr="00000000" w14:paraId="0000001C">
      <w:pPr>
        <w:keepNext w:val="0"/>
        <w:keepLines w:val="0"/>
        <w:widowControl w:val="0"/>
        <w:pBdr>
          <w:top w:color="auto" w:space="0" w:sz="0" w:val="none"/>
          <w:bottom w:color="auto" w:space="3" w:sz="0" w:val="none"/>
          <w:right w:color="auto" w:space="0" w:sz="0" w:val="none"/>
        </w:pBdr>
        <w:shd w:fill="ffffff" w:val="clear"/>
        <w:spacing w:after="0" w:line="360" w:lineRule="auto"/>
        <w:ind w:left="0" w:firstLine="0"/>
        <w:rPr>
          <w:sz w:val="24"/>
          <w:szCs w:val="24"/>
        </w:rPr>
      </w:pPr>
      <w:r w:rsidDel="00000000" w:rsidR="00000000" w:rsidRPr="00000000">
        <w:rPr>
          <w:sz w:val="24"/>
          <w:szCs w:val="24"/>
          <w:rtl w:val="0"/>
        </w:rPr>
        <w:t xml:space="preserve">These purposes serve as a set of goals for which schools must try to achieve in each lesson. The critical incident in question achieves the goal of creating ambitious learners as the teacher sets work that they thought was too highly skilled for the class. However, the majority of students were able to complete this work with little or no assistance from the classroom teacher or the teaching assistant present. In response to this, the teacher set an extension task which was at a higher level than that the students were currently working at. From this extension task, students were given a new standard to aim towards and this helped students create new ideas of how to complete the task.</w:t>
      </w:r>
    </w:p>
    <w:p w:rsidR="00000000" w:rsidDel="00000000" w:rsidP="00000000" w:rsidRDefault="00000000" w:rsidRPr="00000000" w14:paraId="0000001D">
      <w:pPr>
        <w:keepNext w:val="0"/>
        <w:keepLines w:val="0"/>
        <w:widowControl w:val="0"/>
        <w:pBdr>
          <w:top w:color="auto" w:space="0" w:sz="0" w:val="none"/>
          <w:bottom w:color="auto" w:space="3" w:sz="0" w:val="none"/>
          <w:right w:color="auto" w:space="0" w:sz="0" w:val="none"/>
        </w:pBdr>
        <w:shd w:fill="ffffff" w:val="clear"/>
        <w:spacing w:after="0" w:line="360" w:lineRule="auto"/>
        <w:ind w:left="0" w:firstLine="0"/>
        <w:rPr>
          <w:sz w:val="24"/>
          <w:szCs w:val="24"/>
        </w:rPr>
      </w:pPr>
      <w:r w:rsidDel="00000000" w:rsidR="00000000" w:rsidRPr="00000000">
        <w:rPr>
          <w:sz w:val="24"/>
          <w:szCs w:val="24"/>
          <w:rtl w:val="0"/>
        </w:rPr>
        <w:t xml:space="preserve">Extension tasks in general are a great way to achieve the goal to create learners who are ambitious and ready to learn throughout their lives as students are able to apply past knowledge to a new scenario and then be able to solve a high standard problem. In addition to this, extension tasks which push students to recall information from prior lessons aid with the student’s ability to turn short term memory (STM) information into long term memory (LTM) information. </w:t>
      </w:r>
    </w:p>
    <w:p w:rsidR="00000000" w:rsidDel="00000000" w:rsidP="00000000" w:rsidRDefault="00000000" w:rsidRPr="00000000" w14:paraId="0000001E">
      <w:pPr>
        <w:keepNext w:val="0"/>
        <w:keepLines w:val="0"/>
        <w:widowControl w:val="0"/>
        <w:pBdr>
          <w:top w:color="auto" w:space="0" w:sz="0" w:val="none"/>
          <w:bottom w:color="auto" w:space="3" w:sz="0" w:val="none"/>
          <w:right w:color="auto" w:space="0" w:sz="0" w:val="none"/>
        </w:pBdr>
        <w:shd w:fill="ffffff" w:val="clear"/>
        <w:spacing w:after="0" w:line="360" w:lineRule="auto"/>
        <w:ind w:left="0" w:firstLine="0"/>
        <w:rPr>
          <w:sz w:val="24"/>
          <w:szCs w:val="24"/>
        </w:rPr>
      </w:pPr>
      <w:r w:rsidDel="00000000" w:rsidR="00000000" w:rsidRPr="00000000">
        <w:rPr>
          <w:rtl w:val="0"/>
        </w:rPr>
      </w:r>
    </w:p>
    <w:p w:rsidR="00000000" w:rsidDel="00000000" w:rsidP="00000000" w:rsidRDefault="00000000" w:rsidRPr="00000000" w14:paraId="0000001F">
      <w:pPr>
        <w:pBdr>
          <w:top w:color="auto" w:space="0" w:sz="0" w:val="none"/>
          <w:bottom w:color="auto" w:space="3" w:sz="0" w:val="none"/>
          <w:right w:color="auto" w:space="0" w:sz="0" w:val="none"/>
        </w:pBdr>
        <w:shd w:fill="ffffff" w:val="clear"/>
        <w:spacing w:after="0" w:line="360" w:lineRule="auto"/>
        <w:ind w:left="0" w:firstLine="0"/>
        <w:rPr>
          <w:sz w:val="24"/>
          <w:szCs w:val="24"/>
        </w:rPr>
      </w:pPr>
      <w:r w:rsidDel="00000000" w:rsidR="00000000" w:rsidRPr="00000000">
        <w:rPr>
          <w:sz w:val="24"/>
          <w:szCs w:val="24"/>
          <w:u w:val="single"/>
          <w:rtl w:val="0"/>
        </w:rPr>
        <w:t xml:space="preserve">Literature Review</w:t>
      </w:r>
      <w:r w:rsidDel="00000000" w:rsidR="00000000" w:rsidRPr="00000000">
        <w:rPr>
          <w:rtl w:val="0"/>
        </w:rPr>
      </w:r>
    </w:p>
    <w:p w:rsidR="00000000" w:rsidDel="00000000" w:rsidP="00000000" w:rsidRDefault="00000000" w:rsidRPr="00000000" w14:paraId="00000020">
      <w:pPr>
        <w:spacing w:line="360" w:lineRule="auto"/>
        <w:ind w:left="0" w:firstLine="0"/>
        <w:rPr>
          <w:sz w:val="24"/>
          <w:szCs w:val="24"/>
        </w:rPr>
      </w:pPr>
      <w:r w:rsidDel="00000000" w:rsidR="00000000" w:rsidRPr="00000000">
        <w:rPr>
          <w:sz w:val="24"/>
          <w:szCs w:val="24"/>
          <w:rtl w:val="0"/>
        </w:rPr>
        <w:t xml:space="preserve">Within the critical incident chosen by the observer, there are a number of areas that could lead to potential research; cognitive development for learners between the years of 12 - 18 and also the health and well-being of students. Looking at the different opinions between education researchers and practitioners, the observer will be allowed to create an informed opinion on the potential research points and allow that opinion to reflect and alter their own teaching practice.</w:t>
      </w:r>
    </w:p>
    <w:p w:rsidR="00000000" w:rsidDel="00000000" w:rsidP="00000000" w:rsidRDefault="00000000" w:rsidRPr="00000000" w14:paraId="00000021">
      <w:pPr>
        <w:spacing w:line="360" w:lineRule="auto"/>
        <w:ind w:left="0" w:firstLine="0"/>
        <w:rPr>
          <w:sz w:val="24"/>
          <w:szCs w:val="24"/>
        </w:rPr>
      </w:pPr>
      <w:r w:rsidDel="00000000" w:rsidR="00000000" w:rsidRPr="00000000">
        <w:rPr>
          <w:sz w:val="24"/>
          <w:szCs w:val="24"/>
          <w:rtl w:val="0"/>
        </w:rPr>
        <w:t xml:space="preserve">Former primary headteacher, now author Sue Palmer, states in her book, Toxic Childhood. How the Modern World is Damaging our Children and What we Can do About it,  that </w:t>
      </w:r>
      <w:r w:rsidDel="00000000" w:rsidR="00000000" w:rsidRPr="00000000">
        <w:rPr>
          <w:sz w:val="24"/>
          <w:szCs w:val="24"/>
          <w:rtl w:val="0"/>
        </w:rPr>
        <w:t xml:space="preserve">“in a global culture whose citizens are wealthier, healthier and more privileged than ever before in human history, children grow unhappier every year.” (Palmer, 2015, p. 1) This statement suggests that money and happiness are not linked, that people have problems regardless of how successful they may seem from an outside perspective.</w:t>
      </w:r>
    </w:p>
    <w:p w:rsidR="00000000" w:rsidDel="00000000" w:rsidP="00000000" w:rsidRDefault="00000000" w:rsidRPr="00000000" w14:paraId="00000022">
      <w:pPr>
        <w:spacing w:line="360" w:lineRule="auto"/>
        <w:ind w:left="0" w:firstLine="0"/>
        <w:rPr>
          <w:sz w:val="24"/>
          <w:szCs w:val="24"/>
          <w:highlight w:val="white"/>
        </w:rPr>
      </w:pPr>
      <w:r w:rsidDel="00000000" w:rsidR="00000000" w:rsidRPr="00000000">
        <w:rPr>
          <w:sz w:val="24"/>
          <w:szCs w:val="24"/>
          <w:rtl w:val="0"/>
        </w:rPr>
        <w:t xml:space="preserve">Looking at multiple ways the promotion of student health and mental wellbeing has been presented in schools, a whole-school approach has been “</w:t>
      </w:r>
      <w:r w:rsidDel="00000000" w:rsidR="00000000" w:rsidRPr="00000000">
        <w:rPr>
          <w:sz w:val="24"/>
          <w:szCs w:val="24"/>
          <w:rtl w:val="0"/>
        </w:rPr>
        <w:t xml:space="preserve">endorsed by the National Healthy Schools Programme (NHSP), Social and Emotional Aspects of Learning (SEAL) and Targeted Mental Health in Schools programme (TAMHS) initiatives” (Kidger </w:t>
      </w:r>
      <w:r w:rsidDel="00000000" w:rsidR="00000000" w:rsidRPr="00000000">
        <w:rPr>
          <w:i w:val="1"/>
          <w:sz w:val="24"/>
          <w:szCs w:val="24"/>
          <w:rtl w:val="0"/>
        </w:rPr>
        <w:t xml:space="preserve">et al</w:t>
      </w:r>
      <w:r w:rsidDel="00000000" w:rsidR="00000000" w:rsidRPr="00000000">
        <w:rPr>
          <w:sz w:val="24"/>
          <w:szCs w:val="24"/>
          <w:rtl w:val="0"/>
        </w:rPr>
        <w:t xml:space="preserve">, 2009). A school which adopts a whole-school approach to its students health and mental wellbeing, is one that “</w:t>
      </w:r>
      <w:r w:rsidDel="00000000" w:rsidR="00000000" w:rsidRPr="00000000">
        <w:rPr>
          <w:sz w:val="24"/>
          <w:szCs w:val="24"/>
          <w:highlight w:val="white"/>
          <w:rtl w:val="0"/>
        </w:rPr>
        <w:t xml:space="preserve">involves all parts of the school working together and being committed.” (Mentally Healthy Schools) </w:t>
      </w:r>
    </w:p>
    <w:p w:rsidR="00000000" w:rsidDel="00000000" w:rsidP="00000000" w:rsidRDefault="00000000" w:rsidRPr="00000000" w14:paraId="00000023">
      <w:pPr>
        <w:spacing w:line="360" w:lineRule="auto"/>
        <w:rPr>
          <w:sz w:val="24"/>
          <w:szCs w:val="24"/>
        </w:rPr>
      </w:pPr>
      <w:r w:rsidDel="00000000" w:rsidR="00000000" w:rsidRPr="00000000">
        <w:rPr>
          <w:sz w:val="24"/>
          <w:szCs w:val="24"/>
          <w:rtl w:val="0"/>
        </w:rPr>
        <w:t xml:space="preserve">Sue Palmer argues that “school systems are primarily designed to transmit a body of cultural knowledge rather than to nurture children’s overall development…” (Palmer, 2015, p. 183) It should be noted that this book was published in 2015, before the introduction of the Areas of Learning with the new curriculum for Wales. Since the book’s publication, the Welsh Government has created an Area of Learning which focuses on the students' holistic understanding of what wellbeing is.</w:t>
      </w:r>
    </w:p>
    <w:p w:rsidR="00000000" w:rsidDel="00000000" w:rsidP="00000000" w:rsidRDefault="00000000" w:rsidRPr="00000000" w14:paraId="00000024">
      <w:pPr>
        <w:spacing w:line="360" w:lineRule="auto"/>
        <w:ind w:left="0" w:firstLine="0"/>
        <w:rPr>
          <w:sz w:val="24"/>
          <w:szCs w:val="24"/>
        </w:rPr>
      </w:pPr>
      <w:r w:rsidDel="00000000" w:rsidR="00000000" w:rsidRPr="00000000">
        <w:rPr>
          <w:sz w:val="24"/>
          <w:szCs w:val="24"/>
          <w:highlight w:val="white"/>
          <w:rtl w:val="0"/>
        </w:rPr>
        <w:t xml:space="preserve">The Health and Wellbeing Area of Learning within the new curriculum for Wales will help schools “to </w:t>
      </w:r>
      <w:r w:rsidDel="00000000" w:rsidR="00000000" w:rsidRPr="00000000">
        <w:rPr>
          <w:sz w:val="24"/>
          <w:szCs w:val="24"/>
          <w:highlight w:val="white"/>
          <w:rtl w:val="0"/>
        </w:rPr>
        <w:t xml:space="preserve">foster a whole-school approach that enables health and well-being to permeate all aspects of school life.” (Welsh Government, Hwb, 2020) This suggests that teachers could be the first point of call for students who have issues they may need to discuss. However, after a research study in 2019, Rachel Symmons found that the teacher’s involved in the st</w:t>
      </w:r>
      <w:r w:rsidDel="00000000" w:rsidR="00000000" w:rsidRPr="00000000">
        <w:rPr>
          <w:sz w:val="24"/>
          <w:szCs w:val="24"/>
          <w:rtl w:val="0"/>
        </w:rPr>
        <w:t xml:space="preserve">udy “</w:t>
      </w:r>
      <w:r w:rsidDel="00000000" w:rsidR="00000000" w:rsidRPr="00000000">
        <w:rPr>
          <w:sz w:val="24"/>
          <w:szCs w:val="24"/>
          <w:rtl w:val="0"/>
        </w:rPr>
        <w:t xml:space="preserve">expressed concern that they would be expected to take on the role of therapists, emphasising that their priority must remain educational.” This statement could indicate that a teacher’s primary job is to educate their students. On the other hand, schools are a social setting and “emotions can facilitate or hamper their learning and their ultimate success in school.” (Joseph E. Zins </w:t>
      </w:r>
      <w:r w:rsidDel="00000000" w:rsidR="00000000" w:rsidRPr="00000000">
        <w:rPr>
          <w:i w:val="1"/>
          <w:sz w:val="24"/>
          <w:szCs w:val="24"/>
          <w:rtl w:val="0"/>
        </w:rPr>
        <w:t xml:space="preserve">et al, </w:t>
      </w:r>
      <w:r w:rsidDel="00000000" w:rsidR="00000000" w:rsidRPr="00000000">
        <w:rPr>
          <w:sz w:val="24"/>
          <w:szCs w:val="24"/>
          <w:rtl w:val="0"/>
        </w:rPr>
        <w:t xml:space="preserve">2004, p. 3) Within this statement, the word “their” relates to learners. This statement argues that a child’s happiness can alter their achievements in school.</w:t>
      </w:r>
      <w:r w:rsidDel="00000000" w:rsidR="00000000" w:rsidRPr="00000000">
        <w:rPr>
          <w:rtl w:val="0"/>
        </w:rPr>
      </w:r>
    </w:p>
    <w:p w:rsidR="00000000" w:rsidDel="00000000" w:rsidP="00000000" w:rsidRDefault="00000000" w:rsidRPr="00000000" w14:paraId="00000025">
      <w:pPr>
        <w:spacing w:line="360" w:lineRule="auto"/>
        <w:ind w:left="0" w:firstLine="0"/>
        <w:rPr>
          <w:sz w:val="24"/>
          <w:szCs w:val="24"/>
        </w:rPr>
      </w:pPr>
      <w:r w:rsidDel="00000000" w:rsidR="00000000" w:rsidRPr="00000000">
        <w:rPr>
          <w:sz w:val="24"/>
          <w:szCs w:val="24"/>
          <w:rtl w:val="0"/>
        </w:rPr>
        <w:t xml:space="preserve">The different theories of learning have done much to influence how teachers teach. It could be argued that the critical incident in question can fit in with the Cognitivism learning theory. Within this theory “the learner </w:t>
      </w:r>
      <w:r w:rsidDel="00000000" w:rsidR="00000000" w:rsidRPr="00000000">
        <w:rPr>
          <w:sz w:val="24"/>
          <w:szCs w:val="24"/>
          <w:highlight w:val="white"/>
          <w:rtl w:val="0"/>
        </w:rPr>
        <w:t xml:space="preserve">is viewed as a very active participant in the learning process”, with teachers needing to “use techniques...to help learners relate new information to prior knowledge.” (Ertmer and Newby, 2013) </w:t>
      </w:r>
      <w:r w:rsidDel="00000000" w:rsidR="00000000" w:rsidRPr="00000000">
        <w:rPr>
          <w:rtl w:val="0"/>
        </w:rPr>
      </w:r>
    </w:p>
    <w:p w:rsidR="00000000" w:rsidDel="00000000" w:rsidP="00000000" w:rsidRDefault="00000000" w:rsidRPr="00000000" w14:paraId="00000026">
      <w:pPr>
        <w:spacing w:line="360" w:lineRule="auto"/>
        <w:rPr>
          <w:color w:val="ff9900"/>
          <w:sz w:val="24"/>
          <w:szCs w:val="24"/>
        </w:rPr>
      </w:pPr>
      <w:r w:rsidDel="00000000" w:rsidR="00000000" w:rsidRPr="00000000">
        <w:rPr>
          <w:rtl w:val="0"/>
        </w:rPr>
      </w:r>
    </w:p>
    <w:p w:rsidR="00000000" w:rsidDel="00000000" w:rsidP="00000000" w:rsidRDefault="00000000" w:rsidRPr="00000000" w14:paraId="00000027">
      <w:pPr>
        <w:spacing w:line="360" w:lineRule="auto"/>
        <w:rPr>
          <w:sz w:val="24"/>
          <w:szCs w:val="24"/>
          <w:u w:val="single"/>
        </w:rPr>
      </w:pPr>
      <w:r w:rsidDel="00000000" w:rsidR="00000000" w:rsidRPr="00000000">
        <w:rPr>
          <w:sz w:val="24"/>
          <w:szCs w:val="24"/>
          <w:u w:val="single"/>
          <w:rtl w:val="0"/>
        </w:rPr>
        <w:t xml:space="preserve">Reference List</w:t>
      </w:r>
    </w:p>
    <w:p w:rsidR="00000000" w:rsidDel="00000000" w:rsidP="00000000" w:rsidRDefault="00000000" w:rsidRPr="00000000" w14:paraId="00000028">
      <w:pPr>
        <w:spacing w:line="360" w:lineRule="auto"/>
        <w:rPr>
          <w:sz w:val="24"/>
          <w:szCs w:val="24"/>
        </w:rPr>
      </w:pPr>
      <w:r w:rsidDel="00000000" w:rsidR="00000000" w:rsidRPr="00000000">
        <w:rPr>
          <w:sz w:val="24"/>
          <w:szCs w:val="24"/>
          <w:rtl w:val="0"/>
        </w:rPr>
        <w:t xml:space="preserve">Digby, J. Woolf, P. (Date Unknown) </w:t>
      </w:r>
      <w:r w:rsidDel="00000000" w:rsidR="00000000" w:rsidRPr="00000000">
        <w:rPr>
          <w:i w:val="1"/>
          <w:sz w:val="24"/>
          <w:szCs w:val="24"/>
          <w:rtl w:val="0"/>
        </w:rPr>
        <w:t xml:space="preserve">Student Wellbeing: An analysis of the evidence. </w:t>
      </w:r>
      <w:r w:rsidDel="00000000" w:rsidR="00000000" w:rsidRPr="00000000">
        <w:rPr>
          <w:sz w:val="24"/>
          <w:szCs w:val="24"/>
          <w:rtl w:val="0"/>
        </w:rPr>
        <w:t xml:space="preserve">Oxford University Press</w:t>
      </w:r>
    </w:p>
    <w:p w:rsidR="00000000" w:rsidDel="00000000" w:rsidP="00000000" w:rsidRDefault="00000000" w:rsidRPr="00000000" w14:paraId="00000029">
      <w:pPr>
        <w:spacing w:line="360" w:lineRule="auto"/>
        <w:rPr>
          <w:sz w:val="24"/>
          <w:szCs w:val="24"/>
        </w:rPr>
      </w:pPr>
      <w:r w:rsidDel="00000000" w:rsidR="00000000" w:rsidRPr="00000000">
        <w:rPr>
          <w:sz w:val="24"/>
          <w:szCs w:val="24"/>
          <w:rtl w:val="0"/>
        </w:rPr>
        <w:t xml:space="preserve">Donaldson, G. (2015) </w:t>
      </w:r>
      <w:r w:rsidDel="00000000" w:rsidR="00000000" w:rsidRPr="00000000">
        <w:rPr>
          <w:i w:val="1"/>
          <w:sz w:val="24"/>
          <w:szCs w:val="24"/>
          <w:rtl w:val="0"/>
        </w:rPr>
        <w:t xml:space="preserve">Successful Futures. Independent Review of Curriculum and Assessment Arrangements in Wales. </w:t>
      </w:r>
      <w:r w:rsidDel="00000000" w:rsidR="00000000" w:rsidRPr="00000000">
        <w:rPr>
          <w:sz w:val="24"/>
          <w:szCs w:val="24"/>
          <w:rtl w:val="0"/>
        </w:rPr>
        <w:t xml:space="preserve">Available at: </w:t>
      </w:r>
      <w:hyperlink r:id="rId6">
        <w:r w:rsidDel="00000000" w:rsidR="00000000" w:rsidRPr="00000000">
          <w:rPr>
            <w:color w:val="1155cc"/>
            <w:sz w:val="24"/>
            <w:szCs w:val="24"/>
            <w:u w:val="single"/>
            <w:rtl w:val="0"/>
          </w:rPr>
          <w:t xml:space="preserve">https://gov.wales/sites/default/files/publications/2018-03/successful-futures.pdf</w:t>
        </w:r>
      </w:hyperlink>
      <w:r w:rsidDel="00000000" w:rsidR="00000000" w:rsidRPr="00000000">
        <w:rPr>
          <w:sz w:val="24"/>
          <w:szCs w:val="24"/>
          <w:rtl w:val="0"/>
        </w:rPr>
        <w:t xml:space="preserve"> (Accessed 27th September 2021)</w:t>
      </w:r>
    </w:p>
    <w:p w:rsidR="00000000" w:rsidDel="00000000" w:rsidP="00000000" w:rsidRDefault="00000000" w:rsidRPr="00000000" w14:paraId="0000002A">
      <w:pPr>
        <w:spacing w:line="360" w:lineRule="auto"/>
        <w:rPr>
          <w:sz w:val="24"/>
          <w:szCs w:val="24"/>
        </w:rPr>
      </w:pPr>
      <w:r w:rsidDel="00000000" w:rsidR="00000000" w:rsidRPr="00000000">
        <w:rPr>
          <w:sz w:val="24"/>
          <w:szCs w:val="24"/>
          <w:rtl w:val="0"/>
        </w:rPr>
        <w:t xml:space="preserve">Education Wales (2019) </w:t>
      </w:r>
      <w:r w:rsidDel="00000000" w:rsidR="00000000" w:rsidRPr="00000000">
        <w:rPr>
          <w:i w:val="1"/>
          <w:sz w:val="24"/>
          <w:szCs w:val="24"/>
          <w:rtl w:val="0"/>
        </w:rPr>
        <w:t xml:space="preserve">Our National Mission: A Transformational Curriculum Proposals for a new legislative framework. </w:t>
      </w:r>
      <w:r w:rsidDel="00000000" w:rsidR="00000000" w:rsidRPr="00000000">
        <w:rPr>
          <w:sz w:val="24"/>
          <w:szCs w:val="24"/>
          <w:rtl w:val="0"/>
        </w:rPr>
        <w:t xml:space="preserve">Available at: </w:t>
      </w:r>
      <w:hyperlink r:id="rId7">
        <w:r w:rsidDel="00000000" w:rsidR="00000000" w:rsidRPr="00000000">
          <w:rPr>
            <w:color w:val="1155cc"/>
            <w:sz w:val="24"/>
            <w:szCs w:val="24"/>
            <w:u w:val="single"/>
            <w:rtl w:val="0"/>
          </w:rPr>
          <w:t xml:space="preserve">https://gov.wales/sites/default/files/consultations/2019-02/consultation-document-transformational-curriculum-v2.pdf</w:t>
        </w:r>
      </w:hyperlink>
      <w:r w:rsidDel="00000000" w:rsidR="00000000" w:rsidRPr="00000000">
        <w:rPr>
          <w:sz w:val="24"/>
          <w:szCs w:val="24"/>
          <w:rtl w:val="0"/>
        </w:rPr>
        <w:t xml:space="preserve"> (Accessed 26th September 2021)</w:t>
      </w:r>
    </w:p>
    <w:p w:rsidR="00000000" w:rsidDel="00000000" w:rsidP="00000000" w:rsidRDefault="00000000" w:rsidRPr="00000000" w14:paraId="0000002B">
      <w:pPr>
        <w:spacing w:line="360" w:lineRule="auto"/>
        <w:rPr>
          <w:sz w:val="24"/>
          <w:szCs w:val="24"/>
        </w:rPr>
      </w:pPr>
      <w:r w:rsidDel="00000000" w:rsidR="00000000" w:rsidRPr="00000000">
        <w:rPr>
          <w:sz w:val="24"/>
          <w:szCs w:val="24"/>
          <w:rtl w:val="0"/>
        </w:rPr>
        <w:t xml:space="preserve">Ertmer, P, Newby, T (2013) </w:t>
      </w:r>
      <w:r w:rsidDel="00000000" w:rsidR="00000000" w:rsidRPr="00000000">
        <w:rPr>
          <w:i w:val="1"/>
          <w:sz w:val="24"/>
          <w:szCs w:val="24"/>
          <w:rtl w:val="0"/>
        </w:rPr>
        <w:t xml:space="preserve">Behaviourism, Cognitivism, Constructivism. </w:t>
      </w:r>
      <w:r w:rsidDel="00000000" w:rsidR="00000000" w:rsidRPr="00000000">
        <w:rPr>
          <w:sz w:val="24"/>
          <w:szCs w:val="24"/>
          <w:rtl w:val="0"/>
        </w:rPr>
        <w:t xml:space="preserve">Available at: </w:t>
      </w:r>
      <w:hyperlink r:id="rId8">
        <w:r w:rsidDel="00000000" w:rsidR="00000000" w:rsidRPr="00000000">
          <w:rPr>
            <w:color w:val="1155cc"/>
            <w:sz w:val="24"/>
            <w:szCs w:val="24"/>
            <w:u w:val="single"/>
            <w:rtl w:val="0"/>
          </w:rPr>
          <w:t xml:space="preserve">https://lidtfoundations.pressbooks.com/chapter/behaviorism-cognitivism-constructivism/</w:t>
        </w:r>
      </w:hyperlink>
      <w:r w:rsidDel="00000000" w:rsidR="00000000" w:rsidRPr="00000000">
        <w:rPr>
          <w:color w:val="222222"/>
          <w:sz w:val="24"/>
          <w:szCs w:val="24"/>
          <w:rtl w:val="0"/>
        </w:rPr>
        <w:t xml:space="preserve"> </w:t>
      </w:r>
      <w:r w:rsidDel="00000000" w:rsidR="00000000" w:rsidRPr="00000000">
        <w:rPr>
          <w:sz w:val="24"/>
          <w:szCs w:val="24"/>
          <w:rtl w:val="0"/>
        </w:rPr>
        <w:t xml:space="preserve">(Accessed 29th September 2021)</w:t>
      </w:r>
      <w:r w:rsidDel="00000000" w:rsidR="00000000" w:rsidRPr="00000000">
        <w:rPr>
          <w:rtl w:val="0"/>
        </w:rPr>
      </w:r>
    </w:p>
    <w:p w:rsidR="00000000" w:rsidDel="00000000" w:rsidP="00000000" w:rsidRDefault="00000000" w:rsidRPr="00000000" w14:paraId="0000002C">
      <w:pPr>
        <w:spacing w:line="360" w:lineRule="auto"/>
        <w:rPr>
          <w:sz w:val="24"/>
          <w:szCs w:val="24"/>
        </w:rPr>
      </w:pPr>
      <w:r w:rsidDel="00000000" w:rsidR="00000000" w:rsidRPr="00000000">
        <w:rPr>
          <w:sz w:val="24"/>
          <w:szCs w:val="24"/>
          <w:rtl w:val="0"/>
        </w:rPr>
        <w:t xml:space="preserve">ESTYN (2019) </w:t>
      </w:r>
      <w:r w:rsidDel="00000000" w:rsidR="00000000" w:rsidRPr="00000000">
        <w:rPr>
          <w:i w:val="1"/>
          <w:sz w:val="24"/>
          <w:szCs w:val="24"/>
          <w:rtl w:val="0"/>
        </w:rPr>
        <w:t xml:space="preserve">A report on </w:t>
      </w:r>
      <w:r w:rsidDel="00000000" w:rsidR="00000000" w:rsidRPr="00000000">
        <w:rPr>
          <w:i w:val="1"/>
          <w:sz w:val="24"/>
          <w:szCs w:val="24"/>
          <w:highlight w:val="black"/>
          <w:rtl w:val="0"/>
        </w:rPr>
        <w:t xml:space="preserve">Dyffryn Taf School North Road Whitland Carmarthenshire SA34 0BD</w:t>
      </w:r>
      <w:r w:rsidDel="00000000" w:rsidR="00000000" w:rsidRPr="00000000">
        <w:rPr>
          <w:sz w:val="24"/>
          <w:szCs w:val="24"/>
          <w:rtl w:val="0"/>
        </w:rPr>
        <w:t xml:space="preserve">Available at: </w:t>
      </w:r>
      <w:hyperlink r:id="rId9">
        <w:r w:rsidDel="00000000" w:rsidR="00000000" w:rsidRPr="00000000">
          <w:rPr>
            <w:color w:val="1155cc"/>
            <w:sz w:val="24"/>
            <w:szCs w:val="24"/>
            <w:u w:val="single"/>
            <w:rtl w:val="0"/>
          </w:rPr>
          <w:t xml:space="preserve">https://www.estyn.gov.wales/system/files/2020-08/</w:t>
        </w:r>
      </w:hyperlink>
      <w:hyperlink r:id="rId10">
        <w:r w:rsidDel="00000000" w:rsidR="00000000" w:rsidRPr="00000000">
          <w:rPr>
            <w:sz w:val="24"/>
            <w:szCs w:val="24"/>
            <w:highlight w:val="black"/>
            <w:u w:val="single"/>
            <w:rtl w:val="0"/>
          </w:rPr>
          <w:t xml:space="preserve">Dyffryn%2520Taf</w:t>
        </w:r>
      </w:hyperlink>
      <w:hyperlink r:id="rId11">
        <w:r w:rsidDel="00000000" w:rsidR="00000000" w:rsidRPr="00000000">
          <w:rPr>
            <w:color w:val="1155cc"/>
            <w:sz w:val="24"/>
            <w:szCs w:val="24"/>
            <w:u w:val="single"/>
            <w:rtl w:val="0"/>
          </w:rPr>
          <w:t xml:space="preserve">%2520School.pdf</w:t>
        </w:r>
      </w:hyperlink>
      <w:r w:rsidDel="00000000" w:rsidR="00000000" w:rsidRPr="00000000">
        <w:rPr>
          <w:sz w:val="24"/>
          <w:szCs w:val="24"/>
          <w:rtl w:val="0"/>
        </w:rPr>
        <w:t xml:space="preserve"> (Accessed 23rd September 2021)</w:t>
      </w:r>
    </w:p>
    <w:p w:rsidR="00000000" w:rsidDel="00000000" w:rsidP="00000000" w:rsidRDefault="00000000" w:rsidRPr="00000000" w14:paraId="0000002D">
      <w:pPr>
        <w:spacing w:line="360" w:lineRule="auto"/>
        <w:rPr>
          <w:sz w:val="24"/>
          <w:szCs w:val="24"/>
        </w:rPr>
      </w:pPr>
      <w:r w:rsidDel="00000000" w:rsidR="00000000" w:rsidRPr="00000000">
        <w:rPr>
          <w:sz w:val="24"/>
          <w:szCs w:val="24"/>
          <w:rtl w:val="0"/>
        </w:rPr>
        <w:t xml:space="preserve">Gorard, S. (2012) ‘</w:t>
      </w:r>
      <w:r w:rsidDel="00000000" w:rsidR="00000000" w:rsidRPr="00000000">
        <w:rPr>
          <w:sz w:val="24"/>
          <w:szCs w:val="24"/>
          <w:rtl w:val="0"/>
        </w:rPr>
        <w:t xml:space="preserve">Who is eligible for free school meals? Characterising free school meals as a measure of disadvantage in England’, </w:t>
      </w:r>
      <w:r w:rsidDel="00000000" w:rsidR="00000000" w:rsidRPr="00000000">
        <w:rPr>
          <w:i w:val="1"/>
          <w:sz w:val="24"/>
          <w:szCs w:val="24"/>
          <w:rtl w:val="0"/>
        </w:rPr>
        <w:t xml:space="preserve">British Education Research Journal. </w:t>
      </w:r>
      <w:r w:rsidDel="00000000" w:rsidR="00000000" w:rsidRPr="00000000">
        <w:rPr>
          <w:sz w:val="24"/>
          <w:szCs w:val="24"/>
          <w:rtl w:val="0"/>
        </w:rPr>
        <w:t xml:space="preserve">38(6), p. 9</w:t>
      </w:r>
    </w:p>
    <w:p w:rsidR="00000000" w:rsidDel="00000000" w:rsidP="00000000" w:rsidRDefault="00000000" w:rsidRPr="00000000" w14:paraId="0000002E">
      <w:pPr>
        <w:spacing w:line="360" w:lineRule="auto"/>
        <w:rPr>
          <w:sz w:val="24"/>
          <w:szCs w:val="24"/>
        </w:rPr>
      </w:pPr>
      <w:r w:rsidDel="00000000" w:rsidR="00000000" w:rsidRPr="00000000">
        <w:rPr>
          <w:sz w:val="24"/>
          <w:szCs w:val="24"/>
          <w:rtl w:val="0"/>
        </w:rPr>
        <w:t xml:space="preserve">Kidger, J </w:t>
      </w:r>
      <w:r w:rsidDel="00000000" w:rsidR="00000000" w:rsidRPr="00000000">
        <w:rPr>
          <w:i w:val="1"/>
          <w:sz w:val="24"/>
          <w:szCs w:val="24"/>
          <w:rtl w:val="0"/>
        </w:rPr>
        <w:t xml:space="preserve">et al</w:t>
      </w:r>
      <w:r w:rsidDel="00000000" w:rsidR="00000000" w:rsidRPr="00000000">
        <w:rPr>
          <w:sz w:val="24"/>
          <w:szCs w:val="24"/>
          <w:rtl w:val="0"/>
        </w:rPr>
        <w:t xml:space="preserve"> (2009) ‘</w:t>
      </w:r>
      <w:r w:rsidDel="00000000" w:rsidR="00000000" w:rsidRPr="00000000">
        <w:rPr>
          <w:i w:val="1"/>
          <w:sz w:val="24"/>
          <w:szCs w:val="24"/>
          <w:rtl w:val="0"/>
        </w:rPr>
        <w:t xml:space="preserve">Part and parcel of teaching? Secondary school staff’s views on supporting student emotional health and well‐being’, </w:t>
      </w:r>
      <w:r w:rsidDel="00000000" w:rsidR="00000000" w:rsidRPr="00000000">
        <w:rPr>
          <w:sz w:val="24"/>
          <w:szCs w:val="24"/>
          <w:rtl w:val="0"/>
        </w:rPr>
        <w:t xml:space="preserve">British Education Research Journal. 36(6) p. 919-935</w:t>
      </w:r>
    </w:p>
    <w:p w:rsidR="00000000" w:rsidDel="00000000" w:rsidP="00000000" w:rsidRDefault="00000000" w:rsidRPr="00000000" w14:paraId="0000002F">
      <w:pPr>
        <w:spacing w:line="360" w:lineRule="auto"/>
        <w:rPr>
          <w:sz w:val="24"/>
          <w:szCs w:val="24"/>
        </w:rPr>
      </w:pPr>
      <w:r w:rsidDel="00000000" w:rsidR="00000000" w:rsidRPr="00000000">
        <w:rPr>
          <w:sz w:val="24"/>
          <w:szCs w:val="24"/>
          <w:rtl w:val="0"/>
        </w:rPr>
        <w:t xml:space="preserve">Lister, J. (2016) </w:t>
      </w:r>
      <w:r w:rsidDel="00000000" w:rsidR="00000000" w:rsidRPr="00000000">
        <w:rPr>
          <w:i w:val="1"/>
          <w:sz w:val="24"/>
          <w:szCs w:val="24"/>
          <w:rtl w:val="0"/>
        </w:rPr>
        <w:t xml:space="preserve">The Evolving Role of the Teacher.</w:t>
      </w:r>
      <w:r w:rsidDel="00000000" w:rsidR="00000000" w:rsidRPr="00000000">
        <w:rPr>
          <w:sz w:val="24"/>
          <w:szCs w:val="24"/>
          <w:rtl w:val="0"/>
        </w:rPr>
        <w:t xml:space="preserve"> Available at: </w:t>
      </w:r>
      <w:hyperlink r:id="rId12">
        <w:r w:rsidDel="00000000" w:rsidR="00000000" w:rsidRPr="00000000">
          <w:rPr>
            <w:color w:val="1155cc"/>
            <w:sz w:val="24"/>
            <w:szCs w:val="24"/>
            <w:u w:val="single"/>
            <w:rtl w:val="0"/>
          </w:rPr>
          <w:t xml:space="preserve">https://hundred.org/en/articles/the-evolving-role-of-the-teacher#45ff77e5</w:t>
        </w:r>
      </w:hyperlink>
      <w:r w:rsidDel="00000000" w:rsidR="00000000" w:rsidRPr="00000000">
        <w:rPr>
          <w:sz w:val="24"/>
          <w:szCs w:val="24"/>
          <w:rtl w:val="0"/>
        </w:rPr>
        <w:t xml:space="preserve"> (Accessed 27th September 2021)</w:t>
      </w:r>
    </w:p>
    <w:p w:rsidR="00000000" w:rsidDel="00000000" w:rsidP="00000000" w:rsidRDefault="00000000" w:rsidRPr="00000000" w14:paraId="00000030">
      <w:pPr>
        <w:spacing w:line="360" w:lineRule="auto"/>
        <w:rPr>
          <w:sz w:val="24"/>
          <w:szCs w:val="24"/>
        </w:rPr>
      </w:pPr>
      <w:r w:rsidDel="00000000" w:rsidR="00000000" w:rsidRPr="00000000">
        <w:rPr>
          <w:sz w:val="24"/>
          <w:szCs w:val="24"/>
          <w:rtl w:val="0"/>
        </w:rPr>
        <w:t xml:space="preserve">Palmer, S. (2015) </w:t>
      </w:r>
      <w:r w:rsidDel="00000000" w:rsidR="00000000" w:rsidRPr="00000000">
        <w:rPr>
          <w:i w:val="1"/>
          <w:sz w:val="24"/>
          <w:szCs w:val="24"/>
          <w:rtl w:val="0"/>
        </w:rPr>
        <w:t xml:space="preserve">Toxic Childhood. How the modern world is damaging our children and what we can do about it.</w:t>
      </w:r>
      <w:r w:rsidDel="00000000" w:rsidR="00000000" w:rsidRPr="00000000">
        <w:rPr>
          <w:sz w:val="24"/>
          <w:szCs w:val="24"/>
          <w:rtl w:val="0"/>
        </w:rPr>
        <w:t xml:space="preserve"> Orion Books Ltd.</w:t>
      </w:r>
    </w:p>
    <w:p w:rsidR="00000000" w:rsidDel="00000000" w:rsidP="00000000" w:rsidRDefault="00000000" w:rsidRPr="00000000" w14:paraId="00000031">
      <w:pPr>
        <w:spacing w:line="360" w:lineRule="auto"/>
        <w:rPr>
          <w:sz w:val="24"/>
          <w:szCs w:val="24"/>
        </w:rPr>
      </w:pPr>
      <w:r w:rsidDel="00000000" w:rsidR="00000000" w:rsidRPr="00000000">
        <w:rPr>
          <w:sz w:val="24"/>
          <w:szCs w:val="24"/>
          <w:rtl w:val="0"/>
        </w:rPr>
        <w:t xml:space="preserve">Power, S. Taylor, P. (2020) ‘</w:t>
      </w:r>
      <w:r w:rsidDel="00000000" w:rsidR="00000000" w:rsidRPr="00000000">
        <w:rPr>
          <w:sz w:val="24"/>
          <w:szCs w:val="24"/>
          <w:rtl w:val="0"/>
        </w:rPr>
        <w:t xml:space="preserve">Re-educating the nation? The development of a new curriculum for Wales’, </w:t>
      </w:r>
      <w:r w:rsidDel="00000000" w:rsidR="00000000" w:rsidRPr="00000000">
        <w:rPr>
          <w:i w:val="1"/>
          <w:sz w:val="24"/>
          <w:szCs w:val="24"/>
          <w:rtl w:val="0"/>
        </w:rPr>
        <w:t xml:space="preserve">British Education Research Journal. </w:t>
      </w:r>
      <w:r w:rsidDel="00000000" w:rsidR="00000000" w:rsidRPr="00000000">
        <w:rPr>
          <w:sz w:val="24"/>
          <w:szCs w:val="24"/>
          <w:rtl w:val="0"/>
        </w:rPr>
        <w:t xml:space="preserve">31(2) </w:t>
      </w:r>
    </w:p>
    <w:p w:rsidR="00000000" w:rsidDel="00000000" w:rsidP="00000000" w:rsidRDefault="00000000" w:rsidRPr="00000000" w14:paraId="00000032">
      <w:pPr>
        <w:spacing w:line="360" w:lineRule="auto"/>
        <w:rPr>
          <w:sz w:val="24"/>
          <w:szCs w:val="24"/>
        </w:rPr>
      </w:pPr>
      <w:r w:rsidDel="00000000" w:rsidR="00000000" w:rsidRPr="00000000">
        <w:rPr>
          <w:sz w:val="24"/>
          <w:szCs w:val="24"/>
          <w:rtl w:val="0"/>
        </w:rPr>
        <w:t xml:space="preserve">Symons, R (2019) </w:t>
      </w:r>
      <w:r w:rsidDel="00000000" w:rsidR="00000000" w:rsidRPr="00000000">
        <w:rPr>
          <w:i w:val="1"/>
          <w:sz w:val="24"/>
          <w:szCs w:val="24"/>
          <w:rtl w:val="0"/>
        </w:rPr>
        <w:t xml:space="preserve">What do Teachers Need to Support Student Mental Health?</w:t>
      </w:r>
      <w:r w:rsidDel="00000000" w:rsidR="00000000" w:rsidRPr="00000000">
        <w:rPr>
          <w:sz w:val="24"/>
          <w:szCs w:val="24"/>
          <w:rtl w:val="0"/>
        </w:rPr>
        <w:t xml:space="preserve"> Available at: </w:t>
      </w:r>
      <w:hyperlink r:id="rId13">
        <w:r w:rsidDel="00000000" w:rsidR="00000000" w:rsidRPr="00000000">
          <w:rPr>
            <w:color w:val="1155cc"/>
            <w:sz w:val="24"/>
            <w:szCs w:val="24"/>
            <w:u w:val="single"/>
            <w:rtl w:val="0"/>
          </w:rPr>
          <w:t xml:space="preserve">https://www.nationalelfservice.net/populations-and-settings/schools/what-do-teachers-need-to-support-student-mental-health/</w:t>
        </w:r>
      </w:hyperlink>
      <w:r w:rsidDel="00000000" w:rsidR="00000000" w:rsidRPr="00000000">
        <w:rPr>
          <w:sz w:val="24"/>
          <w:szCs w:val="24"/>
          <w:rtl w:val="0"/>
        </w:rPr>
        <w:t xml:space="preserve"> (Accessed 26th September 2021)</w:t>
      </w:r>
      <w:r w:rsidDel="00000000" w:rsidR="00000000" w:rsidRPr="00000000">
        <w:rPr>
          <w:rtl w:val="0"/>
        </w:rPr>
      </w:r>
    </w:p>
    <w:p w:rsidR="00000000" w:rsidDel="00000000" w:rsidP="00000000" w:rsidRDefault="00000000" w:rsidRPr="00000000" w14:paraId="00000033">
      <w:pPr>
        <w:spacing w:line="360" w:lineRule="auto"/>
        <w:rPr>
          <w:sz w:val="24"/>
          <w:szCs w:val="24"/>
        </w:rPr>
      </w:pPr>
      <w:r w:rsidDel="00000000" w:rsidR="00000000" w:rsidRPr="00000000">
        <w:rPr>
          <w:sz w:val="24"/>
          <w:szCs w:val="24"/>
          <w:rtl w:val="0"/>
        </w:rPr>
        <w:t xml:space="preserve">Tripp, E. (2011) </w:t>
      </w:r>
      <w:r w:rsidDel="00000000" w:rsidR="00000000" w:rsidRPr="00000000">
        <w:rPr>
          <w:i w:val="1"/>
          <w:sz w:val="24"/>
          <w:szCs w:val="24"/>
          <w:rtl w:val="0"/>
        </w:rPr>
        <w:t xml:space="preserve">Critical Incidents in Teaching (Classic Edition) :Developing Professional Judgement.</w:t>
      </w:r>
      <w:r w:rsidDel="00000000" w:rsidR="00000000" w:rsidRPr="00000000">
        <w:rPr>
          <w:sz w:val="24"/>
          <w:szCs w:val="24"/>
          <w:rtl w:val="0"/>
        </w:rPr>
        <w:t xml:space="preserve"> Taylor &amp; Francis Group</w:t>
      </w:r>
    </w:p>
    <w:p w:rsidR="00000000" w:rsidDel="00000000" w:rsidP="00000000" w:rsidRDefault="00000000" w:rsidRPr="00000000" w14:paraId="00000034">
      <w:pPr>
        <w:spacing w:line="360" w:lineRule="auto"/>
        <w:rPr>
          <w:sz w:val="24"/>
          <w:szCs w:val="24"/>
        </w:rPr>
      </w:pPr>
      <w:r w:rsidDel="00000000" w:rsidR="00000000" w:rsidRPr="00000000">
        <w:rPr>
          <w:sz w:val="24"/>
          <w:szCs w:val="24"/>
          <w:rtl w:val="0"/>
        </w:rPr>
        <w:t xml:space="preserve">Welsh Government (Date Unknown) </w:t>
      </w:r>
      <w:r w:rsidDel="00000000" w:rsidR="00000000" w:rsidRPr="00000000">
        <w:rPr>
          <w:i w:val="1"/>
          <w:sz w:val="24"/>
          <w:szCs w:val="24"/>
          <w:rtl w:val="0"/>
        </w:rPr>
        <w:t xml:space="preserve">Area of Learning and Experience. Health and Wellbeing. Guidance to help schools and settings develop their own curriculum, enabling learners to develop towards the four purposes.</w:t>
      </w:r>
      <w:r w:rsidDel="00000000" w:rsidR="00000000" w:rsidRPr="00000000">
        <w:rPr>
          <w:sz w:val="24"/>
          <w:szCs w:val="24"/>
          <w:rtl w:val="0"/>
        </w:rPr>
        <w:t xml:space="preserve"> Available at: </w:t>
      </w:r>
      <w:hyperlink r:id="rId14">
        <w:r w:rsidDel="00000000" w:rsidR="00000000" w:rsidRPr="00000000">
          <w:rPr>
            <w:color w:val="1155cc"/>
            <w:sz w:val="24"/>
            <w:szCs w:val="24"/>
            <w:u w:val="single"/>
            <w:rtl w:val="0"/>
          </w:rPr>
          <w:t xml:space="preserve">https://hwb.gov.wales/curriculum-for-wales/introduction</w:t>
        </w:r>
      </w:hyperlink>
      <w:r w:rsidDel="00000000" w:rsidR="00000000" w:rsidRPr="00000000">
        <w:rPr>
          <w:sz w:val="24"/>
          <w:szCs w:val="24"/>
          <w:rtl w:val="0"/>
        </w:rPr>
        <w:t xml:space="preserve"> (Accessed 24th September 2021)</w:t>
      </w:r>
    </w:p>
    <w:p w:rsidR="00000000" w:rsidDel="00000000" w:rsidP="00000000" w:rsidRDefault="00000000" w:rsidRPr="00000000" w14:paraId="00000035">
      <w:pPr>
        <w:spacing w:line="360" w:lineRule="auto"/>
        <w:rPr>
          <w:sz w:val="24"/>
          <w:szCs w:val="24"/>
        </w:rPr>
      </w:pPr>
      <w:r w:rsidDel="00000000" w:rsidR="00000000" w:rsidRPr="00000000">
        <w:rPr>
          <w:sz w:val="24"/>
          <w:szCs w:val="24"/>
          <w:rtl w:val="0"/>
        </w:rPr>
        <w:t xml:space="preserve">Welsh Government (Date Unknown) </w:t>
      </w:r>
      <w:r w:rsidDel="00000000" w:rsidR="00000000" w:rsidRPr="00000000">
        <w:rPr>
          <w:i w:val="1"/>
          <w:sz w:val="24"/>
          <w:szCs w:val="24"/>
          <w:rtl w:val="0"/>
        </w:rPr>
        <w:t xml:space="preserve">Developing a Vision for Curriculum Design</w:t>
      </w:r>
      <w:r w:rsidDel="00000000" w:rsidR="00000000" w:rsidRPr="00000000">
        <w:rPr>
          <w:sz w:val="24"/>
          <w:szCs w:val="24"/>
          <w:rtl w:val="0"/>
        </w:rPr>
        <w:t xml:space="preserve">. Available at: </w:t>
      </w:r>
      <w:hyperlink r:id="rId15">
        <w:r w:rsidDel="00000000" w:rsidR="00000000" w:rsidRPr="00000000">
          <w:rPr>
            <w:color w:val="1155cc"/>
            <w:sz w:val="24"/>
            <w:szCs w:val="24"/>
            <w:u w:val="single"/>
            <w:rtl w:val="0"/>
          </w:rPr>
          <w:t xml:space="preserve">https://hwb.gov.wales/curriculum-for-wales/designing-your-curriculum/developing-a-vision-for-curriculum-design/#curriculum-design-and-the-four-purposes</w:t>
        </w:r>
      </w:hyperlink>
      <w:r w:rsidDel="00000000" w:rsidR="00000000" w:rsidRPr="00000000">
        <w:rPr>
          <w:sz w:val="24"/>
          <w:szCs w:val="24"/>
          <w:rtl w:val="0"/>
        </w:rPr>
        <w:t xml:space="preserve"> (Accessed 24th September 2021)</w:t>
      </w:r>
    </w:p>
    <w:p w:rsidR="00000000" w:rsidDel="00000000" w:rsidP="00000000" w:rsidRDefault="00000000" w:rsidRPr="00000000" w14:paraId="00000036">
      <w:pPr>
        <w:spacing w:line="360" w:lineRule="auto"/>
        <w:rPr>
          <w:sz w:val="24"/>
          <w:szCs w:val="24"/>
        </w:rPr>
      </w:pPr>
      <w:r w:rsidDel="00000000" w:rsidR="00000000" w:rsidRPr="00000000">
        <w:rPr>
          <w:sz w:val="24"/>
          <w:szCs w:val="24"/>
          <w:rtl w:val="0"/>
        </w:rPr>
        <w:t xml:space="preserve">Welsh Government (Date Unknown) </w:t>
      </w:r>
      <w:r w:rsidDel="00000000" w:rsidR="00000000" w:rsidRPr="00000000">
        <w:rPr>
          <w:i w:val="1"/>
          <w:sz w:val="24"/>
          <w:szCs w:val="24"/>
          <w:rtl w:val="0"/>
        </w:rPr>
        <w:t xml:space="preserve">Introduction to Curriculum for Wales Guidance</w:t>
      </w:r>
      <w:r w:rsidDel="00000000" w:rsidR="00000000" w:rsidRPr="00000000">
        <w:rPr>
          <w:sz w:val="24"/>
          <w:szCs w:val="24"/>
          <w:rtl w:val="0"/>
        </w:rPr>
        <w:t xml:space="preserve">. Available at: </w:t>
      </w:r>
      <w:hyperlink r:id="rId16">
        <w:r w:rsidDel="00000000" w:rsidR="00000000" w:rsidRPr="00000000">
          <w:rPr>
            <w:color w:val="1155cc"/>
            <w:sz w:val="24"/>
            <w:szCs w:val="24"/>
            <w:u w:val="single"/>
            <w:rtl w:val="0"/>
          </w:rPr>
          <w:t xml:space="preserve">https://hwb.gov.wales/curriculum-for-wales/introduction</w:t>
        </w:r>
      </w:hyperlink>
      <w:r w:rsidDel="00000000" w:rsidR="00000000" w:rsidRPr="00000000">
        <w:rPr>
          <w:sz w:val="24"/>
          <w:szCs w:val="24"/>
          <w:rtl w:val="0"/>
        </w:rPr>
        <w:t xml:space="preserve"> (Accessed 24th September 2021)</w:t>
      </w:r>
    </w:p>
    <w:p w:rsidR="00000000" w:rsidDel="00000000" w:rsidP="00000000" w:rsidRDefault="00000000" w:rsidRPr="00000000" w14:paraId="00000037">
      <w:pPr>
        <w:spacing w:line="360" w:lineRule="auto"/>
        <w:rPr>
          <w:sz w:val="24"/>
          <w:szCs w:val="24"/>
        </w:rPr>
      </w:pPr>
      <w:r w:rsidDel="00000000" w:rsidR="00000000" w:rsidRPr="00000000">
        <w:rPr>
          <w:sz w:val="24"/>
          <w:szCs w:val="24"/>
          <w:rtl w:val="0"/>
        </w:rPr>
        <w:t xml:space="preserve">Zins, J </w:t>
      </w:r>
      <w:r w:rsidDel="00000000" w:rsidR="00000000" w:rsidRPr="00000000">
        <w:rPr>
          <w:i w:val="1"/>
          <w:sz w:val="24"/>
          <w:szCs w:val="24"/>
          <w:rtl w:val="0"/>
        </w:rPr>
        <w:t xml:space="preserve">et al</w:t>
      </w:r>
      <w:r w:rsidDel="00000000" w:rsidR="00000000" w:rsidRPr="00000000">
        <w:rPr>
          <w:sz w:val="24"/>
          <w:szCs w:val="24"/>
          <w:rtl w:val="0"/>
        </w:rPr>
        <w:t xml:space="preserve"> (2004) </w:t>
      </w:r>
      <w:r w:rsidDel="00000000" w:rsidR="00000000" w:rsidRPr="00000000">
        <w:rPr>
          <w:i w:val="1"/>
          <w:sz w:val="24"/>
          <w:szCs w:val="24"/>
          <w:rtl w:val="0"/>
        </w:rPr>
        <w:t xml:space="preserve">Building Academic Success on Social and Emotional Learning. What Does the Research Say?</w:t>
      </w:r>
      <w:r w:rsidDel="00000000" w:rsidR="00000000" w:rsidRPr="00000000">
        <w:rPr>
          <w:sz w:val="24"/>
          <w:szCs w:val="24"/>
          <w:rtl w:val="0"/>
        </w:rPr>
        <w:t xml:space="preserve"> </w:t>
      </w:r>
    </w:p>
    <w:p w:rsidR="00000000" w:rsidDel="00000000" w:rsidP="00000000" w:rsidRDefault="00000000" w:rsidRPr="00000000" w14:paraId="00000038">
      <w:pPr>
        <w:spacing w:line="360" w:lineRule="auto"/>
        <w:rPr>
          <w:b w:val="1"/>
          <w:color w:val="ff0000"/>
          <w:sz w:val="24"/>
          <w:szCs w:val="24"/>
          <w:u w:val="single"/>
        </w:rPr>
      </w:pPr>
      <w:r w:rsidDel="00000000" w:rsidR="00000000" w:rsidRPr="00000000">
        <w:rPr>
          <w:rtl w:val="0"/>
        </w:rPr>
      </w:r>
    </w:p>
    <w:p w:rsidR="00000000" w:rsidDel="00000000" w:rsidP="00000000" w:rsidRDefault="00000000" w:rsidRPr="00000000" w14:paraId="00000039">
      <w:pPr>
        <w:spacing w:line="360" w:lineRule="auto"/>
        <w:rPr>
          <w:b w:val="1"/>
          <w:sz w:val="24"/>
          <w:szCs w:val="24"/>
          <w:u w:val="single"/>
        </w:rPr>
      </w:pPr>
      <w:r w:rsidDel="00000000" w:rsidR="00000000" w:rsidRPr="00000000">
        <w:rPr>
          <w:b w:val="1"/>
          <w:sz w:val="24"/>
          <w:szCs w:val="24"/>
          <w:u w:val="single"/>
          <w:rtl w:val="0"/>
        </w:rPr>
        <w:t xml:space="preserve">Appendices </w:t>
      </w:r>
    </w:p>
    <w:p w:rsidR="00000000" w:rsidDel="00000000" w:rsidP="00000000" w:rsidRDefault="00000000" w:rsidRPr="00000000" w14:paraId="0000003A">
      <w:pPr>
        <w:spacing w:line="360" w:lineRule="auto"/>
        <w:ind w:left="0" w:firstLine="0"/>
        <w:rPr>
          <w:b w:val="1"/>
          <w:sz w:val="24"/>
          <w:szCs w:val="24"/>
        </w:rPr>
      </w:pPr>
      <w:r w:rsidDel="00000000" w:rsidR="00000000" w:rsidRPr="00000000">
        <w:rPr>
          <w:b w:val="1"/>
          <w:sz w:val="24"/>
          <w:szCs w:val="24"/>
          <w:rtl w:val="0"/>
        </w:rPr>
        <w:t xml:space="preserve">Record 1</w:t>
      </w:r>
    </w:p>
    <w:tbl>
      <w:tblPr>
        <w:tblStyle w:val="Table1"/>
        <w:tblW w:w="945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450"/>
        <w:tblGridChange w:id="0">
          <w:tblGrid>
            <w:gridCol w:w="94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rPr>
                <w:b w:val="1"/>
                <w:sz w:val="24"/>
                <w:szCs w:val="24"/>
              </w:rPr>
            </w:pPr>
            <w:r w:rsidDel="00000000" w:rsidR="00000000" w:rsidRPr="00000000">
              <w:rPr>
                <w:b w:val="1"/>
                <w:sz w:val="24"/>
                <w:szCs w:val="24"/>
                <w:rtl w:val="0"/>
              </w:rPr>
              <w:t xml:space="preserve">Date and time, year group:</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Year 10, 1:25 on 23rd September, 2021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rPr>
                <w:sz w:val="24"/>
                <w:szCs w:val="24"/>
              </w:rPr>
            </w:pPr>
            <w:r w:rsidDel="00000000" w:rsidR="00000000" w:rsidRPr="00000000">
              <w:rPr>
                <w:b w:val="1"/>
                <w:sz w:val="24"/>
                <w:szCs w:val="24"/>
                <w:rtl w:val="0"/>
              </w:rPr>
              <w:t xml:space="preserve">Where and When:</w:t>
            </w:r>
            <w:r w:rsidDel="00000000" w:rsidR="00000000" w:rsidRPr="00000000">
              <w:rPr>
                <w:sz w:val="24"/>
                <w:szCs w:val="24"/>
                <w:rtl w:val="0"/>
              </w:rPr>
              <w:t xml:space="preserve"> </w:t>
            </w:r>
          </w:p>
          <w:p w:rsidR="00000000" w:rsidDel="00000000" w:rsidP="00000000" w:rsidRDefault="00000000" w:rsidRPr="00000000" w14:paraId="0000003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Expressive Arts</w:t>
            </w:r>
          </w:p>
          <w:p w:rsidR="00000000" w:rsidDel="00000000" w:rsidP="00000000" w:rsidRDefault="00000000" w:rsidRPr="00000000" w14:paraId="0000003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Drama</w:t>
            </w:r>
          </w:p>
          <w:p w:rsidR="00000000" w:rsidDel="00000000" w:rsidP="00000000" w:rsidRDefault="00000000" w:rsidRPr="00000000" w14:paraId="0000004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Students sit on chairs around the room in a semicircle </w:t>
            </w:r>
          </w:p>
          <w:p w:rsidR="00000000" w:rsidDel="00000000" w:rsidP="00000000" w:rsidRDefault="00000000" w:rsidRPr="00000000" w14:paraId="0000004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Observer sat at the end of the semicircle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rPr>
                <w:sz w:val="24"/>
                <w:szCs w:val="24"/>
              </w:rPr>
            </w:pPr>
            <w:r w:rsidDel="00000000" w:rsidR="00000000" w:rsidRPr="00000000">
              <w:rPr>
                <w:b w:val="1"/>
                <w:sz w:val="24"/>
                <w:szCs w:val="24"/>
                <w:rtl w:val="0"/>
              </w:rPr>
              <w:t xml:space="preserve">What happened: </w:t>
            </w:r>
            <w:r w:rsidDel="00000000" w:rsidR="00000000" w:rsidRPr="00000000">
              <w:rPr>
                <w:rtl w:val="0"/>
              </w:rPr>
            </w:r>
          </w:p>
          <w:p w:rsidR="00000000" w:rsidDel="00000000" w:rsidP="00000000" w:rsidRDefault="00000000" w:rsidRPr="00000000" w14:paraId="00000043">
            <w:pPr>
              <w:widowControl w:val="0"/>
              <w:ind w:left="0" w:firstLine="0"/>
              <w:rPr>
                <w:sz w:val="24"/>
                <w:szCs w:val="24"/>
              </w:rPr>
            </w:pPr>
            <w:r w:rsidDel="00000000" w:rsidR="00000000" w:rsidRPr="00000000">
              <w:rPr>
                <w:sz w:val="24"/>
                <w:szCs w:val="24"/>
                <w:rtl w:val="0"/>
              </w:rPr>
              <w:t xml:space="preserve">The majority of the class walk into the classroom and sit around the room on chairs. A group of students walk in a couple of minutes late and decide to sit right at the back and start to chat. The teacher asks the group of students to be quiet so they can mark the register and start the lesson. Despite this, the group of students continue to talk.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rPr>
                <w:sz w:val="24"/>
                <w:szCs w:val="24"/>
              </w:rPr>
            </w:pPr>
            <w:r w:rsidDel="00000000" w:rsidR="00000000" w:rsidRPr="00000000">
              <w:rPr>
                <w:b w:val="1"/>
                <w:sz w:val="24"/>
                <w:szCs w:val="24"/>
                <w:rtl w:val="0"/>
              </w:rPr>
              <w:t xml:space="preserve">Areas of possible exploration: </w:t>
            </w:r>
            <w:r w:rsidDel="00000000" w:rsidR="00000000" w:rsidRPr="00000000">
              <w:rPr>
                <w:rtl w:val="0"/>
              </w:rPr>
            </w:r>
          </w:p>
          <w:p w:rsidR="00000000" w:rsidDel="00000000" w:rsidP="00000000" w:rsidRDefault="00000000" w:rsidRPr="00000000" w14:paraId="0000004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How break times affect the start of the next lesson</w:t>
            </w:r>
          </w:p>
          <w:p w:rsidR="00000000" w:rsidDel="00000000" w:rsidP="00000000" w:rsidRDefault="00000000" w:rsidRPr="00000000" w14:paraId="0000004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The effectiveness of asking students politely to do something</w:t>
            </w:r>
          </w:p>
          <w:p w:rsidR="00000000" w:rsidDel="00000000" w:rsidP="00000000" w:rsidRDefault="00000000" w:rsidRPr="00000000" w14:paraId="0000004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Seating plans/layout of the classroom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rPr>
                <w:sz w:val="24"/>
                <w:szCs w:val="24"/>
              </w:rPr>
            </w:pPr>
            <w:r w:rsidDel="00000000" w:rsidR="00000000" w:rsidRPr="00000000">
              <w:rPr>
                <w:b w:val="1"/>
                <w:sz w:val="24"/>
                <w:szCs w:val="24"/>
                <w:rtl w:val="0"/>
              </w:rPr>
              <w:t xml:space="preserve">Notes:</w:t>
            </w:r>
            <w:r w:rsidDel="00000000" w:rsidR="00000000" w:rsidRPr="00000000">
              <w:rPr>
                <w:rtl w:val="0"/>
              </w:rPr>
            </w:r>
          </w:p>
          <w:p w:rsidR="00000000" w:rsidDel="00000000" w:rsidP="00000000" w:rsidRDefault="00000000" w:rsidRPr="00000000" w14:paraId="00000049">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The class took place after lunch time</w:t>
            </w:r>
          </w:p>
          <w:p w:rsidR="00000000" w:rsidDel="00000000" w:rsidP="00000000" w:rsidRDefault="00000000" w:rsidRPr="00000000" w14:paraId="0000004A">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Distractions included other students walking past the classroom </w:t>
            </w:r>
          </w:p>
          <w:p w:rsidR="00000000" w:rsidDel="00000000" w:rsidP="00000000" w:rsidRDefault="00000000" w:rsidRPr="00000000" w14:paraId="0000004B">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Directions asked to students for them to be quiet were clear but not firm</w:t>
            </w:r>
          </w:p>
        </w:tc>
      </w:tr>
    </w:tbl>
    <w:p w:rsidR="00000000" w:rsidDel="00000000" w:rsidP="00000000" w:rsidRDefault="00000000" w:rsidRPr="00000000" w14:paraId="0000004C">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4D">
      <w:pPr>
        <w:rPr>
          <w:sz w:val="17"/>
          <w:szCs w:val="17"/>
        </w:rPr>
      </w:pPr>
      <w:r w:rsidDel="00000000" w:rsidR="00000000" w:rsidRPr="00000000">
        <w:rPr>
          <w:rtl w:val="0"/>
        </w:rPr>
      </w:r>
    </w:p>
    <w:p w:rsidR="00000000" w:rsidDel="00000000" w:rsidP="00000000" w:rsidRDefault="00000000" w:rsidRPr="00000000" w14:paraId="0000004E">
      <w:pPr>
        <w:spacing w:line="360" w:lineRule="auto"/>
        <w:rPr>
          <w:b w:val="1"/>
          <w:sz w:val="24"/>
          <w:szCs w:val="24"/>
        </w:rPr>
      </w:pPr>
      <w:r w:rsidDel="00000000" w:rsidR="00000000" w:rsidRPr="00000000">
        <w:rPr>
          <w:b w:val="1"/>
          <w:sz w:val="24"/>
          <w:szCs w:val="24"/>
          <w:rtl w:val="0"/>
        </w:rPr>
        <w:t xml:space="preserve">Record 2</w:t>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rPr>
                <w:b w:val="1"/>
                <w:sz w:val="24"/>
                <w:szCs w:val="24"/>
              </w:rPr>
            </w:pPr>
            <w:r w:rsidDel="00000000" w:rsidR="00000000" w:rsidRPr="00000000">
              <w:rPr>
                <w:b w:val="1"/>
                <w:sz w:val="24"/>
                <w:szCs w:val="24"/>
                <w:rtl w:val="0"/>
              </w:rPr>
              <w:t xml:space="preserve">Date and time, year group:</w:t>
            </w:r>
          </w:p>
          <w:p w:rsidR="00000000" w:rsidDel="00000000" w:rsidP="00000000" w:rsidRDefault="00000000" w:rsidRPr="00000000" w14:paraId="00000050">
            <w:pPr>
              <w:widowControl w:val="0"/>
              <w:spacing w:line="240" w:lineRule="auto"/>
              <w:rPr>
                <w:sz w:val="24"/>
                <w:szCs w:val="24"/>
              </w:rPr>
            </w:pPr>
            <w:r w:rsidDel="00000000" w:rsidR="00000000" w:rsidRPr="00000000">
              <w:rPr>
                <w:sz w:val="24"/>
                <w:szCs w:val="24"/>
                <w:rtl w:val="0"/>
              </w:rPr>
              <w:t xml:space="preserve">Year 9, 1:25, 23rd September, 2021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rPr>
                <w:sz w:val="24"/>
                <w:szCs w:val="24"/>
              </w:rPr>
            </w:pPr>
            <w:r w:rsidDel="00000000" w:rsidR="00000000" w:rsidRPr="00000000">
              <w:rPr>
                <w:b w:val="1"/>
                <w:sz w:val="24"/>
                <w:szCs w:val="24"/>
                <w:rtl w:val="0"/>
              </w:rPr>
              <w:t xml:space="preserve">Where and When:</w:t>
            </w:r>
            <w:r w:rsidDel="00000000" w:rsidR="00000000" w:rsidRPr="00000000">
              <w:rPr>
                <w:sz w:val="24"/>
                <w:szCs w:val="24"/>
                <w:rtl w:val="0"/>
              </w:rPr>
              <w:t xml:space="preserve"> </w:t>
            </w:r>
          </w:p>
          <w:p w:rsidR="00000000" w:rsidDel="00000000" w:rsidP="00000000" w:rsidRDefault="00000000" w:rsidRPr="00000000" w14:paraId="00000052">
            <w:pPr>
              <w:widowControl w:val="0"/>
              <w:numPr>
                <w:ilvl w:val="0"/>
                <w:numId w:val="2"/>
              </w:numPr>
              <w:ind w:left="720" w:hanging="360"/>
              <w:rPr>
                <w:sz w:val="24"/>
                <w:szCs w:val="24"/>
                <w:u w:val="none"/>
              </w:rPr>
            </w:pPr>
            <w:r w:rsidDel="00000000" w:rsidR="00000000" w:rsidRPr="00000000">
              <w:rPr>
                <w:sz w:val="24"/>
                <w:szCs w:val="24"/>
                <w:rtl w:val="0"/>
              </w:rPr>
              <w:t xml:space="preserve">Expressive Arts</w:t>
            </w:r>
          </w:p>
          <w:p w:rsidR="00000000" w:rsidDel="00000000" w:rsidP="00000000" w:rsidRDefault="00000000" w:rsidRPr="00000000" w14:paraId="00000053">
            <w:pPr>
              <w:widowControl w:val="0"/>
              <w:numPr>
                <w:ilvl w:val="0"/>
                <w:numId w:val="2"/>
              </w:numPr>
              <w:ind w:left="720" w:hanging="360"/>
              <w:rPr>
                <w:sz w:val="24"/>
                <w:szCs w:val="24"/>
                <w:u w:val="none"/>
              </w:rPr>
            </w:pPr>
            <w:r w:rsidDel="00000000" w:rsidR="00000000" w:rsidRPr="00000000">
              <w:rPr>
                <w:sz w:val="24"/>
                <w:szCs w:val="24"/>
                <w:rtl w:val="0"/>
              </w:rPr>
              <w:t xml:space="preserve">Art</w:t>
            </w:r>
          </w:p>
          <w:p w:rsidR="00000000" w:rsidDel="00000000" w:rsidP="00000000" w:rsidRDefault="00000000" w:rsidRPr="00000000" w14:paraId="00000054">
            <w:pPr>
              <w:widowControl w:val="0"/>
              <w:numPr>
                <w:ilvl w:val="0"/>
                <w:numId w:val="2"/>
              </w:numPr>
              <w:ind w:left="720" w:hanging="360"/>
              <w:rPr>
                <w:sz w:val="24"/>
                <w:szCs w:val="24"/>
                <w:u w:val="none"/>
              </w:rPr>
            </w:pPr>
            <w:r w:rsidDel="00000000" w:rsidR="00000000" w:rsidRPr="00000000">
              <w:rPr>
                <w:sz w:val="24"/>
                <w:szCs w:val="24"/>
                <w:rtl w:val="0"/>
              </w:rPr>
              <w:t xml:space="preserve">Students sit in rows of eight students, all desks are facing towards the interactive whiteboard</w:t>
            </w:r>
          </w:p>
          <w:p w:rsidR="00000000" w:rsidDel="00000000" w:rsidP="00000000" w:rsidRDefault="00000000" w:rsidRPr="00000000" w14:paraId="00000055">
            <w:pPr>
              <w:widowControl w:val="0"/>
              <w:numPr>
                <w:ilvl w:val="0"/>
                <w:numId w:val="2"/>
              </w:numPr>
              <w:ind w:left="720" w:hanging="360"/>
              <w:rPr>
                <w:sz w:val="24"/>
                <w:szCs w:val="24"/>
                <w:u w:val="none"/>
              </w:rPr>
            </w:pPr>
            <w:r w:rsidDel="00000000" w:rsidR="00000000" w:rsidRPr="00000000">
              <w:rPr>
                <w:sz w:val="24"/>
                <w:szCs w:val="24"/>
                <w:rtl w:val="0"/>
              </w:rPr>
              <w:t xml:space="preserve">Observer sat at the end of the teacher’s desk facing towards the students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rPr>
                <w:sz w:val="24"/>
                <w:szCs w:val="24"/>
              </w:rPr>
            </w:pPr>
            <w:r w:rsidDel="00000000" w:rsidR="00000000" w:rsidRPr="00000000">
              <w:rPr>
                <w:b w:val="1"/>
                <w:sz w:val="24"/>
                <w:szCs w:val="24"/>
                <w:rtl w:val="0"/>
              </w:rPr>
              <w:t xml:space="preserve">What happened: </w:t>
            </w:r>
            <w:r w:rsidDel="00000000" w:rsidR="00000000" w:rsidRPr="00000000">
              <w:rPr>
                <w:rtl w:val="0"/>
              </w:rPr>
            </w:r>
          </w:p>
          <w:p w:rsidR="00000000" w:rsidDel="00000000" w:rsidP="00000000" w:rsidRDefault="00000000" w:rsidRPr="00000000" w14:paraId="00000057">
            <w:pPr>
              <w:widowControl w:val="0"/>
              <w:spacing w:line="240" w:lineRule="auto"/>
              <w:rPr>
                <w:sz w:val="24"/>
                <w:szCs w:val="24"/>
              </w:rPr>
            </w:pPr>
            <w:r w:rsidDel="00000000" w:rsidR="00000000" w:rsidRPr="00000000">
              <w:rPr>
                <w:sz w:val="24"/>
                <w:szCs w:val="24"/>
                <w:rtl w:val="0"/>
              </w:rPr>
              <w:t xml:space="preserve">A student walked into the classroom after lunch break looking hot and bothered. The teacher in charge asked him if he was ok, he replied saying he felt sick and had no water left. As the lesson progressed, the observer noticed the student was sitting with his head on the desk and not engaged in the lesson. The observer asked if there was something they could do to help the student. The student asked if he could get some water. The class teacher left the room to get the student a glass of water.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rPr>
                <w:sz w:val="24"/>
                <w:szCs w:val="24"/>
              </w:rPr>
            </w:pPr>
            <w:r w:rsidDel="00000000" w:rsidR="00000000" w:rsidRPr="00000000">
              <w:rPr>
                <w:b w:val="1"/>
                <w:sz w:val="24"/>
                <w:szCs w:val="24"/>
                <w:rtl w:val="0"/>
              </w:rPr>
              <w:t xml:space="preserve">Areas of possible exploration: </w:t>
            </w:r>
            <w:r w:rsidDel="00000000" w:rsidR="00000000" w:rsidRPr="00000000">
              <w:rPr>
                <w:rtl w:val="0"/>
              </w:rPr>
            </w:r>
          </w:p>
          <w:p w:rsidR="00000000" w:rsidDel="00000000" w:rsidP="00000000" w:rsidRDefault="00000000" w:rsidRPr="00000000" w14:paraId="00000059">
            <w:pPr>
              <w:widowControl w:val="0"/>
              <w:numPr>
                <w:ilvl w:val="0"/>
                <w:numId w:val="5"/>
              </w:numPr>
              <w:spacing w:line="240" w:lineRule="auto"/>
              <w:ind w:left="720" w:hanging="360"/>
              <w:rPr>
                <w:sz w:val="24"/>
                <w:szCs w:val="24"/>
                <w:u w:val="none"/>
              </w:rPr>
            </w:pPr>
            <w:r w:rsidDel="00000000" w:rsidR="00000000" w:rsidRPr="00000000">
              <w:rPr>
                <w:sz w:val="24"/>
                <w:szCs w:val="24"/>
                <w:rtl w:val="0"/>
              </w:rPr>
              <w:t xml:space="preserve">How lunch time activities can cause a lasting effect into the next lesson</w:t>
            </w:r>
          </w:p>
          <w:p w:rsidR="00000000" w:rsidDel="00000000" w:rsidP="00000000" w:rsidRDefault="00000000" w:rsidRPr="00000000" w14:paraId="0000005A">
            <w:pPr>
              <w:widowControl w:val="0"/>
              <w:numPr>
                <w:ilvl w:val="0"/>
                <w:numId w:val="5"/>
              </w:numPr>
              <w:spacing w:line="240" w:lineRule="auto"/>
              <w:ind w:left="720" w:hanging="360"/>
              <w:rPr>
                <w:sz w:val="24"/>
                <w:szCs w:val="24"/>
                <w:u w:val="non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rPr>
                <w:b w:val="1"/>
                <w:sz w:val="24"/>
                <w:szCs w:val="24"/>
              </w:rPr>
            </w:pPr>
            <w:r w:rsidDel="00000000" w:rsidR="00000000" w:rsidRPr="00000000">
              <w:rPr>
                <w:b w:val="1"/>
                <w:sz w:val="24"/>
                <w:szCs w:val="24"/>
                <w:rtl w:val="0"/>
              </w:rPr>
              <w:t xml:space="preserve">Notes: </w:t>
            </w:r>
          </w:p>
          <w:p w:rsidR="00000000" w:rsidDel="00000000" w:rsidP="00000000" w:rsidRDefault="00000000" w:rsidRPr="00000000" w14:paraId="0000005C">
            <w:pPr>
              <w:widowControl w:val="0"/>
              <w:numPr>
                <w:ilvl w:val="0"/>
                <w:numId w:val="3"/>
              </w:numPr>
              <w:spacing w:line="240" w:lineRule="auto"/>
              <w:ind w:left="720" w:hanging="360"/>
              <w:rPr>
                <w:sz w:val="24"/>
                <w:szCs w:val="24"/>
              </w:rPr>
            </w:pPr>
            <w:r w:rsidDel="00000000" w:rsidR="00000000" w:rsidRPr="00000000">
              <w:rPr>
                <w:sz w:val="24"/>
                <w:szCs w:val="24"/>
                <w:rtl w:val="0"/>
              </w:rPr>
              <w:t xml:space="preserve">Being a practical lesson, there were many distractions for both the teacher and the students. Despite this, the teacher ensured to ask each child if they were ok</w:t>
            </w:r>
          </w:p>
        </w:tc>
      </w:tr>
    </w:tbl>
    <w:p w:rsidR="00000000" w:rsidDel="00000000" w:rsidP="00000000" w:rsidRDefault="00000000" w:rsidRPr="00000000" w14:paraId="0000005D">
      <w:pPr>
        <w:spacing w:line="360" w:lineRule="auto"/>
        <w:rPr>
          <w:sz w:val="24"/>
          <w:szCs w:val="24"/>
        </w:rPr>
      </w:pPr>
      <w:r w:rsidDel="00000000" w:rsidR="00000000" w:rsidRPr="00000000">
        <w:rPr>
          <w:rtl w:val="0"/>
        </w:rPr>
      </w:r>
    </w:p>
    <w:p w:rsidR="00000000" w:rsidDel="00000000" w:rsidP="00000000" w:rsidRDefault="00000000" w:rsidRPr="00000000" w14:paraId="0000005E">
      <w:pPr>
        <w:rPr>
          <w:sz w:val="17"/>
          <w:szCs w:val="17"/>
        </w:rPr>
      </w:pPr>
      <w:r w:rsidDel="00000000" w:rsidR="00000000" w:rsidRPr="00000000">
        <w:rPr>
          <w:rtl w:val="0"/>
        </w:rPr>
      </w:r>
    </w:p>
    <w:p w:rsidR="00000000" w:rsidDel="00000000" w:rsidP="00000000" w:rsidRDefault="00000000" w:rsidRPr="00000000" w14:paraId="0000005F">
      <w:pPr>
        <w:spacing w:line="360" w:lineRule="auto"/>
        <w:rPr>
          <w:b w:val="1"/>
          <w:sz w:val="24"/>
          <w:szCs w:val="24"/>
        </w:rPr>
      </w:pPr>
      <w:r w:rsidDel="00000000" w:rsidR="00000000" w:rsidRPr="00000000">
        <w:rPr>
          <w:b w:val="1"/>
          <w:sz w:val="24"/>
          <w:szCs w:val="24"/>
          <w:rtl w:val="0"/>
        </w:rPr>
        <w:t xml:space="preserve">Record 3</w:t>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rPr>
                <w:b w:val="1"/>
                <w:sz w:val="24"/>
                <w:szCs w:val="24"/>
              </w:rPr>
            </w:pPr>
            <w:r w:rsidDel="00000000" w:rsidR="00000000" w:rsidRPr="00000000">
              <w:rPr>
                <w:b w:val="1"/>
                <w:sz w:val="24"/>
                <w:szCs w:val="24"/>
                <w:rtl w:val="0"/>
              </w:rPr>
              <w:t xml:space="preserve">Date and time, year group:</w:t>
            </w:r>
          </w:p>
          <w:p w:rsidR="00000000" w:rsidDel="00000000" w:rsidP="00000000" w:rsidRDefault="00000000" w:rsidRPr="00000000" w14:paraId="00000061">
            <w:pPr>
              <w:widowControl w:val="0"/>
              <w:spacing w:line="240" w:lineRule="auto"/>
              <w:rPr>
                <w:sz w:val="24"/>
                <w:szCs w:val="24"/>
              </w:rPr>
            </w:pPr>
            <w:r w:rsidDel="00000000" w:rsidR="00000000" w:rsidRPr="00000000">
              <w:rPr>
                <w:sz w:val="24"/>
                <w:szCs w:val="24"/>
                <w:rtl w:val="0"/>
              </w:rPr>
              <w:t xml:space="preserve">Year 7, 9:10, 23rd September, 2021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rPr>
                <w:sz w:val="24"/>
                <w:szCs w:val="24"/>
              </w:rPr>
            </w:pPr>
            <w:r w:rsidDel="00000000" w:rsidR="00000000" w:rsidRPr="00000000">
              <w:rPr>
                <w:b w:val="1"/>
                <w:sz w:val="24"/>
                <w:szCs w:val="24"/>
                <w:rtl w:val="0"/>
              </w:rPr>
              <w:t xml:space="preserve">Where and When:</w:t>
            </w:r>
            <w:r w:rsidDel="00000000" w:rsidR="00000000" w:rsidRPr="00000000">
              <w:rPr>
                <w:sz w:val="24"/>
                <w:szCs w:val="24"/>
                <w:rtl w:val="0"/>
              </w:rPr>
              <w:t xml:space="preserve"> </w:t>
            </w:r>
          </w:p>
          <w:p w:rsidR="00000000" w:rsidDel="00000000" w:rsidP="00000000" w:rsidRDefault="00000000" w:rsidRPr="00000000" w14:paraId="00000063">
            <w:pPr>
              <w:widowControl w:val="0"/>
              <w:numPr>
                <w:ilvl w:val="0"/>
                <w:numId w:val="1"/>
              </w:numPr>
              <w:ind w:left="720" w:hanging="360"/>
              <w:rPr>
                <w:sz w:val="24"/>
                <w:szCs w:val="24"/>
                <w:u w:val="none"/>
              </w:rPr>
            </w:pPr>
            <w:r w:rsidDel="00000000" w:rsidR="00000000" w:rsidRPr="00000000">
              <w:rPr>
                <w:sz w:val="24"/>
                <w:szCs w:val="24"/>
                <w:rtl w:val="0"/>
              </w:rPr>
              <w:t xml:space="preserve">Mathematics and Numeracy</w:t>
            </w:r>
          </w:p>
          <w:p w:rsidR="00000000" w:rsidDel="00000000" w:rsidP="00000000" w:rsidRDefault="00000000" w:rsidRPr="00000000" w14:paraId="00000064">
            <w:pPr>
              <w:widowControl w:val="0"/>
              <w:numPr>
                <w:ilvl w:val="0"/>
                <w:numId w:val="1"/>
              </w:numPr>
              <w:ind w:left="720" w:hanging="360"/>
              <w:rPr>
                <w:sz w:val="24"/>
                <w:szCs w:val="24"/>
                <w:u w:val="none"/>
              </w:rPr>
            </w:pPr>
            <w:r w:rsidDel="00000000" w:rsidR="00000000" w:rsidRPr="00000000">
              <w:rPr>
                <w:sz w:val="24"/>
                <w:szCs w:val="24"/>
                <w:rtl w:val="0"/>
              </w:rPr>
              <w:t xml:space="preserve">Maths</w:t>
            </w:r>
          </w:p>
          <w:p w:rsidR="00000000" w:rsidDel="00000000" w:rsidP="00000000" w:rsidRDefault="00000000" w:rsidRPr="00000000" w14:paraId="00000065">
            <w:pPr>
              <w:widowControl w:val="0"/>
              <w:numPr>
                <w:ilvl w:val="0"/>
                <w:numId w:val="1"/>
              </w:numPr>
              <w:ind w:left="720" w:hanging="360"/>
              <w:rPr>
                <w:sz w:val="24"/>
                <w:szCs w:val="24"/>
                <w:u w:val="none"/>
              </w:rPr>
            </w:pPr>
            <w:r w:rsidDel="00000000" w:rsidR="00000000" w:rsidRPr="00000000">
              <w:rPr>
                <w:sz w:val="24"/>
                <w:szCs w:val="24"/>
                <w:rtl w:val="0"/>
              </w:rPr>
              <w:t xml:space="preserve">Students were sat at desks set up in pairs all facing the teacher</w:t>
            </w:r>
          </w:p>
          <w:p w:rsidR="00000000" w:rsidDel="00000000" w:rsidP="00000000" w:rsidRDefault="00000000" w:rsidRPr="00000000" w14:paraId="00000066">
            <w:pPr>
              <w:widowControl w:val="0"/>
              <w:numPr>
                <w:ilvl w:val="0"/>
                <w:numId w:val="1"/>
              </w:numPr>
              <w:ind w:left="720" w:hanging="360"/>
              <w:rPr>
                <w:sz w:val="24"/>
                <w:szCs w:val="24"/>
                <w:u w:val="none"/>
              </w:rPr>
            </w:pPr>
            <w:r w:rsidDel="00000000" w:rsidR="00000000" w:rsidRPr="00000000">
              <w:rPr>
                <w:sz w:val="24"/>
                <w:szCs w:val="24"/>
                <w:rtl w:val="0"/>
              </w:rPr>
              <w:t xml:space="preserve">Observer was sat at the front of the class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rPr>
                <w:sz w:val="24"/>
                <w:szCs w:val="24"/>
              </w:rPr>
            </w:pPr>
            <w:r w:rsidDel="00000000" w:rsidR="00000000" w:rsidRPr="00000000">
              <w:rPr>
                <w:b w:val="1"/>
                <w:sz w:val="24"/>
                <w:szCs w:val="24"/>
                <w:rtl w:val="0"/>
              </w:rPr>
              <w:t xml:space="preserve">What happened: </w:t>
            </w:r>
            <w:r w:rsidDel="00000000" w:rsidR="00000000" w:rsidRPr="00000000">
              <w:rPr>
                <w:rtl w:val="0"/>
              </w:rPr>
            </w:r>
          </w:p>
          <w:p w:rsidR="00000000" w:rsidDel="00000000" w:rsidP="00000000" w:rsidRDefault="00000000" w:rsidRPr="00000000" w14:paraId="00000068">
            <w:pPr>
              <w:widowControl w:val="0"/>
              <w:rPr>
                <w:sz w:val="24"/>
                <w:szCs w:val="24"/>
              </w:rPr>
            </w:pPr>
            <w:r w:rsidDel="00000000" w:rsidR="00000000" w:rsidRPr="00000000">
              <w:rPr>
                <w:sz w:val="24"/>
                <w:szCs w:val="24"/>
                <w:rtl w:val="0"/>
              </w:rPr>
              <w:t xml:space="preserve">A student raised their hand to answer a question. A few other students kept continually shouting out without raising their hands. In response to this, the teacher did not pay those particular students any attention and continued with the lesson. The teacher then went on to praise students who were engaged.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rPr>
                <w:sz w:val="24"/>
                <w:szCs w:val="24"/>
              </w:rPr>
            </w:pPr>
            <w:r w:rsidDel="00000000" w:rsidR="00000000" w:rsidRPr="00000000">
              <w:rPr>
                <w:b w:val="1"/>
                <w:sz w:val="24"/>
                <w:szCs w:val="24"/>
                <w:rtl w:val="0"/>
              </w:rPr>
              <w:t xml:space="preserve">Areas of possible exploration: </w:t>
            </w:r>
            <w:r w:rsidDel="00000000" w:rsidR="00000000" w:rsidRPr="00000000">
              <w:rPr>
                <w:rtl w:val="0"/>
              </w:rPr>
            </w:r>
          </w:p>
          <w:p w:rsidR="00000000" w:rsidDel="00000000" w:rsidP="00000000" w:rsidRDefault="00000000" w:rsidRPr="00000000" w14:paraId="0000006A">
            <w:pPr>
              <w:widowControl w:val="0"/>
              <w:rPr>
                <w:sz w:val="24"/>
                <w:szCs w:val="24"/>
              </w:rPr>
            </w:pPr>
            <w:r w:rsidDel="00000000" w:rsidR="00000000" w:rsidRPr="00000000">
              <w:rPr>
                <w:rtl w:val="0"/>
              </w:rPr>
            </w:r>
          </w:p>
          <w:p w:rsidR="00000000" w:rsidDel="00000000" w:rsidP="00000000" w:rsidRDefault="00000000" w:rsidRPr="00000000" w14:paraId="0000006B">
            <w:pPr>
              <w:widowControl w:val="0"/>
              <w:spacing w:line="240" w:lineRule="auto"/>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rPr>
                <w:sz w:val="24"/>
                <w:szCs w:val="24"/>
              </w:rPr>
            </w:pPr>
            <w:r w:rsidDel="00000000" w:rsidR="00000000" w:rsidRPr="00000000">
              <w:rPr>
                <w:b w:val="1"/>
                <w:sz w:val="24"/>
                <w:szCs w:val="24"/>
                <w:rtl w:val="0"/>
              </w:rPr>
              <w:t xml:space="preserve">Notes: </w:t>
            </w:r>
            <w:r w:rsidDel="00000000" w:rsidR="00000000" w:rsidRPr="00000000">
              <w:rPr>
                <w:rtl w:val="0"/>
              </w:rPr>
            </w:r>
          </w:p>
          <w:p w:rsidR="00000000" w:rsidDel="00000000" w:rsidP="00000000" w:rsidRDefault="00000000" w:rsidRPr="00000000" w14:paraId="0000006D">
            <w:pPr>
              <w:widowControl w:val="0"/>
              <w:spacing w:line="240" w:lineRule="auto"/>
              <w:rPr>
                <w:sz w:val="24"/>
                <w:szCs w:val="24"/>
              </w:rPr>
            </w:pPr>
            <w:r w:rsidDel="00000000" w:rsidR="00000000" w:rsidRPr="00000000">
              <w:rPr>
                <w:rtl w:val="0"/>
              </w:rPr>
            </w:r>
          </w:p>
        </w:tc>
      </w:tr>
    </w:tbl>
    <w:p w:rsidR="00000000" w:rsidDel="00000000" w:rsidP="00000000" w:rsidRDefault="00000000" w:rsidRPr="00000000" w14:paraId="0000006E">
      <w:pPr>
        <w:spacing w:line="360" w:lineRule="auto"/>
        <w:rPr>
          <w:sz w:val="24"/>
          <w:szCs w:val="24"/>
        </w:rPr>
      </w:pPr>
      <w:r w:rsidDel="00000000" w:rsidR="00000000" w:rsidRPr="00000000">
        <w:rPr>
          <w:rtl w:val="0"/>
        </w:rPr>
      </w:r>
    </w:p>
    <w:p w:rsidR="00000000" w:rsidDel="00000000" w:rsidP="00000000" w:rsidRDefault="00000000" w:rsidRPr="00000000" w14:paraId="0000006F">
      <w:pPr>
        <w:rPr>
          <w:sz w:val="17"/>
          <w:szCs w:val="17"/>
        </w:rPr>
      </w:pPr>
      <w:r w:rsidDel="00000000" w:rsidR="00000000" w:rsidRPr="00000000">
        <w:rPr>
          <w:rtl w:val="0"/>
        </w:rPr>
      </w:r>
    </w:p>
    <w:p w:rsidR="00000000" w:rsidDel="00000000" w:rsidP="00000000" w:rsidRDefault="00000000" w:rsidRPr="00000000" w14:paraId="00000070">
      <w:pPr>
        <w:rPr>
          <w:sz w:val="17"/>
          <w:szCs w:val="17"/>
        </w:rPr>
      </w:pPr>
      <w:r w:rsidDel="00000000" w:rsidR="00000000" w:rsidRPr="00000000">
        <w:rPr>
          <w:rtl w:val="0"/>
        </w:rPr>
      </w:r>
    </w:p>
    <w:p w:rsidR="00000000" w:rsidDel="00000000" w:rsidP="00000000" w:rsidRDefault="00000000" w:rsidRPr="00000000" w14:paraId="00000071">
      <w:pPr>
        <w:rPr>
          <w:sz w:val="17"/>
          <w:szCs w:val="17"/>
        </w:rPr>
      </w:pPr>
      <w:r w:rsidDel="00000000" w:rsidR="00000000" w:rsidRPr="00000000">
        <w:rPr>
          <w:rtl w:val="0"/>
        </w:rPr>
      </w:r>
    </w:p>
    <w:p w:rsidR="00000000" w:rsidDel="00000000" w:rsidP="00000000" w:rsidRDefault="00000000" w:rsidRPr="00000000" w14:paraId="00000072">
      <w:pPr>
        <w:rPr>
          <w:sz w:val="17"/>
          <w:szCs w:val="17"/>
        </w:rPr>
      </w:pPr>
      <w:r w:rsidDel="00000000" w:rsidR="00000000" w:rsidRPr="00000000">
        <w:rPr>
          <w:rtl w:val="0"/>
        </w:rPr>
      </w:r>
    </w:p>
    <w:p w:rsidR="00000000" w:rsidDel="00000000" w:rsidP="00000000" w:rsidRDefault="00000000" w:rsidRPr="00000000" w14:paraId="00000073">
      <w:pPr>
        <w:rPr>
          <w:sz w:val="17"/>
          <w:szCs w:val="17"/>
        </w:rPr>
      </w:pPr>
      <w:r w:rsidDel="00000000" w:rsidR="00000000" w:rsidRPr="00000000">
        <w:rPr>
          <w:rtl w:val="0"/>
        </w:rPr>
      </w:r>
    </w:p>
    <w:p w:rsidR="00000000" w:rsidDel="00000000" w:rsidP="00000000" w:rsidRDefault="00000000" w:rsidRPr="00000000" w14:paraId="00000074">
      <w:pPr>
        <w:rPr>
          <w:sz w:val="17"/>
          <w:szCs w:val="17"/>
        </w:rPr>
      </w:pPr>
      <w:r w:rsidDel="00000000" w:rsidR="00000000" w:rsidRPr="00000000">
        <w:rPr>
          <w:rtl w:val="0"/>
        </w:rPr>
      </w:r>
    </w:p>
    <w:p w:rsidR="00000000" w:rsidDel="00000000" w:rsidP="00000000" w:rsidRDefault="00000000" w:rsidRPr="00000000" w14:paraId="00000075">
      <w:pPr>
        <w:rPr>
          <w:sz w:val="17"/>
          <w:szCs w:val="17"/>
        </w:rPr>
      </w:pPr>
      <w:r w:rsidDel="00000000" w:rsidR="00000000" w:rsidRPr="00000000">
        <w:rPr>
          <w:rtl w:val="0"/>
        </w:rPr>
      </w:r>
    </w:p>
    <w:p w:rsidR="00000000" w:rsidDel="00000000" w:rsidP="00000000" w:rsidRDefault="00000000" w:rsidRPr="00000000" w14:paraId="00000076">
      <w:pPr>
        <w:rPr>
          <w:sz w:val="17"/>
          <w:szCs w:val="17"/>
        </w:rPr>
      </w:pPr>
      <w:r w:rsidDel="00000000" w:rsidR="00000000" w:rsidRPr="00000000">
        <w:rPr>
          <w:rtl w:val="0"/>
        </w:rPr>
      </w:r>
    </w:p>
    <w:p w:rsidR="00000000" w:rsidDel="00000000" w:rsidP="00000000" w:rsidRDefault="00000000" w:rsidRPr="00000000" w14:paraId="00000077">
      <w:pPr>
        <w:rPr>
          <w:sz w:val="17"/>
          <w:szCs w:val="17"/>
        </w:rPr>
      </w:pPr>
      <w:r w:rsidDel="00000000" w:rsidR="00000000" w:rsidRPr="00000000">
        <w:rPr>
          <w:rtl w:val="0"/>
        </w:rPr>
      </w:r>
    </w:p>
    <w:p w:rsidR="00000000" w:rsidDel="00000000" w:rsidP="00000000" w:rsidRDefault="00000000" w:rsidRPr="00000000" w14:paraId="00000078">
      <w:pPr>
        <w:rPr>
          <w:sz w:val="17"/>
          <w:szCs w:val="17"/>
        </w:rPr>
      </w:pPr>
      <w:r w:rsidDel="00000000" w:rsidR="00000000" w:rsidRPr="00000000">
        <w:rPr>
          <w:rtl w:val="0"/>
        </w:rPr>
      </w:r>
    </w:p>
    <w:p w:rsidR="00000000" w:rsidDel="00000000" w:rsidP="00000000" w:rsidRDefault="00000000" w:rsidRPr="00000000" w14:paraId="00000079">
      <w:pPr>
        <w:rPr>
          <w:sz w:val="17"/>
          <w:szCs w:val="17"/>
        </w:rPr>
      </w:pPr>
      <w:r w:rsidDel="00000000" w:rsidR="00000000" w:rsidRPr="00000000">
        <w:rPr>
          <w:rtl w:val="0"/>
        </w:rPr>
      </w:r>
    </w:p>
    <w:p w:rsidR="00000000" w:rsidDel="00000000" w:rsidP="00000000" w:rsidRDefault="00000000" w:rsidRPr="00000000" w14:paraId="0000007A">
      <w:pPr>
        <w:rPr>
          <w:sz w:val="17"/>
          <w:szCs w:val="17"/>
        </w:rPr>
      </w:pPr>
      <w:r w:rsidDel="00000000" w:rsidR="00000000" w:rsidRPr="00000000">
        <w:rPr>
          <w:rtl w:val="0"/>
        </w:rPr>
      </w:r>
    </w:p>
    <w:p w:rsidR="00000000" w:rsidDel="00000000" w:rsidP="00000000" w:rsidRDefault="00000000" w:rsidRPr="00000000" w14:paraId="0000007B">
      <w:pPr>
        <w:rPr>
          <w:sz w:val="17"/>
          <w:szCs w:val="17"/>
        </w:rPr>
      </w:pPr>
      <w:r w:rsidDel="00000000" w:rsidR="00000000" w:rsidRPr="00000000">
        <w:rPr>
          <w:rtl w:val="0"/>
        </w:rPr>
      </w:r>
    </w:p>
    <w:p w:rsidR="00000000" w:rsidDel="00000000" w:rsidP="00000000" w:rsidRDefault="00000000" w:rsidRPr="00000000" w14:paraId="0000007C">
      <w:pPr>
        <w:rPr>
          <w:sz w:val="17"/>
          <w:szCs w:val="17"/>
        </w:rPr>
      </w:pPr>
      <w:r w:rsidDel="00000000" w:rsidR="00000000" w:rsidRPr="00000000">
        <w:rPr>
          <w:rtl w:val="0"/>
        </w:rPr>
      </w:r>
    </w:p>
    <w:p w:rsidR="00000000" w:rsidDel="00000000" w:rsidP="00000000" w:rsidRDefault="00000000" w:rsidRPr="00000000" w14:paraId="0000007D">
      <w:pPr>
        <w:rPr>
          <w:sz w:val="17"/>
          <w:szCs w:val="17"/>
        </w:rPr>
      </w:pPr>
      <w:r w:rsidDel="00000000" w:rsidR="00000000" w:rsidRPr="00000000">
        <w:rPr>
          <w:rtl w:val="0"/>
        </w:rPr>
      </w:r>
    </w:p>
    <w:p w:rsidR="00000000" w:rsidDel="00000000" w:rsidP="00000000" w:rsidRDefault="00000000" w:rsidRPr="00000000" w14:paraId="0000007E">
      <w:pPr>
        <w:spacing w:line="360" w:lineRule="auto"/>
        <w:ind w:left="0" w:firstLine="0"/>
        <w:rPr>
          <w:color w:val="ff9900"/>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estyn.gov.wales/system/files/2020-08/Dyffryn%2520Taf%2520School.pdf" TargetMode="External"/><Relationship Id="rId10" Type="http://schemas.openxmlformats.org/officeDocument/2006/relationships/hyperlink" Target="https://www.estyn.gov.wales/system/files/2020-08/Dyffryn%2520Taf%2520School.pdf" TargetMode="External"/><Relationship Id="rId13" Type="http://schemas.openxmlformats.org/officeDocument/2006/relationships/hyperlink" Target="https://www.nationalelfservice.net/populations-and-settings/schools/what-do-teachers-need-to-support-student-mental-health/" TargetMode="External"/><Relationship Id="rId12" Type="http://schemas.openxmlformats.org/officeDocument/2006/relationships/hyperlink" Target="https://hundred.org/en/articles/the-evolving-role-of-the-teacher#45ff77e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styn.gov.wales/system/files/2020-08/Dyffryn%2520Taf%2520School.pdf" TargetMode="External"/><Relationship Id="rId15" Type="http://schemas.openxmlformats.org/officeDocument/2006/relationships/hyperlink" Target="https://hwb.gov.wales/curriculum-for-wales/designing-your-curriculum/developing-a-vision-for-curriculum-design/#curriculum-design-and-the-four-purposes" TargetMode="External"/><Relationship Id="rId14" Type="http://schemas.openxmlformats.org/officeDocument/2006/relationships/hyperlink" Target="https://hwb.gov.wales/curriculum-for-wales/introduction" TargetMode="External"/><Relationship Id="rId16" Type="http://schemas.openxmlformats.org/officeDocument/2006/relationships/hyperlink" Target="https://hwb.gov.wales/curriculum-for-wales/introduction" TargetMode="External"/><Relationship Id="rId5" Type="http://schemas.openxmlformats.org/officeDocument/2006/relationships/styles" Target="styles.xml"/><Relationship Id="rId6" Type="http://schemas.openxmlformats.org/officeDocument/2006/relationships/hyperlink" Target="https://gov.wales/sites/default/files/publications/2018-03/successful-futures.pdf" TargetMode="External"/><Relationship Id="rId7" Type="http://schemas.openxmlformats.org/officeDocument/2006/relationships/hyperlink" Target="https://gov.wales/sites/default/files/consultations/2019-02/consultation-document-transformational-curriculum-v2.pdf" TargetMode="External"/><Relationship Id="rId8" Type="http://schemas.openxmlformats.org/officeDocument/2006/relationships/hyperlink" Target="https://lidtfoundations.pressbooks.com/chapter/behaviorism-cognitivism-constructiv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