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1DF291" w14:textId="5CA4F249" w:rsidR="00CF4E01" w:rsidRPr="0052113B" w:rsidRDefault="00CF4E01" w:rsidP="0052113B">
      <w:pPr>
        <w:spacing w:line="360" w:lineRule="auto"/>
        <w:jc w:val="center"/>
        <w:rPr>
          <w:rFonts w:ascii="Arial" w:hAnsi="Arial" w:cs="Arial"/>
          <w:b/>
          <w:bCs/>
          <w:sz w:val="36"/>
          <w:szCs w:val="36"/>
          <w:u w:val="single"/>
        </w:rPr>
      </w:pPr>
      <w:r w:rsidRPr="0052113B">
        <w:rPr>
          <w:rFonts w:ascii="Arial" w:hAnsi="Arial" w:cs="Arial"/>
          <w:b/>
          <w:bCs/>
          <w:sz w:val="36"/>
          <w:szCs w:val="36"/>
          <w:u w:val="single"/>
        </w:rPr>
        <w:t>How does the use of mini-whiteboards during whole</w:t>
      </w:r>
      <w:r w:rsidR="00777CF0" w:rsidRPr="0052113B">
        <w:rPr>
          <w:rFonts w:ascii="Arial" w:hAnsi="Arial" w:cs="Arial"/>
          <w:b/>
          <w:bCs/>
          <w:sz w:val="36"/>
          <w:szCs w:val="36"/>
          <w:u w:val="single"/>
        </w:rPr>
        <w:t>-</w:t>
      </w:r>
      <w:r w:rsidRPr="0052113B">
        <w:rPr>
          <w:rFonts w:ascii="Arial" w:hAnsi="Arial" w:cs="Arial"/>
          <w:b/>
          <w:bCs/>
          <w:sz w:val="36"/>
          <w:szCs w:val="36"/>
          <w:u w:val="single"/>
        </w:rPr>
        <w:t>class questioning activities affect learner involvement in the primary school classroom?</w:t>
      </w:r>
    </w:p>
    <w:p w14:paraId="3EEFB34F" w14:textId="0CBEC0E8" w:rsidR="004D4AD8" w:rsidRPr="0052113B" w:rsidRDefault="004D4AD8" w:rsidP="0052113B">
      <w:pPr>
        <w:spacing w:line="360" w:lineRule="auto"/>
        <w:rPr>
          <w:rFonts w:ascii="Arial" w:hAnsi="Arial" w:cs="Arial"/>
        </w:rPr>
      </w:pPr>
    </w:p>
    <w:p w14:paraId="0CFB4AA4" w14:textId="1F6B3E90" w:rsidR="004D4AD8" w:rsidRPr="0052113B" w:rsidRDefault="004D4AD8" w:rsidP="0052113B">
      <w:pPr>
        <w:spacing w:line="360" w:lineRule="auto"/>
        <w:rPr>
          <w:rFonts w:ascii="Arial" w:hAnsi="Arial" w:cs="Arial"/>
        </w:rPr>
      </w:pPr>
    </w:p>
    <w:p w14:paraId="704BCAA3" w14:textId="0D65318F" w:rsidR="004D4AD8" w:rsidRPr="0052113B" w:rsidRDefault="004D4AD8" w:rsidP="0052113B">
      <w:pPr>
        <w:spacing w:line="360" w:lineRule="auto"/>
        <w:jc w:val="center"/>
        <w:rPr>
          <w:rFonts w:ascii="Arial" w:hAnsi="Arial" w:cs="Arial"/>
        </w:rPr>
      </w:pPr>
      <w:r w:rsidRPr="0052113B">
        <w:rPr>
          <w:rFonts w:ascii="Arial" w:hAnsi="Arial" w:cs="Arial"/>
        </w:rPr>
        <w:t>Name: Rhys Bevan</w:t>
      </w:r>
    </w:p>
    <w:p w14:paraId="18BED629" w14:textId="535C76FD" w:rsidR="004D4AD8" w:rsidRPr="0052113B" w:rsidRDefault="004D4AD8" w:rsidP="0052113B">
      <w:pPr>
        <w:spacing w:line="360" w:lineRule="auto"/>
        <w:jc w:val="center"/>
        <w:rPr>
          <w:rFonts w:ascii="Arial" w:hAnsi="Arial" w:cs="Arial"/>
        </w:rPr>
      </w:pPr>
      <w:r w:rsidRPr="0052113B">
        <w:rPr>
          <w:rFonts w:ascii="Arial" w:hAnsi="Arial" w:cs="Arial"/>
        </w:rPr>
        <w:t>Student number: 1700677</w:t>
      </w:r>
    </w:p>
    <w:p w14:paraId="14B8263F" w14:textId="5A136F1A" w:rsidR="004D4AD8" w:rsidRPr="0052113B" w:rsidRDefault="004D4AD8" w:rsidP="0052113B">
      <w:pPr>
        <w:spacing w:line="360" w:lineRule="auto"/>
        <w:jc w:val="center"/>
        <w:rPr>
          <w:rFonts w:ascii="Arial" w:hAnsi="Arial" w:cs="Arial"/>
        </w:rPr>
      </w:pPr>
      <w:r w:rsidRPr="0052113B">
        <w:rPr>
          <w:rFonts w:ascii="Arial" w:hAnsi="Arial" w:cs="Arial"/>
        </w:rPr>
        <w:t>Pathway: PGCE Primary</w:t>
      </w:r>
    </w:p>
    <w:p w14:paraId="0D35DD58" w14:textId="4762877D" w:rsidR="00CF4E01" w:rsidRPr="0052113B" w:rsidRDefault="004D4AD8" w:rsidP="0052113B">
      <w:pPr>
        <w:spacing w:line="360" w:lineRule="auto"/>
        <w:jc w:val="center"/>
        <w:rPr>
          <w:rFonts w:ascii="Arial" w:hAnsi="Arial" w:cs="Arial"/>
        </w:rPr>
      </w:pPr>
      <w:r w:rsidRPr="0052113B">
        <w:rPr>
          <w:rFonts w:ascii="Arial" w:hAnsi="Arial" w:cs="Arial"/>
        </w:rPr>
        <w:t>Targets from the previous assignment:</w:t>
      </w:r>
    </w:p>
    <w:p w14:paraId="4ED376AB" w14:textId="77777777" w:rsidR="004D4AD8" w:rsidRPr="0052113B" w:rsidRDefault="004D4AD8" w:rsidP="0052113B">
      <w:pPr>
        <w:spacing w:line="360" w:lineRule="auto"/>
        <w:rPr>
          <w:rFonts w:ascii="Arial" w:hAnsi="Arial" w:cs="Arial"/>
        </w:rPr>
      </w:pPr>
    </w:p>
    <w:tbl>
      <w:tblPr>
        <w:tblStyle w:val="TableGrid"/>
        <w:tblW w:w="0" w:type="auto"/>
        <w:tblInd w:w="0" w:type="dxa"/>
        <w:tblLook w:val="04A0" w:firstRow="1" w:lastRow="0" w:firstColumn="1" w:lastColumn="0" w:noHBand="0" w:noVBand="1"/>
      </w:tblPr>
      <w:tblGrid>
        <w:gridCol w:w="1722"/>
        <w:gridCol w:w="3647"/>
        <w:gridCol w:w="3647"/>
      </w:tblGrid>
      <w:tr w:rsidR="00CF4E01" w:rsidRPr="0052113B" w14:paraId="152B4C44" w14:textId="77777777" w:rsidTr="00CF4E01">
        <w:tc>
          <w:tcPr>
            <w:tcW w:w="1722" w:type="dxa"/>
            <w:tcBorders>
              <w:top w:val="single" w:sz="4" w:space="0" w:color="auto"/>
              <w:left w:val="single" w:sz="4" w:space="0" w:color="auto"/>
              <w:bottom w:val="single" w:sz="4" w:space="0" w:color="auto"/>
              <w:right w:val="single" w:sz="4" w:space="0" w:color="auto"/>
            </w:tcBorders>
          </w:tcPr>
          <w:p w14:paraId="6679397B" w14:textId="77777777" w:rsidR="00CF4E01" w:rsidRPr="0052113B" w:rsidRDefault="00CF4E01" w:rsidP="0052113B">
            <w:pPr>
              <w:spacing w:line="360" w:lineRule="auto"/>
              <w:rPr>
                <w:rFonts w:ascii="Arial" w:hAnsi="Arial" w:cs="Arial"/>
              </w:rPr>
            </w:pPr>
          </w:p>
        </w:tc>
        <w:tc>
          <w:tcPr>
            <w:tcW w:w="3647" w:type="dxa"/>
            <w:tcBorders>
              <w:top w:val="single" w:sz="4" w:space="0" w:color="auto"/>
              <w:left w:val="single" w:sz="4" w:space="0" w:color="auto"/>
              <w:bottom w:val="single" w:sz="4" w:space="0" w:color="auto"/>
              <w:right w:val="single" w:sz="4" w:space="0" w:color="auto"/>
            </w:tcBorders>
            <w:hideMark/>
          </w:tcPr>
          <w:p w14:paraId="539F0C95" w14:textId="23039870" w:rsidR="00CF4E01" w:rsidRPr="0052113B" w:rsidRDefault="00CF4E01" w:rsidP="0052113B">
            <w:pPr>
              <w:spacing w:line="360" w:lineRule="auto"/>
              <w:rPr>
                <w:rFonts w:ascii="Arial" w:hAnsi="Arial" w:cs="Arial"/>
              </w:rPr>
            </w:pPr>
            <w:r w:rsidRPr="0052113B">
              <w:rPr>
                <w:rFonts w:ascii="Arial" w:hAnsi="Arial" w:cs="Arial"/>
              </w:rPr>
              <w:t>Target</w:t>
            </w:r>
          </w:p>
        </w:tc>
        <w:tc>
          <w:tcPr>
            <w:tcW w:w="3647" w:type="dxa"/>
            <w:tcBorders>
              <w:top w:val="single" w:sz="4" w:space="0" w:color="auto"/>
              <w:left w:val="single" w:sz="4" w:space="0" w:color="auto"/>
              <w:bottom w:val="single" w:sz="4" w:space="0" w:color="auto"/>
              <w:right w:val="single" w:sz="4" w:space="0" w:color="auto"/>
            </w:tcBorders>
          </w:tcPr>
          <w:p w14:paraId="02B5D7FA" w14:textId="77777777" w:rsidR="00CF4E01" w:rsidRPr="0052113B" w:rsidRDefault="00CF4E01" w:rsidP="0052113B">
            <w:pPr>
              <w:spacing w:line="360" w:lineRule="auto"/>
              <w:rPr>
                <w:rFonts w:ascii="Arial" w:hAnsi="Arial" w:cs="Arial"/>
                <w:lang w:val="en-US"/>
              </w:rPr>
            </w:pPr>
            <w:r w:rsidRPr="0052113B">
              <w:rPr>
                <w:rFonts w:ascii="Arial" w:hAnsi="Arial" w:cs="Arial"/>
                <w:lang w:val="en-US"/>
              </w:rPr>
              <w:t>What I have done in this assignment.</w:t>
            </w:r>
          </w:p>
        </w:tc>
      </w:tr>
      <w:tr w:rsidR="00CF4E01" w:rsidRPr="0052113B" w14:paraId="67E8AF7E" w14:textId="77777777" w:rsidTr="00CF4E01">
        <w:tc>
          <w:tcPr>
            <w:tcW w:w="1722" w:type="dxa"/>
            <w:tcBorders>
              <w:top w:val="single" w:sz="4" w:space="0" w:color="auto"/>
              <w:left w:val="single" w:sz="4" w:space="0" w:color="auto"/>
              <w:bottom w:val="single" w:sz="4" w:space="0" w:color="auto"/>
              <w:right w:val="single" w:sz="4" w:space="0" w:color="auto"/>
            </w:tcBorders>
            <w:hideMark/>
          </w:tcPr>
          <w:p w14:paraId="39199A42" w14:textId="649A05A4" w:rsidR="00CF4E01" w:rsidRPr="0052113B" w:rsidRDefault="00CF4E01" w:rsidP="0052113B">
            <w:pPr>
              <w:spacing w:line="360" w:lineRule="auto"/>
              <w:rPr>
                <w:rFonts w:ascii="Arial" w:hAnsi="Arial" w:cs="Arial"/>
              </w:rPr>
            </w:pPr>
            <w:r w:rsidRPr="0052113B">
              <w:rPr>
                <w:rFonts w:ascii="Arial" w:hAnsi="Arial" w:cs="Arial"/>
              </w:rPr>
              <w:t>Target 1</w:t>
            </w:r>
          </w:p>
        </w:tc>
        <w:tc>
          <w:tcPr>
            <w:tcW w:w="3647" w:type="dxa"/>
            <w:tcBorders>
              <w:top w:val="single" w:sz="4" w:space="0" w:color="auto"/>
              <w:left w:val="single" w:sz="4" w:space="0" w:color="auto"/>
              <w:bottom w:val="single" w:sz="4" w:space="0" w:color="auto"/>
              <w:right w:val="single" w:sz="4" w:space="0" w:color="auto"/>
            </w:tcBorders>
          </w:tcPr>
          <w:p w14:paraId="263FA062" w14:textId="450759BB" w:rsidR="00CF4E01" w:rsidRPr="0052113B" w:rsidRDefault="004D4AD8" w:rsidP="0052113B">
            <w:pPr>
              <w:spacing w:line="360" w:lineRule="auto"/>
              <w:rPr>
                <w:rFonts w:ascii="Arial" w:hAnsi="Arial" w:cs="Arial"/>
              </w:rPr>
            </w:pPr>
            <w:r w:rsidRPr="0052113B">
              <w:rPr>
                <w:rFonts w:ascii="Arial" w:hAnsi="Arial" w:cs="Arial"/>
                <w:color w:val="283041"/>
                <w:shd w:val="clear" w:color="auto" w:fill="FFFFFF"/>
              </w:rPr>
              <w:t>Further synthesis of reading will enhance your cognitive and intellectual development.</w:t>
            </w:r>
          </w:p>
        </w:tc>
        <w:tc>
          <w:tcPr>
            <w:tcW w:w="3647" w:type="dxa"/>
            <w:tcBorders>
              <w:top w:val="single" w:sz="4" w:space="0" w:color="auto"/>
              <w:left w:val="single" w:sz="4" w:space="0" w:color="auto"/>
              <w:bottom w:val="single" w:sz="4" w:space="0" w:color="auto"/>
              <w:right w:val="single" w:sz="4" w:space="0" w:color="auto"/>
            </w:tcBorders>
          </w:tcPr>
          <w:p w14:paraId="71F8913C" w14:textId="004053DA" w:rsidR="00CF4E01" w:rsidRPr="0052113B" w:rsidRDefault="004D4AD8" w:rsidP="0052113B">
            <w:pPr>
              <w:spacing w:line="360" w:lineRule="auto"/>
              <w:rPr>
                <w:rFonts w:ascii="Arial" w:hAnsi="Arial" w:cs="Arial"/>
              </w:rPr>
            </w:pPr>
            <w:r w:rsidRPr="0052113B">
              <w:rPr>
                <w:rFonts w:ascii="Arial" w:hAnsi="Arial" w:cs="Arial"/>
              </w:rPr>
              <w:t>I have attempted to combine ideas from different literature when discussing a point. In addition, I attempted to compare to empirical evidence from my experiences at School X.</w:t>
            </w:r>
          </w:p>
        </w:tc>
      </w:tr>
      <w:tr w:rsidR="00CF4E01" w:rsidRPr="0052113B" w14:paraId="0313B40B" w14:textId="77777777" w:rsidTr="00CF4E01">
        <w:tc>
          <w:tcPr>
            <w:tcW w:w="1722" w:type="dxa"/>
            <w:tcBorders>
              <w:top w:val="single" w:sz="4" w:space="0" w:color="auto"/>
              <w:left w:val="single" w:sz="4" w:space="0" w:color="auto"/>
              <w:bottom w:val="single" w:sz="4" w:space="0" w:color="auto"/>
              <w:right w:val="single" w:sz="4" w:space="0" w:color="auto"/>
            </w:tcBorders>
            <w:hideMark/>
          </w:tcPr>
          <w:p w14:paraId="64A168FC" w14:textId="6964F479" w:rsidR="00CF4E01" w:rsidRPr="0052113B" w:rsidRDefault="00CF4E01" w:rsidP="0052113B">
            <w:pPr>
              <w:spacing w:line="360" w:lineRule="auto"/>
              <w:rPr>
                <w:rFonts w:ascii="Arial" w:hAnsi="Arial" w:cs="Arial"/>
              </w:rPr>
            </w:pPr>
            <w:r w:rsidRPr="0052113B">
              <w:rPr>
                <w:rFonts w:ascii="Arial" w:hAnsi="Arial" w:cs="Arial"/>
              </w:rPr>
              <w:t>Target 2</w:t>
            </w:r>
          </w:p>
        </w:tc>
        <w:tc>
          <w:tcPr>
            <w:tcW w:w="3647" w:type="dxa"/>
            <w:tcBorders>
              <w:top w:val="single" w:sz="4" w:space="0" w:color="auto"/>
              <w:left w:val="single" w:sz="4" w:space="0" w:color="auto"/>
              <w:bottom w:val="single" w:sz="4" w:space="0" w:color="auto"/>
              <w:right w:val="single" w:sz="4" w:space="0" w:color="auto"/>
            </w:tcBorders>
          </w:tcPr>
          <w:p w14:paraId="1F458130" w14:textId="6CF0605A" w:rsidR="00CF4E01" w:rsidRPr="0052113B" w:rsidRDefault="004D4AD8" w:rsidP="0052113B">
            <w:pPr>
              <w:spacing w:line="360" w:lineRule="auto"/>
              <w:rPr>
                <w:rFonts w:ascii="Arial" w:hAnsi="Arial" w:cs="Arial"/>
              </w:rPr>
            </w:pPr>
            <w:r w:rsidRPr="0052113B">
              <w:rPr>
                <w:rFonts w:ascii="Arial" w:hAnsi="Arial" w:cs="Arial"/>
                <w:color w:val="283041"/>
                <w:shd w:val="clear" w:color="auto" w:fill="FFFFFF"/>
              </w:rPr>
              <w:t xml:space="preserve"> Consider developing </w:t>
            </w:r>
            <w:r w:rsidR="0073047B" w:rsidRPr="0052113B">
              <w:rPr>
                <w:rFonts w:ascii="Arial" w:hAnsi="Arial" w:cs="Arial"/>
                <w:color w:val="283041"/>
                <w:shd w:val="clear" w:color="auto" w:fill="FFFFFF"/>
              </w:rPr>
              <w:t>counter arguments</w:t>
            </w:r>
            <w:r w:rsidRPr="0052113B">
              <w:rPr>
                <w:rFonts w:ascii="Arial" w:hAnsi="Arial" w:cs="Arial"/>
                <w:color w:val="283041"/>
                <w:shd w:val="clear" w:color="auto" w:fill="FFFFFF"/>
              </w:rPr>
              <w:t xml:space="preserve"> further.</w:t>
            </w:r>
          </w:p>
        </w:tc>
        <w:tc>
          <w:tcPr>
            <w:tcW w:w="3647" w:type="dxa"/>
            <w:tcBorders>
              <w:top w:val="single" w:sz="4" w:space="0" w:color="auto"/>
              <w:left w:val="single" w:sz="4" w:space="0" w:color="auto"/>
              <w:bottom w:val="single" w:sz="4" w:space="0" w:color="auto"/>
              <w:right w:val="single" w:sz="4" w:space="0" w:color="auto"/>
            </w:tcBorders>
          </w:tcPr>
          <w:p w14:paraId="4879C8A8" w14:textId="7A8900BC" w:rsidR="00CF4E01" w:rsidRPr="0052113B" w:rsidRDefault="004D4AD8" w:rsidP="0052113B">
            <w:pPr>
              <w:spacing w:line="360" w:lineRule="auto"/>
              <w:rPr>
                <w:rFonts w:ascii="Arial" w:hAnsi="Arial" w:cs="Arial"/>
              </w:rPr>
            </w:pPr>
            <w:r w:rsidRPr="0052113B">
              <w:rPr>
                <w:rFonts w:ascii="Arial" w:hAnsi="Arial" w:cs="Arial"/>
              </w:rPr>
              <w:t xml:space="preserve">I have attempted to put together reasons why I or other researchers oppose an idea or point I have raised. </w:t>
            </w:r>
          </w:p>
        </w:tc>
      </w:tr>
    </w:tbl>
    <w:p w14:paraId="6793A26E" w14:textId="77777777" w:rsidR="00CF4E01" w:rsidRPr="0052113B" w:rsidRDefault="00CF4E01" w:rsidP="0052113B">
      <w:pPr>
        <w:spacing w:line="360" w:lineRule="auto"/>
        <w:rPr>
          <w:rFonts w:ascii="Arial" w:hAnsi="Arial" w:cs="Arial"/>
        </w:rPr>
      </w:pPr>
    </w:p>
    <w:p w14:paraId="75C92CEC" w14:textId="25CB44EF" w:rsidR="008305C1" w:rsidRPr="0052113B" w:rsidRDefault="008305C1" w:rsidP="0052113B">
      <w:pPr>
        <w:spacing w:line="360" w:lineRule="auto"/>
        <w:rPr>
          <w:rFonts w:ascii="Arial" w:hAnsi="Arial" w:cs="Arial"/>
        </w:rPr>
      </w:pPr>
    </w:p>
    <w:p w14:paraId="7484ABC9" w14:textId="77777777" w:rsidR="00CF4E01" w:rsidRPr="0052113B" w:rsidRDefault="00CF4E01" w:rsidP="0052113B">
      <w:pPr>
        <w:spacing w:line="360" w:lineRule="auto"/>
        <w:rPr>
          <w:rFonts w:ascii="Arial" w:hAnsi="Arial" w:cs="Arial"/>
        </w:rPr>
      </w:pPr>
      <w:r w:rsidRPr="0052113B">
        <w:rPr>
          <w:rFonts w:ascii="Arial" w:hAnsi="Arial" w:cs="Arial"/>
        </w:rPr>
        <w:br w:type="page"/>
      </w:r>
    </w:p>
    <w:p w14:paraId="75B6A40F" w14:textId="43EF391A" w:rsidR="00777CF0" w:rsidRDefault="0052113B" w:rsidP="0052113B">
      <w:pPr>
        <w:spacing w:line="360" w:lineRule="auto"/>
        <w:jc w:val="center"/>
        <w:rPr>
          <w:rFonts w:ascii="Arial" w:hAnsi="Arial" w:cs="Arial"/>
          <w:b/>
          <w:bCs/>
        </w:rPr>
      </w:pPr>
      <w:r w:rsidRPr="0052113B">
        <w:rPr>
          <w:rFonts w:ascii="Arial" w:hAnsi="Arial" w:cs="Arial"/>
          <w:b/>
          <w:bCs/>
        </w:rPr>
        <w:lastRenderedPageBreak/>
        <w:t>Table of Contents</w:t>
      </w:r>
    </w:p>
    <w:p w14:paraId="4B6E6F6A" w14:textId="77777777" w:rsidR="0052113B" w:rsidRPr="0052113B" w:rsidRDefault="0052113B" w:rsidP="0052113B">
      <w:pPr>
        <w:spacing w:line="360" w:lineRule="auto"/>
        <w:jc w:val="center"/>
        <w:rPr>
          <w:rFonts w:ascii="Arial" w:hAnsi="Arial" w:cs="Arial"/>
          <w:b/>
          <w:bCs/>
        </w:rPr>
      </w:pPr>
    </w:p>
    <w:p w14:paraId="6424CE6A" w14:textId="7915C74C" w:rsidR="0052113B" w:rsidRDefault="0052113B" w:rsidP="0052113B">
      <w:pPr>
        <w:spacing w:line="360" w:lineRule="auto"/>
        <w:rPr>
          <w:rFonts w:ascii="Arial" w:hAnsi="Arial" w:cs="Arial"/>
        </w:rPr>
      </w:pPr>
      <w:r>
        <w:rPr>
          <w:rFonts w:ascii="Arial" w:hAnsi="Arial" w:cs="Arial"/>
        </w:rPr>
        <w:t>Introduction…………………….…………………………………………………………………</w:t>
      </w:r>
    </w:p>
    <w:p w14:paraId="42386A5A" w14:textId="468C43D4" w:rsidR="0052113B" w:rsidRDefault="0052113B" w:rsidP="0052113B">
      <w:pPr>
        <w:spacing w:line="360" w:lineRule="auto"/>
        <w:rPr>
          <w:rFonts w:ascii="Arial" w:hAnsi="Arial" w:cs="Arial"/>
        </w:rPr>
      </w:pPr>
      <w:r>
        <w:rPr>
          <w:rFonts w:ascii="Arial" w:hAnsi="Arial" w:cs="Arial"/>
        </w:rPr>
        <w:t>Literature Review………………………………………………………………………………</w:t>
      </w:r>
    </w:p>
    <w:p w14:paraId="471FD261" w14:textId="49527927" w:rsidR="0052113B" w:rsidRDefault="0052113B" w:rsidP="0052113B">
      <w:pPr>
        <w:spacing w:line="360" w:lineRule="auto"/>
        <w:rPr>
          <w:rFonts w:ascii="Arial" w:hAnsi="Arial" w:cs="Arial"/>
        </w:rPr>
      </w:pPr>
      <w:r>
        <w:rPr>
          <w:rFonts w:ascii="Arial" w:hAnsi="Arial" w:cs="Arial"/>
        </w:rPr>
        <w:t>Methodology………………………………………………………………………………</w:t>
      </w:r>
    </w:p>
    <w:p w14:paraId="08EE679D" w14:textId="63530A61" w:rsidR="0052113B" w:rsidRDefault="0052113B" w:rsidP="0052113B">
      <w:pPr>
        <w:spacing w:line="360" w:lineRule="auto"/>
        <w:rPr>
          <w:rFonts w:ascii="Arial" w:hAnsi="Arial" w:cs="Arial"/>
        </w:rPr>
      </w:pPr>
      <w:r>
        <w:rPr>
          <w:rFonts w:ascii="Arial" w:hAnsi="Arial" w:cs="Arial"/>
        </w:rPr>
        <w:t>School and Classroom Context……………………………………</w:t>
      </w:r>
    </w:p>
    <w:p w14:paraId="7D09CCAA" w14:textId="5EAA3559" w:rsidR="0052113B" w:rsidRDefault="0052113B" w:rsidP="0052113B">
      <w:pPr>
        <w:spacing w:line="360" w:lineRule="auto"/>
        <w:rPr>
          <w:rFonts w:ascii="Arial" w:hAnsi="Arial" w:cs="Arial"/>
        </w:rPr>
      </w:pPr>
      <w:r>
        <w:rPr>
          <w:rFonts w:ascii="Arial" w:hAnsi="Arial" w:cs="Arial"/>
        </w:rPr>
        <w:t>Lesson Study Design……………………………………………………………………………</w:t>
      </w:r>
    </w:p>
    <w:p w14:paraId="4A43B1FB" w14:textId="0EADBDB0" w:rsidR="0052113B" w:rsidRDefault="0052113B" w:rsidP="0052113B">
      <w:pPr>
        <w:spacing w:line="360" w:lineRule="auto"/>
        <w:rPr>
          <w:rFonts w:ascii="Arial" w:hAnsi="Arial" w:cs="Arial"/>
        </w:rPr>
      </w:pPr>
      <w:r>
        <w:rPr>
          <w:rFonts w:ascii="Arial" w:hAnsi="Arial" w:cs="Arial"/>
        </w:rPr>
        <w:t>Joint Planning Procedures……………………………………………………………</w:t>
      </w:r>
    </w:p>
    <w:p w14:paraId="4F95863C" w14:textId="114998B4" w:rsidR="0052113B" w:rsidRDefault="0052113B" w:rsidP="0052113B">
      <w:pPr>
        <w:spacing w:line="360" w:lineRule="auto"/>
        <w:rPr>
          <w:rFonts w:ascii="Arial" w:hAnsi="Arial" w:cs="Arial"/>
        </w:rPr>
      </w:pPr>
      <w:r>
        <w:rPr>
          <w:rFonts w:ascii="Arial" w:hAnsi="Arial" w:cs="Arial"/>
        </w:rPr>
        <w:t>Observation Procedures……………………………………………………………………………</w:t>
      </w:r>
    </w:p>
    <w:p w14:paraId="09C2D65B" w14:textId="63EBDA19" w:rsidR="0052113B" w:rsidRDefault="0052113B" w:rsidP="0052113B">
      <w:pPr>
        <w:spacing w:line="360" w:lineRule="auto"/>
        <w:rPr>
          <w:rFonts w:ascii="Arial" w:hAnsi="Arial" w:cs="Arial"/>
        </w:rPr>
      </w:pPr>
      <w:r>
        <w:rPr>
          <w:rFonts w:ascii="Arial" w:hAnsi="Arial" w:cs="Arial"/>
        </w:rPr>
        <w:t>Focus Group Interview Procedures…………………………………………………………………</w:t>
      </w:r>
    </w:p>
    <w:p w14:paraId="0A7F85A6" w14:textId="66CC89C6" w:rsidR="0052113B" w:rsidRDefault="0052113B" w:rsidP="0052113B">
      <w:pPr>
        <w:spacing w:line="360" w:lineRule="auto"/>
        <w:rPr>
          <w:rFonts w:ascii="Arial" w:hAnsi="Arial" w:cs="Arial"/>
        </w:rPr>
      </w:pPr>
      <w:r>
        <w:rPr>
          <w:rFonts w:ascii="Arial" w:hAnsi="Arial" w:cs="Arial"/>
        </w:rPr>
        <w:t>Reflection Procedures………………………………………………………………………………</w:t>
      </w:r>
    </w:p>
    <w:p w14:paraId="2B3B4F96" w14:textId="5BD32457" w:rsidR="0052113B" w:rsidRDefault="0052113B" w:rsidP="0052113B">
      <w:pPr>
        <w:spacing w:line="360" w:lineRule="auto"/>
        <w:rPr>
          <w:rFonts w:ascii="Arial" w:hAnsi="Arial" w:cs="Arial"/>
        </w:rPr>
      </w:pPr>
      <w:r>
        <w:rPr>
          <w:rFonts w:ascii="Arial" w:hAnsi="Arial" w:cs="Arial"/>
        </w:rPr>
        <w:t>Data Analysis Procedures……………………………………………………………………………</w:t>
      </w:r>
    </w:p>
    <w:p w14:paraId="5FCFAA9F" w14:textId="211BB17E" w:rsidR="0052113B" w:rsidRDefault="0052113B" w:rsidP="0052113B">
      <w:pPr>
        <w:spacing w:line="360" w:lineRule="auto"/>
        <w:rPr>
          <w:rFonts w:ascii="Arial" w:hAnsi="Arial" w:cs="Arial"/>
        </w:rPr>
      </w:pPr>
      <w:r>
        <w:rPr>
          <w:rFonts w:ascii="Arial" w:hAnsi="Arial" w:cs="Arial"/>
        </w:rPr>
        <w:t>Ethical Considerations…………………………………………………………………………</w:t>
      </w:r>
    </w:p>
    <w:p w14:paraId="276C2F8D" w14:textId="5D69486E" w:rsidR="0052113B" w:rsidRDefault="0052113B" w:rsidP="0052113B">
      <w:pPr>
        <w:spacing w:line="360" w:lineRule="auto"/>
        <w:rPr>
          <w:rFonts w:ascii="Arial" w:hAnsi="Arial" w:cs="Arial"/>
        </w:rPr>
      </w:pPr>
      <w:r>
        <w:rPr>
          <w:rFonts w:ascii="Arial" w:hAnsi="Arial" w:cs="Arial"/>
        </w:rPr>
        <w:t>Results and Findings………………………………………………………………………………</w:t>
      </w:r>
    </w:p>
    <w:p w14:paraId="7505AB0B" w14:textId="2B0C8AC4" w:rsidR="0052113B" w:rsidRDefault="0052113B" w:rsidP="0052113B">
      <w:pPr>
        <w:spacing w:line="360" w:lineRule="auto"/>
        <w:rPr>
          <w:rFonts w:ascii="Arial" w:hAnsi="Arial" w:cs="Arial"/>
        </w:rPr>
      </w:pPr>
      <w:r>
        <w:rPr>
          <w:rFonts w:ascii="Arial" w:hAnsi="Arial" w:cs="Arial"/>
        </w:rPr>
        <w:t>Research Lesson 1……………………………………………………………………………………</w:t>
      </w:r>
    </w:p>
    <w:p w14:paraId="403BD89B" w14:textId="0DC16E9D" w:rsidR="0052113B" w:rsidRDefault="0052113B" w:rsidP="0052113B">
      <w:pPr>
        <w:spacing w:line="360" w:lineRule="auto"/>
        <w:rPr>
          <w:rFonts w:ascii="Arial" w:hAnsi="Arial" w:cs="Arial"/>
        </w:rPr>
      </w:pPr>
      <w:r>
        <w:rPr>
          <w:rFonts w:ascii="Arial" w:hAnsi="Arial" w:cs="Arial"/>
        </w:rPr>
        <w:t>Research Lesson 2 Planning Revisions……………………………………………………………</w:t>
      </w:r>
    </w:p>
    <w:p w14:paraId="151C3C31" w14:textId="08DE0AE0" w:rsidR="0052113B" w:rsidRDefault="0052113B" w:rsidP="0052113B">
      <w:pPr>
        <w:spacing w:line="360" w:lineRule="auto"/>
        <w:rPr>
          <w:rFonts w:ascii="Arial" w:hAnsi="Arial" w:cs="Arial"/>
        </w:rPr>
      </w:pPr>
      <w:r>
        <w:rPr>
          <w:rFonts w:ascii="Arial" w:hAnsi="Arial" w:cs="Arial"/>
        </w:rPr>
        <w:t>Research Lesson 2…………………………………………………………………………………</w:t>
      </w:r>
    </w:p>
    <w:p w14:paraId="19871B55" w14:textId="6C46AFF9" w:rsidR="0052113B" w:rsidRDefault="0052113B" w:rsidP="0052113B">
      <w:pPr>
        <w:spacing w:line="360" w:lineRule="auto"/>
        <w:rPr>
          <w:rFonts w:ascii="Arial" w:hAnsi="Arial" w:cs="Arial"/>
        </w:rPr>
      </w:pPr>
      <w:r>
        <w:rPr>
          <w:rFonts w:ascii="Arial" w:hAnsi="Arial" w:cs="Arial"/>
        </w:rPr>
        <w:t>Comparative Lesson Analysis…………………………………………………………………</w:t>
      </w:r>
    </w:p>
    <w:p w14:paraId="291256B3" w14:textId="77777777" w:rsidR="0052113B" w:rsidRDefault="0052113B" w:rsidP="0052113B">
      <w:pPr>
        <w:spacing w:line="360" w:lineRule="auto"/>
        <w:rPr>
          <w:rFonts w:ascii="Arial" w:hAnsi="Arial" w:cs="Arial"/>
        </w:rPr>
      </w:pPr>
      <w:r>
        <w:rPr>
          <w:rFonts w:ascii="Arial" w:hAnsi="Arial" w:cs="Arial"/>
        </w:rPr>
        <w:t>Conclusion………………………………………………………………………………………………</w:t>
      </w:r>
    </w:p>
    <w:p w14:paraId="4A06D1BE" w14:textId="6DF60983" w:rsidR="0052113B" w:rsidRDefault="0052113B" w:rsidP="0052113B">
      <w:pPr>
        <w:spacing w:line="360" w:lineRule="auto"/>
        <w:rPr>
          <w:rFonts w:ascii="Arial" w:hAnsi="Arial" w:cs="Arial"/>
        </w:rPr>
      </w:pPr>
      <w:r>
        <w:rPr>
          <w:rFonts w:ascii="Arial" w:hAnsi="Arial" w:cs="Arial"/>
        </w:rPr>
        <w:t>Recommendations……………………………………………………………………………………</w:t>
      </w:r>
    </w:p>
    <w:p w14:paraId="4491C70A" w14:textId="02A933BA" w:rsidR="0052113B" w:rsidRPr="0052113B" w:rsidRDefault="0052113B" w:rsidP="0052113B">
      <w:pPr>
        <w:spacing w:line="360" w:lineRule="auto"/>
        <w:rPr>
          <w:rFonts w:ascii="Arial" w:hAnsi="Arial" w:cs="Arial"/>
        </w:rPr>
      </w:pPr>
    </w:p>
    <w:p w14:paraId="3484D388" w14:textId="4E855536" w:rsidR="00A65F9A" w:rsidRPr="0052113B" w:rsidRDefault="00A65F9A" w:rsidP="0052113B">
      <w:pPr>
        <w:spacing w:line="360" w:lineRule="auto"/>
        <w:rPr>
          <w:rFonts w:ascii="Arial" w:hAnsi="Arial" w:cs="Arial"/>
          <w:i/>
        </w:rPr>
      </w:pPr>
    </w:p>
    <w:p w14:paraId="4769F161" w14:textId="0AFA6B33" w:rsidR="0052113B" w:rsidRPr="0052113B" w:rsidRDefault="0052113B" w:rsidP="0052113B">
      <w:pPr>
        <w:rPr>
          <w:rFonts w:ascii="Arial" w:hAnsi="Arial" w:cs="Arial"/>
          <w:b/>
          <w:bCs/>
          <w:iCs/>
          <w:sz w:val="28"/>
          <w:szCs w:val="28"/>
        </w:rPr>
      </w:pPr>
      <w:r>
        <w:rPr>
          <w:rFonts w:ascii="Arial" w:hAnsi="Arial" w:cs="Arial"/>
          <w:b/>
          <w:bCs/>
          <w:iCs/>
          <w:sz w:val="28"/>
          <w:szCs w:val="28"/>
        </w:rPr>
        <w:br w:type="page"/>
      </w:r>
    </w:p>
    <w:p w14:paraId="70DB759E" w14:textId="6AE82F77" w:rsidR="0052113B" w:rsidRPr="0052113B" w:rsidRDefault="0C93D180" w:rsidP="0052113B">
      <w:pPr>
        <w:spacing w:line="360" w:lineRule="auto"/>
        <w:rPr>
          <w:rFonts w:ascii="Arial" w:hAnsi="Arial" w:cs="Arial"/>
          <w:b/>
          <w:bCs/>
          <w:iCs/>
          <w:sz w:val="28"/>
          <w:szCs w:val="28"/>
        </w:rPr>
      </w:pPr>
      <w:r w:rsidRPr="0052113B">
        <w:rPr>
          <w:rFonts w:ascii="Arial" w:hAnsi="Arial" w:cs="Arial"/>
          <w:b/>
          <w:bCs/>
          <w:iCs/>
          <w:sz w:val="28"/>
          <w:szCs w:val="28"/>
        </w:rPr>
        <w:lastRenderedPageBreak/>
        <w:t xml:space="preserve">Introduction </w:t>
      </w:r>
    </w:p>
    <w:p w14:paraId="4DB5B26F" w14:textId="2592EE82" w:rsidR="713B2682" w:rsidRPr="0052113B" w:rsidRDefault="0C93D180" w:rsidP="0052113B">
      <w:pPr>
        <w:spacing w:line="360" w:lineRule="auto"/>
        <w:rPr>
          <w:rFonts w:ascii="Arial" w:hAnsi="Arial" w:cs="Arial"/>
        </w:rPr>
      </w:pPr>
      <w:r w:rsidRPr="0052113B">
        <w:rPr>
          <w:rFonts w:ascii="Arial" w:hAnsi="Arial" w:cs="Arial"/>
        </w:rPr>
        <w:t>Questioning in the classroom is considered an essential part of the teaching and learning process (Nappi, 2017)</w:t>
      </w:r>
      <w:r w:rsidR="0073047B" w:rsidRPr="0052113B">
        <w:rPr>
          <w:rFonts w:ascii="Arial" w:hAnsi="Arial" w:cs="Arial"/>
        </w:rPr>
        <w:t>,</w:t>
      </w:r>
      <w:r w:rsidRPr="0052113B">
        <w:rPr>
          <w:rFonts w:ascii="Arial" w:hAnsi="Arial" w:cs="Arial"/>
        </w:rPr>
        <w:t xml:space="preserve"> and quickly became a routine part of my lesson introductions during my professional teaching</w:t>
      </w:r>
      <w:r w:rsidR="002F4FC5">
        <w:rPr>
          <w:rFonts w:ascii="Arial" w:hAnsi="Arial" w:cs="Arial"/>
        </w:rPr>
        <w:t xml:space="preserve"> at School X</w:t>
      </w:r>
      <w:r w:rsidRPr="0052113B">
        <w:rPr>
          <w:rFonts w:ascii="Arial" w:hAnsi="Arial" w:cs="Arial"/>
        </w:rPr>
        <w:t>. Welsh Government (2010) state that questioning is the driving force of developing thinking in the classroom.  Therefore, with the potential for poorly constructed questioning activities to cause behaviour problems (Bond, 2008), suppress learning  (</w:t>
      </w:r>
      <w:proofErr w:type="spellStart"/>
      <w:r w:rsidRPr="0052113B">
        <w:rPr>
          <w:rFonts w:ascii="Arial" w:hAnsi="Arial" w:cs="Arial"/>
        </w:rPr>
        <w:t>Tofade</w:t>
      </w:r>
      <w:proofErr w:type="spellEnd"/>
      <w:r w:rsidRPr="0052113B">
        <w:rPr>
          <w:rFonts w:ascii="Arial" w:hAnsi="Arial" w:cs="Arial"/>
        </w:rPr>
        <w:t xml:space="preserve"> et al., 2013) and decrease engagement within the classroom (Cohen et al., 2009; </w:t>
      </w:r>
      <w:proofErr w:type="spellStart"/>
      <w:r w:rsidRPr="0052113B">
        <w:rPr>
          <w:rFonts w:ascii="Arial" w:hAnsi="Arial" w:cs="Arial"/>
        </w:rPr>
        <w:t>Wiliam</w:t>
      </w:r>
      <w:proofErr w:type="spellEnd"/>
      <w:r w:rsidRPr="0052113B">
        <w:rPr>
          <w:rFonts w:ascii="Arial" w:hAnsi="Arial" w:cs="Arial"/>
        </w:rPr>
        <w:t>, 2014), it is vital that teachers plan and deliver purposeful questioning activities that best promote effective learning within their classrooms.</w:t>
      </w:r>
    </w:p>
    <w:p w14:paraId="1C84AF6F" w14:textId="6E7B4A6C" w:rsidR="713B2682" w:rsidRPr="0052113B" w:rsidRDefault="0C93D180" w:rsidP="0052113B">
      <w:pPr>
        <w:spacing w:line="360" w:lineRule="auto"/>
        <w:rPr>
          <w:rFonts w:ascii="Arial" w:hAnsi="Arial" w:cs="Arial"/>
        </w:rPr>
      </w:pPr>
      <w:r w:rsidRPr="0052113B">
        <w:rPr>
          <w:rFonts w:ascii="Arial" w:hAnsi="Arial" w:cs="Arial"/>
        </w:rPr>
        <w:t>‘Hands</w:t>
      </w:r>
      <w:r w:rsidR="008305C1" w:rsidRPr="0052113B">
        <w:rPr>
          <w:rFonts w:ascii="Arial" w:hAnsi="Arial" w:cs="Arial"/>
        </w:rPr>
        <w:t>-</w:t>
      </w:r>
      <w:r w:rsidRPr="0052113B">
        <w:rPr>
          <w:rFonts w:ascii="Arial" w:hAnsi="Arial" w:cs="Arial"/>
        </w:rPr>
        <w:t>up’ is an established response system to teacher questioning across School X. Rarely were mini</w:t>
      </w:r>
      <w:r w:rsidR="008305C1" w:rsidRPr="0052113B">
        <w:rPr>
          <w:rFonts w:ascii="Arial" w:hAnsi="Arial" w:cs="Arial"/>
        </w:rPr>
        <w:t>-</w:t>
      </w:r>
      <w:r w:rsidRPr="0052113B">
        <w:rPr>
          <w:rFonts w:ascii="Arial" w:hAnsi="Arial" w:cs="Arial"/>
        </w:rPr>
        <w:t>whiteboards, of which School X has enough of for every pupil in the school, observed being used during whole</w:t>
      </w:r>
      <w:r w:rsidR="00E953D8" w:rsidRPr="0052113B">
        <w:rPr>
          <w:rFonts w:ascii="Arial" w:hAnsi="Arial" w:cs="Arial"/>
        </w:rPr>
        <w:t>-</w:t>
      </w:r>
      <w:r w:rsidRPr="0052113B">
        <w:rPr>
          <w:rFonts w:ascii="Arial" w:hAnsi="Arial" w:cs="Arial"/>
        </w:rPr>
        <w:t>class questioning. Studies show that a ‘hands</w:t>
      </w:r>
      <w:r w:rsidR="008305C1" w:rsidRPr="0052113B">
        <w:rPr>
          <w:rFonts w:ascii="Arial" w:hAnsi="Arial" w:cs="Arial"/>
        </w:rPr>
        <w:t>-</w:t>
      </w:r>
      <w:r w:rsidRPr="0052113B">
        <w:rPr>
          <w:rFonts w:ascii="Arial" w:hAnsi="Arial" w:cs="Arial"/>
        </w:rPr>
        <w:t xml:space="preserve">up’ approach can reduce pupils’ levels of engagement within a classroom (Cohen et al., 2019; </w:t>
      </w:r>
      <w:proofErr w:type="spellStart"/>
      <w:r w:rsidRPr="0052113B">
        <w:rPr>
          <w:rFonts w:ascii="Arial" w:hAnsi="Arial" w:cs="Arial"/>
        </w:rPr>
        <w:t>Wiliam</w:t>
      </w:r>
      <w:proofErr w:type="spellEnd"/>
      <w:r w:rsidRPr="0052113B">
        <w:rPr>
          <w:rFonts w:ascii="Arial" w:hAnsi="Arial" w:cs="Arial"/>
        </w:rPr>
        <w:t xml:space="preserve">, 2014). </w:t>
      </w:r>
      <w:r w:rsidR="008305C1" w:rsidRPr="0052113B">
        <w:rPr>
          <w:rFonts w:ascii="Arial" w:hAnsi="Arial" w:cs="Arial"/>
        </w:rPr>
        <w:t>In contrast</w:t>
      </w:r>
      <w:r w:rsidRPr="0052113B">
        <w:rPr>
          <w:rFonts w:ascii="Arial" w:hAnsi="Arial" w:cs="Arial"/>
        </w:rPr>
        <w:t>, the use of mini</w:t>
      </w:r>
      <w:r w:rsidR="00E953D8" w:rsidRPr="0052113B">
        <w:rPr>
          <w:rFonts w:ascii="Arial" w:hAnsi="Arial" w:cs="Arial"/>
        </w:rPr>
        <w:t>-</w:t>
      </w:r>
      <w:r w:rsidRPr="0052113B">
        <w:rPr>
          <w:rFonts w:ascii="Arial" w:hAnsi="Arial" w:cs="Arial"/>
        </w:rPr>
        <w:t xml:space="preserve">whiteboards has been found to increase pupil engagement (Gardner, </w:t>
      </w:r>
      <w:proofErr w:type="spellStart"/>
      <w:r w:rsidRPr="0052113B">
        <w:rPr>
          <w:rFonts w:ascii="Arial" w:hAnsi="Arial" w:cs="Arial"/>
        </w:rPr>
        <w:t>Heward</w:t>
      </w:r>
      <w:proofErr w:type="spellEnd"/>
      <w:r w:rsidRPr="0052113B">
        <w:rPr>
          <w:rFonts w:ascii="Arial" w:hAnsi="Arial" w:cs="Arial"/>
        </w:rPr>
        <w:t xml:space="preserve"> and </w:t>
      </w:r>
      <w:proofErr w:type="spellStart"/>
      <w:r w:rsidRPr="0052113B">
        <w:rPr>
          <w:rFonts w:ascii="Arial" w:hAnsi="Arial" w:cs="Arial"/>
        </w:rPr>
        <w:t>Grossi</w:t>
      </w:r>
      <w:proofErr w:type="spellEnd"/>
      <w:r w:rsidRPr="0052113B">
        <w:rPr>
          <w:rFonts w:ascii="Arial" w:hAnsi="Arial" w:cs="Arial"/>
        </w:rPr>
        <w:t>, 1994), improve academic performance (</w:t>
      </w:r>
      <w:proofErr w:type="spellStart"/>
      <w:r w:rsidRPr="0052113B">
        <w:rPr>
          <w:rFonts w:ascii="Arial" w:hAnsi="Arial" w:cs="Arial"/>
        </w:rPr>
        <w:t>Musti</w:t>
      </w:r>
      <w:proofErr w:type="spellEnd"/>
      <w:r w:rsidRPr="0052113B">
        <w:rPr>
          <w:rFonts w:ascii="Arial" w:hAnsi="Arial" w:cs="Arial"/>
        </w:rPr>
        <w:t xml:space="preserve">-Rao, Kroeger and Schumacher-Dyke, 2008) and reduce levels of unwanted behaviour (Randolph, 2007). However, there is little research about the use of </w:t>
      </w:r>
      <w:proofErr w:type="gramStart"/>
      <w:r w:rsidRPr="0052113B">
        <w:rPr>
          <w:rFonts w:ascii="Arial" w:hAnsi="Arial" w:cs="Arial"/>
        </w:rPr>
        <w:t>mini-whiteboards</w:t>
      </w:r>
      <w:proofErr w:type="gramEnd"/>
      <w:r w:rsidRPr="0052113B">
        <w:rPr>
          <w:rFonts w:ascii="Arial" w:hAnsi="Arial" w:cs="Arial"/>
        </w:rPr>
        <w:t xml:space="preserve"> at the </w:t>
      </w:r>
      <w:r w:rsidR="00E953D8" w:rsidRPr="0052113B">
        <w:rPr>
          <w:rFonts w:ascii="Arial" w:hAnsi="Arial" w:cs="Arial"/>
        </w:rPr>
        <w:t>Year</w:t>
      </w:r>
      <w:r w:rsidRPr="0052113B">
        <w:rPr>
          <w:rFonts w:ascii="Arial" w:hAnsi="Arial" w:cs="Arial"/>
        </w:rPr>
        <w:t xml:space="preserve"> </w:t>
      </w:r>
      <w:r w:rsidR="00E953D8" w:rsidRPr="0052113B">
        <w:rPr>
          <w:rFonts w:ascii="Arial" w:hAnsi="Arial" w:cs="Arial"/>
        </w:rPr>
        <w:t>2</w:t>
      </w:r>
      <w:r w:rsidRPr="0052113B">
        <w:rPr>
          <w:rFonts w:ascii="Arial" w:hAnsi="Arial" w:cs="Arial"/>
        </w:rPr>
        <w:t xml:space="preserve"> or </w:t>
      </w:r>
      <w:r w:rsidR="00E953D8" w:rsidRPr="0052113B">
        <w:rPr>
          <w:rFonts w:ascii="Arial" w:hAnsi="Arial" w:cs="Arial"/>
        </w:rPr>
        <w:t>Year 3</w:t>
      </w:r>
      <w:r w:rsidRPr="0052113B">
        <w:rPr>
          <w:rFonts w:ascii="Arial" w:hAnsi="Arial" w:cs="Arial"/>
        </w:rPr>
        <w:t xml:space="preserve"> level in the primary school classroom. </w:t>
      </w:r>
    </w:p>
    <w:p w14:paraId="226334F5" w14:textId="251CDAEF" w:rsidR="713B2682" w:rsidRPr="0052113B" w:rsidRDefault="0C93D180" w:rsidP="0052113B">
      <w:pPr>
        <w:spacing w:line="360" w:lineRule="auto"/>
        <w:rPr>
          <w:rFonts w:ascii="Arial" w:hAnsi="Arial" w:cs="Arial"/>
        </w:rPr>
      </w:pPr>
      <w:r w:rsidRPr="0052113B">
        <w:rPr>
          <w:rFonts w:ascii="Arial" w:hAnsi="Arial" w:cs="Arial"/>
        </w:rPr>
        <w:t>Therefore, my research partner and I developed our research question to be, ‘How does the use of mini-whiteboards during whole</w:t>
      </w:r>
      <w:r w:rsidR="00E953D8" w:rsidRPr="0052113B">
        <w:rPr>
          <w:rFonts w:ascii="Arial" w:hAnsi="Arial" w:cs="Arial"/>
        </w:rPr>
        <w:t>-</w:t>
      </w:r>
      <w:r w:rsidRPr="0052113B">
        <w:rPr>
          <w:rFonts w:ascii="Arial" w:hAnsi="Arial" w:cs="Arial"/>
        </w:rPr>
        <w:t>class questioning activities affect learner involvement in the primary school classroom?’ Results of this study may provide implications for my future pedagogical approach to questioning activities. In addition, this study will add to the literature by investigating the effects on pupil involvement levels when using mini-whiteboards as a whole</w:t>
      </w:r>
      <w:r w:rsidR="008305C1" w:rsidRPr="0052113B">
        <w:rPr>
          <w:rFonts w:ascii="Arial" w:hAnsi="Arial" w:cs="Arial"/>
        </w:rPr>
        <w:t>-</w:t>
      </w:r>
      <w:r w:rsidRPr="0052113B">
        <w:rPr>
          <w:rFonts w:ascii="Arial" w:hAnsi="Arial" w:cs="Arial"/>
        </w:rPr>
        <w:t xml:space="preserve">class response system during questioning activities in a </w:t>
      </w:r>
      <w:r w:rsidR="008305C1" w:rsidRPr="0052113B">
        <w:rPr>
          <w:rFonts w:ascii="Arial" w:hAnsi="Arial" w:cs="Arial"/>
        </w:rPr>
        <w:t>Y</w:t>
      </w:r>
      <w:r w:rsidRPr="0052113B">
        <w:rPr>
          <w:rFonts w:ascii="Arial" w:hAnsi="Arial" w:cs="Arial"/>
        </w:rPr>
        <w:t xml:space="preserve">ear </w:t>
      </w:r>
      <w:r w:rsidR="008305C1" w:rsidRPr="0052113B">
        <w:rPr>
          <w:rFonts w:ascii="Arial" w:hAnsi="Arial" w:cs="Arial"/>
        </w:rPr>
        <w:t>2</w:t>
      </w:r>
      <w:r w:rsidRPr="0052113B">
        <w:rPr>
          <w:rFonts w:ascii="Arial" w:hAnsi="Arial" w:cs="Arial"/>
        </w:rPr>
        <w:t xml:space="preserve"> and </w:t>
      </w:r>
      <w:r w:rsidR="008305C1" w:rsidRPr="0052113B">
        <w:rPr>
          <w:rFonts w:ascii="Arial" w:hAnsi="Arial" w:cs="Arial"/>
        </w:rPr>
        <w:t>Y</w:t>
      </w:r>
      <w:r w:rsidRPr="0052113B">
        <w:rPr>
          <w:rFonts w:ascii="Arial" w:hAnsi="Arial" w:cs="Arial"/>
        </w:rPr>
        <w:t xml:space="preserve">ear </w:t>
      </w:r>
      <w:r w:rsidR="008305C1" w:rsidRPr="0052113B">
        <w:rPr>
          <w:rFonts w:ascii="Arial" w:hAnsi="Arial" w:cs="Arial"/>
        </w:rPr>
        <w:t>3</w:t>
      </w:r>
      <w:r w:rsidRPr="0052113B">
        <w:rPr>
          <w:rFonts w:ascii="Arial" w:hAnsi="Arial" w:cs="Arial"/>
        </w:rPr>
        <w:t xml:space="preserve"> classroom.</w:t>
      </w:r>
    </w:p>
    <w:p w14:paraId="240CB417" w14:textId="0C85D43E" w:rsidR="1D0D09B1" w:rsidRPr="0052113B" w:rsidRDefault="1D0D09B1" w:rsidP="0052113B">
      <w:pPr>
        <w:spacing w:line="360" w:lineRule="auto"/>
        <w:rPr>
          <w:rFonts w:ascii="Arial" w:hAnsi="Arial" w:cs="Arial"/>
        </w:rPr>
      </w:pPr>
    </w:p>
    <w:p w14:paraId="56C610D4" w14:textId="77777777" w:rsidR="0052113B" w:rsidRPr="0052113B" w:rsidRDefault="0052113B" w:rsidP="0052113B">
      <w:pPr>
        <w:spacing w:line="360" w:lineRule="auto"/>
        <w:rPr>
          <w:rFonts w:ascii="Arial" w:hAnsi="Arial" w:cs="Arial"/>
        </w:rPr>
      </w:pPr>
      <w:r w:rsidRPr="0052113B">
        <w:rPr>
          <w:rFonts w:ascii="Arial" w:hAnsi="Arial" w:cs="Arial"/>
          <w:i/>
        </w:rPr>
        <w:br w:type="page"/>
      </w:r>
    </w:p>
    <w:p w14:paraId="66012F87" w14:textId="6871DB8B" w:rsidR="0052113B" w:rsidRPr="0052113B" w:rsidRDefault="0C93D180" w:rsidP="0052113B">
      <w:pPr>
        <w:spacing w:line="360" w:lineRule="auto"/>
        <w:rPr>
          <w:rFonts w:ascii="Arial" w:hAnsi="Arial" w:cs="Arial"/>
          <w:b/>
          <w:bCs/>
          <w:iCs/>
          <w:sz w:val="28"/>
          <w:szCs w:val="28"/>
        </w:rPr>
      </w:pPr>
      <w:r w:rsidRPr="0052113B">
        <w:rPr>
          <w:rFonts w:ascii="Arial" w:hAnsi="Arial" w:cs="Arial"/>
          <w:b/>
          <w:bCs/>
          <w:iCs/>
          <w:sz w:val="28"/>
          <w:szCs w:val="28"/>
        </w:rPr>
        <w:lastRenderedPageBreak/>
        <w:t>Literature Review</w:t>
      </w:r>
    </w:p>
    <w:p w14:paraId="5A7BEDD0" w14:textId="3E2D6B48" w:rsidR="5B7864BE" w:rsidRPr="0052113B" w:rsidRDefault="0C93D180" w:rsidP="0052113B">
      <w:pPr>
        <w:spacing w:line="360" w:lineRule="auto"/>
        <w:rPr>
          <w:rFonts w:ascii="Arial" w:hAnsi="Arial" w:cs="Arial"/>
        </w:rPr>
      </w:pPr>
      <w:r w:rsidRPr="0052113B">
        <w:rPr>
          <w:rFonts w:ascii="Arial" w:hAnsi="Arial" w:cs="Arial"/>
        </w:rPr>
        <w:t>As a hand</w:t>
      </w:r>
      <w:r w:rsidR="00E953D8" w:rsidRPr="0052113B">
        <w:rPr>
          <w:rFonts w:ascii="Arial" w:hAnsi="Arial" w:cs="Arial"/>
        </w:rPr>
        <w:t>s-</w:t>
      </w:r>
      <w:r w:rsidRPr="0052113B">
        <w:rPr>
          <w:rFonts w:ascii="Arial" w:hAnsi="Arial" w:cs="Arial"/>
        </w:rPr>
        <w:t xml:space="preserve">up approach to answering teacher questions is established across School X, it is important to first examine the literature surrounding this approach before investigating how </w:t>
      </w:r>
      <w:r w:rsidR="00777CF0" w:rsidRPr="0052113B">
        <w:rPr>
          <w:rFonts w:ascii="Arial" w:hAnsi="Arial" w:cs="Arial"/>
        </w:rPr>
        <w:t>transitioning</w:t>
      </w:r>
      <w:r w:rsidRPr="0052113B">
        <w:rPr>
          <w:rFonts w:ascii="Arial" w:hAnsi="Arial" w:cs="Arial"/>
        </w:rPr>
        <w:t xml:space="preserve"> to using mini-whiteboards </w:t>
      </w:r>
      <w:r w:rsidR="00777CF0" w:rsidRPr="0052113B">
        <w:rPr>
          <w:rFonts w:ascii="Arial" w:hAnsi="Arial" w:cs="Arial"/>
        </w:rPr>
        <w:t xml:space="preserve">as a questioning response system </w:t>
      </w:r>
      <w:r w:rsidRPr="0052113B">
        <w:rPr>
          <w:rFonts w:ascii="Arial" w:hAnsi="Arial" w:cs="Arial"/>
        </w:rPr>
        <w:t xml:space="preserve">affects learner involvement. </w:t>
      </w:r>
      <w:r w:rsidR="009D24BC">
        <w:rPr>
          <w:rFonts w:ascii="Arial" w:hAnsi="Arial" w:cs="Arial"/>
        </w:rPr>
        <w:t>F</w:t>
      </w:r>
      <w:r w:rsidR="009D24BC" w:rsidRPr="0052113B">
        <w:rPr>
          <w:rFonts w:ascii="Arial" w:hAnsi="Arial" w:cs="Arial"/>
        </w:rPr>
        <w:t>ollowing their investigation into hand-raising and its relation to student motivation</w:t>
      </w:r>
      <w:r w:rsidR="009D24BC">
        <w:rPr>
          <w:rFonts w:ascii="Arial" w:hAnsi="Arial" w:cs="Arial"/>
        </w:rPr>
        <w:t>,</w:t>
      </w:r>
      <w:r w:rsidR="009D24BC" w:rsidRPr="0052113B">
        <w:rPr>
          <w:rFonts w:ascii="Arial" w:hAnsi="Arial" w:cs="Arial"/>
        </w:rPr>
        <w:t xml:space="preserve"> </w:t>
      </w:r>
      <w:hyperlink r:id="rId7" w:anchor="!">
        <w:proofErr w:type="spellStart"/>
        <w:r w:rsidRPr="0052113B">
          <w:rPr>
            <w:rFonts w:ascii="Arial" w:hAnsi="Arial" w:cs="Arial"/>
          </w:rPr>
          <w:t>Böheim</w:t>
        </w:r>
        <w:proofErr w:type="spellEnd"/>
      </w:hyperlink>
      <w:r w:rsidRPr="0052113B">
        <w:rPr>
          <w:rFonts w:ascii="Arial" w:hAnsi="Arial" w:cs="Arial"/>
        </w:rPr>
        <w:t xml:space="preserve"> </w:t>
      </w:r>
      <w:r w:rsidRPr="009D24BC">
        <w:rPr>
          <w:rFonts w:ascii="Arial" w:hAnsi="Arial" w:cs="Arial"/>
          <w:i/>
          <w:iCs/>
        </w:rPr>
        <w:t>et al</w:t>
      </w:r>
      <w:r w:rsidRPr="0052113B">
        <w:rPr>
          <w:rFonts w:ascii="Arial" w:hAnsi="Arial" w:cs="Arial"/>
        </w:rPr>
        <w:t xml:space="preserve">. (2020, p. 1) emphasise the importance of “fostering student hand-raising" within classrooms. However, </w:t>
      </w:r>
      <w:r w:rsidR="008305C1" w:rsidRPr="0052113B">
        <w:rPr>
          <w:rFonts w:ascii="Arial" w:hAnsi="Arial" w:cs="Arial"/>
        </w:rPr>
        <w:t>when considering empirical evidence gathered at</w:t>
      </w:r>
      <w:r w:rsidRPr="0052113B">
        <w:rPr>
          <w:rFonts w:ascii="Arial" w:hAnsi="Arial" w:cs="Arial"/>
        </w:rPr>
        <w:t xml:space="preserve"> School X, where </w:t>
      </w:r>
      <w:r w:rsidR="00DD7633" w:rsidRPr="0052113B">
        <w:rPr>
          <w:rFonts w:ascii="Arial" w:hAnsi="Arial" w:cs="Arial"/>
        </w:rPr>
        <w:t>a hands-up approach</w:t>
      </w:r>
      <w:r w:rsidRPr="0052113B">
        <w:rPr>
          <w:rFonts w:ascii="Arial" w:hAnsi="Arial" w:cs="Arial"/>
        </w:rPr>
        <w:t xml:space="preserve"> noticeably reduced participation amongst numerous pupils in the class, </w:t>
      </w:r>
      <w:r w:rsidR="00777CF0" w:rsidRPr="0052113B">
        <w:rPr>
          <w:rFonts w:ascii="Arial" w:hAnsi="Arial" w:cs="Arial"/>
        </w:rPr>
        <w:t>I</w:t>
      </w:r>
      <w:r w:rsidRPr="0052113B">
        <w:rPr>
          <w:rFonts w:ascii="Arial" w:hAnsi="Arial" w:cs="Arial"/>
        </w:rPr>
        <w:t xml:space="preserve"> disagree with their conclusion. An examination of </w:t>
      </w:r>
      <w:hyperlink r:id="rId8" w:anchor="!">
        <w:proofErr w:type="spellStart"/>
        <w:r w:rsidRPr="0052113B">
          <w:rPr>
            <w:rFonts w:ascii="Arial" w:hAnsi="Arial" w:cs="Arial"/>
          </w:rPr>
          <w:t>Böheim</w:t>
        </w:r>
        <w:proofErr w:type="spellEnd"/>
      </w:hyperlink>
      <w:r w:rsidRPr="0052113B">
        <w:rPr>
          <w:rFonts w:ascii="Arial" w:hAnsi="Arial" w:cs="Arial"/>
        </w:rPr>
        <w:t xml:space="preserve"> </w:t>
      </w:r>
      <w:r w:rsidRPr="009D24BC">
        <w:rPr>
          <w:rFonts w:ascii="Arial" w:hAnsi="Arial" w:cs="Arial"/>
          <w:i/>
          <w:iCs/>
        </w:rPr>
        <w:t>et al.’s</w:t>
      </w:r>
      <w:r w:rsidRPr="0052113B">
        <w:rPr>
          <w:rFonts w:ascii="Arial" w:hAnsi="Arial" w:cs="Arial"/>
        </w:rPr>
        <w:t xml:space="preserve"> (2020, p. 11) results reveal</w:t>
      </w:r>
      <w:r w:rsidR="00E953D8" w:rsidRPr="0052113B">
        <w:rPr>
          <w:rFonts w:ascii="Arial" w:hAnsi="Arial" w:cs="Arial"/>
        </w:rPr>
        <w:t>s</w:t>
      </w:r>
      <w:r w:rsidRPr="0052113B">
        <w:rPr>
          <w:rFonts w:ascii="Arial" w:hAnsi="Arial" w:cs="Arial"/>
        </w:rPr>
        <w:t xml:space="preserve"> they acknowledged that “a substantial percentage of students” in their observations did not raise their hand at all. Therefore, I must question why they encourage this approach to be used when </w:t>
      </w:r>
      <w:r w:rsidR="00777CF0" w:rsidRPr="0052113B">
        <w:rPr>
          <w:rFonts w:ascii="Arial" w:hAnsi="Arial" w:cs="Arial"/>
        </w:rPr>
        <w:t>they acknowledge it</w:t>
      </w:r>
      <w:r w:rsidRPr="0052113B">
        <w:rPr>
          <w:rFonts w:ascii="Arial" w:hAnsi="Arial" w:cs="Arial"/>
        </w:rPr>
        <w:t xml:space="preserve"> did not promote involvement in the questioning activity amongst all students within those classrooms.</w:t>
      </w:r>
    </w:p>
    <w:p w14:paraId="62343386" w14:textId="22BB1EA0" w:rsidR="473047C4" w:rsidRPr="0052113B" w:rsidRDefault="0C93D180" w:rsidP="0052113B">
      <w:pPr>
        <w:spacing w:line="360" w:lineRule="auto"/>
        <w:rPr>
          <w:rFonts w:ascii="Arial" w:hAnsi="Arial" w:cs="Arial"/>
        </w:rPr>
      </w:pPr>
      <w:r w:rsidRPr="0052113B">
        <w:rPr>
          <w:rFonts w:ascii="Arial" w:hAnsi="Arial" w:cs="Arial"/>
        </w:rPr>
        <w:t>Conflicting opinions exist as to why a hands</w:t>
      </w:r>
      <w:r w:rsidR="00E953D8" w:rsidRPr="0052113B">
        <w:rPr>
          <w:rFonts w:ascii="Arial" w:hAnsi="Arial" w:cs="Arial"/>
        </w:rPr>
        <w:t>-</w:t>
      </w:r>
      <w:r w:rsidRPr="0052113B">
        <w:rPr>
          <w:rFonts w:ascii="Arial" w:hAnsi="Arial" w:cs="Arial"/>
        </w:rPr>
        <w:t xml:space="preserve">up approach decreases involvement levels amongst learners. </w:t>
      </w:r>
      <w:proofErr w:type="spellStart"/>
      <w:r w:rsidRPr="0052113B">
        <w:rPr>
          <w:rFonts w:ascii="Arial" w:hAnsi="Arial" w:cs="Arial"/>
        </w:rPr>
        <w:t>Wiliam</w:t>
      </w:r>
      <w:proofErr w:type="spellEnd"/>
      <w:r w:rsidRPr="0052113B">
        <w:rPr>
          <w:rFonts w:ascii="Arial" w:hAnsi="Arial" w:cs="Arial"/>
        </w:rPr>
        <w:t xml:space="preserve"> (2014) argues that it may encourage pupils to believe that participation is voluntary. Ellis and Tod (2018) later expand upon </w:t>
      </w:r>
      <w:proofErr w:type="spellStart"/>
      <w:r w:rsidRPr="0052113B">
        <w:rPr>
          <w:rFonts w:ascii="Arial" w:hAnsi="Arial" w:cs="Arial"/>
        </w:rPr>
        <w:t>Wiliam’s</w:t>
      </w:r>
      <w:proofErr w:type="spellEnd"/>
      <w:r w:rsidRPr="0052113B">
        <w:rPr>
          <w:rFonts w:ascii="Arial" w:hAnsi="Arial" w:cs="Arial"/>
        </w:rPr>
        <w:t xml:space="preserve"> </w:t>
      </w:r>
      <w:r w:rsidR="00777CF0" w:rsidRPr="0052113B">
        <w:rPr>
          <w:rFonts w:ascii="Arial" w:hAnsi="Arial" w:cs="Arial"/>
        </w:rPr>
        <w:t xml:space="preserve">(2014) </w:t>
      </w:r>
      <w:r w:rsidRPr="0052113B">
        <w:rPr>
          <w:rFonts w:ascii="Arial" w:hAnsi="Arial" w:cs="Arial"/>
        </w:rPr>
        <w:t xml:space="preserve">point, adding that it promotes an environment where pupils effectively choose whether to be involved. Alternatively, Cohen </w:t>
      </w:r>
      <w:r w:rsidRPr="009D24BC">
        <w:rPr>
          <w:rFonts w:ascii="Arial" w:hAnsi="Arial" w:cs="Arial"/>
          <w:i/>
          <w:iCs/>
        </w:rPr>
        <w:t>et al</w:t>
      </w:r>
      <w:r w:rsidRPr="0052113B">
        <w:rPr>
          <w:rFonts w:ascii="Arial" w:hAnsi="Arial" w:cs="Arial"/>
        </w:rPr>
        <w:t xml:space="preserve">. (2019) argue that pupils may be reluctant to participate due to anxiety or low intellectual confidence. Whilst Cohen </w:t>
      </w:r>
      <w:r w:rsidRPr="009D24BC">
        <w:rPr>
          <w:rFonts w:ascii="Arial" w:hAnsi="Arial" w:cs="Arial"/>
          <w:i/>
          <w:iCs/>
        </w:rPr>
        <w:t>et al</w:t>
      </w:r>
      <w:r w:rsidRPr="0052113B">
        <w:rPr>
          <w:rFonts w:ascii="Arial" w:hAnsi="Arial" w:cs="Arial"/>
        </w:rPr>
        <w:t>. (2019) fail to distinguish between a holistic feeling of low intellectual confidence or more subject</w:t>
      </w:r>
      <w:r w:rsidR="00E953D8" w:rsidRPr="0052113B">
        <w:rPr>
          <w:rFonts w:ascii="Arial" w:hAnsi="Arial" w:cs="Arial"/>
        </w:rPr>
        <w:t>-</w:t>
      </w:r>
      <w:r w:rsidRPr="0052113B">
        <w:rPr>
          <w:rFonts w:ascii="Arial" w:hAnsi="Arial" w:cs="Arial"/>
        </w:rPr>
        <w:t xml:space="preserve">specific intellectual confidence, the work of </w:t>
      </w:r>
      <w:hyperlink r:id="rId9" w:anchor="!">
        <w:proofErr w:type="spellStart"/>
        <w:r w:rsidRPr="0052113B">
          <w:rPr>
            <w:rFonts w:ascii="Arial" w:hAnsi="Arial" w:cs="Arial"/>
          </w:rPr>
          <w:t>Böheim</w:t>
        </w:r>
        <w:proofErr w:type="spellEnd"/>
      </w:hyperlink>
      <w:r w:rsidRPr="0052113B">
        <w:rPr>
          <w:rFonts w:ascii="Arial" w:hAnsi="Arial" w:cs="Arial"/>
        </w:rPr>
        <w:t xml:space="preserve"> </w:t>
      </w:r>
      <w:r w:rsidRPr="009D24BC">
        <w:rPr>
          <w:rFonts w:ascii="Arial" w:hAnsi="Arial" w:cs="Arial"/>
          <w:i/>
          <w:iCs/>
        </w:rPr>
        <w:t>et al</w:t>
      </w:r>
      <w:r w:rsidRPr="0052113B">
        <w:rPr>
          <w:rFonts w:ascii="Arial" w:hAnsi="Arial" w:cs="Arial"/>
        </w:rPr>
        <w:t>. (2020) supports their theory in the context of mathematics lessons.</w:t>
      </w:r>
    </w:p>
    <w:p w14:paraId="32C6D26B" w14:textId="5F07C13D" w:rsidR="473047C4" w:rsidRPr="0052113B" w:rsidRDefault="0C93D180" w:rsidP="0052113B">
      <w:pPr>
        <w:spacing w:line="360" w:lineRule="auto"/>
        <w:rPr>
          <w:rFonts w:ascii="Arial" w:hAnsi="Arial" w:cs="Arial"/>
        </w:rPr>
      </w:pPr>
      <w:r w:rsidRPr="0052113B">
        <w:rPr>
          <w:rFonts w:ascii="Arial" w:hAnsi="Arial" w:cs="Arial"/>
        </w:rPr>
        <w:t xml:space="preserve">In contrast to </w:t>
      </w:r>
      <w:proofErr w:type="spellStart"/>
      <w:r w:rsidRPr="0052113B">
        <w:rPr>
          <w:rFonts w:ascii="Arial" w:hAnsi="Arial" w:cs="Arial"/>
        </w:rPr>
        <w:t>Wiliam</w:t>
      </w:r>
      <w:proofErr w:type="spellEnd"/>
      <w:r w:rsidRPr="0052113B">
        <w:rPr>
          <w:rFonts w:ascii="Arial" w:hAnsi="Arial" w:cs="Arial"/>
        </w:rPr>
        <w:t xml:space="preserve"> (2014) and Cohen </w:t>
      </w:r>
      <w:r w:rsidRPr="009D24BC">
        <w:rPr>
          <w:rFonts w:ascii="Arial" w:hAnsi="Arial" w:cs="Arial"/>
          <w:i/>
          <w:iCs/>
        </w:rPr>
        <w:t>et al</w:t>
      </w:r>
      <w:r w:rsidRPr="0052113B">
        <w:rPr>
          <w:rFonts w:ascii="Arial" w:hAnsi="Arial" w:cs="Arial"/>
        </w:rPr>
        <w:t>. (2019) whose theories focus on the pupil’s role</w:t>
      </w:r>
      <w:r w:rsidR="009D24BC">
        <w:rPr>
          <w:rFonts w:ascii="Arial" w:hAnsi="Arial" w:cs="Arial"/>
        </w:rPr>
        <w:t xml:space="preserve"> in decreased involvement</w:t>
      </w:r>
      <w:r w:rsidRPr="0052113B">
        <w:rPr>
          <w:rFonts w:ascii="Arial" w:hAnsi="Arial" w:cs="Arial"/>
        </w:rPr>
        <w:t xml:space="preserve">, Bond (2008) argues that decreased involvement levels are a consequence of poorly planned questioning by the teacher. Whilst Bond’s (2008) publication is not as recent as that of Ellis and Tod (2018) or </w:t>
      </w:r>
      <w:hyperlink r:id="rId10" w:anchor="!">
        <w:proofErr w:type="spellStart"/>
        <w:r w:rsidRPr="0052113B">
          <w:rPr>
            <w:rFonts w:ascii="Arial" w:hAnsi="Arial" w:cs="Arial"/>
          </w:rPr>
          <w:t>Böheim</w:t>
        </w:r>
        <w:proofErr w:type="spellEnd"/>
      </w:hyperlink>
      <w:r w:rsidRPr="0052113B">
        <w:rPr>
          <w:rFonts w:ascii="Arial" w:hAnsi="Arial" w:cs="Arial"/>
        </w:rPr>
        <w:t xml:space="preserve"> </w:t>
      </w:r>
      <w:r w:rsidRPr="009D24BC">
        <w:rPr>
          <w:rFonts w:ascii="Arial" w:hAnsi="Arial" w:cs="Arial"/>
          <w:i/>
          <w:iCs/>
        </w:rPr>
        <w:t>et al</w:t>
      </w:r>
      <w:r w:rsidRPr="0052113B">
        <w:rPr>
          <w:rFonts w:ascii="Arial" w:hAnsi="Arial" w:cs="Arial"/>
        </w:rPr>
        <w:t>. (2020), I can draw similarities between my post</w:t>
      </w:r>
      <w:r w:rsidR="00E953D8" w:rsidRPr="0052113B">
        <w:rPr>
          <w:rFonts w:ascii="Arial" w:hAnsi="Arial" w:cs="Arial"/>
        </w:rPr>
        <w:t>-</w:t>
      </w:r>
      <w:r w:rsidRPr="0052113B">
        <w:rPr>
          <w:rFonts w:ascii="Arial" w:hAnsi="Arial" w:cs="Arial"/>
        </w:rPr>
        <w:t>lesson reflections and Bond’s (2008) summary of common flaws in teachers’ questioning strategies.</w:t>
      </w:r>
      <w:r w:rsidR="00B85432">
        <w:rPr>
          <w:rFonts w:ascii="Arial" w:hAnsi="Arial" w:cs="Arial"/>
        </w:rPr>
        <w:t xml:space="preserve"> Most notably, how teachers seldom make clear why they want the class to respond.</w:t>
      </w:r>
      <w:r w:rsidRPr="0052113B">
        <w:rPr>
          <w:rFonts w:ascii="Arial" w:hAnsi="Arial" w:cs="Arial"/>
        </w:rPr>
        <w:t xml:space="preserve"> This indicates that Bond’s (2008) argument still holds validity amongst contemporary literature.      </w:t>
      </w:r>
    </w:p>
    <w:p w14:paraId="60E1D78F" w14:textId="3CBBC9E2" w:rsidR="78A0AFE8" w:rsidRPr="0052113B" w:rsidRDefault="0C93D180" w:rsidP="0052113B">
      <w:pPr>
        <w:spacing w:line="360" w:lineRule="auto"/>
        <w:rPr>
          <w:rFonts w:ascii="Arial" w:hAnsi="Arial" w:cs="Arial"/>
        </w:rPr>
      </w:pPr>
      <w:r w:rsidRPr="0052113B">
        <w:rPr>
          <w:rFonts w:ascii="Arial" w:hAnsi="Arial" w:cs="Arial"/>
        </w:rPr>
        <w:t>A common use of questioning within the classroom is as an assessment for learning (</w:t>
      </w:r>
      <w:proofErr w:type="spellStart"/>
      <w:r w:rsidRPr="0052113B">
        <w:rPr>
          <w:rFonts w:ascii="Arial" w:hAnsi="Arial" w:cs="Arial"/>
        </w:rPr>
        <w:t>AfL</w:t>
      </w:r>
      <w:proofErr w:type="spellEnd"/>
      <w:r w:rsidRPr="0052113B">
        <w:rPr>
          <w:rFonts w:ascii="Arial" w:hAnsi="Arial" w:cs="Arial"/>
        </w:rPr>
        <w:t>) tool (Joseph, 2018; Slater, 2018).</w:t>
      </w:r>
      <w:r w:rsidR="00B85432">
        <w:rPr>
          <w:rFonts w:ascii="Arial" w:hAnsi="Arial" w:cs="Arial"/>
        </w:rPr>
        <w:t xml:space="preserve"> </w:t>
      </w:r>
      <w:proofErr w:type="spellStart"/>
      <w:r w:rsidRPr="0052113B">
        <w:rPr>
          <w:rFonts w:ascii="Arial" w:hAnsi="Arial" w:cs="Arial"/>
        </w:rPr>
        <w:t>Wiliam</w:t>
      </w:r>
      <w:proofErr w:type="spellEnd"/>
      <w:r w:rsidRPr="0052113B">
        <w:rPr>
          <w:rFonts w:ascii="Arial" w:hAnsi="Arial" w:cs="Arial"/>
        </w:rPr>
        <w:t xml:space="preserve"> (2018) describes how the use of </w:t>
      </w:r>
      <w:proofErr w:type="gramStart"/>
      <w:r w:rsidRPr="0052113B">
        <w:rPr>
          <w:rFonts w:ascii="Arial" w:hAnsi="Arial" w:cs="Arial"/>
        </w:rPr>
        <w:t>mini-whiteboards</w:t>
      </w:r>
      <w:proofErr w:type="gramEnd"/>
      <w:r w:rsidRPr="0052113B">
        <w:rPr>
          <w:rFonts w:ascii="Arial" w:hAnsi="Arial" w:cs="Arial"/>
        </w:rPr>
        <w:t xml:space="preserve"> as an </w:t>
      </w:r>
      <w:proofErr w:type="spellStart"/>
      <w:r w:rsidRPr="0052113B">
        <w:rPr>
          <w:rFonts w:ascii="Arial" w:hAnsi="Arial" w:cs="Arial"/>
        </w:rPr>
        <w:t>AfL</w:t>
      </w:r>
      <w:proofErr w:type="spellEnd"/>
      <w:r w:rsidRPr="0052113B">
        <w:rPr>
          <w:rFonts w:ascii="Arial" w:hAnsi="Arial" w:cs="Arial"/>
        </w:rPr>
        <w:t xml:space="preserve"> tool enables the collection of information about every student’s learning within seconds. The use of mini-whiteboards as an all</w:t>
      </w:r>
      <w:r w:rsidR="00E953D8" w:rsidRPr="0052113B">
        <w:rPr>
          <w:rFonts w:ascii="Arial" w:hAnsi="Arial" w:cs="Arial"/>
        </w:rPr>
        <w:t>-</w:t>
      </w:r>
      <w:r w:rsidRPr="0052113B">
        <w:rPr>
          <w:rFonts w:ascii="Arial" w:hAnsi="Arial" w:cs="Arial"/>
        </w:rPr>
        <w:t>class response system during whole</w:t>
      </w:r>
      <w:r w:rsidR="00E953D8" w:rsidRPr="0052113B">
        <w:rPr>
          <w:rFonts w:ascii="Arial" w:hAnsi="Arial" w:cs="Arial"/>
        </w:rPr>
        <w:t>-</w:t>
      </w:r>
      <w:r w:rsidRPr="0052113B">
        <w:rPr>
          <w:rFonts w:ascii="Arial" w:hAnsi="Arial" w:cs="Arial"/>
        </w:rPr>
        <w:t xml:space="preserve">class </w:t>
      </w:r>
      <w:r w:rsidRPr="0052113B">
        <w:rPr>
          <w:rFonts w:ascii="Arial" w:hAnsi="Arial" w:cs="Arial"/>
        </w:rPr>
        <w:lastRenderedPageBreak/>
        <w:t xml:space="preserve">questioning alleviates prior concerns </w:t>
      </w:r>
      <w:proofErr w:type="spellStart"/>
      <w:r w:rsidRPr="0052113B">
        <w:rPr>
          <w:rFonts w:ascii="Arial" w:hAnsi="Arial" w:cs="Arial"/>
        </w:rPr>
        <w:t>Wiliam</w:t>
      </w:r>
      <w:proofErr w:type="spellEnd"/>
      <w:r w:rsidRPr="0052113B">
        <w:rPr>
          <w:rFonts w:ascii="Arial" w:hAnsi="Arial" w:cs="Arial"/>
        </w:rPr>
        <w:t xml:space="preserve"> (2014) raised about hands</w:t>
      </w:r>
      <w:r w:rsidR="00777CF0" w:rsidRPr="0052113B">
        <w:rPr>
          <w:rFonts w:ascii="Arial" w:hAnsi="Arial" w:cs="Arial"/>
        </w:rPr>
        <w:t>-</w:t>
      </w:r>
      <w:r w:rsidRPr="0052113B">
        <w:rPr>
          <w:rFonts w:ascii="Arial" w:hAnsi="Arial" w:cs="Arial"/>
        </w:rPr>
        <w:t>up questioning; eliminating the perception that involvement is voluntary.</w:t>
      </w:r>
    </w:p>
    <w:p w14:paraId="3B5E7ADC" w14:textId="73005250" w:rsidR="3A9A0075" w:rsidRPr="0052113B" w:rsidRDefault="0C93D180" w:rsidP="0052113B">
      <w:pPr>
        <w:spacing w:line="360" w:lineRule="auto"/>
        <w:rPr>
          <w:rFonts w:ascii="Arial" w:hAnsi="Arial" w:cs="Arial"/>
        </w:rPr>
      </w:pPr>
      <w:r w:rsidRPr="0052113B">
        <w:rPr>
          <w:rFonts w:ascii="Arial" w:hAnsi="Arial" w:cs="Arial"/>
        </w:rPr>
        <w:t xml:space="preserve">However, </w:t>
      </w:r>
      <w:proofErr w:type="spellStart"/>
      <w:r w:rsidRPr="0052113B">
        <w:rPr>
          <w:rFonts w:ascii="Arial" w:hAnsi="Arial" w:cs="Arial"/>
        </w:rPr>
        <w:t>Wiliam’s</w:t>
      </w:r>
      <w:proofErr w:type="spellEnd"/>
      <w:r w:rsidRPr="0052113B">
        <w:rPr>
          <w:rFonts w:ascii="Arial" w:hAnsi="Arial" w:cs="Arial"/>
        </w:rPr>
        <w:t xml:space="preserve"> (2018) publication focusses exclusively on using mini-whiteboards as an all</w:t>
      </w:r>
      <w:r w:rsidR="00E953D8" w:rsidRPr="0052113B">
        <w:rPr>
          <w:rFonts w:ascii="Arial" w:hAnsi="Arial" w:cs="Arial"/>
        </w:rPr>
        <w:t>-</w:t>
      </w:r>
      <w:r w:rsidRPr="0052113B">
        <w:rPr>
          <w:rFonts w:ascii="Arial" w:hAnsi="Arial" w:cs="Arial"/>
        </w:rPr>
        <w:t>class response system for lower</w:t>
      </w:r>
      <w:r w:rsidR="00E953D8" w:rsidRPr="0052113B">
        <w:rPr>
          <w:rFonts w:ascii="Arial" w:hAnsi="Arial" w:cs="Arial"/>
        </w:rPr>
        <w:t>-</w:t>
      </w:r>
      <w:r w:rsidRPr="0052113B">
        <w:rPr>
          <w:rFonts w:ascii="Arial" w:hAnsi="Arial" w:cs="Arial"/>
        </w:rPr>
        <w:t xml:space="preserve">order questions during mathematics lessons.  Andersson and Palm (2017) argue that whilst mini-whiteboards are a viable tool for pupils to respond to questioning with facts and procedures, they offer limited potential for pupils to convey conceptual understanding and reasoning, limiting the development of higher-order thinking skills. This suggests that whilst the use of </w:t>
      </w:r>
      <w:proofErr w:type="gramStart"/>
      <w:r w:rsidRPr="0052113B">
        <w:rPr>
          <w:rFonts w:ascii="Arial" w:hAnsi="Arial" w:cs="Arial"/>
        </w:rPr>
        <w:t>mini-whiteboards</w:t>
      </w:r>
      <w:proofErr w:type="gramEnd"/>
      <w:r w:rsidRPr="0052113B">
        <w:rPr>
          <w:rFonts w:ascii="Arial" w:hAnsi="Arial" w:cs="Arial"/>
        </w:rPr>
        <w:t xml:space="preserve"> offers great benefits for formative assessment purposes during lessons, their use should be supplemental; as part of a wider range of teaching approaches to advance learning during a lesson. This supports Donaldson’s (2015, p. 65) recommendation that “good teaching and learning means employing a blend of approaches”. </w:t>
      </w:r>
    </w:p>
    <w:p w14:paraId="3821C943" w14:textId="5267CA43" w:rsidR="78A0AFE8" w:rsidRPr="0052113B" w:rsidRDefault="0C93D180" w:rsidP="0052113B">
      <w:pPr>
        <w:spacing w:line="360" w:lineRule="auto"/>
        <w:rPr>
          <w:rFonts w:ascii="Arial" w:hAnsi="Arial" w:cs="Arial"/>
        </w:rPr>
      </w:pPr>
      <w:r w:rsidRPr="0052113B">
        <w:rPr>
          <w:rFonts w:ascii="Arial" w:hAnsi="Arial" w:cs="Arial"/>
        </w:rPr>
        <w:t>As part of his independent review, Donaldson (2015) notes how curriculums in the United Kingdom and internationally are making changes towards increasing the development of higher-order thinking skills. Cotton (2001) and Hattie (2012) found that 60% of questions asked by teachers are lower cognitive questions. Paramore (2017) expands on their findings, identifying an overreliance amongst teachers on closed questioning. Nunez-Eddy, Wang and Ying-</w:t>
      </w:r>
      <w:proofErr w:type="spellStart"/>
      <w:r w:rsidRPr="0052113B">
        <w:rPr>
          <w:rFonts w:ascii="Arial" w:hAnsi="Arial" w:cs="Arial"/>
        </w:rPr>
        <w:t>Chih</w:t>
      </w:r>
      <w:proofErr w:type="spellEnd"/>
      <w:r w:rsidRPr="0052113B">
        <w:rPr>
          <w:rFonts w:ascii="Arial" w:hAnsi="Arial" w:cs="Arial"/>
        </w:rPr>
        <w:t xml:space="preserve"> (2018) argue that mini-whiteboards can offer the platform for pupils to develop higher</w:t>
      </w:r>
      <w:r w:rsidR="00E953D8" w:rsidRPr="0052113B">
        <w:rPr>
          <w:rFonts w:ascii="Arial" w:hAnsi="Arial" w:cs="Arial"/>
        </w:rPr>
        <w:t>-</w:t>
      </w:r>
      <w:r w:rsidRPr="0052113B">
        <w:rPr>
          <w:rFonts w:ascii="Arial" w:hAnsi="Arial" w:cs="Arial"/>
        </w:rPr>
        <w:t>order thinking skills through their use as a tool to record notes for reasoned arguments or debates. Nunez-Eddy, Wang and Ying-</w:t>
      </w:r>
      <w:proofErr w:type="spellStart"/>
      <w:r w:rsidRPr="0052113B">
        <w:rPr>
          <w:rFonts w:ascii="Arial" w:hAnsi="Arial" w:cs="Arial"/>
        </w:rPr>
        <w:t>Chih's</w:t>
      </w:r>
      <w:proofErr w:type="spellEnd"/>
      <w:r w:rsidRPr="0052113B">
        <w:rPr>
          <w:rFonts w:ascii="Arial" w:hAnsi="Arial" w:cs="Arial"/>
        </w:rPr>
        <w:t xml:space="preserve"> (2018) study occurred in the equivalent of a Year 2 class. In addition, the class consisted of a high number of pupils unable to communicate fluently or learn effectively in English. This draws similarities with School X’s above</w:t>
      </w:r>
      <w:r w:rsidR="00E953D8" w:rsidRPr="0052113B">
        <w:rPr>
          <w:rFonts w:ascii="Arial" w:hAnsi="Arial" w:cs="Arial"/>
        </w:rPr>
        <w:t>-</w:t>
      </w:r>
      <w:r w:rsidRPr="0052113B">
        <w:rPr>
          <w:rFonts w:ascii="Arial" w:hAnsi="Arial" w:cs="Arial"/>
        </w:rPr>
        <w:t xml:space="preserve">average percentage of EAL students (My Local School, 2019), indicating their results could be generalised in the context of Year 2 classes at School X.   However, my </w:t>
      </w:r>
      <w:r w:rsidR="00B85432">
        <w:rPr>
          <w:rFonts w:ascii="Arial" w:hAnsi="Arial" w:cs="Arial"/>
        </w:rPr>
        <w:t xml:space="preserve">brief </w:t>
      </w:r>
      <w:r w:rsidRPr="0052113B">
        <w:rPr>
          <w:rFonts w:ascii="Arial" w:hAnsi="Arial" w:cs="Arial"/>
        </w:rPr>
        <w:t xml:space="preserve">experiences of using </w:t>
      </w:r>
      <w:proofErr w:type="gramStart"/>
      <w:r w:rsidRPr="0052113B">
        <w:rPr>
          <w:rFonts w:ascii="Arial" w:hAnsi="Arial" w:cs="Arial"/>
        </w:rPr>
        <w:t>mini-whiteboards</w:t>
      </w:r>
      <w:proofErr w:type="gramEnd"/>
      <w:r w:rsidRPr="0052113B">
        <w:rPr>
          <w:rFonts w:ascii="Arial" w:hAnsi="Arial" w:cs="Arial"/>
        </w:rPr>
        <w:t xml:space="preserve"> in lessons</w:t>
      </w:r>
      <w:r w:rsidR="00B85432">
        <w:rPr>
          <w:rFonts w:ascii="Arial" w:hAnsi="Arial" w:cs="Arial"/>
        </w:rPr>
        <w:t xml:space="preserve"> at School X</w:t>
      </w:r>
      <w:r w:rsidRPr="0052113B">
        <w:rPr>
          <w:rFonts w:ascii="Arial" w:hAnsi="Arial" w:cs="Arial"/>
        </w:rPr>
        <w:t xml:space="preserve"> immediately lead me to disagree with their view. The presence of </w:t>
      </w:r>
      <w:proofErr w:type="gramStart"/>
      <w:r w:rsidRPr="0052113B">
        <w:rPr>
          <w:rFonts w:ascii="Arial" w:hAnsi="Arial" w:cs="Arial"/>
        </w:rPr>
        <w:t>mini-whiteboards</w:t>
      </w:r>
      <w:proofErr w:type="gramEnd"/>
      <w:r w:rsidRPr="0052113B">
        <w:rPr>
          <w:rFonts w:ascii="Arial" w:hAnsi="Arial" w:cs="Arial"/>
        </w:rPr>
        <w:t xml:space="preserve"> in front of pupils has served as a distraction and direct cause of unwanted behaviour when used throughout my professional teaching experience thus far. Therefore, if the mini-whiteboards are not being used to provide the teacher with immediate feedback for formative assessment purposes, I question what benefits writing such notes on the mini-whiteboards provides over the use of other forms </w:t>
      </w:r>
      <w:r w:rsidR="0052113B">
        <w:rPr>
          <w:rFonts w:ascii="Arial" w:hAnsi="Arial" w:cs="Arial"/>
        </w:rPr>
        <w:t xml:space="preserve">of </w:t>
      </w:r>
      <w:r w:rsidR="00B862E3">
        <w:rPr>
          <w:rFonts w:ascii="Arial" w:hAnsi="Arial" w:cs="Arial"/>
        </w:rPr>
        <w:t>media</w:t>
      </w:r>
      <w:r w:rsidRPr="0052113B">
        <w:rPr>
          <w:rFonts w:ascii="Arial" w:hAnsi="Arial" w:cs="Arial"/>
        </w:rPr>
        <w:t>.</w:t>
      </w:r>
    </w:p>
    <w:p w14:paraId="3470A76F" w14:textId="4472BC61" w:rsidR="78A0AFE8" w:rsidRPr="0052113B" w:rsidRDefault="0C93D180" w:rsidP="0052113B">
      <w:pPr>
        <w:spacing w:line="360" w:lineRule="auto"/>
        <w:rPr>
          <w:rFonts w:ascii="Arial" w:hAnsi="Arial" w:cs="Arial"/>
        </w:rPr>
      </w:pPr>
      <w:r w:rsidRPr="0052113B">
        <w:rPr>
          <w:rFonts w:ascii="Arial" w:hAnsi="Arial" w:cs="Arial"/>
        </w:rPr>
        <w:t xml:space="preserve">Nevertheless, results from </w:t>
      </w:r>
      <w:proofErr w:type="spellStart"/>
      <w:r w:rsidRPr="0052113B">
        <w:rPr>
          <w:rFonts w:ascii="Arial" w:hAnsi="Arial" w:cs="Arial"/>
        </w:rPr>
        <w:t>Callinan</w:t>
      </w:r>
      <w:proofErr w:type="spellEnd"/>
      <w:r w:rsidRPr="0052113B">
        <w:rPr>
          <w:rFonts w:ascii="Arial" w:hAnsi="Arial" w:cs="Arial"/>
        </w:rPr>
        <w:t xml:space="preserve">, Johnston and </w:t>
      </w:r>
      <w:proofErr w:type="spellStart"/>
      <w:r w:rsidRPr="0052113B">
        <w:rPr>
          <w:rFonts w:ascii="Arial" w:hAnsi="Arial" w:cs="Arial"/>
        </w:rPr>
        <w:t>Fotou’s</w:t>
      </w:r>
      <w:proofErr w:type="spellEnd"/>
      <w:r w:rsidRPr="0052113B">
        <w:rPr>
          <w:rFonts w:ascii="Arial" w:hAnsi="Arial" w:cs="Arial"/>
        </w:rPr>
        <w:t xml:space="preserve"> (2017) case study suggest that pupils prefer to use </w:t>
      </w:r>
      <w:proofErr w:type="gramStart"/>
      <w:r w:rsidRPr="0052113B">
        <w:rPr>
          <w:rFonts w:ascii="Arial" w:hAnsi="Arial" w:cs="Arial"/>
        </w:rPr>
        <w:t>mini-whiteboards</w:t>
      </w:r>
      <w:proofErr w:type="gramEnd"/>
      <w:r w:rsidRPr="0052113B">
        <w:rPr>
          <w:rFonts w:ascii="Arial" w:hAnsi="Arial" w:cs="Arial"/>
        </w:rPr>
        <w:t xml:space="preserve"> to express ideas; offering more detailed answers when compared to providing verbal or more typical written forms of feedback. This suggests that mini-whiteboards do offer the potential of developing higher</w:t>
      </w:r>
      <w:r w:rsidR="00E953D8" w:rsidRPr="0052113B">
        <w:rPr>
          <w:rFonts w:ascii="Arial" w:hAnsi="Arial" w:cs="Arial"/>
        </w:rPr>
        <w:t>-</w:t>
      </w:r>
      <w:r w:rsidRPr="0052113B">
        <w:rPr>
          <w:rFonts w:ascii="Arial" w:hAnsi="Arial" w:cs="Arial"/>
        </w:rPr>
        <w:t xml:space="preserve">order thinking skills during </w:t>
      </w:r>
      <w:r w:rsidRPr="0052113B">
        <w:rPr>
          <w:rFonts w:ascii="Arial" w:hAnsi="Arial" w:cs="Arial"/>
        </w:rPr>
        <w:lastRenderedPageBreak/>
        <w:t>questioning activities. Furthermore, it identifies a flaw in my implementation of their use throughout PTE part 1, as I exclusively used them as a resource to answer closed questions, unaware of their potential to develop higher</w:t>
      </w:r>
      <w:r w:rsidR="00E953D8" w:rsidRPr="0052113B">
        <w:rPr>
          <w:rFonts w:ascii="Arial" w:hAnsi="Arial" w:cs="Arial"/>
        </w:rPr>
        <w:t>-</w:t>
      </w:r>
      <w:r w:rsidRPr="0052113B">
        <w:rPr>
          <w:rFonts w:ascii="Arial" w:hAnsi="Arial" w:cs="Arial"/>
        </w:rPr>
        <w:t xml:space="preserve">order thinking skills. However, </w:t>
      </w:r>
      <w:proofErr w:type="spellStart"/>
      <w:r w:rsidRPr="0052113B">
        <w:rPr>
          <w:rFonts w:ascii="Arial" w:hAnsi="Arial" w:cs="Arial"/>
        </w:rPr>
        <w:t>Callinan</w:t>
      </w:r>
      <w:proofErr w:type="spellEnd"/>
      <w:r w:rsidRPr="0052113B">
        <w:rPr>
          <w:rFonts w:ascii="Arial" w:hAnsi="Arial" w:cs="Arial"/>
        </w:rPr>
        <w:t xml:space="preserve">, Johnston and </w:t>
      </w:r>
      <w:proofErr w:type="spellStart"/>
      <w:r w:rsidRPr="0052113B">
        <w:rPr>
          <w:rFonts w:ascii="Arial" w:hAnsi="Arial" w:cs="Arial"/>
        </w:rPr>
        <w:t>Fotou’s</w:t>
      </w:r>
      <w:proofErr w:type="spellEnd"/>
      <w:r w:rsidRPr="0052113B">
        <w:rPr>
          <w:rFonts w:ascii="Arial" w:hAnsi="Arial" w:cs="Arial"/>
        </w:rPr>
        <w:t xml:space="preserve"> (2017) case study focused on children with special educational needs. Consequently, additional research would be needed to conclude whether the same effects could be observed amongst pupils without special educational needs.</w:t>
      </w:r>
    </w:p>
    <w:p w14:paraId="10FA4921" w14:textId="243C39C2" w:rsidR="78A0AFE8" w:rsidRPr="0052113B" w:rsidRDefault="0C93D180" w:rsidP="0052113B">
      <w:pPr>
        <w:spacing w:line="360" w:lineRule="auto"/>
        <w:rPr>
          <w:rFonts w:ascii="Arial" w:hAnsi="Arial" w:cs="Arial"/>
        </w:rPr>
      </w:pPr>
      <w:r w:rsidRPr="0052113B">
        <w:rPr>
          <w:rFonts w:ascii="Arial" w:hAnsi="Arial" w:cs="Arial"/>
        </w:rPr>
        <w:t xml:space="preserve">Andersson and Palm (2016, p. 97) discuss how the use of </w:t>
      </w:r>
      <w:proofErr w:type="gramStart"/>
      <w:r w:rsidRPr="0052113B">
        <w:rPr>
          <w:rFonts w:ascii="Arial" w:hAnsi="Arial" w:cs="Arial"/>
        </w:rPr>
        <w:t>mini-whiteboards</w:t>
      </w:r>
      <w:proofErr w:type="gramEnd"/>
      <w:r w:rsidRPr="0052113B">
        <w:rPr>
          <w:rFonts w:ascii="Arial" w:hAnsi="Arial" w:cs="Arial"/>
        </w:rPr>
        <w:t xml:space="preserve"> helps to elicit “involvement” during questioning activities. This reading supported our research question. However, upon further reading</w:t>
      </w:r>
      <w:r w:rsidR="008305C1" w:rsidRPr="0052113B">
        <w:rPr>
          <w:rFonts w:ascii="Arial" w:hAnsi="Arial" w:cs="Arial"/>
        </w:rPr>
        <w:t>,</w:t>
      </w:r>
      <w:r w:rsidRPr="0052113B">
        <w:rPr>
          <w:rFonts w:ascii="Arial" w:hAnsi="Arial" w:cs="Arial"/>
        </w:rPr>
        <w:t xml:space="preserve"> it was evident they did not specify how they measured levels of involvement. This helped refine our methodological approach to this research, encouraging the adoption of the Leuven Scale for Involvement (</w:t>
      </w:r>
      <w:proofErr w:type="spellStart"/>
      <w:r w:rsidRPr="0052113B">
        <w:rPr>
          <w:rFonts w:ascii="Arial" w:hAnsi="Arial" w:cs="Arial"/>
        </w:rPr>
        <w:t>Laevers</w:t>
      </w:r>
      <w:proofErr w:type="spellEnd"/>
      <w:r w:rsidRPr="0052113B">
        <w:rPr>
          <w:rFonts w:ascii="Arial" w:hAnsi="Arial" w:cs="Arial"/>
        </w:rPr>
        <w:t xml:space="preserve">, 2005) to measure levels of involvement amongst the pupils. </w:t>
      </w:r>
      <w:r w:rsidR="00B862E3">
        <w:rPr>
          <w:rFonts w:ascii="Arial" w:hAnsi="Arial" w:cs="Arial"/>
        </w:rPr>
        <w:t>This study will</w:t>
      </w:r>
      <w:r w:rsidR="00737322">
        <w:rPr>
          <w:rFonts w:ascii="Arial" w:hAnsi="Arial" w:cs="Arial"/>
        </w:rPr>
        <w:t>,</w:t>
      </w:r>
      <w:r w:rsidR="00B862E3">
        <w:rPr>
          <w:rFonts w:ascii="Arial" w:hAnsi="Arial" w:cs="Arial"/>
        </w:rPr>
        <w:t xml:space="preserve"> therefore,</w:t>
      </w:r>
      <w:r w:rsidRPr="0052113B">
        <w:rPr>
          <w:rFonts w:ascii="Arial" w:hAnsi="Arial" w:cs="Arial"/>
        </w:rPr>
        <w:t xml:space="preserve"> </w:t>
      </w:r>
      <w:r w:rsidR="00737322">
        <w:rPr>
          <w:rFonts w:ascii="Arial" w:hAnsi="Arial" w:cs="Arial"/>
        </w:rPr>
        <w:t>use</w:t>
      </w:r>
      <w:r w:rsidRPr="0052113B">
        <w:rPr>
          <w:rFonts w:ascii="Arial" w:hAnsi="Arial" w:cs="Arial"/>
        </w:rPr>
        <w:t xml:space="preserve"> the Leuven Scale for Involvement</w:t>
      </w:r>
      <w:r w:rsidR="00737322">
        <w:rPr>
          <w:rFonts w:ascii="Arial" w:hAnsi="Arial" w:cs="Arial"/>
        </w:rPr>
        <w:t xml:space="preserve"> to </w:t>
      </w:r>
      <w:r w:rsidRPr="0052113B">
        <w:rPr>
          <w:rFonts w:ascii="Arial" w:hAnsi="Arial" w:cs="Arial"/>
        </w:rPr>
        <w:t>address a gap in the existing literature by investigating the encompassing effects on participation, focus and interest in an activity</w:t>
      </w:r>
      <w:r w:rsidR="00DF488A">
        <w:rPr>
          <w:rFonts w:ascii="Arial" w:hAnsi="Arial" w:cs="Arial"/>
        </w:rPr>
        <w:t xml:space="preserve"> (</w:t>
      </w:r>
      <w:proofErr w:type="spellStart"/>
      <w:r w:rsidR="00DF488A">
        <w:rPr>
          <w:rFonts w:ascii="Arial" w:hAnsi="Arial" w:cs="Arial"/>
        </w:rPr>
        <w:t>Laevers</w:t>
      </w:r>
      <w:proofErr w:type="spellEnd"/>
      <w:r w:rsidR="00DF488A">
        <w:rPr>
          <w:rFonts w:ascii="Arial" w:hAnsi="Arial" w:cs="Arial"/>
        </w:rPr>
        <w:t>, 2013)</w:t>
      </w:r>
      <w:r w:rsidRPr="0052113B">
        <w:rPr>
          <w:rFonts w:ascii="Arial" w:hAnsi="Arial" w:cs="Arial"/>
        </w:rPr>
        <w:t xml:space="preserve"> that the use of </w:t>
      </w:r>
      <w:proofErr w:type="gramStart"/>
      <w:r w:rsidRPr="0052113B">
        <w:rPr>
          <w:rFonts w:ascii="Arial" w:hAnsi="Arial" w:cs="Arial"/>
        </w:rPr>
        <w:t>mini-whiteboards</w:t>
      </w:r>
      <w:proofErr w:type="gramEnd"/>
      <w:r w:rsidRPr="0052113B">
        <w:rPr>
          <w:rFonts w:ascii="Arial" w:hAnsi="Arial" w:cs="Arial"/>
        </w:rPr>
        <w:t xml:space="preserve"> can elicit. </w:t>
      </w:r>
    </w:p>
    <w:p w14:paraId="54A17197" w14:textId="417BFA0B" w:rsidR="5B7864BE" w:rsidRPr="0052113B" w:rsidRDefault="5B7864BE" w:rsidP="0052113B">
      <w:pPr>
        <w:spacing w:line="360" w:lineRule="auto"/>
        <w:rPr>
          <w:rFonts w:ascii="Arial" w:hAnsi="Arial" w:cs="Arial"/>
        </w:rPr>
      </w:pPr>
    </w:p>
    <w:p w14:paraId="3401C98F" w14:textId="2E661C25" w:rsidR="78A0AFE8" w:rsidRPr="0052113B" w:rsidRDefault="78A0AFE8" w:rsidP="0052113B">
      <w:pPr>
        <w:spacing w:line="360" w:lineRule="auto"/>
        <w:rPr>
          <w:rFonts w:ascii="Arial" w:hAnsi="Arial" w:cs="Arial"/>
        </w:rPr>
      </w:pPr>
    </w:p>
    <w:p w14:paraId="6C26FD15" w14:textId="77777777" w:rsidR="0052113B" w:rsidRPr="0052113B" w:rsidRDefault="0052113B" w:rsidP="0052113B">
      <w:pPr>
        <w:spacing w:line="360" w:lineRule="auto"/>
        <w:rPr>
          <w:rFonts w:ascii="Arial" w:hAnsi="Arial" w:cs="Arial"/>
        </w:rPr>
      </w:pPr>
      <w:r w:rsidRPr="0052113B">
        <w:rPr>
          <w:rFonts w:ascii="Arial" w:hAnsi="Arial" w:cs="Arial"/>
        </w:rPr>
        <w:br w:type="page"/>
      </w:r>
    </w:p>
    <w:p w14:paraId="2CCC1DDF" w14:textId="2DA2CF93" w:rsidR="0052113B" w:rsidRPr="0052113B" w:rsidRDefault="0C93D180" w:rsidP="0052113B">
      <w:pPr>
        <w:spacing w:line="360" w:lineRule="auto"/>
        <w:rPr>
          <w:rFonts w:ascii="Arial" w:hAnsi="Arial" w:cs="Arial"/>
          <w:b/>
          <w:bCs/>
          <w:sz w:val="28"/>
          <w:szCs w:val="28"/>
        </w:rPr>
      </w:pPr>
      <w:r w:rsidRPr="0052113B">
        <w:rPr>
          <w:rFonts w:ascii="Arial" w:hAnsi="Arial" w:cs="Arial"/>
          <w:b/>
          <w:bCs/>
          <w:sz w:val="28"/>
          <w:szCs w:val="28"/>
        </w:rPr>
        <w:lastRenderedPageBreak/>
        <w:t xml:space="preserve">Methodology </w:t>
      </w:r>
    </w:p>
    <w:p w14:paraId="0BC11D39" w14:textId="268EE82D" w:rsidR="76C28B25" w:rsidRPr="0052113B" w:rsidRDefault="0C93D180" w:rsidP="0052113B">
      <w:pPr>
        <w:spacing w:line="360" w:lineRule="auto"/>
        <w:rPr>
          <w:rFonts w:ascii="Arial" w:hAnsi="Arial" w:cs="Arial"/>
          <w:b/>
          <w:bCs/>
        </w:rPr>
      </w:pPr>
      <w:r w:rsidRPr="0052113B">
        <w:rPr>
          <w:rFonts w:ascii="Arial" w:hAnsi="Arial" w:cs="Arial"/>
          <w:b/>
          <w:bCs/>
        </w:rPr>
        <w:t>School and Classroom Context</w:t>
      </w:r>
    </w:p>
    <w:p w14:paraId="4A7B03E2" w14:textId="1EF95D4B" w:rsidR="0052113B" w:rsidRDefault="0C93D180" w:rsidP="0052113B">
      <w:pPr>
        <w:spacing w:line="360" w:lineRule="auto"/>
        <w:rPr>
          <w:rFonts w:ascii="Arial" w:hAnsi="Arial" w:cs="Arial"/>
        </w:rPr>
      </w:pPr>
      <w:r w:rsidRPr="0052113B">
        <w:rPr>
          <w:rFonts w:ascii="Arial" w:hAnsi="Arial" w:cs="Arial"/>
        </w:rPr>
        <w:t>The lesson study was conducted over one day in a large</w:t>
      </w:r>
      <w:r w:rsidR="009A633F">
        <w:rPr>
          <w:rFonts w:ascii="Arial" w:hAnsi="Arial" w:cs="Arial"/>
        </w:rPr>
        <w:t>, inner</w:t>
      </w:r>
      <w:r w:rsidR="00737322">
        <w:rPr>
          <w:rFonts w:ascii="Arial" w:hAnsi="Arial" w:cs="Arial"/>
        </w:rPr>
        <w:t>-</w:t>
      </w:r>
      <w:r w:rsidR="009A633F">
        <w:rPr>
          <w:rFonts w:ascii="Arial" w:hAnsi="Arial" w:cs="Arial"/>
        </w:rPr>
        <w:t>city</w:t>
      </w:r>
      <w:r w:rsidRPr="0052113B">
        <w:rPr>
          <w:rFonts w:ascii="Arial" w:hAnsi="Arial" w:cs="Arial"/>
        </w:rPr>
        <w:t xml:space="preserve"> Catholic primary school </w:t>
      </w:r>
      <w:r w:rsidR="009A633F">
        <w:rPr>
          <w:rFonts w:ascii="Arial" w:hAnsi="Arial" w:cs="Arial"/>
        </w:rPr>
        <w:t>in</w:t>
      </w:r>
      <w:r w:rsidRPr="0052113B">
        <w:rPr>
          <w:rFonts w:ascii="Arial" w:hAnsi="Arial" w:cs="Arial"/>
        </w:rPr>
        <w:t xml:space="preserve"> Swansea. There are approximately 504 pupils enrolled at the school, of which 39.1% have English as an additional language (My Local School, 2019). One teacher, one teaching assistant and one non-participant observer were present throughout each research lesson.</w:t>
      </w:r>
      <w:r w:rsidR="008305C1" w:rsidRPr="0052113B">
        <w:rPr>
          <w:rFonts w:ascii="Arial" w:hAnsi="Arial" w:cs="Arial"/>
        </w:rPr>
        <w:t xml:space="preserve"> Foundation Phase</w:t>
      </w:r>
      <w:r w:rsidR="00B862E3">
        <w:rPr>
          <w:rFonts w:ascii="Arial" w:hAnsi="Arial" w:cs="Arial"/>
        </w:rPr>
        <w:t xml:space="preserve"> </w:t>
      </w:r>
      <w:r w:rsidR="008305C1" w:rsidRPr="0052113B">
        <w:rPr>
          <w:rFonts w:ascii="Arial" w:hAnsi="Arial" w:cs="Arial"/>
        </w:rPr>
        <w:t xml:space="preserve">lessons </w:t>
      </w:r>
      <w:r w:rsidR="00B862E3">
        <w:rPr>
          <w:rFonts w:ascii="Arial" w:hAnsi="Arial" w:cs="Arial"/>
        </w:rPr>
        <w:t xml:space="preserve">at School X </w:t>
      </w:r>
      <w:r w:rsidR="008305C1" w:rsidRPr="0052113B">
        <w:rPr>
          <w:rFonts w:ascii="Arial" w:hAnsi="Arial" w:cs="Arial"/>
        </w:rPr>
        <w:t>primarily follow a carousel structure, whereas Key Stage 2 lessons primarily adhere to a whole</w:t>
      </w:r>
      <w:r w:rsidR="004679B9">
        <w:rPr>
          <w:rFonts w:ascii="Arial" w:hAnsi="Arial" w:cs="Arial"/>
        </w:rPr>
        <w:t>-</w:t>
      </w:r>
      <w:r w:rsidR="008305C1" w:rsidRPr="0052113B">
        <w:rPr>
          <w:rFonts w:ascii="Arial" w:hAnsi="Arial" w:cs="Arial"/>
        </w:rPr>
        <w:t xml:space="preserve">class structure. </w:t>
      </w:r>
    </w:p>
    <w:p w14:paraId="767916DE" w14:textId="77777777" w:rsidR="0052113B" w:rsidRPr="0052113B" w:rsidRDefault="0052113B" w:rsidP="0052113B">
      <w:pPr>
        <w:spacing w:line="360" w:lineRule="auto"/>
        <w:rPr>
          <w:rFonts w:ascii="Arial" w:hAnsi="Arial" w:cs="Arial"/>
        </w:rPr>
      </w:pPr>
    </w:p>
    <w:p w14:paraId="165503F3" w14:textId="1DBFE969" w:rsidR="76CDF057" w:rsidRPr="0052113B" w:rsidRDefault="0C93D180" w:rsidP="0052113B">
      <w:pPr>
        <w:spacing w:line="360" w:lineRule="auto"/>
        <w:rPr>
          <w:rFonts w:ascii="Arial" w:hAnsi="Arial" w:cs="Arial"/>
          <w:b/>
          <w:bCs/>
        </w:rPr>
      </w:pPr>
      <w:r w:rsidRPr="0052113B">
        <w:rPr>
          <w:rFonts w:ascii="Arial" w:hAnsi="Arial" w:cs="Arial"/>
          <w:b/>
          <w:bCs/>
        </w:rPr>
        <w:t xml:space="preserve">Lesson </w:t>
      </w:r>
      <w:r w:rsidR="0052113B">
        <w:rPr>
          <w:rFonts w:ascii="Arial" w:hAnsi="Arial" w:cs="Arial"/>
          <w:b/>
          <w:bCs/>
        </w:rPr>
        <w:t>S</w:t>
      </w:r>
      <w:r w:rsidRPr="0052113B">
        <w:rPr>
          <w:rFonts w:ascii="Arial" w:hAnsi="Arial" w:cs="Arial"/>
          <w:b/>
          <w:bCs/>
        </w:rPr>
        <w:t xml:space="preserve">tudy </w:t>
      </w:r>
      <w:r w:rsidR="0052113B">
        <w:rPr>
          <w:rFonts w:ascii="Arial" w:hAnsi="Arial" w:cs="Arial"/>
          <w:b/>
          <w:bCs/>
        </w:rPr>
        <w:t>D</w:t>
      </w:r>
      <w:r w:rsidRPr="0052113B">
        <w:rPr>
          <w:rFonts w:ascii="Arial" w:hAnsi="Arial" w:cs="Arial"/>
          <w:b/>
          <w:bCs/>
        </w:rPr>
        <w:t>esign</w:t>
      </w:r>
    </w:p>
    <w:p w14:paraId="3BC54C3F" w14:textId="022E1DC0" w:rsidR="76C28B25" w:rsidRPr="0052113B" w:rsidRDefault="0C93D180" w:rsidP="0052113B">
      <w:pPr>
        <w:spacing w:line="360" w:lineRule="auto"/>
        <w:rPr>
          <w:rFonts w:ascii="Arial" w:hAnsi="Arial" w:cs="Arial"/>
        </w:rPr>
      </w:pPr>
      <w:r w:rsidRPr="0052113B">
        <w:rPr>
          <w:rFonts w:ascii="Arial" w:hAnsi="Arial" w:cs="Arial"/>
        </w:rPr>
        <w:t>The research was conducted using a model of lesson study described by Dudley (2013). Dudley’s (2013) model of lesson study was chosen as it is a well-established model of lesson study for student teachers in initial teacher education (Baldry and Foster, 2019). Lesson study, a highly specified form of classroom action research (Dudley, 2014), consists of a systematic investigation of classroom pedagogy, conducted in collaboration with a group of teachers with the aim of improving the quality of teaching and learning (</w:t>
      </w:r>
      <w:proofErr w:type="spellStart"/>
      <w:r w:rsidRPr="0052113B">
        <w:rPr>
          <w:rFonts w:ascii="Arial" w:hAnsi="Arial" w:cs="Arial"/>
        </w:rPr>
        <w:t>Vermunt</w:t>
      </w:r>
      <w:proofErr w:type="spellEnd"/>
      <w:r w:rsidRPr="0052113B">
        <w:rPr>
          <w:rFonts w:ascii="Arial" w:hAnsi="Arial" w:cs="Arial"/>
        </w:rPr>
        <w:t xml:space="preserve"> et al., 2019). </w:t>
      </w:r>
    </w:p>
    <w:p w14:paraId="20866B60" w14:textId="049C0789" w:rsidR="76C28B25" w:rsidRDefault="0C93D180" w:rsidP="0052113B">
      <w:pPr>
        <w:spacing w:line="360" w:lineRule="auto"/>
        <w:rPr>
          <w:rFonts w:ascii="Arial" w:hAnsi="Arial" w:cs="Arial"/>
        </w:rPr>
      </w:pPr>
      <w:r w:rsidRPr="0052113B">
        <w:rPr>
          <w:rFonts w:ascii="Arial" w:hAnsi="Arial" w:cs="Arial"/>
        </w:rPr>
        <w:t>Dudley’s (2013) model of lesson study is depicted in Figure 1. This model typically consists of three cycles of lesson studies, involving 3-4 teachers. However, as this study was conducted in collaboration with just one other teacher, only two cycles of lesson studies were completed.</w:t>
      </w:r>
    </w:p>
    <w:p w14:paraId="70D9B456" w14:textId="77777777" w:rsidR="0052113B" w:rsidRPr="0052113B" w:rsidRDefault="0052113B" w:rsidP="0052113B">
      <w:pPr>
        <w:spacing w:line="360" w:lineRule="auto"/>
        <w:rPr>
          <w:rFonts w:ascii="Arial" w:hAnsi="Arial" w:cs="Arial"/>
        </w:rPr>
      </w:pPr>
    </w:p>
    <w:p w14:paraId="708DBC86" w14:textId="7B93256E" w:rsidR="76C28B25" w:rsidRPr="0052113B" w:rsidRDefault="76C28B25" w:rsidP="0052113B">
      <w:pPr>
        <w:spacing w:line="360" w:lineRule="auto"/>
        <w:rPr>
          <w:rFonts w:ascii="Arial" w:hAnsi="Arial" w:cs="Arial"/>
        </w:rPr>
      </w:pPr>
      <w:r w:rsidRPr="0052113B">
        <w:rPr>
          <w:rFonts w:ascii="Arial" w:hAnsi="Arial" w:cs="Arial"/>
        </w:rPr>
        <w:lastRenderedPageBreak/>
        <w:drawing>
          <wp:inline distT="0" distB="0" distL="0" distR="0" wp14:anchorId="5BAB82D3" wp14:editId="0E1E1278">
            <wp:extent cx="4572000" cy="2800350"/>
            <wp:effectExtent l="0" t="0" r="0" b="0"/>
            <wp:docPr id="246809171" name="Picture 246809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4572000" cy="2800350"/>
                    </a:xfrm>
                    <a:prstGeom prst="rect">
                      <a:avLst/>
                    </a:prstGeom>
                  </pic:spPr>
                </pic:pic>
              </a:graphicData>
            </a:graphic>
          </wp:inline>
        </w:drawing>
      </w:r>
      <w:r w:rsidR="0C93D180" w:rsidRPr="0052113B">
        <w:rPr>
          <w:rFonts w:ascii="Arial" w:hAnsi="Arial" w:cs="Arial"/>
        </w:rPr>
        <w:t xml:space="preserve"> </w:t>
      </w:r>
    </w:p>
    <w:p w14:paraId="0179BCB9" w14:textId="7A64E89A" w:rsidR="76C28B25" w:rsidRPr="0052113B" w:rsidRDefault="0C93D180" w:rsidP="0052113B">
      <w:pPr>
        <w:spacing w:line="360" w:lineRule="auto"/>
        <w:rPr>
          <w:rFonts w:ascii="Arial" w:hAnsi="Arial" w:cs="Arial"/>
        </w:rPr>
      </w:pPr>
      <w:r w:rsidRPr="0052113B">
        <w:rPr>
          <w:rFonts w:ascii="Arial" w:hAnsi="Arial" w:cs="Arial"/>
        </w:rPr>
        <w:t>Figure 1. The Lesson Study process, as described by Dudley (2013).</w:t>
      </w:r>
    </w:p>
    <w:p w14:paraId="0D5A9DD5" w14:textId="184FA104" w:rsidR="76C28B25" w:rsidRPr="0052113B" w:rsidRDefault="76C28B25" w:rsidP="0052113B">
      <w:pPr>
        <w:spacing w:line="360" w:lineRule="auto"/>
        <w:rPr>
          <w:rFonts w:ascii="Arial" w:hAnsi="Arial" w:cs="Arial"/>
        </w:rPr>
      </w:pPr>
    </w:p>
    <w:p w14:paraId="3983FB21" w14:textId="117B73E7" w:rsidR="76C28B25" w:rsidRPr="0052113B" w:rsidRDefault="0C93D180" w:rsidP="0052113B">
      <w:pPr>
        <w:spacing w:line="360" w:lineRule="auto"/>
        <w:rPr>
          <w:rFonts w:ascii="Arial" w:hAnsi="Arial" w:cs="Arial"/>
          <w:b/>
          <w:bCs/>
        </w:rPr>
      </w:pPr>
      <w:r w:rsidRPr="0052113B">
        <w:rPr>
          <w:rFonts w:ascii="Arial" w:hAnsi="Arial" w:cs="Arial"/>
          <w:b/>
          <w:bCs/>
        </w:rPr>
        <w:t xml:space="preserve">Joint </w:t>
      </w:r>
      <w:r w:rsidR="0052113B">
        <w:rPr>
          <w:rFonts w:ascii="Arial" w:hAnsi="Arial" w:cs="Arial"/>
          <w:b/>
          <w:bCs/>
        </w:rPr>
        <w:t>P</w:t>
      </w:r>
      <w:r w:rsidRPr="0052113B">
        <w:rPr>
          <w:rFonts w:ascii="Arial" w:hAnsi="Arial" w:cs="Arial"/>
          <w:b/>
          <w:bCs/>
        </w:rPr>
        <w:t xml:space="preserve">lanning </w:t>
      </w:r>
      <w:r w:rsidR="0052113B">
        <w:rPr>
          <w:rFonts w:ascii="Arial" w:hAnsi="Arial" w:cs="Arial"/>
          <w:b/>
          <w:bCs/>
        </w:rPr>
        <w:t>P</w:t>
      </w:r>
      <w:r w:rsidRPr="0052113B">
        <w:rPr>
          <w:rFonts w:ascii="Arial" w:hAnsi="Arial" w:cs="Arial"/>
          <w:b/>
          <w:bCs/>
        </w:rPr>
        <w:t>rocedures</w:t>
      </w:r>
    </w:p>
    <w:p w14:paraId="5E34E246" w14:textId="5F7CDAFD" w:rsidR="76C28B25" w:rsidRPr="0052113B" w:rsidRDefault="0C93D180" w:rsidP="0052113B">
      <w:pPr>
        <w:spacing w:line="360" w:lineRule="auto"/>
        <w:rPr>
          <w:rFonts w:ascii="Arial" w:hAnsi="Arial" w:cs="Arial"/>
        </w:rPr>
      </w:pPr>
      <w:r w:rsidRPr="0052113B">
        <w:rPr>
          <w:rFonts w:ascii="Arial" w:hAnsi="Arial" w:cs="Arial"/>
        </w:rPr>
        <w:t xml:space="preserve">In accordance </w:t>
      </w:r>
      <w:r w:rsidR="008305C1" w:rsidRPr="0052113B">
        <w:rPr>
          <w:rFonts w:ascii="Arial" w:hAnsi="Arial" w:cs="Arial"/>
        </w:rPr>
        <w:t>with</w:t>
      </w:r>
      <w:r w:rsidRPr="0052113B">
        <w:rPr>
          <w:rFonts w:ascii="Arial" w:hAnsi="Arial" w:cs="Arial"/>
        </w:rPr>
        <w:t xml:space="preserve"> Dudley’s (2013) model of lesson study, three learners from each of our respective classes were identified as case pupils. Purposive sampling was used to select the three case pupils based who </w:t>
      </w:r>
      <w:r w:rsidR="00B862E3">
        <w:rPr>
          <w:rFonts w:ascii="Arial" w:hAnsi="Arial" w:cs="Arial"/>
        </w:rPr>
        <w:t>is more likely</w:t>
      </w:r>
      <w:r w:rsidRPr="0052113B">
        <w:rPr>
          <w:rFonts w:ascii="Arial" w:hAnsi="Arial" w:cs="Arial"/>
        </w:rPr>
        <w:t xml:space="preserve"> </w:t>
      </w:r>
      <w:r w:rsidR="00737322">
        <w:rPr>
          <w:rFonts w:ascii="Arial" w:hAnsi="Arial" w:cs="Arial"/>
        </w:rPr>
        <w:t xml:space="preserve">to </w:t>
      </w:r>
      <w:r w:rsidRPr="0052113B">
        <w:rPr>
          <w:rFonts w:ascii="Arial" w:hAnsi="Arial" w:cs="Arial"/>
        </w:rPr>
        <w:t>provide the most valuable data for the purpose of the lesson study (</w:t>
      </w:r>
      <w:proofErr w:type="spellStart"/>
      <w:r w:rsidRPr="0052113B">
        <w:rPr>
          <w:rFonts w:ascii="Arial" w:hAnsi="Arial" w:cs="Arial"/>
        </w:rPr>
        <w:t>Etikan</w:t>
      </w:r>
      <w:proofErr w:type="spellEnd"/>
      <w:r w:rsidRPr="0052113B">
        <w:rPr>
          <w:rFonts w:ascii="Arial" w:hAnsi="Arial" w:cs="Arial"/>
        </w:rPr>
        <w:t xml:space="preserve"> and </w:t>
      </w:r>
      <w:proofErr w:type="spellStart"/>
      <w:r w:rsidRPr="0052113B">
        <w:rPr>
          <w:rFonts w:ascii="Arial" w:hAnsi="Arial" w:cs="Arial"/>
        </w:rPr>
        <w:t>Bala</w:t>
      </w:r>
      <w:proofErr w:type="spellEnd"/>
      <w:r w:rsidRPr="0052113B">
        <w:rPr>
          <w:rFonts w:ascii="Arial" w:hAnsi="Arial" w:cs="Arial"/>
        </w:rPr>
        <w:t xml:space="preserve">, 2017; Kumar, 2014). The three students were chosen to approximately represent high, average and low </w:t>
      </w:r>
      <w:r w:rsidR="00B862E3">
        <w:rPr>
          <w:rFonts w:ascii="Arial" w:hAnsi="Arial" w:cs="Arial"/>
        </w:rPr>
        <w:t xml:space="preserve">baseline </w:t>
      </w:r>
      <w:r w:rsidRPr="0052113B">
        <w:rPr>
          <w:rFonts w:ascii="Arial" w:hAnsi="Arial" w:cs="Arial"/>
        </w:rPr>
        <w:t>levels of involvement observed in the four weeks prior to the commencement of the study. The academic ability of the pupils was not a factor when choosing the three case pupils as the research question specifically focusses on investigating effects on levels of involvement.</w:t>
      </w:r>
    </w:p>
    <w:p w14:paraId="0EFC9824" w14:textId="6C50D6F5" w:rsidR="76C28B25" w:rsidRPr="0052113B" w:rsidRDefault="0C93D180" w:rsidP="0052113B">
      <w:pPr>
        <w:spacing w:line="360" w:lineRule="auto"/>
        <w:rPr>
          <w:rFonts w:ascii="Arial" w:hAnsi="Arial" w:cs="Arial"/>
        </w:rPr>
      </w:pPr>
      <w:r w:rsidRPr="0052113B">
        <w:rPr>
          <w:rFonts w:ascii="Arial" w:hAnsi="Arial" w:cs="Arial"/>
        </w:rPr>
        <w:t xml:space="preserve">To promote consistency between each lesson study cycle (Cheung and Wong, 2014), it was decided both teachers would plan and deliver a mathematics lesson for the purpose of the study. This subject was chosen as Year 2 and Year 3 both receive mathematics lessons on a Monday, minimising disruption to the school’s timetabling.  Due to the variation in the current mathematic topic between the </w:t>
      </w:r>
      <w:r w:rsidR="00777CF0" w:rsidRPr="0052113B">
        <w:rPr>
          <w:rFonts w:ascii="Arial" w:hAnsi="Arial" w:cs="Arial"/>
        </w:rPr>
        <w:t>Y</w:t>
      </w:r>
      <w:r w:rsidRPr="0052113B">
        <w:rPr>
          <w:rFonts w:ascii="Arial" w:hAnsi="Arial" w:cs="Arial"/>
        </w:rPr>
        <w:t xml:space="preserve">ear 2 and </w:t>
      </w:r>
      <w:r w:rsidR="00777CF0" w:rsidRPr="0052113B">
        <w:rPr>
          <w:rFonts w:ascii="Arial" w:hAnsi="Arial" w:cs="Arial"/>
        </w:rPr>
        <w:t>Y</w:t>
      </w:r>
      <w:r w:rsidRPr="0052113B">
        <w:rPr>
          <w:rFonts w:ascii="Arial" w:hAnsi="Arial" w:cs="Arial"/>
        </w:rPr>
        <w:t xml:space="preserve">ear 3 classes, the learning objectives of each research lesson had to differ as to not disrupt the existing series of lessons taking place in each class. </w:t>
      </w:r>
    </w:p>
    <w:p w14:paraId="74535762" w14:textId="77777777" w:rsidR="0052113B" w:rsidRPr="0052113B" w:rsidRDefault="0052113B" w:rsidP="0052113B">
      <w:pPr>
        <w:spacing w:line="360" w:lineRule="auto"/>
        <w:rPr>
          <w:rFonts w:ascii="Arial" w:hAnsi="Arial" w:cs="Arial"/>
        </w:rPr>
      </w:pPr>
    </w:p>
    <w:p w14:paraId="74D2F9C9" w14:textId="2E3D544F" w:rsidR="76C28B25" w:rsidRPr="0052113B" w:rsidRDefault="0C93D180" w:rsidP="0052113B">
      <w:pPr>
        <w:spacing w:line="360" w:lineRule="auto"/>
        <w:rPr>
          <w:rFonts w:ascii="Arial" w:hAnsi="Arial" w:cs="Arial"/>
          <w:b/>
          <w:bCs/>
        </w:rPr>
      </w:pPr>
      <w:r w:rsidRPr="0052113B">
        <w:rPr>
          <w:rFonts w:ascii="Arial" w:hAnsi="Arial" w:cs="Arial"/>
          <w:b/>
          <w:bCs/>
        </w:rPr>
        <w:t xml:space="preserve">Observation </w:t>
      </w:r>
      <w:r w:rsidR="0052113B">
        <w:rPr>
          <w:rFonts w:ascii="Arial" w:hAnsi="Arial" w:cs="Arial"/>
          <w:b/>
          <w:bCs/>
        </w:rPr>
        <w:t>P</w:t>
      </w:r>
      <w:r w:rsidRPr="0052113B">
        <w:rPr>
          <w:rFonts w:ascii="Arial" w:hAnsi="Arial" w:cs="Arial"/>
          <w:b/>
          <w:bCs/>
        </w:rPr>
        <w:t>rocedures</w:t>
      </w:r>
    </w:p>
    <w:p w14:paraId="444DB3CA" w14:textId="3EC5ADEA" w:rsidR="76CDF057" w:rsidRPr="0052113B" w:rsidRDefault="0C93D180" w:rsidP="0052113B">
      <w:pPr>
        <w:spacing w:line="360" w:lineRule="auto"/>
        <w:rPr>
          <w:rFonts w:ascii="Arial" w:hAnsi="Arial" w:cs="Arial"/>
        </w:rPr>
      </w:pPr>
      <w:r w:rsidRPr="0052113B">
        <w:rPr>
          <w:rFonts w:ascii="Arial" w:hAnsi="Arial" w:cs="Arial"/>
        </w:rPr>
        <w:lastRenderedPageBreak/>
        <w:t>Observations of case study learners were to be made only during each of the two questioning activities during the lessons</w:t>
      </w:r>
      <w:r w:rsidR="00777CF0" w:rsidRPr="0052113B">
        <w:rPr>
          <w:rFonts w:ascii="Arial" w:hAnsi="Arial" w:cs="Arial"/>
        </w:rPr>
        <w:t>,</w:t>
      </w:r>
      <w:r w:rsidRPr="0052113B">
        <w:rPr>
          <w:rFonts w:ascii="Arial" w:hAnsi="Arial" w:cs="Arial"/>
        </w:rPr>
        <w:t xml:space="preserve"> </w:t>
      </w:r>
      <w:r w:rsidR="00777CF0" w:rsidRPr="0052113B">
        <w:rPr>
          <w:rFonts w:ascii="Arial" w:hAnsi="Arial" w:cs="Arial"/>
        </w:rPr>
        <w:t>using</w:t>
      </w:r>
      <w:r w:rsidRPr="0052113B">
        <w:rPr>
          <w:rFonts w:ascii="Arial" w:hAnsi="Arial" w:cs="Arial"/>
        </w:rPr>
        <w:t xml:space="preserve"> prepared observation sheets (Appendix 1). The prepared observation sheets (Appendix 1) allowed for the collection of qualitative data through written observation notes. In addition, quantitative data was captured as pupils were awarded a ‘best fit’ level of involvement (recorded as a score ranging from 1 to 5) during the questioning activities in accordance with the Leuven Scale for Involvement (2005). These Leuven Scale for Involvement</w:t>
      </w:r>
      <w:r w:rsidR="00777CF0" w:rsidRPr="0052113B">
        <w:rPr>
          <w:rFonts w:ascii="Arial" w:hAnsi="Arial" w:cs="Arial"/>
        </w:rPr>
        <w:t xml:space="preserve"> (2005)</w:t>
      </w:r>
      <w:r w:rsidRPr="0052113B">
        <w:rPr>
          <w:rFonts w:ascii="Arial" w:hAnsi="Arial" w:cs="Arial"/>
        </w:rPr>
        <w:t xml:space="preserve"> scores were recorded at one-minute intervals over a ten-minute period during each questioning activity. </w:t>
      </w:r>
    </w:p>
    <w:p w14:paraId="6AF5D983" w14:textId="40ADCDBD" w:rsidR="76CDF057" w:rsidRPr="0052113B" w:rsidRDefault="0C93D180" w:rsidP="0052113B">
      <w:pPr>
        <w:spacing w:line="360" w:lineRule="auto"/>
        <w:rPr>
          <w:rFonts w:ascii="Arial" w:hAnsi="Arial" w:cs="Arial"/>
        </w:rPr>
      </w:pPr>
      <w:r w:rsidRPr="0052113B">
        <w:rPr>
          <w:rFonts w:ascii="Arial" w:hAnsi="Arial" w:cs="Arial"/>
        </w:rPr>
        <w:t xml:space="preserve">The Hawthorne effect was identified as a potential area for bias (Frey, 2018). Establishing rapport with the students prior to the observation may mitigate the Hawthorne effect (Oswald, </w:t>
      </w:r>
      <w:proofErr w:type="spellStart"/>
      <w:r w:rsidRPr="0052113B">
        <w:rPr>
          <w:rFonts w:ascii="Arial" w:hAnsi="Arial" w:cs="Arial"/>
        </w:rPr>
        <w:t>Sherratt</w:t>
      </w:r>
      <w:proofErr w:type="spellEnd"/>
      <w:r w:rsidRPr="0052113B">
        <w:rPr>
          <w:rFonts w:ascii="Arial" w:hAnsi="Arial" w:cs="Arial"/>
        </w:rPr>
        <w:t xml:space="preserve"> and Smith, 2014). However, there was no opportunity</w:t>
      </w:r>
      <w:r w:rsidR="008305C1" w:rsidRPr="0052113B">
        <w:rPr>
          <w:rFonts w:ascii="Arial" w:hAnsi="Arial" w:cs="Arial"/>
        </w:rPr>
        <w:t xml:space="preserve"> for</w:t>
      </w:r>
      <w:r w:rsidRPr="0052113B">
        <w:rPr>
          <w:rFonts w:ascii="Arial" w:hAnsi="Arial" w:cs="Arial"/>
        </w:rPr>
        <w:t xml:space="preserve"> each teacher to establish a rapport with the other class prior to the day of the lesson study research. As a result, it was decided each lesson would be observed in a non-participative manner (Kumar, 2014). </w:t>
      </w:r>
    </w:p>
    <w:p w14:paraId="4E90517E" w14:textId="77777777" w:rsidR="0052113B" w:rsidRPr="0052113B" w:rsidRDefault="0052113B" w:rsidP="0052113B">
      <w:pPr>
        <w:spacing w:line="360" w:lineRule="auto"/>
        <w:rPr>
          <w:rFonts w:ascii="Arial" w:hAnsi="Arial" w:cs="Arial"/>
        </w:rPr>
      </w:pPr>
    </w:p>
    <w:p w14:paraId="18C5618A" w14:textId="77777777" w:rsidR="00AC2749" w:rsidRDefault="0C93D180" w:rsidP="0052113B">
      <w:pPr>
        <w:spacing w:line="360" w:lineRule="auto"/>
        <w:rPr>
          <w:rFonts w:ascii="Arial" w:hAnsi="Arial" w:cs="Arial"/>
          <w:b/>
          <w:bCs/>
        </w:rPr>
      </w:pPr>
      <w:r w:rsidRPr="0052113B">
        <w:rPr>
          <w:rFonts w:ascii="Arial" w:hAnsi="Arial" w:cs="Arial"/>
          <w:b/>
          <w:bCs/>
        </w:rPr>
        <w:t xml:space="preserve">Focus </w:t>
      </w:r>
      <w:r w:rsidR="0052113B">
        <w:rPr>
          <w:rFonts w:ascii="Arial" w:hAnsi="Arial" w:cs="Arial"/>
          <w:b/>
          <w:bCs/>
        </w:rPr>
        <w:t>G</w:t>
      </w:r>
      <w:r w:rsidRPr="0052113B">
        <w:rPr>
          <w:rFonts w:ascii="Arial" w:hAnsi="Arial" w:cs="Arial"/>
          <w:b/>
          <w:bCs/>
        </w:rPr>
        <w:t xml:space="preserve">roup </w:t>
      </w:r>
      <w:r w:rsidR="0052113B">
        <w:rPr>
          <w:rFonts w:ascii="Arial" w:hAnsi="Arial" w:cs="Arial"/>
          <w:b/>
          <w:bCs/>
        </w:rPr>
        <w:t>I</w:t>
      </w:r>
      <w:r w:rsidRPr="0052113B">
        <w:rPr>
          <w:rFonts w:ascii="Arial" w:hAnsi="Arial" w:cs="Arial"/>
          <w:b/>
          <w:bCs/>
        </w:rPr>
        <w:t xml:space="preserve">nterview </w:t>
      </w:r>
      <w:r w:rsidR="0052113B">
        <w:rPr>
          <w:rFonts w:ascii="Arial" w:hAnsi="Arial" w:cs="Arial"/>
          <w:b/>
          <w:bCs/>
        </w:rPr>
        <w:t>P</w:t>
      </w:r>
      <w:r w:rsidRPr="0052113B">
        <w:rPr>
          <w:rFonts w:ascii="Arial" w:hAnsi="Arial" w:cs="Arial"/>
          <w:b/>
          <w:bCs/>
        </w:rPr>
        <w:t>rocedures</w:t>
      </w:r>
    </w:p>
    <w:p w14:paraId="453F471B" w14:textId="28D1EEDD" w:rsidR="76CDF057" w:rsidRPr="00AC2749" w:rsidRDefault="0C93D180" w:rsidP="0052113B">
      <w:pPr>
        <w:spacing w:line="360" w:lineRule="auto"/>
        <w:rPr>
          <w:rFonts w:ascii="Arial" w:hAnsi="Arial" w:cs="Arial"/>
          <w:b/>
          <w:bCs/>
        </w:rPr>
      </w:pPr>
      <w:r w:rsidRPr="0052113B">
        <w:rPr>
          <w:rFonts w:ascii="Arial" w:hAnsi="Arial" w:cs="Arial"/>
        </w:rPr>
        <w:t>The three case pupils from each research lesson were interviewed at the earliest opportunity following the lesson to preserve the fidelity of the case pupils’ thoughts and opinions (Cohen, Manion and Morrison, 2018). If participants are anxious or tense during an interview, this can affect the quality of their responses (O’Reilly and Dogra, 2017). To mitigate this, the interviews were to be conducted in a quiet room familiar to the</w:t>
      </w:r>
      <w:r w:rsidR="00AC2749">
        <w:rPr>
          <w:rFonts w:ascii="Arial" w:hAnsi="Arial" w:cs="Arial"/>
        </w:rPr>
        <w:t xml:space="preserve"> case</w:t>
      </w:r>
      <w:r w:rsidRPr="0052113B">
        <w:rPr>
          <w:rFonts w:ascii="Arial" w:hAnsi="Arial" w:cs="Arial"/>
        </w:rPr>
        <w:t xml:space="preserve"> pupils (Langston et al., 2004). </w:t>
      </w:r>
    </w:p>
    <w:p w14:paraId="26D8B0EE" w14:textId="1719615D" w:rsidR="76CDF057" w:rsidRPr="0052113B" w:rsidRDefault="0C93D180" w:rsidP="0052113B">
      <w:pPr>
        <w:spacing w:line="360" w:lineRule="auto"/>
        <w:rPr>
          <w:rFonts w:ascii="Arial" w:hAnsi="Arial" w:cs="Arial"/>
        </w:rPr>
      </w:pPr>
      <w:r w:rsidRPr="0052113B">
        <w:rPr>
          <w:rFonts w:ascii="Arial" w:hAnsi="Arial" w:cs="Arial"/>
        </w:rPr>
        <w:t>The predesigned interview questions</w:t>
      </w:r>
      <w:r w:rsidR="00AC2749">
        <w:rPr>
          <w:rFonts w:ascii="Arial" w:hAnsi="Arial" w:cs="Arial"/>
        </w:rPr>
        <w:t xml:space="preserve"> (Appendix 2)</w:t>
      </w:r>
      <w:r w:rsidRPr="0052113B">
        <w:rPr>
          <w:rFonts w:ascii="Arial" w:hAnsi="Arial" w:cs="Arial"/>
        </w:rPr>
        <w:t xml:space="preserve"> were semi-structured and open</w:t>
      </w:r>
      <w:r w:rsidR="008305C1" w:rsidRPr="0052113B">
        <w:rPr>
          <w:rFonts w:ascii="Arial" w:hAnsi="Arial" w:cs="Arial"/>
        </w:rPr>
        <w:t>-</w:t>
      </w:r>
      <w:r w:rsidRPr="0052113B">
        <w:rPr>
          <w:rFonts w:ascii="Arial" w:hAnsi="Arial" w:cs="Arial"/>
        </w:rPr>
        <w:t xml:space="preserve">ended. This provided the opportunity for participants to talk in greater depth if desired, whilst providing uniform information which assures the comparability of the data for later analysis (Kumar, 2014). The interview questions used familiar terminology to ensure all questions meant the same to all respondents (Bell and Waters, 2018) and the </w:t>
      </w:r>
      <w:r w:rsidR="00AC2749">
        <w:rPr>
          <w:rFonts w:ascii="Arial" w:hAnsi="Arial" w:cs="Arial"/>
        </w:rPr>
        <w:t>case pupils</w:t>
      </w:r>
      <w:r w:rsidRPr="0052113B">
        <w:rPr>
          <w:rFonts w:ascii="Arial" w:hAnsi="Arial" w:cs="Arial"/>
        </w:rPr>
        <w:t xml:space="preserve"> were given ample time to provide their answers to maximise the validity and reliability of the data (Cohen, Manion and Morrison, 2018). The interviews were transcribed verbatim to find common themes between </w:t>
      </w:r>
      <w:r w:rsidR="00AC2749">
        <w:rPr>
          <w:rFonts w:ascii="Arial" w:hAnsi="Arial" w:cs="Arial"/>
        </w:rPr>
        <w:t>Y</w:t>
      </w:r>
      <w:r w:rsidRPr="0052113B">
        <w:rPr>
          <w:rFonts w:ascii="Arial" w:hAnsi="Arial" w:cs="Arial"/>
        </w:rPr>
        <w:t xml:space="preserve">ear 2 and </w:t>
      </w:r>
      <w:r w:rsidR="00AC2749">
        <w:rPr>
          <w:rFonts w:ascii="Arial" w:hAnsi="Arial" w:cs="Arial"/>
        </w:rPr>
        <w:t>Y</w:t>
      </w:r>
      <w:r w:rsidRPr="0052113B">
        <w:rPr>
          <w:rFonts w:ascii="Arial" w:hAnsi="Arial" w:cs="Arial"/>
        </w:rPr>
        <w:t>ear 3 pupils’ responses (</w:t>
      </w:r>
      <w:proofErr w:type="spellStart"/>
      <w:r w:rsidRPr="0052113B">
        <w:rPr>
          <w:rFonts w:ascii="Arial" w:hAnsi="Arial" w:cs="Arial"/>
        </w:rPr>
        <w:t>Coenders</w:t>
      </w:r>
      <w:proofErr w:type="spellEnd"/>
      <w:r w:rsidRPr="0052113B">
        <w:rPr>
          <w:rFonts w:ascii="Arial" w:hAnsi="Arial" w:cs="Arial"/>
        </w:rPr>
        <w:t xml:space="preserve"> and </w:t>
      </w:r>
      <w:proofErr w:type="spellStart"/>
      <w:r w:rsidRPr="0052113B">
        <w:rPr>
          <w:rFonts w:ascii="Arial" w:hAnsi="Arial" w:cs="Arial"/>
        </w:rPr>
        <w:t>Verhoef</w:t>
      </w:r>
      <w:proofErr w:type="spellEnd"/>
      <w:r w:rsidRPr="0052113B">
        <w:rPr>
          <w:rFonts w:ascii="Arial" w:hAnsi="Arial" w:cs="Arial"/>
        </w:rPr>
        <w:t>, 2018).</w:t>
      </w:r>
    </w:p>
    <w:p w14:paraId="587AFED3" w14:textId="77777777" w:rsidR="0052113B" w:rsidRPr="0052113B" w:rsidRDefault="0052113B" w:rsidP="0052113B">
      <w:pPr>
        <w:spacing w:line="360" w:lineRule="auto"/>
        <w:rPr>
          <w:rFonts w:ascii="Arial" w:hAnsi="Arial" w:cs="Arial"/>
        </w:rPr>
      </w:pPr>
    </w:p>
    <w:p w14:paraId="4B273AB5" w14:textId="075E9F00" w:rsidR="76C28B25" w:rsidRPr="0052113B" w:rsidRDefault="0C93D180" w:rsidP="0052113B">
      <w:pPr>
        <w:spacing w:line="360" w:lineRule="auto"/>
        <w:rPr>
          <w:rFonts w:ascii="Arial" w:hAnsi="Arial" w:cs="Arial"/>
          <w:b/>
          <w:bCs/>
        </w:rPr>
      </w:pPr>
      <w:r w:rsidRPr="0052113B">
        <w:rPr>
          <w:rFonts w:ascii="Arial" w:hAnsi="Arial" w:cs="Arial"/>
          <w:b/>
          <w:bCs/>
        </w:rPr>
        <w:t xml:space="preserve">Reflection </w:t>
      </w:r>
      <w:r w:rsidR="0052113B">
        <w:rPr>
          <w:rFonts w:ascii="Arial" w:hAnsi="Arial" w:cs="Arial"/>
          <w:b/>
          <w:bCs/>
        </w:rPr>
        <w:t>P</w:t>
      </w:r>
      <w:r w:rsidRPr="0052113B">
        <w:rPr>
          <w:rFonts w:ascii="Arial" w:hAnsi="Arial" w:cs="Arial"/>
          <w:b/>
          <w:bCs/>
        </w:rPr>
        <w:t>rocedures</w:t>
      </w:r>
    </w:p>
    <w:p w14:paraId="68B7BA72" w14:textId="270A35CE" w:rsidR="76CDF057" w:rsidRPr="0052113B" w:rsidRDefault="0C93D180" w:rsidP="0052113B">
      <w:pPr>
        <w:spacing w:line="360" w:lineRule="auto"/>
        <w:rPr>
          <w:rFonts w:ascii="Arial" w:hAnsi="Arial" w:cs="Arial"/>
        </w:rPr>
      </w:pPr>
      <w:r w:rsidRPr="0052113B">
        <w:rPr>
          <w:rFonts w:ascii="Arial" w:hAnsi="Arial" w:cs="Arial"/>
        </w:rPr>
        <w:lastRenderedPageBreak/>
        <w:t xml:space="preserve">Reflections were to be completed independently by the teacher and observer at the end of each research lesson. The reflections were to be informed by the lesson observation sheets and case pupil interview verbatim transcriptions. To ensure continuity when reflecting, the teacher and observer </w:t>
      </w:r>
      <w:r w:rsidR="00777CF0" w:rsidRPr="0052113B">
        <w:rPr>
          <w:rFonts w:ascii="Arial" w:hAnsi="Arial" w:cs="Arial"/>
        </w:rPr>
        <w:t xml:space="preserve">both </w:t>
      </w:r>
      <w:r w:rsidRPr="0052113B">
        <w:rPr>
          <w:rFonts w:ascii="Arial" w:hAnsi="Arial" w:cs="Arial"/>
        </w:rPr>
        <w:t xml:space="preserve">used a reflective proforma (Appendix </w:t>
      </w:r>
      <w:r w:rsidR="00AC2749">
        <w:rPr>
          <w:rFonts w:ascii="Arial" w:hAnsi="Arial" w:cs="Arial"/>
        </w:rPr>
        <w:t>3</w:t>
      </w:r>
      <w:r w:rsidRPr="0052113B">
        <w:rPr>
          <w:rFonts w:ascii="Arial" w:hAnsi="Arial" w:cs="Arial"/>
        </w:rPr>
        <w:t>) adapted from Gibbs’ (1988) reflective cycle. The use of Brookfield’s four lenses (2005) was considered as a model of reflection. However, it was deemed that through the use of Gibbs’ (1988) reflective cycle, the case pupil interviews, the observer’s notes and a discussion of research findings in relation to related literature and research, Brookfield’s four lenses (2005) were already being applied throughout the lesson study research.</w:t>
      </w:r>
    </w:p>
    <w:p w14:paraId="395C0842" w14:textId="3CD49AF3" w:rsidR="76CDF057" w:rsidRPr="0052113B" w:rsidRDefault="0C93D180" w:rsidP="0052113B">
      <w:pPr>
        <w:spacing w:line="360" w:lineRule="auto"/>
        <w:rPr>
          <w:rFonts w:ascii="Arial" w:hAnsi="Arial" w:cs="Arial"/>
        </w:rPr>
      </w:pPr>
      <w:r w:rsidRPr="0052113B">
        <w:rPr>
          <w:rFonts w:ascii="Arial" w:hAnsi="Arial" w:cs="Arial"/>
        </w:rPr>
        <w:t>The use of hands</w:t>
      </w:r>
      <w:r w:rsidR="00AC2749">
        <w:rPr>
          <w:rFonts w:ascii="Arial" w:hAnsi="Arial" w:cs="Arial"/>
        </w:rPr>
        <w:t>-</w:t>
      </w:r>
      <w:r w:rsidRPr="0052113B">
        <w:rPr>
          <w:rFonts w:ascii="Arial" w:hAnsi="Arial" w:cs="Arial"/>
        </w:rPr>
        <w:t xml:space="preserve">up questioning is a controversial subject, with many schools </w:t>
      </w:r>
      <w:r w:rsidR="008305C1" w:rsidRPr="0052113B">
        <w:rPr>
          <w:rFonts w:ascii="Arial" w:hAnsi="Arial" w:cs="Arial"/>
        </w:rPr>
        <w:t>choosing to</w:t>
      </w:r>
      <w:r w:rsidRPr="0052113B">
        <w:rPr>
          <w:rFonts w:ascii="Arial" w:hAnsi="Arial" w:cs="Arial"/>
        </w:rPr>
        <w:t xml:space="preserve"> </w:t>
      </w:r>
      <w:r w:rsidR="008305C1" w:rsidRPr="0052113B">
        <w:rPr>
          <w:rFonts w:ascii="Arial" w:hAnsi="Arial" w:cs="Arial"/>
        </w:rPr>
        <w:t>ban</w:t>
      </w:r>
      <w:r w:rsidRPr="0052113B">
        <w:rPr>
          <w:rFonts w:ascii="Arial" w:hAnsi="Arial" w:cs="Arial"/>
        </w:rPr>
        <w:t xml:space="preserve"> the practice entirely (</w:t>
      </w:r>
      <w:proofErr w:type="spellStart"/>
      <w:r w:rsidRPr="0052113B">
        <w:rPr>
          <w:rFonts w:ascii="Arial" w:hAnsi="Arial" w:cs="Arial"/>
        </w:rPr>
        <w:t>Pells</w:t>
      </w:r>
      <w:proofErr w:type="spellEnd"/>
      <w:r w:rsidRPr="0052113B">
        <w:rPr>
          <w:rFonts w:ascii="Arial" w:hAnsi="Arial" w:cs="Arial"/>
        </w:rPr>
        <w:t>, 2016). Therefore, the inclusion of a reflective stage encouraging the analysis of feelings (</w:t>
      </w:r>
      <w:proofErr w:type="spellStart"/>
      <w:r w:rsidRPr="0052113B">
        <w:rPr>
          <w:rFonts w:ascii="Arial" w:hAnsi="Arial" w:cs="Arial"/>
        </w:rPr>
        <w:t>Essuman</w:t>
      </w:r>
      <w:proofErr w:type="spellEnd"/>
      <w:r w:rsidRPr="0052113B">
        <w:rPr>
          <w:rFonts w:ascii="Arial" w:hAnsi="Arial" w:cs="Arial"/>
        </w:rPr>
        <w:t xml:space="preserve">, 2015) made it the ideal reflective cycle to adopt for this research topic. Both researchers came together upon completion of the independent reflection of research lesson two to discuss each other’s reflections and create a joint document (Appendix 2) detailing our findings. </w:t>
      </w:r>
    </w:p>
    <w:p w14:paraId="2F1FE538" w14:textId="77777777" w:rsidR="0052113B" w:rsidRPr="0052113B" w:rsidRDefault="0052113B" w:rsidP="0052113B">
      <w:pPr>
        <w:spacing w:line="360" w:lineRule="auto"/>
        <w:rPr>
          <w:rFonts w:ascii="Arial" w:hAnsi="Arial" w:cs="Arial"/>
        </w:rPr>
      </w:pPr>
    </w:p>
    <w:p w14:paraId="22B70443" w14:textId="74AD0025" w:rsidR="0052113B" w:rsidRPr="0052113B" w:rsidRDefault="0C93D180" w:rsidP="0052113B">
      <w:pPr>
        <w:spacing w:line="360" w:lineRule="auto"/>
        <w:rPr>
          <w:rFonts w:ascii="Arial" w:hAnsi="Arial" w:cs="Arial"/>
          <w:b/>
          <w:bCs/>
        </w:rPr>
      </w:pPr>
      <w:r w:rsidRPr="0052113B">
        <w:rPr>
          <w:rFonts w:ascii="Arial" w:hAnsi="Arial" w:cs="Arial"/>
          <w:b/>
          <w:bCs/>
        </w:rPr>
        <w:t xml:space="preserve">Analysis of </w:t>
      </w:r>
      <w:r w:rsidR="0052113B">
        <w:rPr>
          <w:rFonts w:ascii="Arial" w:hAnsi="Arial" w:cs="Arial"/>
          <w:b/>
          <w:bCs/>
        </w:rPr>
        <w:t>Re</w:t>
      </w:r>
      <w:r w:rsidRPr="0052113B">
        <w:rPr>
          <w:rFonts w:ascii="Arial" w:hAnsi="Arial" w:cs="Arial"/>
          <w:b/>
          <w:bCs/>
        </w:rPr>
        <w:t>sults</w:t>
      </w:r>
    </w:p>
    <w:p w14:paraId="387C7F6D" w14:textId="3AE11357" w:rsidR="19949103" w:rsidRPr="0052113B" w:rsidRDefault="0C93D180" w:rsidP="0052113B">
      <w:pPr>
        <w:spacing w:line="360" w:lineRule="auto"/>
        <w:rPr>
          <w:rFonts w:ascii="Arial" w:hAnsi="Arial" w:cs="Arial"/>
        </w:rPr>
      </w:pPr>
      <w:r w:rsidRPr="0052113B">
        <w:rPr>
          <w:rFonts w:ascii="Arial" w:hAnsi="Arial" w:cs="Arial"/>
        </w:rPr>
        <w:t>The results were collated for all six case pupils over the two research lessons. The Leuven Scale for Involvement (2005) scores were analysed using an unpaired two-tailed t-test to assess the statistical difference between the means of the involvement scores for the mini-whiteboards questioning activities and hands</w:t>
      </w:r>
      <w:r w:rsidR="00777CF0" w:rsidRPr="0052113B">
        <w:rPr>
          <w:rFonts w:ascii="Arial" w:hAnsi="Arial" w:cs="Arial"/>
        </w:rPr>
        <w:t>-</w:t>
      </w:r>
      <w:r w:rsidRPr="0052113B">
        <w:rPr>
          <w:rFonts w:ascii="Arial" w:hAnsi="Arial" w:cs="Arial"/>
        </w:rPr>
        <w:t>up questioning activities over the two research lessons</w:t>
      </w:r>
      <w:r w:rsidR="00AC2749">
        <w:rPr>
          <w:rFonts w:ascii="Arial" w:hAnsi="Arial" w:cs="Arial"/>
        </w:rPr>
        <w:t xml:space="preserve"> (Appendix 4)</w:t>
      </w:r>
      <w:r w:rsidRPr="0052113B">
        <w:rPr>
          <w:rFonts w:ascii="Arial" w:hAnsi="Arial" w:cs="Arial"/>
        </w:rPr>
        <w:t>. The t-test was unpaired as the conditions between the two research lessons could not be kept the same. A two-tailed t-test was chosen as we were interested in identifying significant increases or decreases in involvement levels. A p</w:t>
      </w:r>
      <w:r w:rsidR="008305C1" w:rsidRPr="0052113B">
        <w:rPr>
          <w:rFonts w:ascii="Arial" w:hAnsi="Arial" w:cs="Arial"/>
        </w:rPr>
        <w:t>-</w:t>
      </w:r>
      <w:r w:rsidRPr="0052113B">
        <w:rPr>
          <w:rFonts w:ascii="Arial" w:hAnsi="Arial" w:cs="Arial"/>
        </w:rPr>
        <w:t>value of p &lt; 0.05 is what was deemed to be statistically significant.</w:t>
      </w:r>
    </w:p>
    <w:p w14:paraId="7D6F0E86" w14:textId="77777777" w:rsidR="0052113B" w:rsidRPr="0052113B" w:rsidRDefault="0052113B" w:rsidP="0052113B">
      <w:pPr>
        <w:spacing w:line="360" w:lineRule="auto"/>
        <w:rPr>
          <w:rFonts w:ascii="Arial" w:hAnsi="Arial" w:cs="Arial"/>
        </w:rPr>
      </w:pPr>
      <w:r w:rsidRPr="0052113B">
        <w:rPr>
          <w:rFonts w:ascii="Arial" w:hAnsi="Arial" w:cs="Arial"/>
        </w:rPr>
        <w:br w:type="page"/>
      </w:r>
    </w:p>
    <w:p w14:paraId="253DA48D" w14:textId="75A95D59" w:rsidR="19949103" w:rsidRPr="0052113B" w:rsidRDefault="0C93D180" w:rsidP="0052113B">
      <w:pPr>
        <w:spacing w:line="360" w:lineRule="auto"/>
        <w:rPr>
          <w:rFonts w:ascii="Arial" w:hAnsi="Arial" w:cs="Arial"/>
          <w:b/>
          <w:bCs/>
        </w:rPr>
      </w:pPr>
      <w:r w:rsidRPr="0052113B">
        <w:rPr>
          <w:rFonts w:ascii="Arial" w:hAnsi="Arial" w:cs="Arial"/>
          <w:b/>
          <w:bCs/>
        </w:rPr>
        <w:lastRenderedPageBreak/>
        <w:t>Ethical Considerations</w:t>
      </w:r>
    </w:p>
    <w:p w14:paraId="3140388C" w14:textId="5BE452DA" w:rsidR="5B7864BE" w:rsidRPr="0052113B" w:rsidRDefault="0C93D180" w:rsidP="0052113B">
      <w:pPr>
        <w:spacing w:line="360" w:lineRule="auto"/>
        <w:rPr>
          <w:rFonts w:ascii="Arial" w:hAnsi="Arial" w:cs="Arial"/>
        </w:rPr>
      </w:pPr>
      <w:r w:rsidRPr="0052113B">
        <w:rPr>
          <w:rFonts w:ascii="Arial" w:hAnsi="Arial" w:cs="Arial"/>
        </w:rPr>
        <w:t>The research project received ethical approval from the University of Wales Trinity St. David’s ethics committee and adheres to the BERA Ethical Guidelines for Educational Research (BERA, 2018). In addition, the project adheres to the UWTSD Research Ethics &amp; Integrity Code of Practice and the UWTSD Research Data Management Policy. Informed consent was obtained from the parents or guardians of the children involved before commencing the research process. The children’s names were anonymised to protect their identity. The results of this study will be stored on the University of Wales Trinity St David’s OneDrive system and all raw data will be destroyed once the assessment has been marked.</w:t>
      </w:r>
    </w:p>
    <w:p w14:paraId="07B0C68B" w14:textId="4BE9DE2B" w:rsidR="76CDF057" w:rsidRPr="0052113B" w:rsidRDefault="76CDF057" w:rsidP="0052113B">
      <w:pPr>
        <w:spacing w:line="360" w:lineRule="auto"/>
        <w:rPr>
          <w:rFonts w:ascii="Arial" w:hAnsi="Arial" w:cs="Arial"/>
          <w:color w:val="A96EB1"/>
        </w:rPr>
      </w:pPr>
    </w:p>
    <w:p w14:paraId="48238F56" w14:textId="77777777" w:rsidR="0052113B" w:rsidRPr="0052113B" w:rsidRDefault="0052113B" w:rsidP="0052113B">
      <w:pPr>
        <w:spacing w:line="360" w:lineRule="auto"/>
        <w:rPr>
          <w:rFonts w:ascii="Arial" w:hAnsi="Arial" w:cs="Arial"/>
        </w:rPr>
      </w:pPr>
      <w:r w:rsidRPr="0052113B">
        <w:rPr>
          <w:rFonts w:ascii="Arial" w:hAnsi="Arial" w:cs="Arial"/>
        </w:rPr>
        <w:br w:type="page"/>
      </w:r>
    </w:p>
    <w:p w14:paraId="61B5E263" w14:textId="5A0212E4" w:rsidR="0052113B" w:rsidRPr="0052113B" w:rsidRDefault="0C93D180" w:rsidP="0052113B">
      <w:pPr>
        <w:spacing w:line="360" w:lineRule="auto"/>
        <w:rPr>
          <w:rFonts w:ascii="Arial" w:hAnsi="Arial" w:cs="Arial"/>
          <w:b/>
          <w:bCs/>
          <w:sz w:val="28"/>
          <w:szCs w:val="28"/>
        </w:rPr>
      </w:pPr>
      <w:r w:rsidRPr="0052113B">
        <w:rPr>
          <w:rFonts w:ascii="Arial" w:hAnsi="Arial" w:cs="Arial"/>
          <w:b/>
          <w:bCs/>
          <w:sz w:val="28"/>
          <w:szCs w:val="28"/>
        </w:rPr>
        <w:lastRenderedPageBreak/>
        <w:t>Results and Findings</w:t>
      </w:r>
    </w:p>
    <w:p w14:paraId="122E17A1" w14:textId="54066637" w:rsidR="76CDF057" w:rsidRPr="0052113B" w:rsidRDefault="0C93D180" w:rsidP="0052113B">
      <w:pPr>
        <w:spacing w:line="360" w:lineRule="auto"/>
        <w:rPr>
          <w:rFonts w:ascii="Arial" w:hAnsi="Arial" w:cs="Arial"/>
          <w:b/>
          <w:bCs/>
        </w:rPr>
      </w:pPr>
      <w:r w:rsidRPr="0052113B">
        <w:rPr>
          <w:rFonts w:ascii="Arial" w:hAnsi="Arial" w:cs="Arial"/>
          <w:b/>
          <w:bCs/>
        </w:rPr>
        <w:t>Research Lesson 1</w:t>
      </w:r>
    </w:p>
    <w:p w14:paraId="19770193" w14:textId="4D56BD8C" w:rsidR="367C9C99" w:rsidRPr="0052113B" w:rsidRDefault="0C93D180" w:rsidP="0052113B">
      <w:pPr>
        <w:spacing w:line="360" w:lineRule="auto"/>
        <w:rPr>
          <w:rFonts w:ascii="Arial" w:hAnsi="Arial" w:cs="Arial"/>
        </w:rPr>
      </w:pPr>
      <w:r w:rsidRPr="0052113B">
        <w:rPr>
          <w:rFonts w:ascii="Arial" w:hAnsi="Arial" w:cs="Arial"/>
        </w:rPr>
        <w:t>Research lesson one was a numeracy lesson in a Year 3 class. The lesson objective was to advance the pupils</w:t>
      </w:r>
      <w:r w:rsidR="00AC2749">
        <w:rPr>
          <w:rFonts w:ascii="Arial" w:hAnsi="Arial" w:cs="Arial"/>
        </w:rPr>
        <w:t>’</w:t>
      </w:r>
      <w:r w:rsidRPr="0052113B">
        <w:rPr>
          <w:rFonts w:ascii="Arial" w:hAnsi="Arial" w:cs="Arial"/>
        </w:rPr>
        <w:t xml:space="preserve"> understanding of how to tell the time to o’clock, quarter past, half past and quarter to, as this had been identified as a gap in the pupils’ learning during the previous week. A short introduction recapping how to read a clock was followed by a hands</w:t>
      </w:r>
      <w:r w:rsidR="00AC2749">
        <w:rPr>
          <w:rFonts w:ascii="Arial" w:hAnsi="Arial" w:cs="Arial"/>
        </w:rPr>
        <w:t>-</w:t>
      </w:r>
      <w:r w:rsidRPr="0052113B">
        <w:rPr>
          <w:rFonts w:ascii="Arial" w:hAnsi="Arial" w:cs="Arial"/>
        </w:rPr>
        <w:t>up questioning activity</w:t>
      </w:r>
      <w:r w:rsidR="00AC2749">
        <w:rPr>
          <w:rFonts w:ascii="Arial" w:hAnsi="Arial" w:cs="Arial"/>
        </w:rPr>
        <w:t>,</w:t>
      </w:r>
      <w:r w:rsidRPr="0052113B">
        <w:rPr>
          <w:rFonts w:ascii="Arial" w:hAnsi="Arial" w:cs="Arial"/>
        </w:rPr>
        <w:t xml:space="preserve"> where pupils were encouraged to read the time on different analogue clocks. This was followed by a mini-plenary and a second questioning activity using mini-whiteboards as a whole</w:t>
      </w:r>
      <w:r w:rsidR="00777CF0" w:rsidRPr="0052113B">
        <w:rPr>
          <w:rFonts w:ascii="Arial" w:hAnsi="Arial" w:cs="Arial"/>
        </w:rPr>
        <w:t>-</w:t>
      </w:r>
      <w:r w:rsidRPr="0052113B">
        <w:rPr>
          <w:rFonts w:ascii="Arial" w:hAnsi="Arial" w:cs="Arial"/>
        </w:rPr>
        <w:t xml:space="preserve">class response system. The core component of the lesson consisted of a group activity, differentiated for the three ability groups. The lesson concluded with a plenary exploring what learning had taken place. Pupils were seated at their tables in their ability groups for the entirety of the lesson. </w:t>
      </w:r>
    </w:p>
    <w:p w14:paraId="0F27F277" w14:textId="18878593" w:rsidR="367C9C99" w:rsidRPr="0052113B" w:rsidRDefault="0C93D180" w:rsidP="0052113B">
      <w:pPr>
        <w:spacing w:line="360" w:lineRule="auto"/>
        <w:rPr>
          <w:rFonts w:ascii="Arial" w:hAnsi="Arial" w:cs="Arial"/>
        </w:rPr>
      </w:pPr>
      <w:r w:rsidRPr="0052113B">
        <w:rPr>
          <w:rFonts w:ascii="Arial" w:hAnsi="Arial" w:cs="Arial"/>
        </w:rPr>
        <w:t>The mean involvement levels of the children were lower during the mini-whiteboards questioning activity (M = 2.93, SEM = 0.26) compared to their involvement levels during the hands</w:t>
      </w:r>
      <w:r w:rsidR="00777CF0" w:rsidRPr="0052113B">
        <w:rPr>
          <w:rFonts w:ascii="Arial" w:hAnsi="Arial" w:cs="Arial"/>
        </w:rPr>
        <w:t>-</w:t>
      </w:r>
      <w:r w:rsidRPr="0052113B">
        <w:rPr>
          <w:rFonts w:ascii="Arial" w:hAnsi="Arial" w:cs="Arial"/>
        </w:rPr>
        <w:t>up questioning activity (M = 3.87, SEM = 0.23)</w:t>
      </w:r>
      <w:r w:rsidR="00AC2749">
        <w:rPr>
          <w:rFonts w:ascii="Arial" w:hAnsi="Arial" w:cs="Arial"/>
        </w:rPr>
        <w:t xml:space="preserve"> (Appendix 4)</w:t>
      </w:r>
      <w:r w:rsidRPr="0052113B">
        <w:rPr>
          <w:rFonts w:ascii="Arial" w:hAnsi="Arial" w:cs="Arial"/>
        </w:rPr>
        <w:t>. This difference was found to be statistically significant (t= 2.6572, df = 58, p &lt; 0.01, two-tailed). As shown in Figure 2, Child 1 displayed consistent involvement levels across both questioning activities. Only Child 2 displayed a significant decrease in involvement using mini-whiteboards compared to hands</w:t>
      </w:r>
      <w:r w:rsidR="00777CF0" w:rsidRPr="0052113B">
        <w:rPr>
          <w:rFonts w:ascii="Arial" w:hAnsi="Arial" w:cs="Arial"/>
        </w:rPr>
        <w:t>-</w:t>
      </w:r>
      <w:r w:rsidRPr="0052113B">
        <w:rPr>
          <w:rFonts w:ascii="Arial" w:hAnsi="Arial" w:cs="Arial"/>
        </w:rPr>
        <w:t>up (t = 6.0609, p &lt; 0.01, two</w:t>
      </w:r>
      <w:r w:rsidR="008305C1" w:rsidRPr="0052113B">
        <w:rPr>
          <w:rFonts w:ascii="Arial" w:hAnsi="Arial" w:cs="Arial"/>
        </w:rPr>
        <w:t>-</w:t>
      </w:r>
      <w:r w:rsidRPr="0052113B">
        <w:rPr>
          <w:rFonts w:ascii="Arial" w:hAnsi="Arial" w:cs="Arial"/>
        </w:rPr>
        <w:t xml:space="preserve">tailed) on an individual basis. </w:t>
      </w:r>
    </w:p>
    <w:p w14:paraId="13260583" w14:textId="738C4DD0" w:rsidR="74075DF9" w:rsidRPr="0052113B" w:rsidRDefault="74075DF9" w:rsidP="0052113B">
      <w:pPr>
        <w:spacing w:line="360" w:lineRule="auto"/>
        <w:rPr>
          <w:rFonts w:ascii="Arial" w:hAnsi="Arial" w:cs="Arial"/>
        </w:rPr>
      </w:pPr>
      <w:r w:rsidRPr="0052113B">
        <w:rPr>
          <w:rFonts w:ascii="Arial" w:hAnsi="Arial" w:cs="Arial"/>
          <w:noProof/>
        </w:rPr>
        <w:drawing>
          <wp:inline distT="0" distB="0" distL="0" distR="0" wp14:anchorId="004CFBBF" wp14:editId="1117F4B9">
            <wp:extent cx="4572000" cy="2752725"/>
            <wp:effectExtent l="0" t="0" r="0" b="0"/>
            <wp:docPr id="1546914385" name="Picture 1546914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4572000" cy="2752725"/>
                    </a:xfrm>
                    <a:prstGeom prst="rect">
                      <a:avLst/>
                    </a:prstGeom>
                  </pic:spPr>
                </pic:pic>
              </a:graphicData>
            </a:graphic>
          </wp:inline>
        </w:drawing>
      </w:r>
    </w:p>
    <w:p w14:paraId="7EA85F4F" w14:textId="4216B1F2" w:rsidR="0C93D180" w:rsidRPr="0052113B" w:rsidRDefault="0C93D180" w:rsidP="0052113B">
      <w:pPr>
        <w:spacing w:line="360" w:lineRule="auto"/>
        <w:rPr>
          <w:rFonts w:ascii="Arial" w:hAnsi="Arial" w:cs="Arial"/>
        </w:rPr>
      </w:pPr>
      <w:r w:rsidRPr="0052113B">
        <w:rPr>
          <w:rFonts w:ascii="Arial" w:hAnsi="Arial" w:cs="Arial"/>
        </w:rPr>
        <w:t>Figure 2. The mean Leuven Scale for Involvement (2005) scores of the three case pupils from research lesson one across the mini</w:t>
      </w:r>
      <w:r w:rsidR="004679B9">
        <w:rPr>
          <w:rFonts w:ascii="Arial" w:hAnsi="Arial" w:cs="Arial"/>
        </w:rPr>
        <w:t>-</w:t>
      </w:r>
      <w:r w:rsidRPr="0052113B">
        <w:rPr>
          <w:rFonts w:ascii="Arial" w:hAnsi="Arial" w:cs="Arial"/>
        </w:rPr>
        <w:t>whiteboard and hands</w:t>
      </w:r>
      <w:r w:rsidR="004679B9">
        <w:rPr>
          <w:rFonts w:ascii="Arial" w:hAnsi="Arial" w:cs="Arial"/>
        </w:rPr>
        <w:t>-</w:t>
      </w:r>
      <w:r w:rsidRPr="0052113B">
        <w:rPr>
          <w:rFonts w:ascii="Arial" w:hAnsi="Arial" w:cs="Arial"/>
        </w:rPr>
        <w:t>up questioning activities.</w:t>
      </w:r>
    </w:p>
    <w:p w14:paraId="06889378" w14:textId="15CB231F" w:rsidR="0C93D180" w:rsidRPr="0052113B" w:rsidRDefault="0C93D180" w:rsidP="0052113B">
      <w:pPr>
        <w:spacing w:line="360" w:lineRule="auto"/>
        <w:rPr>
          <w:rFonts w:ascii="Arial" w:hAnsi="Arial" w:cs="Arial"/>
        </w:rPr>
      </w:pPr>
      <w:r w:rsidRPr="0052113B">
        <w:rPr>
          <w:rFonts w:ascii="Arial" w:hAnsi="Arial" w:cs="Arial"/>
        </w:rPr>
        <w:lastRenderedPageBreak/>
        <w:t>The observer noted how the three case pupils responded well to behaviour management strategies implemented during the hands</w:t>
      </w:r>
      <w:r w:rsidR="008305C1" w:rsidRPr="0052113B">
        <w:rPr>
          <w:rFonts w:ascii="Arial" w:hAnsi="Arial" w:cs="Arial"/>
        </w:rPr>
        <w:t>-</w:t>
      </w:r>
      <w:r w:rsidRPr="0052113B">
        <w:rPr>
          <w:rFonts w:ascii="Arial" w:hAnsi="Arial" w:cs="Arial"/>
        </w:rPr>
        <w:t>up questioning activity (Appendix 1). However, instances of unwanted behaviour amongst the three case pupils increased upon transitioning to the mini</w:t>
      </w:r>
      <w:r w:rsidR="008305C1" w:rsidRPr="0052113B">
        <w:rPr>
          <w:rFonts w:ascii="Arial" w:hAnsi="Arial" w:cs="Arial"/>
        </w:rPr>
        <w:t>-</w:t>
      </w:r>
      <w:r w:rsidRPr="0052113B">
        <w:rPr>
          <w:rFonts w:ascii="Arial" w:hAnsi="Arial" w:cs="Arial"/>
        </w:rPr>
        <w:t xml:space="preserve">whiteboard questioning activity. This suggests that the decrease in involvement levels </w:t>
      </w:r>
      <w:r w:rsidR="008305C1" w:rsidRPr="0052113B">
        <w:rPr>
          <w:rFonts w:ascii="Arial" w:hAnsi="Arial" w:cs="Arial"/>
        </w:rPr>
        <w:t xml:space="preserve">from Child 2 and Child 3 </w:t>
      </w:r>
      <w:r w:rsidRPr="0052113B">
        <w:rPr>
          <w:rFonts w:ascii="Arial" w:hAnsi="Arial" w:cs="Arial"/>
        </w:rPr>
        <w:t>may have happened in conjunction with the deterioration of behaviour.</w:t>
      </w:r>
      <w:r w:rsidR="008305C1" w:rsidRPr="0052113B">
        <w:rPr>
          <w:rFonts w:ascii="Arial" w:hAnsi="Arial" w:cs="Arial"/>
        </w:rPr>
        <w:t xml:space="preserve"> </w:t>
      </w:r>
      <w:r w:rsidRPr="0052113B">
        <w:rPr>
          <w:rFonts w:ascii="Arial" w:hAnsi="Arial" w:cs="Arial"/>
        </w:rPr>
        <w:t>Sullivan et al.</w:t>
      </w:r>
      <w:r w:rsidR="008305C1" w:rsidRPr="0052113B">
        <w:rPr>
          <w:rFonts w:ascii="Arial" w:hAnsi="Arial" w:cs="Arial"/>
        </w:rPr>
        <w:t>’s (2014) findings support this theory, as they</w:t>
      </w:r>
      <w:r w:rsidRPr="0052113B">
        <w:rPr>
          <w:rFonts w:ascii="Arial" w:hAnsi="Arial" w:cs="Arial"/>
        </w:rPr>
        <w:t xml:space="preserve"> discuss how disengagement and unproductive behaviours occur simultaneously</w:t>
      </w:r>
      <w:r w:rsidR="008305C1" w:rsidRPr="0052113B">
        <w:rPr>
          <w:rFonts w:ascii="Arial" w:hAnsi="Arial" w:cs="Arial"/>
        </w:rPr>
        <w:t xml:space="preserve">. </w:t>
      </w:r>
    </w:p>
    <w:p w14:paraId="174B50F2" w14:textId="34F0A4AC" w:rsidR="0C93D180" w:rsidRPr="0052113B" w:rsidRDefault="0C93D180" w:rsidP="0052113B">
      <w:pPr>
        <w:spacing w:line="360" w:lineRule="auto"/>
        <w:rPr>
          <w:rFonts w:ascii="Arial" w:hAnsi="Arial" w:cs="Arial"/>
        </w:rPr>
      </w:pPr>
      <w:r w:rsidRPr="0052113B">
        <w:rPr>
          <w:rFonts w:ascii="Arial" w:hAnsi="Arial" w:cs="Arial"/>
        </w:rPr>
        <w:t xml:space="preserve">Alternatively, Franklin and Harrington (2019) discuss how a lack of </w:t>
      </w:r>
      <w:r w:rsidR="00777CF0" w:rsidRPr="0052113B">
        <w:rPr>
          <w:rFonts w:ascii="Arial" w:hAnsi="Arial" w:cs="Arial"/>
        </w:rPr>
        <w:t xml:space="preserve">an </w:t>
      </w:r>
      <w:r w:rsidRPr="0052113B">
        <w:rPr>
          <w:rFonts w:ascii="Arial" w:hAnsi="Arial" w:cs="Arial"/>
        </w:rPr>
        <w:t>adequate procedure when transitioning between activities can cause disruptions and unwanted behaviour within a classroom. No such procedure was in place in the Year 3 class,</w:t>
      </w:r>
      <w:r w:rsidR="008305C1" w:rsidRPr="0052113B">
        <w:rPr>
          <w:rFonts w:ascii="Arial" w:hAnsi="Arial" w:cs="Arial"/>
        </w:rPr>
        <w:t xml:space="preserve"> indicating that</w:t>
      </w:r>
      <w:r w:rsidRPr="0052113B">
        <w:rPr>
          <w:rFonts w:ascii="Arial" w:hAnsi="Arial" w:cs="Arial"/>
        </w:rPr>
        <w:t xml:space="preserve"> the increase in unwanted behaviour may have been a consequence of the lack of </w:t>
      </w:r>
      <w:r w:rsidR="00777CF0" w:rsidRPr="0052113B">
        <w:rPr>
          <w:rFonts w:ascii="Arial" w:hAnsi="Arial" w:cs="Arial"/>
        </w:rPr>
        <w:t xml:space="preserve">an </w:t>
      </w:r>
      <w:r w:rsidRPr="0052113B">
        <w:rPr>
          <w:rFonts w:ascii="Arial" w:hAnsi="Arial" w:cs="Arial"/>
        </w:rPr>
        <w:t xml:space="preserve">adequate transition procedure when </w:t>
      </w:r>
      <w:r w:rsidR="00777CF0" w:rsidRPr="0052113B">
        <w:rPr>
          <w:rFonts w:ascii="Arial" w:hAnsi="Arial" w:cs="Arial"/>
        </w:rPr>
        <w:t>transitioning to</w:t>
      </w:r>
      <w:r w:rsidRPr="0052113B">
        <w:rPr>
          <w:rFonts w:ascii="Arial" w:hAnsi="Arial" w:cs="Arial"/>
        </w:rPr>
        <w:t xml:space="preserve"> a mini</w:t>
      </w:r>
      <w:r w:rsidR="00777CF0" w:rsidRPr="0052113B">
        <w:rPr>
          <w:rFonts w:ascii="Arial" w:hAnsi="Arial" w:cs="Arial"/>
        </w:rPr>
        <w:t>-</w:t>
      </w:r>
      <w:r w:rsidRPr="0052113B">
        <w:rPr>
          <w:rFonts w:ascii="Arial" w:hAnsi="Arial" w:cs="Arial"/>
        </w:rPr>
        <w:t>whiteboard activity, rather than through the pupils’ disengagement with the activity. Nevertheless, when considering this in the context of the research question, the results suggest that the mini-whiteboards affect involvement during whole</w:t>
      </w:r>
      <w:r w:rsidR="008305C1" w:rsidRPr="0052113B">
        <w:rPr>
          <w:rFonts w:ascii="Arial" w:hAnsi="Arial" w:cs="Arial"/>
        </w:rPr>
        <w:t>-</w:t>
      </w:r>
      <w:r w:rsidRPr="0052113B">
        <w:rPr>
          <w:rFonts w:ascii="Arial" w:hAnsi="Arial" w:cs="Arial"/>
        </w:rPr>
        <w:t>class questioning activities through serving as a tool for pupils to deviate from the teacher’s instructions without the teacher’s knowledge. This could be improved for future lessons by implementing an adequate procedure or routine for when transitioning to a mini</w:t>
      </w:r>
      <w:r w:rsidR="00777CF0" w:rsidRPr="0052113B">
        <w:rPr>
          <w:rFonts w:ascii="Arial" w:hAnsi="Arial" w:cs="Arial"/>
        </w:rPr>
        <w:t>-</w:t>
      </w:r>
      <w:r w:rsidRPr="0052113B">
        <w:rPr>
          <w:rFonts w:ascii="Arial" w:hAnsi="Arial" w:cs="Arial"/>
        </w:rPr>
        <w:t>whiteboard activity prior to commencing the research.</w:t>
      </w:r>
    </w:p>
    <w:p w14:paraId="5EC57F8F" w14:textId="20A150F2" w:rsidR="367C9C99" w:rsidRPr="0052113B" w:rsidRDefault="0C93D180" w:rsidP="0052113B">
      <w:pPr>
        <w:spacing w:line="360" w:lineRule="auto"/>
        <w:rPr>
          <w:rFonts w:ascii="Arial" w:hAnsi="Arial" w:cs="Arial"/>
        </w:rPr>
      </w:pPr>
      <w:r w:rsidRPr="0052113B">
        <w:rPr>
          <w:rFonts w:ascii="Arial" w:hAnsi="Arial" w:cs="Arial"/>
        </w:rPr>
        <w:t xml:space="preserve">Interestingly, the verbatim case pupil interview transcriptions reveal that Child 2 and Child 3 feel the classroom becomes too noisy when the teacher does not implement </w:t>
      </w:r>
      <w:r w:rsidR="008305C1" w:rsidRPr="0052113B">
        <w:rPr>
          <w:rFonts w:ascii="Arial" w:hAnsi="Arial" w:cs="Arial"/>
        </w:rPr>
        <w:t xml:space="preserve">a </w:t>
      </w:r>
      <w:r w:rsidRPr="0052113B">
        <w:rPr>
          <w:rFonts w:ascii="Arial" w:hAnsi="Arial" w:cs="Arial"/>
        </w:rPr>
        <w:t>hands</w:t>
      </w:r>
      <w:r w:rsidR="008305C1" w:rsidRPr="0052113B">
        <w:rPr>
          <w:rFonts w:ascii="Arial" w:hAnsi="Arial" w:cs="Arial"/>
        </w:rPr>
        <w:t>-</w:t>
      </w:r>
      <w:r w:rsidRPr="0052113B">
        <w:rPr>
          <w:rFonts w:ascii="Arial" w:hAnsi="Arial" w:cs="Arial"/>
        </w:rPr>
        <w:t>up policy</w:t>
      </w:r>
      <w:r w:rsidR="00DF488A">
        <w:rPr>
          <w:rFonts w:ascii="Arial" w:hAnsi="Arial" w:cs="Arial"/>
        </w:rPr>
        <w:t xml:space="preserve"> (Appendix 2)</w:t>
      </w:r>
      <w:r w:rsidRPr="0052113B">
        <w:rPr>
          <w:rFonts w:ascii="Arial" w:hAnsi="Arial" w:cs="Arial"/>
        </w:rPr>
        <w:t>. However, all three case pupils indicated they would be more likely to ‘join in' if the teacher accepted answers through mini-whiteboards, rather than hands</w:t>
      </w:r>
      <w:r w:rsidR="00777CF0" w:rsidRPr="0052113B">
        <w:rPr>
          <w:rFonts w:ascii="Arial" w:hAnsi="Arial" w:cs="Arial"/>
        </w:rPr>
        <w:t>-</w:t>
      </w:r>
      <w:r w:rsidRPr="0052113B">
        <w:rPr>
          <w:rFonts w:ascii="Arial" w:hAnsi="Arial" w:cs="Arial"/>
        </w:rPr>
        <w:t>up or through think-pair-share. This suggests that the use of mini-whiteboards during whole</w:t>
      </w:r>
      <w:r w:rsidR="008305C1" w:rsidRPr="0052113B">
        <w:rPr>
          <w:rFonts w:ascii="Arial" w:hAnsi="Arial" w:cs="Arial"/>
        </w:rPr>
        <w:t>-</w:t>
      </w:r>
      <w:r w:rsidRPr="0052113B">
        <w:rPr>
          <w:rFonts w:ascii="Arial" w:hAnsi="Arial" w:cs="Arial"/>
        </w:rPr>
        <w:t xml:space="preserve">class questioning activities does not negatively affect the noise levels in the classroom. </w:t>
      </w:r>
    </w:p>
    <w:p w14:paraId="3124C361" w14:textId="408EE05A" w:rsidR="367C9C99" w:rsidRPr="0052113B" w:rsidRDefault="008305C1" w:rsidP="0052113B">
      <w:pPr>
        <w:spacing w:line="360" w:lineRule="auto"/>
        <w:rPr>
          <w:rFonts w:ascii="Arial" w:hAnsi="Arial" w:cs="Arial"/>
        </w:rPr>
      </w:pPr>
      <w:r w:rsidRPr="0052113B">
        <w:rPr>
          <w:rFonts w:ascii="Arial" w:hAnsi="Arial" w:cs="Arial"/>
        </w:rPr>
        <w:t>The</w:t>
      </w:r>
      <w:r w:rsidR="0C93D180" w:rsidRPr="0052113B">
        <w:rPr>
          <w:rFonts w:ascii="Arial" w:hAnsi="Arial" w:cs="Arial"/>
        </w:rPr>
        <w:t xml:space="preserve"> use of the </w:t>
      </w:r>
      <w:proofErr w:type="gramStart"/>
      <w:r w:rsidR="0C93D180" w:rsidRPr="0052113B">
        <w:rPr>
          <w:rFonts w:ascii="Arial" w:hAnsi="Arial" w:cs="Arial"/>
        </w:rPr>
        <w:t>mini</w:t>
      </w:r>
      <w:r w:rsidRPr="0052113B">
        <w:rPr>
          <w:rFonts w:ascii="Arial" w:hAnsi="Arial" w:cs="Arial"/>
        </w:rPr>
        <w:t>-</w:t>
      </w:r>
      <w:r w:rsidR="0C93D180" w:rsidRPr="0052113B">
        <w:rPr>
          <w:rFonts w:ascii="Arial" w:hAnsi="Arial" w:cs="Arial"/>
        </w:rPr>
        <w:t>whiteboards</w:t>
      </w:r>
      <w:proofErr w:type="gramEnd"/>
      <w:r w:rsidR="0C93D180" w:rsidRPr="0052113B">
        <w:rPr>
          <w:rFonts w:ascii="Arial" w:hAnsi="Arial" w:cs="Arial"/>
        </w:rPr>
        <w:t xml:space="preserve"> as an </w:t>
      </w:r>
      <w:proofErr w:type="spellStart"/>
      <w:r w:rsidR="0C93D180" w:rsidRPr="0052113B">
        <w:rPr>
          <w:rFonts w:ascii="Arial" w:hAnsi="Arial" w:cs="Arial"/>
        </w:rPr>
        <w:t>AfL</w:t>
      </w:r>
      <w:proofErr w:type="spellEnd"/>
      <w:r w:rsidR="0C93D180" w:rsidRPr="0052113B">
        <w:rPr>
          <w:rFonts w:ascii="Arial" w:hAnsi="Arial" w:cs="Arial"/>
        </w:rPr>
        <w:t xml:space="preserve"> tool helped identify areas of questioning which pupils were finding too difficult. As shown in Figure 3, Child 2 and Child 3’s involvement levels decreased midway through the mini-whiteboards questioning activity, before increasing again shortly later after the mini</w:t>
      </w:r>
      <w:r w:rsidR="00777CF0" w:rsidRPr="0052113B">
        <w:rPr>
          <w:rFonts w:ascii="Arial" w:hAnsi="Arial" w:cs="Arial"/>
        </w:rPr>
        <w:t>-</w:t>
      </w:r>
      <w:r w:rsidR="0C93D180" w:rsidRPr="0052113B">
        <w:rPr>
          <w:rFonts w:ascii="Arial" w:hAnsi="Arial" w:cs="Arial"/>
        </w:rPr>
        <w:t xml:space="preserve">plenary. This suggests that the use of </w:t>
      </w:r>
      <w:proofErr w:type="gramStart"/>
      <w:r w:rsidR="0C93D180" w:rsidRPr="0052113B">
        <w:rPr>
          <w:rFonts w:ascii="Arial" w:hAnsi="Arial" w:cs="Arial"/>
        </w:rPr>
        <w:t>mini</w:t>
      </w:r>
      <w:r w:rsidRPr="0052113B">
        <w:rPr>
          <w:rFonts w:ascii="Arial" w:hAnsi="Arial" w:cs="Arial"/>
        </w:rPr>
        <w:t>-</w:t>
      </w:r>
      <w:r w:rsidR="0C93D180" w:rsidRPr="0052113B">
        <w:rPr>
          <w:rFonts w:ascii="Arial" w:hAnsi="Arial" w:cs="Arial"/>
        </w:rPr>
        <w:t>whiteboards</w:t>
      </w:r>
      <w:proofErr w:type="gramEnd"/>
      <w:r w:rsidR="0C93D180" w:rsidRPr="0052113B">
        <w:rPr>
          <w:rFonts w:ascii="Arial" w:hAnsi="Arial" w:cs="Arial"/>
        </w:rPr>
        <w:t xml:space="preserve"> as an </w:t>
      </w:r>
      <w:proofErr w:type="spellStart"/>
      <w:r w:rsidR="0C93D180" w:rsidRPr="0052113B">
        <w:rPr>
          <w:rFonts w:ascii="Arial" w:hAnsi="Arial" w:cs="Arial"/>
        </w:rPr>
        <w:t>AfL</w:t>
      </w:r>
      <w:proofErr w:type="spellEnd"/>
      <w:r w:rsidR="0C93D180" w:rsidRPr="0052113B">
        <w:rPr>
          <w:rFonts w:ascii="Arial" w:hAnsi="Arial" w:cs="Arial"/>
        </w:rPr>
        <w:t xml:space="preserve"> tool helped pupils achieve the lesson goals</w:t>
      </w:r>
      <w:r w:rsidRPr="0052113B">
        <w:rPr>
          <w:rFonts w:ascii="Arial" w:hAnsi="Arial" w:cs="Arial"/>
        </w:rPr>
        <w:t xml:space="preserve">. </w:t>
      </w:r>
      <w:proofErr w:type="spellStart"/>
      <w:r w:rsidRPr="0052113B">
        <w:rPr>
          <w:rFonts w:ascii="Arial" w:hAnsi="Arial" w:cs="Arial"/>
        </w:rPr>
        <w:t>Wiliam’s</w:t>
      </w:r>
      <w:proofErr w:type="spellEnd"/>
      <w:r w:rsidRPr="0052113B">
        <w:rPr>
          <w:rFonts w:ascii="Arial" w:hAnsi="Arial" w:cs="Arial"/>
        </w:rPr>
        <w:t xml:space="preserve"> (2018) findings, also </w:t>
      </w:r>
      <w:r w:rsidR="00DF488A">
        <w:rPr>
          <w:rFonts w:ascii="Arial" w:hAnsi="Arial" w:cs="Arial"/>
        </w:rPr>
        <w:t>yielded</w:t>
      </w:r>
      <w:r w:rsidRPr="0052113B">
        <w:rPr>
          <w:rFonts w:ascii="Arial" w:hAnsi="Arial" w:cs="Arial"/>
        </w:rPr>
        <w:t xml:space="preserve"> in the context of a mathematics lesson, support this suggestion.</w:t>
      </w:r>
      <w:r w:rsidR="0C93D180" w:rsidRPr="0052113B">
        <w:rPr>
          <w:rFonts w:ascii="Arial" w:hAnsi="Arial" w:cs="Arial"/>
        </w:rPr>
        <w:t xml:space="preserve"> In addition, it indicates that mini-whiteboards can affect the levels of involvement during whole</w:t>
      </w:r>
      <w:r w:rsidRPr="0052113B">
        <w:rPr>
          <w:rFonts w:ascii="Arial" w:hAnsi="Arial" w:cs="Arial"/>
        </w:rPr>
        <w:t>-</w:t>
      </w:r>
      <w:r w:rsidR="0C93D180" w:rsidRPr="0052113B">
        <w:rPr>
          <w:rFonts w:ascii="Arial" w:hAnsi="Arial" w:cs="Arial"/>
        </w:rPr>
        <w:t xml:space="preserve">class questioning activities through their potential as an </w:t>
      </w:r>
      <w:proofErr w:type="spellStart"/>
      <w:r w:rsidRPr="0052113B">
        <w:rPr>
          <w:rFonts w:ascii="Arial" w:hAnsi="Arial" w:cs="Arial"/>
        </w:rPr>
        <w:t>AfL</w:t>
      </w:r>
      <w:proofErr w:type="spellEnd"/>
      <w:r w:rsidR="0C93D180" w:rsidRPr="0052113B">
        <w:rPr>
          <w:rFonts w:ascii="Arial" w:hAnsi="Arial" w:cs="Arial"/>
        </w:rPr>
        <w:t xml:space="preserve"> tool to reengage pupils whose involvement levels have decreased due to struggles with the </w:t>
      </w:r>
      <w:r w:rsidR="00777CF0" w:rsidRPr="0052113B">
        <w:rPr>
          <w:rFonts w:ascii="Arial" w:hAnsi="Arial" w:cs="Arial"/>
        </w:rPr>
        <w:t>questioning’s</w:t>
      </w:r>
      <w:r w:rsidR="0C93D180" w:rsidRPr="0052113B">
        <w:rPr>
          <w:rFonts w:ascii="Arial" w:hAnsi="Arial" w:cs="Arial"/>
        </w:rPr>
        <w:t xml:space="preserve"> level of challenge.  This has practical significance as it supports Welsh Government’s (2010) guidance as to why teachers in Wales must develop </w:t>
      </w:r>
      <w:proofErr w:type="spellStart"/>
      <w:r w:rsidRPr="0052113B">
        <w:rPr>
          <w:rFonts w:ascii="Arial" w:hAnsi="Arial" w:cs="Arial"/>
        </w:rPr>
        <w:t>AfL</w:t>
      </w:r>
      <w:proofErr w:type="spellEnd"/>
      <w:r w:rsidR="0C93D180" w:rsidRPr="0052113B">
        <w:rPr>
          <w:rFonts w:ascii="Arial" w:hAnsi="Arial" w:cs="Arial"/>
        </w:rPr>
        <w:t xml:space="preserve"> in the classroom.</w:t>
      </w:r>
    </w:p>
    <w:p w14:paraId="78DBBA31" w14:textId="7798975D" w:rsidR="74075DF9" w:rsidRPr="0052113B" w:rsidRDefault="74075DF9" w:rsidP="0052113B">
      <w:pPr>
        <w:spacing w:line="360" w:lineRule="auto"/>
        <w:rPr>
          <w:rFonts w:ascii="Arial" w:hAnsi="Arial" w:cs="Arial"/>
        </w:rPr>
      </w:pPr>
    </w:p>
    <w:p w14:paraId="338A2B1C" w14:textId="278E7B86" w:rsidR="63CAC6B3" w:rsidRPr="0052113B" w:rsidRDefault="63CAC6B3" w:rsidP="0052113B">
      <w:pPr>
        <w:spacing w:line="360" w:lineRule="auto"/>
        <w:rPr>
          <w:rFonts w:ascii="Arial" w:hAnsi="Arial" w:cs="Arial"/>
        </w:rPr>
      </w:pPr>
      <w:r w:rsidRPr="0052113B">
        <w:rPr>
          <w:rFonts w:ascii="Arial" w:hAnsi="Arial" w:cs="Arial"/>
          <w:noProof/>
        </w:rPr>
        <w:drawing>
          <wp:inline distT="0" distB="0" distL="0" distR="0" wp14:anchorId="7B80E97C" wp14:editId="6629204E">
            <wp:extent cx="4562475" cy="2752725"/>
            <wp:effectExtent l="0" t="0" r="0" b="0"/>
            <wp:docPr id="1622792658" name="Picture 1622792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4562475" cy="2752725"/>
                    </a:xfrm>
                    <a:prstGeom prst="rect">
                      <a:avLst/>
                    </a:prstGeom>
                  </pic:spPr>
                </pic:pic>
              </a:graphicData>
            </a:graphic>
          </wp:inline>
        </w:drawing>
      </w:r>
      <w:r w:rsidR="0C93D180" w:rsidRPr="0052113B">
        <w:rPr>
          <w:rFonts w:ascii="Arial" w:hAnsi="Arial" w:cs="Arial"/>
        </w:rPr>
        <w:t xml:space="preserve"> </w:t>
      </w:r>
    </w:p>
    <w:p w14:paraId="4CE50FD6" w14:textId="7A9676BB" w:rsidR="0C93D180" w:rsidRPr="0052113B" w:rsidRDefault="0C93D180" w:rsidP="0052113B">
      <w:pPr>
        <w:spacing w:line="360" w:lineRule="auto"/>
        <w:rPr>
          <w:rFonts w:ascii="Arial" w:hAnsi="Arial" w:cs="Arial"/>
        </w:rPr>
      </w:pPr>
      <w:r w:rsidRPr="0052113B">
        <w:rPr>
          <w:rFonts w:ascii="Arial" w:hAnsi="Arial" w:cs="Arial"/>
        </w:rPr>
        <w:t>Figure 3. The Leuven Scale for Involvement (2005) scores during the mini</w:t>
      </w:r>
      <w:r w:rsidR="004679B9">
        <w:rPr>
          <w:rFonts w:ascii="Arial" w:hAnsi="Arial" w:cs="Arial"/>
        </w:rPr>
        <w:t>-</w:t>
      </w:r>
      <w:r w:rsidRPr="0052113B">
        <w:rPr>
          <w:rFonts w:ascii="Arial" w:hAnsi="Arial" w:cs="Arial"/>
        </w:rPr>
        <w:t>whiteboard questioning activity of the three case pupils from research lesson one across the one-minute intervals.</w:t>
      </w:r>
    </w:p>
    <w:p w14:paraId="4315922E" w14:textId="46D2C76F" w:rsidR="63CAC6B3" w:rsidRPr="0052113B" w:rsidRDefault="63CAC6B3" w:rsidP="0052113B">
      <w:pPr>
        <w:spacing w:line="360" w:lineRule="auto"/>
        <w:rPr>
          <w:rFonts w:ascii="Arial" w:hAnsi="Arial" w:cs="Arial"/>
        </w:rPr>
      </w:pPr>
    </w:p>
    <w:p w14:paraId="781EED5D" w14:textId="6F583CB7" w:rsidR="74075DF9" w:rsidRPr="0052113B" w:rsidRDefault="0052113B" w:rsidP="0052113B">
      <w:pPr>
        <w:spacing w:line="360" w:lineRule="auto"/>
        <w:rPr>
          <w:rFonts w:ascii="Arial" w:hAnsi="Arial" w:cs="Arial"/>
          <w:b/>
          <w:bCs/>
        </w:rPr>
      </w:pPr>
      <w:r>
        <w:rPr>
          <w:rFonts w:ascii="Arial" w:hAnsi="Arial" w:cs="Arial"/>
          <w:b/>
          <w:bCs/>
        </w:rPr>
        <w:t>Research Lesson 2 Planning Revisions</w:t>
      </w:r>
    </w:p>
    <w:p w14:paraId="74F46070" w14:textId="77EE19FE" w:rsidR="74075DF9" w:rsidRPr="0052113B" w:rsidRDefault="0C93D180" w:rsidP="0052113B">
      <w:pPr>
        <w:spacing w:line="360" w:lineRule="auto"/>
        <w:rPr>
          <w:rFonts w:ascii="Arial" w:hAnsi="Arial" w:cs="Arial"/>
        </w:rPr>
      </w:pPr>
      <w:r w:rsidRPr="0052113B">
        <w:rPr>
          <w:rFonts w:ascii="Arial" w:hAnsi="Arial" w:cs="Arial"/>
        </w:rPr>
        <w:t xml:space="preserve">Whilst the use of the </w:t>
      </w:r>
      <w:proofErr w:type="gramStart"/>
      <w:r w:rsidRPr="0052113B">
        <w:rPr>
          <w:rFonts w:ascii="Arial" w:hAnsi="Arial" w:cs="Arial"/>
        </w:rPr>
        <w:t>mini-whiteboards</w:t>
      </w:r>
      <w:proofErr w:type="gramEnd"/>
      <w:r w:rsidRPr="0052113B">
        <w:rPr>
          <w:rFonts w:ascii="Arial" w:hAnsi="Arial" w:cs="Arial"/>
        </w:rPr>
        <w:t xml:space="preserve"> as a tool for </w:t>
      </w:r>
      <w:proofErr w:type="spellStart"/>
      <w:r w:rsidRPr="0052113B">
        <w:rPr>
          <w:rFonts w:ascii="Arial" w:hAnsi="Arial" w:cs="Arial"/>
        </w:rPr>
        <w:t>AfL</w:t>
      </w:r>
      <w:proofErr w:type="spellEnd"/>
      <w:r w:rsidRPr="0052113B">
        <w:rPr>
          <w:rFonts w:ascii="Arial" w:hAnsi="Arial" w:cs="Arial"/>
        </w:rPr>
        <w:t xml:space="preserve"> had a positive effect on the involvement levels of Child 2 and Child 3, it prompted a revision to research lesson two. Further analysis of the data reveals only Child 1 of research lesson one exhibited extremely high levels of involvement across both the mini-whiteboards (M = 4.70, SEM = 0.15) and hands</w:t>
      </w:r>
      <w:r w:rsidR="00777CF0" w:rsidRPr="0052113B">
        <w:rPr>
          <w:rFonts w:ascii="Arial" w:hAnsi="Arial" w:cs="Arial"/>
        </w:rPr>
        <w:t>-</w:t>
      </w:r>
      <w:r w:rsidRPr="0052113B">
        <w:rPr>
          <w:rFonts w:ascii="Arial" w:hAnsi="Arial" w:cs="Arial"/>
        </w:rPr>
        <w:t>up (M = 4.8, SEM = 0.13) questioning activit</w:t>
      </w:r>
      <w:r w:rsidR="00777CF0" w:rsidRPr="0052113B">
        <w:rPr>
          <w:rFonts w:ascii="Arial" w:hAnsi="Arial" w:cs="Arial"/>
        </w:rPr>
        <w:t>ies</w:t>
      </w:r>
      <w:r w:rsidRPr="0052113B">
        <w:rPr>
          <w:rFonts w:ascii="Arial" w:hAnsi="Arial" w:cs="Arial"/>
        </w:rPr>
        <w:t>, with no significant differences in involvement levels (t = 0.4932, p = 0.6278, two</w:t>
      </w:r>
      <w:r w:rsidR="008305C1" w:rsidRPr="0052113B">
        <w:rPr>
          <w:rFonts w:ascii="Arial" w:hAnsi="Arial" w:cs="Arial"/>
        </w:rPr>
        <w:t>-</w:t>
      </w:r>
      <w:r w:rsidRPr="0052113B">
        <w:rPr>
          <w:rFonts w:ascii="Arial" w:hAnsi="Arial" w:cs="Arial"/>
        </w:rPr>
        <w:t>tailed)</w:t>
      </w:r>
      <w:r w:rsidR="00DF488A">
        <w:rPr>
          <w:rFonts w:ascii="Arial" w:hAnsi="Arial" w:cs="Arial"/>
        </w:rPr>
        <w:t xml:space="preserve"> (Appendix 4)</w:t>
      </w:r>
      <w:r w:rsidRPr="0052113B">
        <w:rPr>
          <w:rFonts w:ascii="Arial" w:hAnsi="Arial" w:cs="Arial"/>
        </w:rPr>
        <w:t xml:space="preserve">. Child 1 is the only case pupil from research lesson one considered to be of high academic ability, indicating that their consistent involvement levels compared to Child 2 and Child 3 was a result of their ability to successfully engage with all questions. Woolfolk, Hughes and </w:t>
      </w:r>
      <w:proofErr w:type="spellStart"/>
      <w:r w:rsidRPr="0052113B">
        <w:rPr>
          <w:rFonts w:ascii="Arial" w:hAnsi="Arial" w:cs="Arial"/>
        </w:rPr>
        <w:t>Walkup</w:t>
      </w:r>
      <w:proofErr w:type="spellEnd"/>
      <w:r w:rsidRPr="0052113B">
        <w:rPr>
          <w:rFonts w:ascii="Arial" w:hAnsi="Arial" w:cs="Arial"/>
        </w:rPr>
        <w:t xml:space="preserve"> (2008, p. 473) argue that the questions must be “challenging but reasonable”, and that learners will have less motivation if the questions are too easy or too difficult. Therefore, the overall difficulty level of the questions for research lesson two was adjusted </w:t>
      </w:r>
      <w:r w:rsidR="00DF488A" w:rsidRPr="0052113B">
        <w:rPr>
          <w:rFonts w:ascii="Arial" w:hAnsi="Arial" w:cs="Arial"/>
        </w:rPr>
        <w:t>to</w:t>
      </w:r>
      <w:r w:rsidRPr="0052113B">
        <w:rPr>
          <w:rFonts w:ascii="Arial" w:hAnsi="Arial" w:cs="Arial"/>
        </w:rPr>
        <w:t xml:space="preserve"> make the activity challenging but reasonable for all pupils. </w:t>
      </w:r>
    </w:p>
    <w:p w14:paraId="065FD20C" w14:textId="4428AC9D" w:rsidR="74075DF9" w:rsidRDefault="0C93D180" w:rsidP="0052113B">
      <w:pPr>
        <w:spacing w:line="360" w:lineRule="auto"/>
        <w:rPr>
          <w:rFonts w:ascii="Arial" w:hAnsi="Arial" w:cs="Arial"/>
        </w:rPr>
      </w:pPr>
      <w:r w:rsidRPr="0052113B">
        <w:rPr>
          <w:rFonts w:ascii="Arial" w:hAnsi="Arial" w:cs="Arial"/>
        </w:rPr>
        <w:t>In addition, it was considered by the teacher that conducting both questioning activities in quick succession may have contributed to the deterioration in behaviour amongst the pupils</w:t>
      </w:r>
      <w:r w:rsidR="00DF488A">
        <w:rPr>
          <w:rFonts w:ascii="Arial" w:hAnsi="Arial" w:cs="Arial"/>
        </w:rPr>
        <w:t xml:space="preserve"> (Appendix 3)</w:t>
      </w:r>
      <w:r w:rsidRPr="0052113B">
        <w:rPr>
          <w:rFonts w:ascii="Arial" w:hAnsi="Arial" w:cs="Arial"/>
        </w:rPr>
        <w:t xml:space="preserve">. An examination of the literature yielded limited evidence supporting this theory </w:t>
      </w:r>
      <w:r w:rsidRPr="0052113B">
        <w:rPr>
          <w:rFonts w:ascii="Arial" w:hAnsi="Arial" w:cs="Arial"/>
        </w:rPr>
        <w:lastRenderedPageBreak/>
        <w:t xml:space="preserve">(Dillon, 1985; 1988). The validity of Dillon’s research in relation to this lesson study is made questionable by its age and because Dillon’s </w:t>
      </w:r>
      <w:r w:rsidR="008305C1" w:rsidRPr="0052113B">
        <w:rPr>
          <w:rFonts w:ascii="Arial" w:hAnsi="Arial" w:cs="Arial"/>
        </w:rPr>
        <w:t xml:space="preserve">(1985; 1988) </w:t>
      </w:r>
      <w:r w:rsidRPr="0052113B">
        <w:rPr>
          <w:rFonts w:ascii="Arial" w:hAnsi="Arial" w:cs="Arial"/>
        </w:rPr>
        <w:t>research was not conducted entirely in whole</w:t>
      </w:r>
      <w:r w:rsidR="008305C1" w:rsidRPr="0052113B">
        <w:rPr>
          <w:rFonts w:ascii="Arial" w:hAnsi="Arial" w:cs="Arial"/>
        </w:rPr>
        <w:t>-</w:t>
      </w:r>
      <w:r w:rsidRPr="0052113B">
        <w:rPr>
          <w:rFonts w:ascii="Arial" w:hAnsi="Arial" w:cs="Arial"/>
        </w:rPr>
        <w:t>class settings. Nevertheless, both researchers in this lesson study felt strongly about the impact the consecutive nature of the questioning activities had on the pupils’ learning. Therefore, research lesson two was revised to hold one questioning activity during the introduction, and the second during an extended plenary.</w:t>
      </w:r>
    </w:p>
    <w:p w14:paraId="2A3B8A47" w14:textId="77777777" w:rsidR="0052113B" w:rsidRPr="0052113B" w:rsidRDefault="0052113B" w:rsidP="0052113B">
      <w:pPr>
        <w:spacing w:line="360" w:lineRule="auto"/>
        <w:rPr>
          <w:rFonts w:ascii="Arial" w:hAnsi="Arial" w:cs="Arial"/>
        </w:rPr>
      </w:pPr>
    </w:p>
    <w:p w14:paraId="7A539A1E" w14:textId="271E1A30" w:rsidR="367C9C99" w:rsidRPr="0052113B" w:rsidRDefault="0C93D180" w:rsidP="0052113B">
      <w:pPr>
        <w:spacing w:line="360" w:lineRule="auto"/>
        <w:rPr>
          <w:rFonts w:ascii="Arial" w:hAnsi="Arial" w:cs="Arial"/>
          <w:b/>
          <w:bCs/>
        </w:rPr>
      </w:pPr>
      <w:r w:rsidRPr="0052113B">
        <w:rPr>
          <w:rFonts w:ascii="Arial" w:hAnsi="Arial" w:cs="Arial"/>
          <w:b/>
          <w:bCs/>
        </w:rPr>
        <w:t xml:space="preserve">Research Lesson 2 </w:t>
      </w:r>
    </w:p>
    <w:p w14:paraId="0BBA6B56" w14:textId="0556E7A1" w:rsidR="367C9C99" w:rsidRPr="0052113B" w:rsidRDefault="0C93D180" w:rsidP="0052113B">
      <w:pPr>
        <w:spacing w:line="360" w:lineRule="auto"/>
        <w:rPr>
          <w:rFonts w:ascii="Arial" w:hAnsi="Arial" w:cs="Arial"/>
        </w:rPr>
      </w:pPr>
      <w:r w:rsidRPr="0052113B">
        <w:rPr>
          <w:rFonts w:ascii="Arial" w:hAnsi="Arial" w:cs="Arial"/>
        </w:rPr>
        <w:t xml:space="preserve">Research lesson 2 was also a numeracy lesson. This helped promote consistency between the two research lesson cycles (Cheung and Wong, 2014). This lesson occurred in a </w:t>
      </w:r>
      <w:r w:rsidR="00777CF0" w:rsidRPr="0052113B">
        <w:rPr>
          <w:rFonts w:ascii="Arial" w:hAnsi="Arial" w:cs="Arial"/>
        </w:rPr>
        <w:t>Y</w:t>
      </w:r>
      <w:r w:rsidRPr="0052113B">
        <w:rPr>
          <w:rFonts w:ascii="Arial" w:hAnsi="Arial" w:cs="Arial"/>
        </w:rPr>
        <w:t>ear 2 class, where the lesson objective was to recall subtraction between 0-20. The lesson’s introduction was made up of an activating prior knowledge activity regarding number lines, followed by a related hands</w:t>
      </w:r>
      <w:r w:rsidR="008305C1" w:rsidRPr="0052113B">
        <w:rPr>
          <w:rFonts w:ascii="Arial" w:hAnsi="Arial" w:cs="Arial"/>
        </w:rPr>
        <w:t>-</w:t>
      </w:r>
      <w:r w:rsidRPr="0052113B">
        <w:rPr>
          <w:rFonts w:ascii="Arial" w:hAnsi="Arial" w:cs="Arial"/>
        </w:rPr>
        <w:t xml:space="preserve">up questioning activity. The core component of the lesson consisted of three cross-curricular activities to be undertaken in a carousel format. An extended plenary concluded the lesson, exploring what learning had taken place through a </w:t>
      </w:r>
      <w:proofErr w:type="gramStart"/>
      <w:r w:rsidRPr="0052113B">
        <w:rPr>
          <w:rFonts w:ascii="Arial" w:hAnsi="Arial" w:cs="Arial"/>
        </w:rPr>
        <w:t>mini-whiteboards</w:t>
      </w:r>
      <w:proofErr w:type="gramEnd"/>
      <w:r w:rsidRPr="0052113B">
        <w:rPr>
          <w:rFonts w:ascii="Arial" w:hAnsi="Arial" w:cs="Arial"/>
        </w:rPr>
        <w:t xml:space="preserve"> questioning activity. The pupils </w:t>
      </w:r>
      <w:r w:rsidR="00777CF0" w:rsidRPr="0052113B">
        <w:rPr>
          <w:rFonts w:ascii="Arial" w:hAnsi="Arial" w:cs="Arial"/>
        </w:rPr>
        <w:t xml:space="preserve">sat on the carpet </w:t>
      </w:r>
      <w:r w:rsidRPr="0052113B">
        <w:rPr>
          <w:rFonts w:ascii="Arial" w:hAnsi="Arial" w:cs="Arial"/>
        </w:rPr>
        <w:t xml:space="preserve">as a </w:t>
      </w:r>
      <w:proofErr w:type="gramStart"/>
      <w:r w:rsidRPr="0052113B">
        <w:rPr>
          <w:rFonts w:ascii="Arial" w:hAnsi="Arial" w:cs="Arial"/>
        </w:rPr>
        <w:t>whole</w:t>
      </w:r>
      <w:r w:rsidR="004679B9">
        <w:rPr>
          <w:rFonts w:ascii="Arial" w:hAnsi="Arial" w:cs="Arial"/>
        </w:rPr>
        <w:t>-</w:t>
      </w:r>
      <w:r w:rsidRPr="0052113B">
        <w:rPr>
          <w:rFonts w:ascii="Arial" w:hAnsi="Arial" w:cs="Arial"/>
        </w:rPr>
        <w:t>class</w:t>
      </w:r>
      <w:proofErr w:type="gramEnd"/>
      <w:r w:rsidRPr="0052113B">
        <w:rPr>
          <w:rFonts w:ascii="Arial" w:hAnsi="Arial" w:cs="Arial"/>
        </w:rPr>
        <w:t xml:space="preserve"> throughout the introduction and extended plenary questioning activities.</w:t>
      </w:r>
    </w:p>
    <w:p w14:paraId="489775BE" w14:textId="5A52BDFE" w:rsidR="367C9C99" w:rsidRPr="0052113B" w:rsidRDefault="0C93D180" w:rsidP="0052113B">
      <w:pPr>
        <w:spacing w:line="360" w:lineRule="auto"/>
        <w:rPr>
          <w:rFonts w:ascii="Arial" w:hAnsi="Arial" w:cs="Arial"/>
        </w:rPr>
      </w:pPr>
      <w:r w:rsidRPr="0052113B">
        <w:rPr>
          <w:rFonts w:ascii="Arial" w:hAnsi="Arial" w:cs="Arial"/>
        </w:rPr>
        <w:t>The mean involvement levels of the children were higher during the mini-whiteboards questioning activity (M = 4.87, SEM = 0.06) compared to their involvement levels during the hands</w:t>
      </w:r>
      <w:r w:rsidR="00777CF0" w:rsidRPr="0052113B">
        <w:rPr>
          <w:rFonts w:ascii="Arial" w:hAnsi="Arial" w:cs="Arial"/>
        </w:rPr>
        <w:t>-</w:t>
      </w:r>
      <w:r w:rsidRPr="0052113B">
        <w:rPr>
          <w:rFonts w:ascii="Arial" w:hAnsi="Arial" w:cs="Arial"/>
        </w:rPr>
        <w:t>up questioning activity (M = 2.83, SEM = 0.17)</w:t>
      </w:r>
      <w:r w:rsidR="00DF488A">
        <w:rPr>
          <w:rFonts w:ascii="Arial" w:hAnsi="Arial" w:cs="Arial"/>
        </w:rPr>
        <w:t xml:space="preserve"> (Appendix 4)</w:t>
      </w:r>
      <w:r w:rsidRPr="0052113B">
        <w:rPr>
          <w:rFonts w:ascii="Arial" w:hAnsi="Arial" w:cs="Arial"/>
        </w:rPr>
        <w:t xml:space="preserve">. The difference was found to be statistically significant (t = 11.0174, Df = 58, p &lt; 0.01, two-tailed). This indicates the use of </w:t>
      </w:r>
      <w:proofErr w:type="gramStart"/>
      <w:r w:rsidRPr="0052113B">
        <w:rPr>
          <w:rFonts w:ascii="Arial" w:hAnsi="Arial" w:cs="Arial"/>
        </w:rPr>
        <w:t>mini-whiteboards</w:t>
      </w:r>
      <w:proofErr w:type="gramEnd"/>
      <w:r w:rsidRPr="0052113B">
        <w:rPr>
          <w:rFonts w:ascii="Arial" w:hAnsi="Arial" w:cs="Arial"/>
        </w:rPr>
        <w:t xml:space="preserve"> elicited a greater difference in involvement levels amongst the Year 2 pupils compared to the Year 3 pupils. </w:t>
      </w:r>
    </w:p>
    <w:p w14:paraId="745761FA" w14:textId="114F743E" w:rsidR="74075DF9" w:rsidRPr="0052113B" w:rsidRDefault="0C93D180" w:rsidP="0052113B">
      <w:pPr>
        <w:spacing w:line="360" w:lineRule="auto"/>
        <w:rPr>
          <w:rFonts w:ascii="Arial" w:hAnsi="Arial" w:cs="Arial"/>
        </w:rPr>
      </w:pPr>
      <w:r w:rsidRPr="0052113B">
        <w:rPr>
          <w:rFonts w:ascii="Arial" w:hAnsi="Arial" w:cs="Arial"/>
        </w:rPr>
        <w:t xml:space="preserve">As shown in Figure 4, mean involvement levels were consistent amongst the three case pupils during the </w:t>
      </w:r>
      <w:proofErr w:type="gramStart"/>
      <w:r w:rsidRPr="0052113B">
        <w:rPr>
          <w:rFonts w:ascii="Arial" w:hAnsi="Arial" w:cs="Arial"/>
        </w:rPr>
        <w:t>mini-whiteboards</w:t>
      </w:r>
      <w:proofErr w:type="gramEnd"/>
      <w:r w:rsidRPr="0052113B">
        <w:rPr>
          <w:rFonts w:ascii="Arial" w:hAnsi="Arial" w:cs="Arial"/>
        </w:rPr>
        <w:t xml:space="preserve"> questioning activity. In contrary, mean involvement levels amongst the three case pupils during the hands</w:t>
      </w:r>
      <w:r w:rsidR="00777CF0" w:rsidRPr="0052113B">
        <w:rPr>
          <w:rFonts w:ascii="Arial" w:hAnsi="Arial" w:cs="Arial"/>
        </w:rPr>
        <w:t>-</w:t>
      </w:r>
      <w:r w:rsidRPr="0052113B">
        <w:rPr>
          <w:rFonts w:ascii="Arial" w:hAnsi="Arial" w:cs="Arial"/>
        </w:rPr>
        <w:t>up questioning activity were inconsistent. Child 1’s score reflected low involvement levels, Child 2’s score reflected moderate involvement levels and Child 3 demonstrated high involvement levels (Appendix 1). These mean involvement scores were contrary to the case pupil</w:t>
      </w:r>
      <w:r w:rsidR="00777CF0" w:rsidRPr="0052113B">
        <w:rPr>
          <w:rFonts w:ascii="Arial" w:hAnsi="Arial" w:cs="Arial"/>
        </w:rPr>
        <w:t>s’</w:t>
      </w:r>
      <w:r w:rsidRPr="0052113B">
        <w:rPr>
          <w:rFonts w:ascii="Arial" w:hAnsi="Arial" w:cs="Arial"/>
        </w:rPr>
        <w:t xml:space="preserve"> academic ability. Child 1 and Child 2 </w:t>
      </w:r>
      <w:r w:rsidR="00DF488A" w:rsidRPr="0052113B">
        <w:rPr>
          <w:rFonts w:ascii="Arial" w:hAnsi="Arial" w:cs="Arial"/>
        </w:rPr>
        <w:t>are</w:t>
      </w:r>
      <w:r w:rsidRPr="0052113B">
        <w:rPr>
          <w:rFonts w:ascii="Arial" w:hAnsi="Arial" w:cs="Arial"/>
        </w:rPr>
        <w:t xml:space="preserve"> high ability, whereas Child 3 is considered middle ability. This indicates that the positive effect on involvement that </w:t>
      </w:r>
      <w:proofErr w:type="gramStart"/>
      <w:r w:rsidRPr="0052113B">
        <w:rPr>
          <w:rFonts w:ascii="Arial" w:hAnsi="Arial" w:cs="Arial"/>
        </w:rPr>
        <w:t>mini-whiteboards</w:t>
      </w:r>
      <w:proofErr w:type="gramEnd"/>
      <w:r w:rsidRPr="0052113B">
        <w:rPr>
          <w:rFonts w:ascii="Arial" w:hAnsi="Arial" w:cs="Arial"/>
        </w:rPr>
        <w:t xml:space="preserve"> had in this </w:t>
      </w:r>
      <w:r w:rsidR="008305C1" w:rsidRPr="0052113B">
        <w:rPr>
          <w:rFonts w:ascii="Arial" w:hAnsi="Arial" w:cs="Arial"/>
        </w:rPr>
        <w:t>Y</w:t>
      </w:r>
      <w:r w:rsidRPr="0052113B">
        <w:rPr>
          <w:rFonts w:ascii="Arial" w:hAnsi="Arial" w:cs="Arial"/>
        </w:rPr>
        <w:t>ear 2 class is not dependent on the pupil</w:t>
      </w:r>
      <w:r w:rsidR="00777CF0" w:rsidRPr="0052113B">
        <w:rPr>
          <w:rFonts w:ascii="Arial" w:hAnsi="Arial" w:cs="Arial"/>
        </w:rPr>
        <w:t>s’</w:t>
      </w:r>
      <w:r w:rsidRPr="0052113B">
        <w:rPr>
          <w:rFonts w:ascii="Arial" w:hAnsi="Arial" w:cs="Arial"/>
        </w:rPr>
        <w:t xml:space="preserve"> academic ability. This theory is supported by the work of Gimbutas (2019), who</w:t>
      </w:r>
      <w:r w:rsidR="008305C1" w:rsidRPr="0052113B">
        <w:rPr>
          <w:rFonts w:ascii="Arial" w:hAnsi="Arial" w:cs="Arial"/>
        </w:rPr>
        <w:t>se</w:t>
      </w:r>
      <w:r w:rsidRPr="0052113B">
        <w:rPr>
          <w:rFonts w:ascii="Arial" w:hAnsi="Arial" w:cs="Arial"/>
        </w:rPr>
        <w:t xml:space="preserve"> </w:t>
      </w:r>
      <w:r w:rsidR="00777CF0" w:rsidRPr="0052113B">
        <w:rPr>
          <w:rFonts w:ascii="Arial" w:hAnsi="Arial" w:cs="Arial"/>
        </w:rPr>
        <w:t>findings show</w:t>
      </w:r>
      <w:r w:rsidRPr="0052113B">
        <w:rPr>
          <w:rFonts w:ascii="Arial" w:hAnsi="Arial" w:cs="Arial"/>
        </w:rPr>
        <w:t xml:space="preserve"> increases in involvement in pupils across a range of academic abilities. Nevertheless, Gimbutas’ (2019) results were yielded from observations across English lessons and may not necessarily </w:t>
      </w:r>
      <w:r w:rsidR="008305C1" w:rsidRPr="0052113B">
        <w:rPr>
          <w:rFonts w:ascii="Arial" w:hAnsi="Arial" w:cs="Arial"/>
        </w:rPr>
        <w:t>correlate</w:t>
      </w:r>
      <w:r w:rsidRPr="0052113B">
        <w:rPr>
          <w:rFonts w:ascii="Arial" w:hAnsi="Arial" w:cs="Arial"/>
        </w:rPr>
        <w:t xml:space="preserve"> to mathematics lessons. </w:t>
      </w:r>
    </w:p>
    <w:p w14:paraId="6301429A" w14:textId="767F3EA2" w:rsidR="74075DF9" w:rsidRPr="0052113B" w:rsidRDefault="0C93D180" w:rsidP="0052113B">
      <w:pPr>
        <w:spacing w:line="360" w:lineRule="auto"/>
        <w:rPr>
          <w:rFonts w:ascii="Arial" w:hAnsi="Arial" w:cs="Arial"/>
        </w:rPr>
      </w:pPr>
      <w:r w:rsidRPr="0052113B">
        <w:rPr>
          <w:rFonts w:ascii="Arial" w:hAnsi="Arial" w:cs="Arial"/>
        </w:rPr>
        <w:lastRenderedPageBreak/>
        <w:t xml:space="preserve">However, despite being raised as an issue to address following research lesson </w:t>
      </w:r>
      <w:r w:rsidR="00DF488A">
        <w:rPr>
          <w:rFonts w:ascii="Arial" w:hAnsi="Arial" w:cs="Arial"/>
        </w:rPr>
        <w:t>one</w:t>
      </w:r>
      <w:r w:rsidRPr="0052113B">
        <w:rPr>
          <w:rFonts w:ascii="Arial" w:hAnsi="Arial" w:cs="Arial"/>
        </w:rPr>
        <w:t>, the observer’s post</w:t>
      </w:r>
      <w:r w:rsidR="008305C1" w:rsidRPr="0052113B">
        <w:rPr>
          <w:rFonts w:ascii="Arial" w:hAnsi="Arial" w:cs="Arial"/>
        </w:rPr>
        <w:t>-</w:t>
      </w:r>
      <w:r w:rsidRPr="0052113B">
        <w:rPr>
          <w:rFonts w:ascii="Arial" w:hAnsi="Arial" w:cs="Arial"/>
        </w:rPr>
        <w:t>lesson reflection (Appendix 2) notes how the teacher was unable to effectively differentiate the whole</w:t>
      </w:r>
      <w:r w:rsidR="00777CF0" w:rsidRPr="0052113B">
        <w:rPr>
          <w:rFonts w:ascii="Arial" w:hAnsi="Arial" w:cs="Arial"/>
        </w:rPr>
        <w:t>-</w:t>
      </w:r>
      <w:r w:rsidRPr="0052113B">
        <w:rPr>
          <w:rFonts w:ascii="Arial" w:hAnsi="Arial" w:cs="Arial"/>
        </w:rPr>
        <w:t xml:space="preserve">class questioning activities due to the </w:t>
      </w:r>
      <w:r w:rsidR="00777CF0" w:rsidRPr="0052113B">
        <w:rPr>
          <w:rFonts w:ascii="Arial" w:hAnsi="Arial" w:cs="Arial"/>
        </w:rPr>
        <w:t>wide range of abilities across the class</w:t>
      </w:r>
      <w:r w:rsidRPr="0052113B">
        <w:rPr>
          <w:rFonts w:ascii="Arial" w:hAnsi="Arial" w:cs="Arial"/>
        </w:rPr>
        <w:t xml:space="preserve">. This is a noticeable limitation of </w:t>
      </w:r>
      <w:proofErr w:type="gramStart"/>
      <w:r w:rsidRPr="0052113B">
        <w:rPr>
          <w:rFonts w:ascii="Arial" w:hAnsi="Arial" w:cs="Arial"/>
        </w:rPr>
        <w:t>whole</w:t>
      </w:r>
      <w:r w:rsidR="008305C1" w:rsidRPr="0052113B">
        <w:rPr>
          <w:rFonts w:ascii="Arial" w:hAnsi="Arial" w:cs="Arial"/>
        </w:rPr>
        <w:t>-</w:t>
      </w:r>
      <w:r w:rsidRPr="0052113B">
        <w:rPr>
          <w:rFonts w:ascii="Arial" w:hAnsi="Arial" w:cs="Arial"/>
        </w:rPr>
        <w:t>class</w:t>
      </w:r>
      <w:proofErr w:type="gramEnd"/>
      <w:r w:rsidRPr="0052113B">
        <w:rPr>
          <w:rFonts w:ascii="Arial" w:hAnsi="Arial" w:cs="Arial"/>
        </w:rPr>
        <w:t xml:space="preserve"> questioning activities and provides insight as to why Donaldson (2015) encourages a blend of teaching approaches within classrooms. Therefore, it is possible Child 1 and Child 2 deemed the questions to be too simple and not challenging enough, contributing to their decrease in involvement. This is supported by </w:t>
      </w:r>
      <w:proofErr w:type="spellStart"/>
      <w:r w:rsidRPr="0052113B">
        <w:rPr>
          <w:rFonts w:ascii="Arial" w:hAnsi="Arial" w:cs="Arial"/>
        </w:rPr>
        <w:t>Laevers</w:t>
      </w:r>
      <w:proofErr w:type="spellEnd"/>
      <w:r w:rsidRPr="0052113B">
        <w:rPr>
          <w:rFonts w:ascii="Arial" w:hAnsi="Arial" w:cs="Arial"/>
        </w:rPr>
        <w:t xml:space="preserve"> (2013), who argues that involvement occurs when the activity matches the capability of the person.</w:t>
      </w:r>
    </w:p>
    <w:p w14:paraId="0784B81D" w14:textId="59282FC4" w:rsidR="74075DF9" w:rsidRPr="0052113B" w:rsidRDefault="74075DF9" w:rsidP="0052113B">
      <w:pPr>
        <w:spacing w:line="360" w:lineRule="auto"/>
        <w:rPr>
          <w:rFonts w:ascii="Arial" w:hAnsi="Arial" w:cs="Arial"/>
        </w:rPr>
      </w:pPr>
      <w:r w:rsidRPr="0052113B">
        <w:rPr>
          <w:rFonts w:ascii="Arial" w:hAnsi="Arial" w:cs="Arial"/>
          <w:noProof/>
        </w:rPr>
        <w:drawing>
          <wp:inline distT="0" distB="0" distL="0" distR="0" wp14:anchorId="4CF326C9" wp14:editId="5CB6C33E">
            <wp:extent cx="4572000" cy="2743200"/>
            <wp:effectExtent l="0" t="0" r="0" b="0"/>
            <wp:docPr id="1026361281" name="Picture 1026361281" title="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4572000" cy="2743200"/>
                    </a:xfrm>
                    <a:prstGeom prst="rect">
                      <a:avLst/>
                    </a:prstGeom>
                  </pic:spPr>
                </pic:pic>
              </a:graphicData>
            </a:graphic>
          </wp:inline>
        </w:drawing>
      </w:r>
    </w:p>
    <w:p w14:paraId="440E60C5" w14:textId="6C1007A3" w:rsidR="0C93D180" w:rsidRPr="0052113B" w:rsidRDefault="0C93D180" w:rsidP="0052113B">
      <w:pPr>
        <w:spacing w:line="360" w:lineRule="auto"/>
        <w:rPr>
          <w:rFonts w:ascii="Arial" w:hAnsi="Arial" w:cs="Arial"/>
        </w:rPr>
      </w:pPr>
      <w:r w:rsidRPr="0052113B">
        <w:rPr>
          <w:rFonts w:ascii="Arial" w:hAnsi="Arial" w:cs="Arial"/>
        </w:rPr>
        <w:t>Figure 4. The mean Leuven Scale for Involvement (2005) scores of the three case pupils from research lesson two across the mini</w:t>
      </w:r>
      <w:r w:rsidR="004679B9">
        <w:rPr>
          <w:rFonts w:ascii="Arial" w:hAnsi="Arial" w:cs="Arial"/>
        </w:rPr>
        <w:t>-</w:t>
      </w:r>
      <w:r w:rsidRPr="0052113B">
        <w:rPr>
          <w:rFonts w:ascii="Arial" w:hAnsi="Arial" w:cs="Arial"/>
        </w:rPr>
        <w:t>whiteboard and hands</w:t>
      </w:r>
      <w:r w:rsidR="004679B9">
        <w:rPr>
          <w:rFonts w:ascii="Arial" w:hAnsi="Arial" w:cs="Arial"/>
        </w:rPr>
        <w:t>-</w:t>
      </w:r>
      <w:r w:rsidRPr="0052113B">
        <w:rPr>
          <w:rFonts w:ascii="Arial" w:hAnsi="Arial" w:cs="Arial"/>
        </w:rPr>
        <w:t>up questioning activities.</w:t>
      </w:r>
    </w:p>
    <w:p w14:paraId="153BE174" w14:textId="36F787A3" w:rsidR="0C93D180" w:rsidRPr="0052113B" w:rsidRDefault="0C93D180" w:rsidP="0052113B">
      <w:pPr>
        <w:spacing w:line="360" w:lineRule="auto"/>
        <w:rPr>
          <w:rFonts w:ascii="Arial" w:hAnsi="Arial" w:cs="Arial"/>
        </w:rPr>
      </w:pPr>
    </w:p>
    <w:p w14:paraId="08C2FE21" w14:textId="731ABC72" w:rsidR="367C9C99" w:rsidRPr="0052113B" w:rsidRDefault="008305C1" w:rsidP="0052113B">
      <w:pPr>
        <w:spacing w:line="360" w:lineRule="auto"/>
        <w:rPr>
          <w:rFonts w:ascii="Arial" w:hAnsi="Arial" w:cs="Arial"/>
        </w:rPr>
      </w:pPr>
      <w:r w:rsidRPr="0052113B">
        <w:rPr>
          <w:rFonts w:ascii="Arial" w:hAnsi="Arial" w:cs="Arial"/>
        </w:rPr>
        <w:t>The decrease in Child 1’s involvement in the hands-up questioning activity</w:t>
      </w:r>
      <w:r w:rsidR="0C93D180" w:rsidRPr="0052113B">
        <w:rPr>
          <w:rFonts w:ascii="Arial" w:hAnsi="Arial" w:cs="Arial"/>
        </w:rPr>
        <w:t xml:space="preserve"> compared to the mini-whiteboards questioning activity</w:t>
      </w:r>
      <w:r w:rsidRPr="0052113B">
        <w:rPr>
          <w:rFonts w:ascii="Arial" w:hAnsi="Arial" w:cs="Arial"/>
        </w:rPr>
        <w:t xml:space="preserve"> was significant (t = 10.4736, p &lt; 0.01) </w:t>
      </w:r>
      <w:r w:rsidR="0C93D180" w:rsidRPr="0052113B">
        <w:rPr>
          <w:rFonts w:ascii="Arial" w:hAnsi="Arial" w:cs="Arial"/>
        </w:rPr>
        <w:t xml:space="preserve">(Appendix </w:t>
      </w:r>
      <w:r w:rsidR="00DF488A">
        <w:rPr>
          <w:rFonts w:ascii="Arial" w:hAnsi="Arial" w:cs="Arial"/>
        </w:rPr>
        <w:t>4</w:t>
      </w:r>
      <w:r w:rsidR="0C93D180" w:rsidRPr="0052113B">
        <w:rPr>
          <w:rFonts w:ascii="Arial" w:hAnsi="Arial" w:cs="Arial"/>
        </w:rPr>
        <w:t>)</w:t>
      </w:r>
      <w:r w:rsidRPr="0052113B">
        <w:rPr>
          <w:rFonts w:ascii="Arial" w:hAnsi="Arial" w:cs="Arial"/>
        </w:rPr>
        <w:t>.</w:t>
      </w:r>
      <w:r w:rsidR="0C93D180" w:rsidRPr="0052113B">
        <w:rPr>
          <w:rFonts w:ascii="Arial" w:hAnsi="Arial" w:cs="Arial"/>
        </w:rPr>
        <w:t xml:space="preserve"> The observer noted how during the hands</w:t>
      </w:r>
      <w:r w:rsidRPr="0052113B">
        <w:rPr>
          <w:rFonts w:ascii="Arial" w:hAnsi="Arial" w:cs="Arial"/>
        </w:rPr>
        <w:t>-</w:t>
      </w:r>
      <w:r w:rsidR="0C93D180" w:rsidRPr="0052113B">
        <w:rPr>
          <w:rFonts w:ascii="Arial" w:hAnsi="Arial" w:cs="Arial"/>
        </w:rPr>
        <w:t>up questioning activity, Child 1 chose to sit at the back of the carpet area</w:t>
      </w:r>
      <w:r w:rsidRPr="0052113B">
        <w:rPr>
          <w:rFonts w:ascii="Arial" w:hAnsi="Arial" w:cs="Arial"/>
        </w:rPr>
        <w:t>,</w:t>
      </w:r>
      <w:r w:rsidR="0C93D180" w:rsidRPr="0052113B">
        <w:rPr>
          <w:rFonts w:ascii="Arial" w:hAnsi="Arial" w:cs="Arial"/>
        </w:rPr>
        <w:t xml:space="preserve"> as far out of the teacher’s eye</w:t>
      </w:r>
      <w:r w:rsidRPr="0052113B">
        <w:rPr>
          <w:rFonts w:ascii="Arial" w:hAnsi="Arial" w:cs="Arial"/>
        </w:rPr>
        <w:t xml:space="preserve"> </w:t>
      </w:r>
      <w:r w:rsidR="0C93D180" w:rsidRPr="0052113B">
        <w:rPr>
          <w:rFonts w:ascii="Arial" w:hAnsi="Arial" w:cs="Arial"/>
        </w:rPr>
        <w:t>line as possible</w:t>
      </w:r>
      <w:r w:rsidRPr="0052113B">
        <w:rPr>
          <w:rFonts w:ascii="Arial" w:hAnsi="Arial" w:cs="Arial"/>
        </w:rPr>
        <w:t xml:space="preserve"> (Appendix 1)</w:t>
      </w:r>
      <w:r w:rsidR="0C93D180" w:rsidRPr="0052113B">
        <w:rPr>
          <w:rFonts w:ascii="Arial" w:hAnsi="Arial" w:cs="Arial"/>
        </w:rPr>
        <w:t>. Hayes (2009) discusses how sitting out of the teacher’s regular eye line will reduce a child’s involvement in the lesson. This may indicate why Child 1’s involvement levels during the hands</w:t>
      </w:r>
      <w:r w:rsidRPr="0052113B">
        <w:rPr>
          <w:rFonts w:ascii="Arial" w:hAnsi="Arial" w:cs="Arial"/>
        </w:rPr>
        <w:t>-</w:t>
      </w:r>
      <w:r w:rsidR="0C93D180" w:rsidRPr="0052113B">
        <w:rPr>
          <w:rFonts w:ascii="Arial" w:hAnsi="Arial" w:cs="Arial"/>
        </w:rPr>
        <w:t>up questioning activity were significantly lower compared to the mini</w:t>
      </w:r>
      <w:r w:rsidRPr="0052113B">
        <w:rPr>
          <w:rFonts w:ascii="Arial" w:hAnsi="Arial" w:cs="Arial"/>
        </w:rPr>
        <w:t>-</w:t>
      </w:r>
      <w:r w:rsidR="0C93D180" w:rsidRPr="0052113B">
        <w:rPr>
          <w:rFonts w:ascii="Arial" w:hAnsi="Arial" w:cs="Arial"/>
        </w:rPr>
        <w:t>whiteboard activity where the observer no longer noted (Appendix 1) any concerns about Child 1’s seating position. This could be improved in future lessons through the teacher asking Child 1 and others who deliberately look to sit out of the teacher</w:t>
      </w:r>
      <w:r w:rsidRPr="0052113B">
        <w:rPr>
          <w:rFonts w:ascii="Arial" w:hAnsi="Arial" w:cs="Arial"/>
        </w:rPr>
        <w:t>'</w:t>
      </w:r>
      <w:r w:rsidR="0C93D180" w:rsidRPr="0052113B">
        <w:rPr>
          <w:rFonts w:ascii="Arial" w:hAnsi="Arial" w:cs="Arial"/>
        </w:rPr>
        <w:t xml:space="preserve">s </w:t>
      </w:r>
      <w:r w:rsidRPr="0052113B">
        <w:rPr>
          <w:rFonts w:ascii="Arial" w:hAnsi="Arial" w:cs="Arial"/>
        </w:rPr>
        <w:t>eye line</w:t>
      </w:r>
      <w:r w:rsidR="0C93D180" w:rsidRPr="0052113B">
        <w:rPr>
          <w:rFonts w:ascii="Arial" w:hAnsi="Arial" w:cs="Arial"/>
        </w:rPr>
        <w:t xml:space="preserve"> to sit in specific places. </w:t>
      </w:r>
      <w:r w:rsidR="0C93D180" w:rsidRPr="0052113B">
        <w:rPr>
          <w:rFonts w:ascii="Arial" w:hAnsi="Arial" w:cs="Arial"/>
        </w:rPr>
        <w:lastRenderedPageBreak/>
        <w:t>Additionally, this strategy will avoid reprimanding pupils who are already exhibiting positive involvement levels.</w:t>
      </w:r>
    </w:p>
    <w:p w14:paraId="74DDAEFC" w14:textId="304A64D1" w:rsidR="5B7864BE" w:rsidRPr="0052113B" w:rsidRDefault="5B7864BE" w:rsidP="0052113B">
      <w:pPr>
        <w:spacing w:line="360" w:lineRule="auto"/>
        <w:rPr>
          <w:rFonts w:ascii="Arial" w:hAnsi="Arial" w:cs="Arial"/>
        </w:rPr>
      </w:pPr>
    </w:p>
    <w:p w14:paraId="410C322F" w14:textId="00C91374" w:rsidR="74075DF9" w:rsidRPr="0052113B" w:rsidRDefault="0C93D180" w:rsidP="0052113B">
      <w:pPr>
        <w:spacing w:line="360" w:lineRule="auto"/>
        <w:rPr>
          <w:rFonts w:ascii="Arial" w:hAnsi="Arial" w:cs="Arial"/>
          <w:b/>
          <w:bCs/>
        </w:rPr>
      </w:pPr>
      <w:r w:rsidRPr="0052113B">
        <w:rPr>
          <w:rFonts w:ascii="Arial" w:hAnsi="Arial" w:cs="Arial"/>
          <w:b/>
          <w:bCs/>
        </w:rPr>
        <w:t xml:space="preserve">Comparative Lesson </w:t>
      </w:r>
      <w:r w:rsidR="0052113B">
        <w:rPr>
          <w:rFonts w:ascii="Arial" w:hAnsi="Arial" w:cs="Arial"/>
          <w:b/>
          <w:bCs/>
        </w:rPr>
        <w:t>A</w:t>
      </w:r>
      <w:r w:rsidRPr="0052113B">
        <w:rPr>
          <w:rFonts w:ascii="Arial" w:hAnsi="Arial" w:cs="Arial"/>
          <w:b/>
          <w:bCs/>
        </w:rPr>
        <w:t xml:space="preserve">nalysis </w:t>
      </w:r>
    </w:p>
    <w:p w14:paraId="29F9A28E" w14:textId="6997768E" w:rsidR="63CAC6B3" w:rsidRPr="0052113B" w:rsidRDefault="0C93D180" w:rsidP="0052113B">
      <w:pPr>
        <w:spacing w:line="360" w:lineRule="auto"/>
        <w:rPr>
          <w:rFonts w:ascii="Arial" w:hAnsi="Arial" w:cs="Arial"/>
        </w:rPr>
      </w:pPr>
      <w:r w:rsidRPr="0052113B">
        <w:rPr>
          <w:rFonts w:ascii="Arial" w:hAnsi="Arial" w:cs="Arial"/>
        </w:rPr>
        <w:t>Analysing the quantitative data from both classes together reveals the case pupils showed higher levels of mean involvement during the mini-whiteboards questioning activity (M = 3.90, SEM = 0.18) compared to during the hands</w:t>
      </w:r>
      <w:r w:rsidR="008305C1" w:rsidRPr="0052113B">
        <w:rPr>
          <w:rFonts w:ascii="Arial" w:hAnsi="Arial" w:cs="Arial"/>
        </w:rPr>
        <w:t>-</w:t>
      </w:r>
      <w:r w:rsidRPr="0052113B">
        <w:rPr>
          <w:rFonts w:ascii="Arial" w:hAnsi="Arial" w:cs="Arial"/>
        </w:rPr>
        <w:t xml:space="preserve">up questioning activity (M = 3.35, SEM = 0.16) (Appendix </w:t>
      </w:r>
      <w:r w:rsidR="00DF488A">
        <w:rPr>
          <w:rFonts w:ascii="Arial" w:hAnsi="Arial" w:cs="Arial"/>
        </w:rPr>
        <w:t>4</w:t>
      </w:r>
      <w:r w:rsidRPr="0052113B">
        <w:rPr>
          <w:rFonts w:ascii="Arial" w:hAnsi="Arial" w:cs="Arial"/>
        </w:rPr>
        <w:t>). The difference was found to be statistically significant (t = 2.2633, p = 0.0254, two</w:t>
      </w:r>
      <w:r w:rsidR="008305C1" w:rsidRPr="0052113B">
        <w:rPr>
          <w:rFonts w:ascii="Arial" w:hAnsi="Arial" w:cs="Arial"/>
        </w:rPr>
        <w:t>-</w:t>
      </w:r>
      <w:r w:rsidRPr="0052113B">
        <w:rPr>
          <w:rFonts w:ascii="Arial" w:hAnsi="Arial" w:cs="Arial"/>
        </w:rPr>
        <w:t xml:space="preserve">tailed). However, the mean difference of involvement between the two questioning activities reveals a divergence in involvement levels when changing to the use of </w:t>
      </w:r>
      <w:proofErr w:type="gramStart"/>
      <w:r w:rsidRPr="0052113B">
        <w:rPr>
          <w:rFonts w:ascii="Arial" w:hAnsi="Arial" w:cs="Arial"/>
        </w:rPr>
        <w:t>mini-whiteboards</w:t>
      </w:r>
      <w:proofErr w:type="gramEnd"/>
      <w:r w:rsidRPr="0052113B">
        <w:rPr>
          <w:rFonts w:ascii="Arial" w:hAnsi="Arial" w:cs="Arial"/>
        </w:rPr>
        <w:t xml:space="preserve"> as the response system. Involvement levels decreased (-0.93) in research lesson </w:t>
      </w:r>
      <w:r w:rsidR="00DF488A">
        <w:rPr>
          <w:rFonts w:ascii="Arial" w:hAnsi="Arial" w:cs="Arial"/>
        </w:rPr>
        <w:t>one</w:t>
      </w:r>
      <w:r w:rsidRPr="0052113B">
        <w:rPr>
          <w:rFonts w:ascii="Arial" w:hAnsi="Arial" w:cs="Arial"/>
        </w:rPr>
        <w:t xml:space="preserve">, whereas involvement levels increased (2.203) in research lesson </w:t>
      </w:r>
      <w:r w:rsidR="00DF488A">
        <w:rPr>
          <w:rFonts w:ascii="Arial" w:hAnsi="Arial" w:cs="Arial"/>
        </w:rPr>
        <w:t>two</w:t>
      </w:r>
      <w:r w:rsidRPr="0052113B">
        <w:rPr>
          <w:rFonts w:ascii="Arial" w:hAnsi="Arial" w:cs="Arial"/>
        </w:rPr>
        <w:t xml:space="preserve">. </w:t>
      </w:r>
    </w:p>
    <w:p w14:paraId="729F7399" w14:textId="67438977" w:rsidR="74075DF9" w:rsidRPr="0052113B" w:rsidRDefault="0C93D180" w:rsidP="0052113B">
      <w:pPr>
        <w:spacing w:line="360" w:lineRule="auto"/>
        <w:rPr>
          <w:rFonts w:ascii="Arial" w:hAnsi="Arial" w:cs="Arial"/>
        </w:rPr>
      </w:pPr>
      <w:r w:rsidRPr="0052113B">
        <w:rPr>
          <w:rFonts w:ascii="Arial" w:hAnsi="Arial" w:cs="Arial"/>
        </w:rPr>
        <w:t xml:space="preserve">Upon investigating possible reasons as to why this divergence occurred, a comparison of the lesson plans of both research lessons reveals the pupils’ experiences varied between both lessons. Pupils in research lesson one </w:t>
      </w:r>
      <w:proofErr w:type="gramStart"/>
      <w:r w:rsidRPr="0052113B">
        <w:rPr>
          <w:rFonts w:ascii="Arial" w:hAnsi="Arial" w:cs="Arial"/>
        </w:rPr>
        <w:t>were</w:t>
      </w:r>
      <w:proofErr w:type="gramEnd"/>
      <w:r w:rsidRPr="0052113B">
        <w:rPr>
          <w:rFonts w:ascii="Arial" w:hAnsi="Arial" w:cs="Arial"/>
        </w:rPr>
        <w:t xml:space="preserve"> sedentary for prolonged periods of the lesson. In comparison, pupils in research lesson two were moving between carousel activities throughout the lesson. Studies have shown how physical activity within the classroom can improve children’s focus and concentration (Harris et al., 2018; Mahar et al., 2006). </w:t>
      </w:r>
      <w:proofErr w:type="spellStart"/>
      <w:r w:rsidRPr="0052113B">
        <w:rPr>
          <w:rFonts w:ascii="Arial" w:hAnsi="Arial" w:cs="Arial"/>
        </w:rPr>
        <w:t>Laevers</w:t>
      </w:r>
      <w:proofErr w:type="spellEnd"/>
      <w:r w:rsidRPr="0052113B">
        <w:rPr>
          <w:rFonts w:ascii="Arial" w:hAnsi="Arial" w:cs="Arial"/>
        </w:rPr>
        <w:t xml:space="preserve"> (2013) includes concentration as an important signal when evaluating levels of involvement. Thus, the sedentary nature of research lesson one may explain the contrasting results between the two research lessons. In addition, the carousel structure to lessons in Foundation Phase at School X meant there were already established routines for when transitioning between activities. Referring back to the work of Franklin and Harrington (2019), the existing routines in the Year 2 class may indicate as to why there were fewer instances of unwanted behaviour in research lesson two when transitioning to the mini</w:t>
      </w:r>
      <w:r w:rsidR="008305C1" w:rsidRPr="0052113B">
        <w:rPr>
          <w:rFonts w:ascii="Arial" w:hAnsi="Arial" w:cs="Arial"/>
        </w:rPr>
        <w:t>-</w:t>
      </w:r>
      <w:r w:rsidRPr="0052113B">
        <w:rPr>
          <w:rFonts w:ascii="Arial" w:hAnsi="Arial" w:cs="Arial"/>
        </w:rPr>
        <w:t>whiteboard activity, contributing to higher levels of involvement.</w:t>
      </w:r>
    </w:p>
    <w:p w14:paraId="6F219CB0" w14:textId="56F46F86" w:rsidR="74075DF9" w:rsidRPr="0052113B" w:rsidRDefault="0C93D180" w:rsidP="0052113B">
      <w:pPr>
        <w:spacing w:line="360" w:lineRule="auto"/>
        <w:rPr>
          <w:rFonts w:ascii="Arial" w:hAnsi="Arial" w:cs="Arial"/>
        </w:rPr>
      </w:pPr>
      <w:r w:rsidRPr="0052113B">
        <w:rPr>
          <w:rFonts w:ascii="Arial" w:hAnsi="Arial" w:cs="Arial"/>
        </w:rPr>
        <w:t xml:space="preserve">Furthermore, research has suggested that young children are only able to concentrate for short periods of time (Mahone and Schneider, 2012; Thomas and Jones, 2020). The carousel structure of research lesson two only required the pupils to concentrate for short periods of time (up to 10 minutes) before allowing a short break as they moved between activities. On the contrary, pupils in research lesson one </w:t>
      </w:r>
      <w:proofErr w:type="gramStart"/>
      <w:r w:rsidRPr="0052113B">
        <w:rPr>
          <w:rFonts w:ascii="Arial" w:hAnsi="Arial" w:cs="Arial"/>
        </w:rPr>
        <w:t>were</w:t>
      </w:r>
      <w:proofErr w:type="gramEnd"/>
      <w:r w:rsidRPr="0052113B">
        <w:rPr>
          <w:rFonts w:ascii="Arial" w:hAnsi="Arial" w:cs="Arial"/>
        </w:rPr>
        <w:t xml:space="preserve"> required to remain seated and concentrate for the entirety of the lesson (up to 55 minutes). Only case pupils (Child 2 and Child 3) from research lesson one demonstrated decreased involvement levels during the </w:t>
      </w:r>
      <w:proofErr w:type="gramStart"/>
      <w:r w:rsidRPr="0052113B">
        <w:rPr>
          <w:rFonts w:ascii="Arial" w:hAnsi="Arial" w:cs="Arial"/>
        </w:rPr>
        <w:t>mini-whiteboards</w:t>
      </w:r>
      <w:proofErr w:type="gramEnd"/>
      <w:r w:rsidRPr="0052113B">
        <w:rPr>
          <w:rFonts w:ascii="Arial" w:hAnsi="Arial" w:cs="Arial"/>
        </w:rPr>
        <w:t xml:space="preserve"> questioning activity. Therefore, this indicates that the structure of a lesson is an important factor </w:t>
      </w:r>
      <w:r w:rsidR="00777CF0" w:rsidRPr="0052113B">
        <w:rPr>
          <w:rFonts w:ascii="Arial" w:hAnsi="Arial" w:cs="Arial"/>
        </w:rPr>
        <w:t>to consider when</w:t>
      </w:r>
      <w:r w:rsidRPr="0052113B">
        <w:rPr>
          <w:rFonts w:ascii="Arial" w:hAnsi="Arial" w:cs="Arial"/>
        </w:rPr>
        <w:t xml:space="preserve"> determining the </w:t>
      </w:r>
      <w:proofErr w:type="gramStart"/>
      <w:r w:rsidRPr="0052113B">
        <w:rPr>
          <w:rFonts w:ascii="Arial" w:hAnsi="Arial" w:cs="Arial"/>
        </w:rPr>
        <w:t>effects</w:t>
      </w:r>
      <w:proofErr w:type="gramEnd"/>
      <w:r w:rsidRPr="0052113B">
        <w:rPr>
          <w:rFonts w:ascii="Arial" w:hAnsi="Arial" w:cs="Arial"/>
        </w:rPr>
        <w:t xml:space="preserve"> the use of mini-whiteboards </w:t>
      </w:r>
      <w:r w:rsidRPr="0052113B">
        <w:rPr>
          <w:rFonts w:ascii="Arial" w:hAnsi="Arial" w:cs="Arial"/>
        </w:rPr>
        <w:lastRenderedPageBreak/>
        <w:t>can have during whole</w:t>
      </w:r>
      <w:r w:rsidR="008305C1" w:rsidRPr="0052113B">
        <w:rPr>
          <w:rFonts w:ascii="Arial" w:hAnsi="Arial" w:cs="Arial"/>
        </w:rPr>
        <w:t>-</w:t>
      </w:r>
      <w:r w:rsidRPr="0052113B">
        <w:rPr>
          <w:rFonts w:ascii="Arial" w:hAnsi="Arial" w:cs="Arial"/>
        </w:rPr>
        <w:t xml:space="preserve">class questioning activities. Nutbrown (2011) does argue that young children are capable of sustained periods of concentration when the activity interests them. However, the case pupil interview transcriptions (Appendix </w:t>
      </w:r>
      <w:r w:rsidR="00DF488A">
        <w:rPr>
          <w:rFonts w:ascii="Arial" w:hAnsi="Arial" w:cs="Arial"/>
        </w:rPr>
        <w:t>2</w:t>
      </w:r>
      <w:r w:rsidRPr="0052113B">
        <w:rPr>
          <w:rFonts w:ascii="Arial" w:hAnsi="Arial" w:cs="Arial"/>
        </w:rPr>
        <w:t>) negate Nutbrown’s</w:t>
      </w:r>
      <w:r w:rsidR="00777CF0" w:rsidRPr="0052113B">
        <w:rPr>
          <w:rFonts w:ascii="Arial" w:hAnsi="Arial" w:cs="Arial"/>
        </w:rPr>
        <w:t xml:space="preserve"> (2011)</w:t>
      </w:r>
      <w:r w:rsidRPr="0052113B">
        <w:rPr>
          <w:rFonts w:ascii="Arial" w:hAnsi="Arial" w:cs="Arial"/>
        </w:rPr>
        <w:t xml:space="preserve"> argument in the context of these results, as Child 2 and Child 3 of research lesson one claim to have enjoyed the </w:t>
      </w:r>
      <w:proofErr w:type="gramStart"/>
      <w:r w:rsidRPr="0052113B">
        <w:rPr>
          <w:rFonts w:ascii="Arial" w:hAnsi="Arial" w:cs="Arial"/>
        </w:rPr>
        <w:t>mini-whiteboards</w:t>
      </w:r>
      <w:proofErr w:type="gramEnd"/>
      <w:r w:rsidRPr="0052113B">
        <w:rPr>
          <w:rFonts w:ascii="Arial" w:hAnsi="Arial" w:cs="Arial"/>
        </w:rPr>
        <w:t xml:space="preserve"> questioning activity.</w:t>
      </w:r>
    </w:p>
    <w:p w14:paraId="51F9CCD9" w14:textId="4340839B" w:rsidR="74075DF9" w:rsidRPr="0052113B" w:rsidRDefault="74075DF9" w:rsidP="0052113B">
      <w:pPr>
        <w:spacing w:line="360" w:lineRule="auto"/>
        <w:rPr>
          <w:rFonts w:ascii="Arial" w:hAnsi="Arial" w:cs="Arial"/>
        </w:rPr>
      </w:pPr>
    </w:p>
    <w:p w14:paraId="0D69FE9E" w14:textId="379D8514" w:rsidR="74075DF9" w:rsidRPr="0052113B" w:rsidRDefault="74075DF9" w:rsidP="0052113B">
      <w:pPr>
        <w:spacing w:line="360" w:lineRule="auto"/>
        <w:rPr>
          <w:rFonts w:ascii="Arial" w:hAnsi="Arial" w:cs="Arial"/>
        </w:rPr>
      </w:pPr>
    </w:p>
    <w:p w14:paraId="1C781982" w14:textId="7B96166C" w:rsidR="63CAC6B3" w:rsidRPr="0052113B" w:rsidRDefault="63CAC6B3" w:rsidP="0052113B">
      <w:pPr>
        <w:spacing w:line="360" w:lineRule="auto"/>
        <w:rPr>
          <w:rFonts w:ascii="Arial" w:hAnsi="Arial" w:cs="Arial"/>
        </w:rPr>
      </w:pPr>
    </w:p>
    <w:p w14:paraId="39DE23BD" w14:textId="2F2920CB" w:rsidR="63CAC6B3" w:rsidRPr="0052113B" w:rsidRDefault="0C93D180" w:rsidP="0052113B">
      <w:pPr>
        <w:spacing w:line="360" w:lineRule="auto"/>
        <w:rPr>
          <w:rFonts w:ascii="Arial" w:hAnsi="Arial" w:cs="Arial"/>
          <w:b/>
          <w:bCs/>
          <w:sz w:val="28"/>
          <w:szCs w:val="28"/>
        </w:rPr>
      </w:pPr>
      <w:r w:rsidRPr="0052113B">
        <w:rPr>
          <w:rFonts w:ascii="Arial" w:hAnsi="Arial" w:cs="Arial"/>
          <w:b/>
          <w:bCs/>
          <w:sz w:val="28"/>
          <w:szCs w:val="28"/>
        </w:rPr>
        <w:t>Conclusion</w:t>
      </w:r>
    </w:p>
    <w:p w14:paraId="74AD4574" w14:textId="123BAE6F" w:rsidR="0C93D180" w:rsidRPr="0052113B" w:rsidRDefault="0C93D180" w:rsidP="0052113B">
      <w:pPr>
        <w:spacing w:line="360" w:lineRule="auto"/>
        <w:rPr>
          <w:rFonts w:ascii="Arial" w:hAnsi="Arial" w:cs="Arial"/>
        </w:rPr>
      </w:pPr>
      <w:r w:rsidRPr="0052113B">
        <w:rPr>
          <w:rFonts w:ascii="Arial" w:hAnsi="Arial" w:cs="Arial"/>
        </w:rPr>
        <w:t>The purpose of this research was to investigate how the use of mini-whiteboards during whole</w:t>
      </w:r>
      <w:r w:rsidR="008305C1" w:rsidRPr="0052113B">
        <w:rPr>
          <w:rFonts w:ascii="Arial" w:hAnsi="Arial" w:cs="Arial"/>
        </w:rPr>
        <w:t>-</w:t>
      </w:r>
      <w:r w:rsidRPr="0052113B">
        <w:rPr>
          <w:rFonts w:ascii="Arial" w:hAnsi="Arial" w:cs="Arial"/>
        </w:rPr>
        <w:t>class questioning activities affects learner involvement. The analysis of the results revealed the use of mini</w:t>
      </w:r>
      <w:r w:rsidR="008305C1" w:rsidRPr="0052113B">
        <w:rPr>
          <w:rFonts w:ascii="Arial" w:hAnsi="Arial" w:cs="Arial"/>
        </w:rPr>
        <w:t>-</w:t>
      </w:r>
      <w:r w:rsidRPr="0052113B">
        <w:rPr>
          <w:rFonts w:ascii="Arial" w:hAnsi="Arial" w:cs="Arial"/>
        </w:rPr>
        <w:t>whiteboards can significantly increase involvement levels (t = 2.2633, Df = 58, p = 0.0254, two</w:t>
      </w:r>
      <w:r w:rsidR="008305C1" w:rsidRPr="0052113B">
        <w:rPr>
          <w:rFonts w:ascii="Arial" w:hAnsi="Arial" w:cs="Arial"/>
        </w:rPr>
        <w:t>-</w:t>
      </w:r>
      <w:r w:rsidRPr="0052113B">
        <w:rPr>
          <w:rFonts w:ascii="Arial" w:hAnsi="Arial" w:cs="Arial"/>
        </w:rPr>
        <w:t>tailed)</w:t>
      </w:r>
      <w:r w:rsidR="00DF488A">
        <w:rPr>
          <w:rFonts w:ascii="Arial" w:hAnsi="Arial" w:cs="Arial"/>
        </w:rPr>
        <w:t xml:space="preserve"> (Appendix 4)</w:t>
      </w:r>
      <w:r w:rsidRPr="0052113B">
        <w:rPr>
          <w:rFonts w:ascii="Arial" w:hAnsi="Arial" w:cs="Arial"/>
        </w:rPr>
        <w:t>, a</w:t>
      </w:r>
      <w:r w:rsidR="004679B9">
        <w:rPr>
          <w:rFonts w:ascii="Arial" w:hAnsi="Arial" w:cs="Arial"/>
        </w:rPr>
        <w:t>nd that</w:t>
      </w:r>
      <w:r w:rsidRPr="0052113B">
        <w:rPr>
          <w:rFonts w:ascii="Arial" w:hAnsi="Arial" w:cs="Arial"/>
        </w:rPr>
        <w:t xml:space="preserve"> the case pupils found this method of response more enjoyable. This </w:t>
      </w:r>
      <w:r w:rsidR="004679B9">
        <w:rPr>
          <w:rFonts w:ascii="Arial" w:hAnsi="Arial" w:cs="Arial"/>
        </w:rPr>
        <w:t>possibly contributed to</w:t>
      </w:r>
      <w:r w:rsidRPr="0052113B">
        <w:rPr>
          <w:rFonts w:ascii="Arial" w:hAnsi="Arial" w:cs="Arial"/>
        </w:rPr>
        <w:t xml:space="preserve"> fewer instances of unwanted behaviour and a greater desire to participate in questioning activities. Greater levels of involvement act as a tool for enhancing learning (Woods, 2016). Therefore, this indicates that this lesson study research had a positive effect on the pupils’ learning.</w:t>
      </w:r>
    </w:p>
    <w:p w14:paraId="333B1A5B" w14:textId="51F6C620" w:rsidR="63CAC6B3" w:rsidRPr="0052113B" w:rsidRDefault="0C93D180" w:rsidP="0052113B">
      <w:pPr>
        <w:spacing w:line="360" w:lineRule="auto"/>
        <w:rPr>
          <w:rFonts w:ascii="Arial" w:hAnsi="Arial" w:cs="Arial"/>
        </w:rPr>
      </w:pPr>
      <w:r w:rsidRPr="0052113B">
        <w:rPr>
          <w:rFonts w:ascii="Arial" w:hAnsi="Arial" w:cs="Arial"/>
        </w:rPr>
        <w:t>In addition to enhancing learning amongst the pupils, the collaboration between teachers that Dudley’s (2013) model of lesson study promotes helped enhance both teachers’ professional teaching strategies, lesson plan writing and classroom management. This supports Donaldson’s (2015) point that the likelihood of improving the quality of teaching is increased through collaboration within schools, joint planning and sharing good practice. In addition, it expands on Hattie’s (2009) research, evidencing how cooperative learning is not only effective for children but for teachers as well.</w:t>
      </w:r>
    </w:p>
    <w:p w14:paraId="3B9B197B" w14:textId="54069B95" w:rsidR="0C93D180" w:rsidRPr="0052113B" w:rsidRDefault="0C93D180" w:rsidP="0052113B">
      <w:pPr>
        <w:spacing w:line="360" w:lineRule="auto"/>
        <w:rPr>
          <w:rFonts w:ascii="Arial" w:hAnsi="Arial" w:cs="Arial"/>
        </w:rPr>
      </w:pPr>
      <w:r w:rsidRPr="0052113B">
        <w:rPr>
          <w:rFonts w:ascii="Arial" w:hAnsi="Arial" w:cs="Arial"/>
        </w:rPr>
        <w:t xml:space="preserve">The express purpose of conducting lesson study research is to enhance student learning (Dudley, 2015). Whilst the lesson study research’s findings indicate student learning was enhanced, several limitations have been </w:t>
      </w:r>
      <w:r w:rsidR="00777CF0" w:rsidRPr="0052113B">
        <w:rPr>
          <w:rFonts w:ascii="Arial" w:hAnsi="Arial" w:cs="Arial"/>
        </w:rPr>
        <w:t>identified</w:t>
      </w:r>
      <w:r w:rsidRPr="0052113B">
        <w:rPr>
          <w:rFonts w:ascii="Arial" w:hAnsi="Arial" w:cs="Arial"/>
        </w:rPr>
        <w:t xml:space="preserve">. </w:t>
      </w:r>
      <w:r w:rsidR="004679B9">
        <w:rPr>
          <w:rFonts w:ascii="Arial" w:hAnsi="Arial" w:cs="Arial"/>
        </w:rPr>
        <w:t>Firstly, t</w:t>
      </w:r>
      <w:r w:rsidRPr="0052113B">
        <w:rPr>
          <w:rFonts w:ascii="Arial" w:hAnsi="Arial" w:cs="Arial"/>
        </w:rPr>
        <w:t xml:space="preserve">he study was conducted over one day. As a result, both research lessons could not be conducted at the same time of day to promote consistency. In addition, it limited the </w:t>
      </w:r>
      <w:r w:rsidR="008305C1" w:rsidRPr="0052113B">
        <w:rPr>
          <w:rFonts w:ascii="Arial" w:hAnsi="Arial" w:cs="Arial"/>
        </w:rPr>
        <w:t>number</w:t>
      </w:r>
      <w:r w:rsidRPr="0052113B">
        <w:rPr>
          <w:rFonts w:ascii="Arial" w:hAnsi="Arial" w:cs="Arial"/>
        </w:rPr>
        <w:t xml:space="preserve"> of questioning activities that could be observed. Therefore, </w:t>
      </w:r>
      <w:r w:rsidR="004679B9">
        <w:rPr>
          <w:rFonts w:ascii="Arial" w:hAnsi="Arial" w:cs="Arial"/>
        </w:rPr>
        <w:t xml:space="preserve">potential </w:t>
      </w:r>
      <w:r w:rsidRPr="0052113B">
        <w:rPr>
          <w:rFonts w:ascii="Arial" w:hAnsi="Arial" w:cs="Arial"/>
        </w:rPr>
        <w:t xml:space="preserve">outside factors influencing the pupils’ involvement levels (playground altercations, sickness or lesson interruptions) </w:t>
      </w:r>
      <w:r w:rsidR="004679B9">
        <w:rPr>
          <w:rFonts w:ascii="Arial" w:hAnsi="Arial" w:cs="Arial"/>
        </w:rPr>
        <w:t xml:space="preserve">may have </w:t>
      </w:r>
      <w:r w:rsidR="00737322">
        <w:rPr>
          <w:rFonts w:ascii="Arial" w:hAnsi="Arial" w:cs="Arial"/>
        </w:rPr>
        <w:t>a</w:t>
      </w:r>
      <w:r w:rsidR="004679B9">
        <w:rPr>
          <w:rFonts w:ascii="Arial" w:hAnsi="Arial" w:cs="Arial"/>
        </w:rPr>
        <w:t>ffected the</w:t>
      </w:r>
      <w:r w:rsidRPr="0052113B">
        <w:rPr>
          <w:rFonts w:ascii="Arial" w:hAnsi="Arial" w:cs="Arial"/>
        </w:rPr>
        <w:t xml:space="preserve"> validity of the data. This could be addressed in future lesson study research </w:t>
      </w:r>
      <w:r w:rsidR="008305C1" w:rsidRPr="0052113B">
        <w:rPr>
          <w:rFonts w:ascii="Arial" w:hAnsi="Arial" w:cs="Arial"/>
        </w:rPr>
        <w:t>by</w:t>
      </w:r>
      <w:r w:rsidRPr="0052113B">
        <w:rPr>
          <w:rFonts w:ascii="Arial" w:hAnsi="Arial" w:cs="Arial"/>
        </w:rPr>
        <w:t xml:space="preserve"> enabling the collection </w:t>
      </w:r>
      <w:r w:rsidRPr="0052113B">
        <w:rPr>
          <w:rFonts w:ascii="Arial" w:hAnsi="Arial" w:cs="Arial"/>
        </w:rPr>
        <w:lastRenderedPageBreak/>
        <w:t>of qualitative data throughout the entirety of the lesson, which could provide context to any abnormalities in the area of focus being observed.</w:t>
      </w:r>
    </w:p>
    <w:p w14:paraId="66FEBFAF" w14:textId="6284CA1B" w:rsidR="0C93D180" w:rsidRPr="0052113B" w:rsidRDefault="004679B9" w:rsidP="0052113B">
      <w:pPr>
        <w:spacing w:line="360" w:lineRule="auto"/>
        <w:rPr>
          <w:rFonts w:ascii="Arial" w:hAnsi="Arial" w:cs="Arial"/>
        </w:rPr>
      </w:pPr>
      <w:r>
        <w:rPr>
          <w:rFonts w:ascii="Arial" w:hAnsi="Arial" w:cs="Arial"/>
        </w:rPr>
        <w:t>A second limitation is identified when considering how a</w:t>
      </w:r>
      <w:r w:rsidR="0C93D180" w:rsidRPr="0052113B">
        <w:rPr>
          <w:rFonts w:ascii="Arial" w:hAnsi="Arial" w:cs="Arial"/>
        </w:rPr>
        <w:t xml:space="preserve"> teacher’s autonomy plays an important role in their professional development when using Dudley’s (2013) model of lesson study (Kennedy, 2016; Noonan, 2018). </w:t>
      </w:r>
      <w:r w:rsidR="0052113B">
        <w:rPr>
          <w:rFonts w:ascii="Arial" w:hAnsi="Arial" w:cs="Arial"/>
        </w:rPr>
        <w:t>I</w:t>
      </w:r>
      <w:r w:rsidR="0C93D180" w:rsidRPr="0052113B">
        <w:rPr>
          <w:rFonts w:ascii="Arial" w:hAnsi="Arial" w:cs="Arial"/>
        </w:rPr>
        <w:t xml:space="preserve">n addition to the date and time of day, constraints were placed upon the </w:t>
      </w:r>
      <w:r w:rsidR="00777CF0" w:rsidRPr="0052113B">
        <w:rPr>
          <w:rFonts w:ascii="Arial" w:hAnsi="Arial" w:cs="Arial"/>
        </w:rPr>
        <w:t xml:space="preserve">research </w:t>
      </w:r>
      <w:r w:rsidR="0C93D180" w:rsidRPr="0052113B">
        <w:rPr>
          <w:rFonts w:ascii="Arial" w:hAnsi="Arial" w:cs="Arial"/>
        </w:rPr>
        <w:t>lesson</w:t>
      </w:r>
      <w:r w:rsidR="0052113B">
        <w:rPr>
          <w:rFonts w:ascii="Arial" w:hAnsi="Arial" w:cs="Arial"/>
        </w:rPr>
        <w:t>s</w:t>
      </w:r>
      <w:r w:rsidR="0C93D180" w:rsidRPr="0052113B">
        <w:rPr>
          <w:rFonts w:ascii="Arial" w:hAnsi="Arial" w:cs="Arial"/>
        </w:rPr>
        <w:t xml:space="preserve"> subject and topic. Most notably, School X operates a carousel structure in Foundation Phase lessons. In contrast, lessons in Key Stage 2 are primarily </w:t>
      </w:r>
      <w:proofErr w:type="gramStart"/>
      <w:r w:rsidR="0C93D180" w:rsidRPr="0052113B">
        <w:rPr>
          <w:rFonts w:ascii="Arial" w:hAnsi="Arial" w:cs="Arial"/>
        </w:rPr>
        <w:t>whole</w:t>
      </w:r>
      <w:r w:rsidR="00777CF0" w:rsidRPr="0052113B">
        <w:rPr>
          <w:rFonts w:ascii="Arial" w:hAnsi="Arial" w:cs="Arial"/>
        </w:rPr>
        <w:t>-</w:t>
      </w:r>
      <w:r w:rsidR="0C93D180" w:rsidRPr="0052113B">
        <w:rPr>
          <w:rFonts w:ascii="Arial" w:hAnsi="Arial" w:cs="Arial"/>
        </w:rPr>
        <w:t>class</w:t>
      </w:r>
      <w:proofErr w:type="gramEnd"/>
      <w:r w:rsidR="0C93D180" w:rsidRPr="0052113B">
        <w:rPr>
          <w:rFonts w:ascii="Arial" w:hAnsi="Arial" w:cs="Arial"/>
        </w:rPr>
        <w:t xml:space="preserve"> focussed. Therefore, considerable inconsistencies between </w:t>
      </w:r>
      <w:r w:rsidR="00CF4E01" w:rsidRPr="0052113B">
        <w:rPr>
          <w:rFonts w:ascii="Arial" w:hAnsi="Arial" w:cs="Arial"/>
        </w:rPr>
        <w:t>each research</w:t>
      </w:r>
      <w:r w:rsidR="0C93D180" w:rsidRPr="0052113B">
        <w:rPr>
          <w:rFonts w:ascii="Arial" w:hAnsi="Arial" w:cs="Arial"/>
        </w:rPr>
        <w:t xml:space="preserve"> lesson’s structure existed. This limitation could be attributed to the researchers, as earlier communication with our school mentor may have resulted in greater collaboration between all parties (researchers, class teachers, school mentor and pupils), allowing more freedom in the aforementioned areas. </w:t>
      </w:r>
      <w:r w:rsidR="008305C1" w:rsidRPr="0052113B">
        <w:rPr>
          <w:rFonts w:ascii="Arial" w:hAnsi="Arial" w:cs="Arial"/>
        </w:rPr>
        <w:t>Therefore, i</w:t>
      </w:r>
      <w:r w:rsidR="0C93D180" w:rsidRPr="0052113B">
        <w:rPr>
          <w:rFonts w:ascii="Arial" w:hAnsi="Arial" w:cs="Arial"/>
        </w:rPr>
        <w:t>n my next professional teaching experience</w:t>
      </w:r>
      <w:r w:rsidR="008305C1" w:rsidRPr="0052113B">
        <w:rPr>
          <w:rFonts w:ascii="Arial" w:hAnsi="Arial" w:cs="Arial"/>
        </w:rPr>
        <w:t xml:space="preserve"> </w:t>
      </w:r>
      <w:r w:rsidR="0C93D180" w:rsidRPr="0052113B">
        <w:rPr>
          <w:rFonts w:ascii="Arial" w:hAnsi="Arial" w:cs="Arial"/>
        </w:rPr>
        <w:t xml:space="preserve">when planning lesson study research, I will endeavour to communicate the ideal year group, timings </w:t>
      </w:r>
      <w:r w:rsidR="008305C1" w:rsidRPr="0052113B">
        <w:rPr>
          <w:rFonts w:ascii="Arial" w:hAnsi="Arial" w:cs="Arial"/>
        </w:rPr>
        <w:t xml:space="preserve">and </w:t>
      </w:r>
      <w:r w:rsidR="0C93D180" w:rsidRPr="0052113B">
        <w:rPr>
          <w:rFonts w:ascii="Arial" w:hAnsi="Arial" w:cs="Arial"/>
        </w:rPr>
        <w:t xml:space="preserve">lesson topics for the research to the school and class mentor at the earliest opportunity. </w:t>
      </w:r>
    </w:p>
    <w:p w14:paraId="15A70EEF" w14:textId="49D5C09E" w:rsidR="0C93D180" w:rsidRPr="0052113B" w:rsidRDefault="0C93D180" w:rsidP="0052113B">
      <w:pPr>
        <w:spacing w:line="360" w:lineRule="auto"/>
        <w:rPr>
          <w:rFonts w:ascii="Arial" w:hAnsi="Arial" w:cs="Arial"/>
        </w:rPr>
      </w:pPr>
    </w:p>
    <w:p w14:paraId="22E2E0BD" w14:textId="171F5E60" w:rsidR="0C93D180" w:rsidRPr="0052113B" w:rsidRDefault="0C93D180" w:rsidP="0052113B">
      <w:pPr>
        <w:spacing w:line="360" w:lineRule="auto"/>
        <w:rPr>
          <w:rFonts w:ascii="Arial" w:hAnsi="Arial" w:cs="Arial"/>
          <w:b/>
          <w:bCs/>
          <w:sz w:val="28"/>
          <w:szCs w:val="28"/>
        </w:rPr>
      </w:pPr>
      <w:r w:rsidRPr="0052113B">
        <w:rPr>
          <w:rFonts w:ascii="Arial" w:hAnsi="Arial" w:cs="Arial"/>
          <w:b/>
          <w:bCs/>
          <w:sz w:val="28"/>
          <w:szCs w:val="28"/>
        </w:rPr>
        <w:t>Recommendations</w:t>
      </w:r>
    </w:p>
    <w:p w14:paraId="41859C69" w14:textId="69231AF7" w:rsidR="0052113B" w:rsidRDefault="0C93D180" w:rsidP="0052113B">
      <w:pPr>
        <w:spacing w:line="360" w:lineRule="auto"/>
        <w:rPr>
          <w:rFonts w:ascii="Arial" w:hAnsi="Arial" w:cs="Arial"/>
        </w:rPr>
      </w:pPr>
      <w:r w:rsidRPr="0052113B">
        <w:rPr>
          <w:rFonts w:ascii="Arial" w:hAnsi="Arial" w:cs="Arial"/>
        </w:rPr>
        <w:t xml:space="preserve">Notwithstanding the limitations of this lesson study research, the findings have partially addressed a gap in the literature, expanding on existing literature exploring the use of </w:t>
      </w:r>
      <w:proofErr w:type="gramStart"/>
      <w:r w:rsidRPr="0052113B">
        <w:rPr>
          <w:rFonts w:ascii="Arial" w:hAnsi="Arial" w:cs="Arial"/>
        </w:rPr>
        <w:t>mini</w:t>
      </w:r>
      <w:r w:rsidR="008305C1" w:rsidRPr="0052113B">
        <w:rPr>
          <w:rFonts w:ascii="Arial" w:hAnsi="Arial" w:cs="Arial"/>
        </w:rPr>
        <w:t>-</w:t>
      </w:r>
      <w:r w:rsidRPr="0052113B">
        <w:rPr>
          <w:rFonts w:ascii="Arial" w:hAnsi="Arial" w:cs="Arial"/>
        </w:rPr>
        <w:t>whiteboards</w:t>
      </w:r>
      <w:proofErr w:type="gramEnd"/>
      <w:r w:rsidRPr="0052113B">
        <w:rPr>
          <w:rFonts w:ascii="Arial" w:hAnsi="Arial" w:cs="Arial"/>
        </w:rPr>
        <w:t xml:space="preserve">, yet contextualising it to </w:t>
      </w:r>
      <w:r w:rsidR="00777CF0" w:rsidRPr="0052113B">
        <w:rPr>
          <w:rFonts w:ascii="Arial" w:hAnsi="Arial" w:cs="Arial"/>
        </w:rPr>
        <w:t>Y</w:t>
      </w:r>
      <w:r w:rsidRPr="0052113B">
        <w:rPr>
          <w:rFonts w:ascii="Arial" w:hAnsi="Arial" w:cs="Arial"/>
        </w:rPr>
        <w:t xml:space="preserve">ear 2 and </w:t>
      </w:r>
      <w:r w:rsidR="00777CF0" w:rsidRPr="0052113B">
        <w:rPr>
          <w:rFonts w:ascii="Arial" w:hAnsi="Arial" w:cs="Arial"/>
        </w:rPr>
        <w:t>Y</w:t>
      </w:r>
      <w:r w:rsidRPr="0052113B">
        <w:rPr>
          <w:rFonts w:ascii="Arial" w:hAnsi="Arial" w:cs="Arial"/>
        </w:rPr>
        <w:t xml:space="preserve">ear 3 classrooms. </w:t>
      </w:r>
      <w:r w:rsidR="0052113B">
        <w:rPr>
          <w:rFonts w:ascii="Arial" w:hAnsi="Arial" w:cs="Arial"/>
        </w:rPr>
        <w:t>Whilst</w:t>
      </w:r>
      <w:r w:rsidRPr="0052113B">
        <w:rPr>
          <w:rFonts w:ascii="Arial" w:hAnsi="Arial" w:cs="Arial"/>
        </w:rPr>
        <w:t xml:space="preserve"> the small sample of case pupils</w:t>
      </w:r>
      <w:r w:rsidR="0052113B">
        <w:rPr>
          <w:rFonts w:ascii="Arial" w:hAnsi="Arial" w:cs="Arial"/>
        </w:rPr>
        <w:t xml:space="preserve"> suggests</w:t>
      </w:r>
      <w:r w:rsidRPr="0052113B">
        <w:rPr>
          <w:rFonts w:ascii="Arial" w:hAnsi="Arial" w:cs="Arial"/>
        </w:rPr>
        <w:t xml:space="preserve"> the results of this lesson study research may not be generalised to all Year 2 and Year 3 classrooms</w:t>
      </w:r>
      <w:r w:rsidR="0052113B">
        <w:rPr>
          <w:rFonts w:ascii="Arial" w:hAnsi="Arial" w:cs="Arial"/>
        </w:rPr>
        <w:t>, the findings will help me move forward with my teaching professional development. Most notably, the findings highlighted how the lack of differentiation in my whole</w:t>
      </w:r>
      <w:r w:rsidR="004679B9">
        <w:rPr>
          <w:rFonts w:ascii="Arial" w:hAnsi="Arial" w:cs="Arial"/>
        </w:rPr>
        <w:t>-</w:t>
      </w:r>
      <w:r w:rsidR="0052113B">
        <w:rPr>
          <w:rFonts w:ascii="Arial" w:hAnsi="Arial" w:cs="Arial"/>
        </w:rPr>
        <w:t xml:space="preserve">class questioning activity may have been significantly impacting pupil involvement levels. Therefore, I will address this area of my pedagogy going forward and would recommend other practitioners consider this limitation of </w:t>
      </w:r>
      <w:proofErr w:type="gramStart"/>
      <w:r w:rsidR="0052113B">
        <w:rPr>
          <w:rFonts w:ascii="Arial" w:hAnsi="Arial" w:cs="Arial"/>
        </w:rPr>
        <w:t>whole</w:t>
      </w:r>
      <w:r w:rsidR="004679B9">
        <w:rPr>
          <w:rFonts w:ascii="Arial" w:hAnsi="Arial" w:cs="Arial"/>
        </w:rPr>
        <w:t>-</w:t>
      </w:r>
      <w:r w:rsidR="0052113B">
        <w:rPr>
          <w:rFonts w:ascii="Arial" w:hAnsi="Arial" w:cs="Arial"/>
        </w:rPr>
        <w:t>class</w:t>
      </w:r>
      <w:proofErr w:type="gramEnd"/>
      <w:r w:rsidR="0052113B">
        <w:rPr>
          <w:rFonts w:ascii="Arial" w:hAnsi="Arial" w:cs="Arial"/>
        </w:rPr>
        <w:t xml:space="preserve"> questioning activities as well.</w:t>
      </w:r>
    </w:p>
    <w:p w14:paraId="577B3005" w14:textId="17A58FFF" w:rsidR="0C93D180" w:rsidRPr="0052113B" w:rsidRDefault="0C93D180" w:rsidP="0052113B">
      <w:pPr>
        <w:spacing w:line="360" w:lineRule="auto"/>
        <w:rPr>
          <w:rFonts w:ascii="Arial" w:hAnsi="Arial" w:cs="Arial"/>
        </w:rPr>
      </w:pPr>
      <w:r w:rsidRPr="0052113B">
        <w:rPr>
          <w:rFonts w:ascii="Arial" w:hAnsi="Arial" w:cs="Arial"/>
        </w:rPr>
        <w:t xml:space="preserve">Nevertheless, the contrasting results between </w:t>
      </w:r>
      <w:r w:rsidR="008305C1" w:rsidRPr="0052113B">
        <w:rPr>
          <w:rFonts w:ascii="Arial" w:hAnsi="Arial" w:cs="Arial"/>
        </w:rPr>
        <w:t>Y</w:t>
      </w:r>
      <w:r w:rsidRPr="0052113B">
        <w:rPr>
          <w:rFonts w:ascii="Arial" w:hAnsi="Arial" w:cs="Arial"/>
        </w:rPr>
        <w:t xml:space="preserve">ear 2 and </w:t>
      </w:r>
      <w:r w:rsidR="008305C1" w:rsidRPr="0052113B">
        <w:rPr>
          <w:rFonts w:ascii="Arial" w:hAnsi="Arial" w:cs="Arial"/>
        </w:rPr>
        <w:t>Y</w:t>
      </w:r>
      <w:r w:rsidRPr="0052113B">
        <w:rPr>
          <w:rFonts w:ascii="Arial" w:hAnsi="Arial" w:cs="Arial"/>
        </w:rPr>
        <w:t>ear 3 case pupils have implications for future research. I would recommend future research need</w:t>
      </w:r>
      <w:r w:rsidR="00777CF0" w:rsidRPr="0052113B">
        <w:rPr>
          <w:rFonts w:ascii="Arial" w:hAnsi="Arial" w:cs="Arial"/>
        </w:rPr>
        <w:t>s</w:t>
      </w:r>
      <w:r w:rsidRPr="0052113B">
        <w:rPr>
          <w:rFonts w:ascii="Arial" w:hAnsi="Arial" w:cs="Arial"/>
        </w:rPr>
        <w:t xml:space="preserve"> to examine how the use of mini</w:t>
      </w:r>
      <w:r w:rsidR="008305C1" w:rsidRPr="0052113B">
        <w:rPr>
          <w:rFonts w:ascii="Arial" w:hAnsi="Arial" w:cs="Arial"/>
        </w:rPr>
        <w:t>-</w:t>
      </w:r>
      <w:r w:rsidRPr="0052113B">
        <w:rPr>
          <w:rFonts w:ascii="Arial" w:hAnsi="Arial" w:cs="Arial"/>
        </w:rPr>
        <w:t>whiteboards during whole</w:t>
      </w:r>
      <w:r w:rsidR="008305C1" w:rsidRPr="0052113B">
        <w:rPr>
          <w:rFonts w:ascii="Arial" w:hAnsi="Arial" w:cs="Arial"/>
        </w:rPr>
        <w:t>-</w:t>
      </w:r>
      <w:r w:rsidRPr="0052113B">
        <w:rPr>
          <w:rFonts w:ascii="Arial" w:hAnsi="Arial" w:cs="Arial"/>
        </w:rPr>
        <w:t>class questioning activities affects learner involvement in specific year groups. In addition, future research needs to examine the effects</w:t>
      </w:r>
      <w:r w:rsidR="004679B9">
        <w:rPr>
          <w:rFonts w:ascii="Arial" w:hAnsi="Arial" w:cs="Arial"/>
        </w:rPr>
        <w:t xml:space="preserve"> of using </w:t>
      </w:r>
      <w:proofErr w:type="gramStart"/>
      <w:r w:rsidR="004679B9">
        <w:rPr>
          <w:rFonts w:ascii="Arial" w:hAnsi="Arial" w:cs="Arial"/>
        </w:rPr>
        <w:t>mini-whiteboards</w:t>
      </w:r>
      <w:proofErr w:type="gramEnd"/>
      <w:r w:rsidRPr="0052113B">
        <w:rPr>
          <w:rFonts w:ascii="Arial" w:hAnsi="Arial" w:cs="Arial"/>
        </w:rPr>
        <w:t xml:space="preserve"> </w:t>
      </w:r>
      <w:r w:rsidR="004679B9">
        <w:rPr>
          <w:rFonts w:ascii="Arial" w:hAnsi="Arial" w:cs="Arial"/>
        </w:rPr>
        <w:t>during</w:t>
      </w:r>
      <w:r w:rsidRPr="0052113B">
        <w:rPr>
          <w:rFonts w:ascii="Arial" w:hAnsi="Arial" w:cs="Arial"/>
        </w:rPr>
        <w:t xml:space="preserve"> carousel activities. This work would further our understanding of the potential of using </w:t>
      </w:r>
      <w:proofErr w:type="gramStart"/>
      <w:r w:rsidRPr="0052113B">
        <w:rPr>
          <w:rFonts w:ascii="Arial" w:hAnsi="Arial" w:cs="Arial"/>
        </w:rPr>
        <w:t>mini</w:t>
      </w:r>
      <w:r w:rsidR="008305C1" w:rsidRPr="0052113B">
        <w:rPr>
          <w:rFonts w:ascii="Arial" w:hAnsi="Arial" w:cs="Arial"/>
        </w:rPr>
        <w:t>-</w:t>
      </w:r>
      <w:r w:rsidRPr="0052113B">
        <w:rPr>
          <w:rFonts w:ascii="Arial" w:hAnsi="Arial" w:cs="Arial"/>
        </w:rPr>
        <w:t>whiteboards</w:t>
      </w:r>
      <w:proofErr w:type="gramEnd"/>
      <w:r w:rsidRPr="0052113B">
        <w:rPr>
          <w:rFonts w:ascii="Arial" w:hAnsi="Arial" w:cs="Arial"/>
        </w:rPr>
        <w:t xml:space="preserve"> in the Foundation Phase at School X</w:t>
      </w:r>
      <w:r w:rsidR="004679B9">
        <w:rPr>
          <w:rFonts w:ascii="Arial" w:hAnsi="Arial" w:cs="Arial"/>
        </w:rPr>
        <w:t xml:space="preserve"> and other schools employing a carousel structure to lessons</w:t>
      </w:r>
      <w:r w:rsidRPr="0052113B">
        <w:rPr>
          <w:rFonts w:ascii="Arial" w:hAnsi="Arial" w:cs="Arial"/>
        </w:rPr>
        <w:t xml:space="preserve">. Additionally, refinement of </w:t>
      </w:r>
      <w:r w:rsidRPr="0052113B">
        <w:rPr>
          <w:rFonts w:ascii="Arial" w:hAnsi="Arial" w:cs="Arial"/>
        </w:rPr>
        <w:lastRenderedPageBreak/>
        <w:t>case pupil selection, such as selecting pupils with similar baseline levels of involvement would address limitations of the present study and improve understanding of pupil involvement, helping refine teachers</w:t>
      </w:r>
      <w:r w:rsidR="00777CF0" w:rsidRPr="0052113B">
        <w:rPr>
          <w:rFonts w:ascii="Arial" w:hAnsi="Arial" w:cs="Arial"/>
        </w:rPr>
        <w:t>’</w:t>
      </w:r>
      <w:r w:rsidRPr="0052113B">
        <w:rPr>
          <w:rFonts w:ascii="Arial" w:hAnsi="Arial" w:cs="Arial"/>
        </w:rPr>
        <w:t xml:space="preserve"> questioning strategies to promote more effective learning. Ultimately, becoming aware of children’s level of involvement and assigning them a score is only part of the process. It is what teachers do with that information that is decisive (Woods, 2016).</w:t>
      </w:r>
    </w:p>
    <w:p w14:paraId="2ED394AF" w14:textId="05FBC1C4" w:rsidR="00777CF0" w:rsidRPr="0052113B" w:rsidRDefault="00777CF0" w:rsidP="0052113B">
      <w:pPr>
        <w:spacing w:line="360" w:lineRule="auto"/>
        <w:rPr>
          <w:rFonts w:ascii="Arial" w:hAnsi="Arial" w:cs="Arial"/>
        </w:rPr>
      </w:pPr>
    </w:p>
    <w:p w14:paraId="57E40473" w14:textId="77777777" w:rsidR="0052113B" w:rsidRDefault="0052113B" w:rsidP="0052113B">
      <w:pPr>
        <w:spacing w:line="360" w:lineRule="auto"/>
        <w:rPr>
          <w:rFonts w:ascii="Arial" w:hAnsi="Arial" w:cs="Arial"/>
        </w:rPr>
      </w:pPr>
    </w:p>
    <w:p w14:paraId="6943A23E" w14:textId="3B7A24D6" w:rsidR="001A55A3" w:rsidRPr="0052113B" w:rsidRDefault="0C93D180" w:rsidP="0052113B">
      <w:pPr>
        <w:spacing w:line="360" w:lineRule="auto"/>
        <w:rPr>
          <w:rFonts w:ascii="Arial" w:hAnsi="Arial" w:cs="Arial"/>
        </w:rPr>
      </w:pPr>
      <w:r w:rsidRPr="0052113B">
        <w:rPr>
          <w:rFonts w:ascii="Arial" w:hAnsi="Arial" w:cs="Arial"/>
          <w:b/>
          <w:bCs/>
          <w:sz w:val="28"/>
          <w:szCs w:val="28"/>
        </w:rPr>
        <w:t>References</w:t>
      </w:r>
      <w:r w:rsidR="00777CF0" w:rsidRPr="0052113B">
        <w:rPr>
          <w:rFonts w:ascii="Arial" w:hAnsi="Arial" w:cs="Arial"/>
          <w:b/>
          <w:bCs/>
          <w:sz w:val="28"/>
          <w:szCs w:val="28"/>
        </w:rPr>
        <w:t xml:space="preserve"> List</w:t>
      </w:r>
    </w:p>
    <w:p w14:paraId="215707E3" w14:textId="1EAE9380" w:rsidR="78A0AFE8" w:rsidRPr="0052113B" w:rsidRDefault="0C93D180" w:rsidP="0052113B">
      <w:pPr>
        <w:spacing w:line="360" w:lineRule="auto"/>
        <w:rPr>
          <w:rFonts w:ascii="Arial" w:hAnsi="Arial" w:cs="Arial"/>
        </w:rPr>
      </w:pPr>
      <w:r w:rsidRPr="0052113B">
        <w:rPr>
          <w:rFonts w:ascii="Arial" w:hAnsi="Arial" w:cs="Arial"/>
        </w:rPr>
        <w:t xml:space="preserve">Andersson, C. and Palm, T. (2017) ‘The impact of formative assessment on student achievement: A study of the effects of changes to classroom </w:t>
      </w:r>
      <w:bookmarkStart w:id="0" w:name="_GoBack"/>
      <w:bookmarkEnd w:id="0"/>
      <w:r w:rsidRPr="0052113B">
        <w:rPr>
          <w:rFonts w:ascii="Arial" w:hAnsi="Arial" w:cs="Arial"/>
        </w:rPr>
        <w:t xml:space="preserve">practice after a comprehensive professional development programme’, </w:t>
      </w:r>
      <w:r w:rsidRPr="0052113B">
        <w:rPr>
          <w:rFonts w:ascii="Arial" w:hAnsi="Arial" w:cs="Arial"/>
          <w:i/>
          <w:iCs/>
        </w:rPr>
        <w:t>Learning and Instruction</w:t>
      </w:r>
      <w:r w:rsidRPr="0052113B">
        <w:rPr>
          <w:rFonts w:ascii="Arial" w:hAnsi="Arial" w:cs="Arial"/>
        </w:rPr>
        <w:t xml:space="preserve">, 49(2017), pp. 92-102. DOI: </w:t>
      </w:r>
      <w:hyperlink r:id="rId15">
        <w:r w:rsidRPr="0052113B">
          <w:rPr>
            <w:rStyle w:val="Hyperlink"/>
            <w:rFonts w:ascii="Arial" w:eastAsia="Arial" w:hAnsi="Arial" w:cs="Arial"/>
            <w:color w:val="auto"/>
            <w:u w:val="none"/>
          </w:rPr>
          <w:t>10.1016/j.learninstruc.2016.12.006</w:t>
        </w:r>
      </w:hyperlink>
    </w:p>
    <w:p w14:paraId="71A807C6" w14:textId="6D505331" w:rsidR="5B7864BE" w:rsidRPr="0052113B" w:rsidRDefault="0C93D180" w:rsidP="0052113B">
      <w:pPr>
        <w:spacing w:line="360" w:lineRule="auto"/>
        <w:rPr>
          <w:rFonts w:ascii="Arial" w:hAnsi="Arial" w:cs="Arial"/>
        </w:rPr>
      </w:pPr>
      <w:r w:rsidRPr="0052113B">
        <w:rPr>
          <w:rFonts w:ascii="Arial" w:hAnsi="Arial" w:cs="Arial"/>
        </w:rPr>
        <w:t xml:space="preserve">Baldry, F. and Foster, C. ‘Lesson Study Partnerships in Initial Teacher Education’, in Wood et al. (ed) </w:t>
      </w:r>
      <w:r w:rsidRPr="0052113B">
        <w:rPr>
          <w:rFonts w:ascii="Arial" w:hAnsi="Arial" w:cs="Arial"/>
          <w:i/>
          <w:iCs/>
        </w:rPr>
        <w:t>Lesson Study in Initial Teacher Education: Principles and Practices</w:t>
      </w:r>
      <w:r w:rsidRPr="0052113B">
        <w:rPr>
          <w:rFonts w:ascii="Arial" w:hAnsi="Arial" w:cs="Arial"/>
        </w:rPr>
        <w:t xml:space="preserve">. Bingley: Emerald Group Publishing. </w:t>
      </w:r>
    </w:p>
    <w:p w14:paraId="68048227" w14:textId="4055D425" w:rsidR="76CDF057" w:rsidRPr="0052113B" w:rsidRDefault="0C93D180" w:rsidP="0052113B">
      <w:pPr>
        <w:spacing w:line="360" w:lineRule="auto"/>
        <w:rPr>
          <w:rFonts w:ascii="Arial" w:hAnsi="Arial" w:cs="Arial"/>
        </w:rPr>
      </w:pPr>
      <w:r w:rsidRPr="0052113B">
        <w:rPr>
          <w:rFonts w:ascii="Arial" w:hAnsi="Arial" w:cs="Arial"/>
        </w:rPr>
        <w:t xml:space="preserve">Bell, J., and Waters, S. (2018) </w:t>
      </w:r>
      <w:r w:rsidRPr="0052113B">
        <w:rPr>
          <w:rFonts w:ascii="Arial" w:hAnsi="Arial" w:cs="Arial"/>
          <w:i/>
          <w:iCs/>
        </w:rPr>
        <w:t>Doing your research project: a guide for first-time researchers</w:t>
      </w:r>
      <w:r w:rsidRPr="0052113B">
        <w:rPr>
          <w:rFonts w:ascii="Arial" w:hAnsi="Arial" w:cs="Arial"/>
        </w:rPr>
        <w:t>. London: Open University Press.</w:t>
      </w:r>
    </w:p>
    <w:p w14:paraId="349EEB92" w14:textId="719CA2AC" w:rsidR="19949103" w:rsidRPr="0052113B" w:rsidRDefault="0C93D180" w:rsidP="0052113B">
      <w:pPr>
        <w:spacing w:line="360" w:lineRule="auto"/>
        <w:rPr>
          <w:rFonts w:ascii="Arial" w:hAnsi="Arial" w:cs="Arial"/>
        </w:rPr>
      </w:pPr>
      <w:r w:rsidRPr="0052113B">
        <w:rPr>
          <w:rFonts w:ascii="Arial" w:hAnsi="Arial" w:cs="Arial"/>
        </w:rPr>
        <w:t>British Educational Research Association</w:t>
      </w:r>
      <w:r w:rsidR="00777CF0" w:rsidRPr="0052113B">
        <w:rPr>
          <w:rFonts w:ascii="Arial" w:hAnsi="Arial" w:cs="Arial"/>
        </w:rPr>
        <w:t xml:space="preserve"> (BERA)</w:t>
      </w:r>
      <w:r w:rsidRPr="0052113B">
        <w:rPr>
          <w:rFonts w:ascii="Arial" w:hAnsi="Arial" w:cs="Arial"/>
        </w:rPr>
        <w:t xml:space="preserve">. (2018) </w:t>
      </w:r>
      <w:r w:rsidRPr="0052113B">
        <w:rPr>
          <w:rFonts w:ascii="Arial" w:hAnsi="Arial" w:cs="Arial"/>
          <w:i/>
          <w:iCs/>
        </w:rPr>
        <w:t xml:space="preserve">Ethical Guidelines for Ethical Research. Fourth Edition. </w:t>
      </w:r>
      <w:r w:rsidRPr="0052113B">
        <w:rPr>
          <w:rFonts w:ascii="Arial" w:hAnsi="Arial" w:cs="Arial"/>
        </w:rPr>
        <w:t xml:space="preserve">Available at: </w:t>
      </w:r>
      <w:hyperlink r:id="rId16">
        <w:r w:rsidRPr="0052113B">
          <w:rPr>
            <w:rStyle w:val="Hyperlink"/>
            <w:rFonts w:ascii="Arial" w:eastAsia="Arial" w:hAnsi="Arial" w:cs="Arial"/>
            <w:color w:val="auto"/>
            <w:u w:val="none"/>
          </w:rPr>
          <w:t>https://www.bera.ac.uk/publication/ethical-guidelines-for-educational-research-2018</w:t>
        </w:r>
      </w:hyperlink>
      <w:r w:rsidRPr="0052113B">
        <w:rPr>
          <w:rFonts w:ascii="Arial" w:hAnsi="Arial" w:cs="Arial"/>
        </w:rPr>
        <w:t xml:space="preserve"> (Accessed: 20</w:t>
      </w:r>
      <w:r w:rsidRPr="0052113B">
        <w:rPr>
          <w:rFonts w:ascii="Arial" w:hAnsi="Arial" w:cs="Arial"/>
          <w:vertAlign w:val="superscript"/>
        </w:rPr>
        <w:t>th</w:t>
      </w:r>
      <w:r w:rsidRPr="0052113B">
        <w:rPr>
          <w:rFonts w:ascii="Arial" w:hAnsi="Arial" w:cs="Arial"/>
        </w:rPr>
        <w:t xml:space="preserve"> February 2020). </w:t>
      </w:r>
    </w:p>
    <w:p w14:paraId="7A6D00E0" w14:textId="4F5AF707" w:rsidR="5B7864BE" w:rsidRPr="0052113B" w:rsidRDefault="0052113B" w:rsidP="0052113B">
      <w:pPr>
        <w:spacing w:line="360" w:lineRule="auto"/>
        <w:rPr>
          <w:rFonts w:ascii="Arial" w:hAnsi="Arial" w:cs="Arial"/>
        </w:rPr>
      </w:pPr>
      <w:hyperlink r:id="rId17" w:anchor="!">
        <w:proofErr w:type="spellStart"/>
        <w:r w:rsidR="0C93D180" w:rsidRPr="0052113B">
          <w:rPr>
            <w:rStyle w:val="Hyperlink"/>
            <w:rFonts w:ascii="Arial" w:eastAsia="Arial" w:hAnsi="Arial" w:cs="Arial"/>
            <w:color w:val="auto"/>
            <w:u w:val="none"/>
          </w:rPr>
          <w:t>Böheim</w:t>
        </w:r>
        <w:proofErr w:type="spellEnd"/>
      </w:hyperlink>
      <w:r w:rsidR="0C93D180" w:rsidRPr="0052113B">
        <w:rPr>
          <w:rFonts w:ascii="Arial" w:hAnsi="Arial" w:cs="Arial"/>
        </w:rPr>
        <w:t xml:space="preserve">, R. </w:t>
      </w:r>
      <w:r w:rsidR="0C93D180" w:rsidRPr="0052113B">
        <w:rPr>
          <w:rFonts w:ascii="Arial" w:hAnsi="Arial" w:cs="Arial"/>
          <w:i/>
          <w:iCs/>
        </w:rPr>
        <w:t>et al.</w:t>
      </w:r>
      <w:r w:rsidR="0C93D180" w:rsidRPr="0052113B">
        <w:rPr>
          <w:rFonts w:ascii="Arial" w:hAnsi="Arial" w:cs="Arial"/>
        </w:rPr>
        <w:t xml:space="preserve"> (2020) ‘Exploring student hand-raising across two school subjects using mixed methods: An investigation of an everyday classroom </w:t>
      </w:r>
      <w:proofErr w:type="spellStart"/>
      <w:r w:rsidR="0C93D180" w:rsidRPr="0052113B">
        <w:rPr>
          <w:rFonts w:ascii="Arial" w:hAnsi="Arial" w:cs="Arial"/>
        </w:rPr>
        <w:t>behavior</w:t>
      </w:r>
      <w:proofErr w:type="spellEnd"/>
      <w:r w:rsidR="0C93D180" w:rsidRPr="0052113B">
        <w:rPr>
          <w:rFonts w:ascii="Arial" w:hAnsi="Arial" w:cs="Arial"/>
        </w:rPr>
        <w:t xml:space="preserve"> from a motivational perspective’, </w:t>
      </w:r>
      <w:r w:rsidR="0C93D180" w:rsidRPr="0052113B">
        <w:rPr>
          <w:rFonts w:ascii="Arial" w:hAnsi="Arial" w:cs="Arial"/>
          <w:i/>
          <w:iCs/>
        </w:rPr>
        <w:t>Learning and Instruction</w:t>
      </w:r>
      <w:r w:rsidR="0C93D180" w:rsidRPr="0052113B">
        <w:rPr>
          <w:rFonts w:ascii="Arial" w:hAnsi="Arial" w:cs="Arial"/>
        </w:rPr>
        <w:t xml:space="preserve">, 62 (2020), pp. 1-16. DOI: </w:t>
      </w:r>
      <w:hyperlink r:id="rId18">
        <w:r w:rsidR="0C93D180" w:rsidRPr="0052113B">
          <w:rPr>
            <w:rStyle w:val="Hyperlink"/>
            <w:rFonts w:ascii="Arial" w:eastAsia="Arial" w:hAnsi="Arial" w:cs="Arial"/>
            <w:color w:val="auto"/>
            <w:u w:val="none"/>
          </w:rPr>
          <w:t>10.1016/j.learninstruc.2019.101250</w:t>
        </w:r>
      </w:hyperlink>
    </w:p>
    <w:p w14:paraId="55990442" w14:textId="6B6AA652" w:rsidR="4220761A" w:rsidRPr="0052113B" w:rsidRDefault="0C93D180" w:rsidP="0052113B">
      <w:pPr>
        <w:spacing w:line="360" w:lineRule="auto"/>
        <w:rPr>
          <w:rFonts w:ascii="Arial" w:hAnsi="Arial" w:cs="Arial"/>
        </w:rPr>
      </w:pPr>
      <w:r w:rsidRPr="0052113B">
        <w:rPr>
          <w:rFonts w:ascii="Arial" w:hAnsi="Arial" w:cs="Arial"/>
        </w:rPr>
        <w:t xml:space="preserve">Bond, N. (2008) ‘Questioning Strategies That Minimize </w:t>
      </w:r>
      <w:proofErr w:type="spellStart"/>
      <w:r w:rsidRPr="0052113B">
        <w:rPr>
          <w:rFonts w:ascii="Arial" w:hAnsi="Arial" w:cs="Arial"/>
        </w:rPr>
        <w:t>Behavior</w:t>
      </w:r>
      <w:proofErr w:type="spellEnd"/>
      <w:r w:rsidRPr="0052113B">
        <w:rPr>
          <w:rFonts w:ascii="Arial" w:hAnsi="Arial" w:cs="Arial"/>
        </w:rPr>
        <w:t xml:space="preserve"> Problems’, </w:t>
      </w:r>
      <w:r w:rsidRPr="0052113B">
        <w:rPr>
          <w:rFonts w:ascii="Arial" w:hAnsi="Arial" w:cs="Arial"/>
          <w:i/>
          <w:iCs/>
        </w:rPr>
        <w:t>Education Digest</w:t>
      </w:r>
      <w:r w:rsidRPr="0052113B">
        <w:rPr>
          <w:rFonts w:ascii="Arial" w:hAnsi="Arial" w:cs="Arial"/>
        </w:rPr>
        <w:t>, 73(6), pp. 41-46.</w:t>
      </w:r>
    </w:p>
    <w:p w14:paraId="35213816" w14:textId="399418B1" w:rsidR="76CDF057" w:rsidRPr="0052113B" w:rsidRDefault="0C93D180" w:rsidP="0052113B">
      <w:pPr>
        <w:spacing w:line="360" w:lineRule="auto"/>
        <w:rPr>
          <w:rFonts w:ascii="Arial" w:hAnsi="Arial" w:cs="Arial"/>
        </w:rPr>
      </w:pPr>
      <w:r w:rsidRPr="0052113B">
        <w:rPr>
          <w:rFonts w:ascii="Arial" w:hAnsi="Arial" w:cs="Arial"/>
        </w:rPr>
        <w:t xml:space="preserve">Brookfield, S. D. (2005) </w:t>
      </w:r>
      <w:r w:rsidRPr="0052113B">
        <w:rPr>
          <w:rFonts w:ascii="Arial" w:hAnsi="Arial" w:cs="Arial"/>
          <w:i/>
          <w:iCs/>
        </w:rPr>
        <w:t>Becoming a Critically Reflective Teacher</w:t>
      </w:r>
      <w:r w:rsidRPr="0052113B">
        <w:rPr>
          <w:rFonts w:ascii="Arial" w:hAnsi="Arial" w:cs="Arial"/>
        </w:rPr>
        <w:t xml:space="preserve">. San Francisco: Jossey Bass. </w:t>
      </w:r>
    </w:p>
    <w:p w14:paraId="6B171CAF" w14:textId="59658B36" w:rsidR="78A0AFE8" w:rsidRPr="0052113B" w:rsidRDefault="0C93D180" w:rsidP="0052113B">
      <w:pPr>
        <w:spacing w:line="360" w:lineRule="auto"/>
        <w:rPr>
          <w:rFonts w:ascii="Arial" w:hAnsi="Arial" w:cs="Arial"/>
        </w:rPr>
      </w:pPr>
      <w:proofErr w:type="spellStart"/>
      <w:r w:rsidRPr="0052113B">
        <w:rPr>
          <w:rFonts w:ascii="Arial" w:hAnsi="Arial" w:cs="Arial"/>
        </w:rPr>
        <w:t>Callinan</w:t>
      </w:r>
      <w:proofErr w:type="spellEnd"/>
      <w:r w:rsidRPr="0052113B">
        <w:rPr>
          <w:rFonts w:ascii="Arial" w:hAnsi="Arial" w:cs="Arial"/>
        </w:rPr>
        <w:t xml:space="preserve">, C., Johnston, J., and </w:t>
      </w:r>
      <w:proofErr w:type="spellStart"/>
      <w:r w:rsidRPr="0052113B">
        <w:rPr>
          <w:rFonts w:ascii="Arial" w:hAnsi="Arial" w:cs="Arial"/>
        </w:rPr>
        <w:t>Fotou</w:t>
      </w:r>
      <w:proofErr w:type="spellEnd"/>
      <w:r w:rsidRPr="0052113B">
        <w:rPr>
          <w:rFonts w:ascii="Arial" w:hAnsi="Arial" w:cs="Arial"/>
        </w:rPr>
        <w:t xml:space="preserve">, N. (2017) ‘Capturing children’s ideas in science </w:t>
      </w:r>
      <w:proofErr w:type="gramStart"/>
      <w:r w:rsidRPr="0052113B">
        <w:rPr>
          <w:rFonts w:ascii="Arial" w:hAnsi="Arial" w:cs="Arial"/>
        </w:rPr>
        <w:t>through the use of</w:t>
      </w:r>
      <w:proofErr w:type="gramEnd"/>
      <w:r w:rsidRPr="0052113B">
        <w:rPr>
          <w:rFonts w:ascii="Arial" w:hAnsi="Arial" w:cs="Arial"/>
        </w:rPr>
        <w:t xml:space="preserve"> mini-whiteboards: A case study of children with SEND’, </w:t>
      </w:r>
      <w:r w:rsidRPr="0052113B">
        <w:rPr>
          <w:rFonts w:ascii="Arial" w:hAnsi="Arial" w:cs="Arial"/>
          <w:i/>
          <w:iCs/>
        </w:rPr>
        <w:t>ESERA 2017 Conference</w:t>
      </w:r>
      <w:r w:rsidRPr="0052113B">
        <w:rPr>
          <w:rFonts w:ascii="Arial" w:hAnsi="Arial" w:cs="Arial"/>
        </w:rPr>
        <w:t>. Dublin City University, Dublin, 21-25</w:t>
      </w:r>
      <w:r w:rsidRPr="0052113B">
        <w:rPr>
          <w:rFonts w:ascii="Arial" w:hAnsi="Arial" w:cs="Arial"/>
          <w:vertAlign w:val="superscript"/>
        </w:rPr>
        <w:t>th</w:t>
      </w:r>
      <w:r w:rsidRPr="0052113B">
        <w:rPr>
          <w:rFonts w:ascii="Arial" w:hAnsi="Arial" w:cs="Arial"/>
        </w:rPr>
        <w:t xml:space="preserve"> August. Available at: </w:t>
      </w:r>
      <w:hyperlink r:id="rId19">
        <w:r w:rsidRPr="0052113B">
          <w:rPr>
            <w:rStyle w:val="Hyperlink"/>
            <w:rFonts w:ascii="Arial" w:eastAsia="Arial" w:hAnsi="Arial" w:cs="Arial"/>
            <w:color w:val="auto"/>
            <w:u w:val="none"/>
          </w:rPr>
          <w:t>https://pdfs.semanticscholar.org/a3d8/947a555037fb13ebc25ea60197f9ee5aa0b9.pdf</w:t>
        </w:r>
      </w:hyperlink>
      <w:r w:rsidRPr="0052113B">
        <w:rPr>
          <w:rFonts w:ascii="Arial" w:hAnsi="Arial" w:cs="Arial"/>
        </w:rPr>
        <w:t xml:space="preserve"> (Accessed: 12</w:t>
      </w:r>
      <w:r w:rsidRPr="0052113B">
        <w:rPr>
          <w:rFonts w:ascii="Arial" w:hAnsi="Arial" w:cs="Arial"/>
          <w:vertAlign w:val="superscript"/>
        </w:rPr>
        <w:t>th</w:t>
      </w:r>
      <w:r w:rsidRPr="0052113B">
        <w:rPr>
          <w:rFonts w:ascii="Arial" w:hAnsi="Arial" w:cs="Arial"/>
        </w:rPr>
        <w:t xml:space="preserve"> February 2020). </w:t>
      </w:r>
    </w:p>
    <w:p w14:paraId="55CFD276" w14:textId="739DDE0E" w:rsidR="00777CF0" w:rsidRPr="0052113B" w:rsidRDefault="00777CF0" w:rsidP="0052113B">
      <w:pPr>
        <w:spacing w:line="360" w:lineRule="auto"/>
        <w:rPr>
          <w:rFonts w:ascii="Arial" w:hAnsi="Arial" w:cs="Arial"/>
        </w:rPr>
      </w:pPr>
      <w:r w:rsidRPr="0052113B">
        <w:rPr>
          <w:rFonts w:ascii="Arial" w:hAnsi="Arial" w:cs="Arial"/>
        </w:rPr>
        <w:t xml:space="preserve">Cheung, W. M., and Wong, W. Y. (2014) ‘Does Lesson Study </w:t>
      </w:r>
      <w:proofErr w:type="gramStart"/>
      <w:r w:rsidRPr="0052113B">
        <w:rPr>
          <w:rFonts w:ascii="Arial" w:hAnsi="Arial" w:cs="Arial"/>
        </w:rPr>
        <w:t>Work?:</w:t>
      </w:r>
      <w:proofErr w:type="gramEnd"/>
      <w:r w:rsidRPr="0052113B">
        <w:rPr>
          <w:rFonts w:ascii="Arial" w:hAnsi="Arial" w:cs="Arial"/>
        </w:rPr>
        <w:t xml:space="preserve"> A systematic review on the effects of Lesson Study and Learning Study on teachers and students’, </w:t>
      </w:r>
      <w:r w:rsidRPr="0052113B">
        <w:rPr>
          <w:rFonts w:ascii="Arial" w:hAnsi="Arial" w:cs="Arial"/>
          <w:i/>
          <w:iCs/>
        </w:rPr>
        <w:t>International Journal for Lesson and Learning Studies</w:t>
      </w:r>
      <w:r w:rsidRPr="0052113B">
        <w:rPr>
          <w:rFonts w:ascii="Arial" w:hAnsi="Arial" w:cs="Arial"/>
        </w:rPr>
        <w:t>, 3(2), pp. 137-149. DOI: 10.1108/IJLLS-05-2013-0024</w:t>
      </w:r>
    </w:p>
    <w:p w14:paraId="401FCFB3" w14:textId="0AAAD780" w:rsidR="76CDF057" w:rsidRPr="0052113B" w:rsidRDefault="0C93D180" w:rsidP="0052113B">
      <w:pPr>
        <w:spacing w:line="360" w:lineRule="auto"/>
        <w:rPr>
          <w:rFonts w:ascii="Arial" w:hAnsi="Arial" w:cs="Arial"/>
        </w:rPr>
      </w:pPr>
      <w:proofErr w:type="spellStart"/>
      <w:r w:rsidRPr="0052113B">
        <w:rPr>
          <w:rFonts w:ascii="Arial" w:hAnsi="Arial" w:cs="Arial"/>
        </w:rPr>
        <w:t>Coenders</w:t>
      </w:r>
      <w:proofErr w:type="spellEnd"/>
      <w:r w:rsidRPr="0052113B">
        <w:rPr>
          <w:rFonts w:ascii="Arial" w:hAnsi="Arial" w:cs="Arial"/>
        </w:rPr>
        <w:t xml:space="preserve">, F., and </w:t>
      </w:r>
      <w:proofErr w:type="spellStart"/>
      <w:r w:rsidRPr="0052113B">
        <w:rPr>
          <w:rFonts w:ascii="Arial" w:hAnsi="Arial" w:cs="Arial"/>
        </w:rPr>
        <w:t>Verhoef</w:t>
      </w:r>
      <w:proofErr w:type="spellEnd"/>
      <w:r w:rsidRPr="0052113B">
        <w:rPr>
          <w:rFonts w:ascii="Arial" w:hAnsi="Arial" w:cs="Arial"/>
        </w:rPr>
        <w:t xml:space="preserve">, N. (2018) ‘Lesson Study: professional development (PD) for beginning and experienced teachers’, </w:t>
      </w:r>
      <w:r w:rsidRPr="0052113B">
        <w:rPr>
          <w:rFonts w:ascii="Arial" w:hAnsi="Arial" w:cs="Arial"/>
          <w:i/>
          <w:iCs/>
        </w:rPr>
        <w:t>Professional Development in Education</w:t>
      </w:r>
      <w:r w:rsidRPr="0052113B">
        <w:rPr>
          <w:rFonts w:ascii="Arial" w:hAnsi="Arial" w:cs="Arial"/>
        </w:rPr>
        <w:t xml:space="preserve">, 2(2019), pp. 217-230. DOI: </w:t>
      </w:r>
      <w:hyperlink r:id="rId20">
        <w:r w:rsidRPr="0052113B">
          <w:rPr>
            <w:rStyle w:val="Hyperlink"/>
            <w:rFonts w:ascii="Arial" w:eastAsia="Arial" w:hAnsi="Arial" w:cs="Arial"/>
            <w:color w:val="auto"/>
            <w:u w:val="none"/>
          </w:rPr>
          <w:t>10.1080/19415257.2018.1430050</w:t>
        </w:r>
      </w:hyperlink>
    </w:p>
    <w:p w14:paraId="10ECD0A7" w14:textId="77777777" w:rsidR="00777CF0" w:rsidRPr="0052113B" w:rsidRDefault="00777CF0" w:rsidP="0052113B">
      <w:pPr>
        <w:spacing w:line="360" w:lineRule="auto"/>
        <w:rPr>
          <w:rFonts w:ascii="Arial" w:hAnsi="Arial" w:cs="Arial"/>
        </w:rPr>
      </w:pPr>
      <w:r w:rsidRPr="0052113B">
        <w:rPr>
          <w:rFonts w:ascii="Arial" w:hAnsi="Arial" w:cs="Arial"/>
        </w:rPr>
        <w:t xml:space="preserve">Cohen, L., Manion, L., and Morrison, K. (2018) </w:t>
      </w:r>
      <w:r w:rsidRPr="0052113B">
        <w:rPr>
          <w:rFonts w:ascii="Arial" w:hAnsi="Arial" w:cs="Arial"/>
          <w:i/>
          <w:iCs/>
        </w:rPr>
        <w:t xml:space="preserve">Research Methods in Education. </w:t>
      </w:r>
      <w:r w:rsidRPr="0052113B">
        <w:rPr>
          <w:rFonts w:ascii="Arial" w:hAnsi="Arial" w:cs="Arial"/>
        </w:rPr>
        <w:t>London: Routledge.</w:t>
      </w:r>
    </w:p>
    <w:p w14:paraId="137E3335" w14:textId="1B7AE41E" w:rsidR="473047C4" w:rsidRPr="0052113B" w:rsidRDefault="0C93D180" w:rsidP="0052113B">
      <w:pPr>
        <w:spacing w:line="360" w:lineRule="auto"/>
        <w:rPr>
          <w:rFonts w:ascii="Arial" w:hAnsi="Arial" w:cs="Arial"/>
        </w:rPr>
      </w:pPr>
      <w:r w:rsidRPr="0052113B">
        <w:rPr>
          <w:rFonts w:ascii="Arial" w:hAnsi="Arial" w:cs="Arial"/>
        </w:rPr>
        <w:t xml:space="preserve">Cohen, M. </w:t>
      </w:r>
      <w:r w:rsidRPr="0052113B">
        <w:rPr>
          <w:rFonts w:ascii="Arial" w:hAnsi="Arial" w:cs="Arial"/>
          <w:i/>
          <w:iCs/>
        </w:rPr>
        <w:t>et al.</w:t>
      </w:r>
      <w:r w:rsidRPr="0052113B">
        <w:rPr>
          <w:rFonts w:ascii="Arial" w:hAnsi="Arial" w:cs="Arial"/>
        </w:rPr>
        <w:t xml:space="preserve"> (2019) ‘Think, pair, freeze: The association between social anxiety and student discomfort in the active learning environment’, </w:t>
      </w:r>
      <w:r w:rsidRPr="0052113B">
        <w:rPr>
          <w:rFonts w:ascii="Arial" w:hAnsi="Arial" w:cs="Arial"/>
          <w:i/>
          <w:iCs/>
        </w:rPr>
        <w:t>Scholarship of Teaching and Learning in Psychology</w:t>
      </w:r>
      <w:r w:rsidRPr="0052113B">
        <w:rPr>
          <w:rFonts w:ascii="Arial" w:hAnsi="Arial" w:cs="Arial"/>
        </w:rPr>
        <w:t>, 5(4), p. 265-277. DOI: 10.1037/stl0000147</w:t>
      </w:r>
    </w:p>
    <w:p w14:paraId="274576A3" w14:textId="548E14C2" w:rsidR="003433BC" w:rsidRPr="0052113B" w:rsidRDefault="0C93D180" w:rsidP="0052113B">
      <w:pPr>
        <w:spacing w:line="360" w:lineRule="auto"/>
        <w:rPr>
          <w:rFonts w:ascii="Arial" w:hAnsi="Arial" w:cs="Arial"/>
        </w:rPr>
      </w:pPr>
      <w:r w:rsidRPr="0052113B">
        <w:rPr>
          <w:rFonts w:ascii="Arial" w:hAnsi="Arial" w:cs="Arial"/>
        </w:rPr>
        <w:t xml:space="preserve">Cotton, K. (2001) </w:t>
      </w:r>
      <w:r w:rsidRPr="0052113B">
        <w:rPr>
          <w:rFonts w:ascii="Arial" w:hAnsi="Arial" w:cs="Arial"/>
          <w:i/>
          <w:iCs/>
        </w:rPr>
        <w:t>Classroom Questioning</w:t>
      </w:r>
      <w:r w:rsidRPr="0052113B">
        <w:rPr>
          <w:rFonts w:ascii="Arial" w:hAnsi="Arial" w:cs="Arial"/>
        </w:rPr>
        <w:t>. Available at: http://learner3.learner.org/workshops/socialstudies/pdf/session6/6.ClassroomQuestioning.pdf (Accessed: 9</w:t>
      </w:r>
      <w:r w:rsidRPr="0052113B">
        <w:rPr>
          <w:rFonts w:ascii="Arial" w:hAnsi="Arial" w:cs="Arial"/>
          <w:vertAlign w:val="superscript"/>
        </w:rPr>
        <w:t>th</w:t>
      </w:r>
      <w:r w:rsidRPr="0052113B">
        <w:rPr>
          <w:rFonts w:ascii="Arial" w:hAnsi="Arial" w:cs="Arial"/>
        </w:rPr>
        <w:t xml:space="preserve"> February 2020).</w:t>
      </w:r>
    </w:p>
    <w:p w14:paraId="51E65689" w14:textId="6FD8EBE9" w:rsidR="74075DF9" w:rsidRPr="0052113B" w:rsidRDefault="0C93D180" w:rsidP="0052113B">
      <w:pPr>
        <w:spacing w:line="360" w:lineRule="auto"/>
        <w:rPr>
          <w:rFonts w:ascii="Arial" w:hAnsi="Arial" w:cs="Arial"/>
        </w:rPr>
      </w:pPr>
      <w:r w:rsidRPr="0052113B">
        <w:rPr>
          <w:rFonts w:ascii="Arial" w:hAnsi="Arial" w:cs="Arial"/>
        </w:rPr>
        <w:t xml:space="preserve">Dillon, J. T. (1985) ‘Using questions to foil discussion’, </w:t>
      </w:r>
      <w:r w:rsidRPr="0052113B">
        <w:rPr>
          <w:rFonts w:ascii="Arial" w:hAnsi="Arial" w:cs="Arial"/>
          <w:i/>
          <w:iCs/>
        </w:rPr>
        <w:t>Teaching and Teacher Education</w:t>
      </w:r>
      <w:r w:rsidRPr="0052113B">
        <w:rPr>
          <w:rFonts w:ascii="Arial" w:hAnsi="Arial" w:cs="Arial"/>
        </w:rPr>
        <w:t xml:space="preserve">, 1(2), pp. 109-121. DOI: </w:t>
      </w:r>
      <w:hyperlink r:id="rId21">
        <w:r w:rsidRPr="0052113B">
          <w:rPr>
            <w:rStyle w:val="Hyperlink"/>
            <w:rFonts w:ascii="Arial" w:eastAsia="Arial" w:hAnsi="Arial" w:cs="Arial"/>
            <w:color w:val="auto"/>
            <w:u w:val="none"/>
          </w:rPr>
          <w:t>10.1016/0742-051X(85)90010-1</w:t>
        </w:r>
      </w:hyperlink>
    </w:p>
    <w:p w14:paraId="7FB282CF" w14:textId="69BF49B7" w:rsidR="74075DF9" w:rsidRPr="0052113B" w:rsidRDefault="0C93D180" w:rsidP="0052113B">
      <w:pPr>
        <w:spacing w:line="360" w:lineRule="auto"/>
        <w:rPr>
          <w:rFonts w:ascii="Arial" w:hAnsi="Arial" w:cs="Arial"/>
        </w:rPr>
      </w:pPr>
      <w:r w:rsidRPr="0052113B">
        <w:rPr>
          <w:rFonts w:ascii="Arial" w:hAnsi="Arial" w:cs="Arial"/>
        </w:rPr>
        <w:t xml:space="preserve">Dillon, J. T. (1988) ‘The remedial status of student questioning’, </w:t>
      </w:r>
      <w:r w:rsidRPr="0052113B">
        <w:rPr>
          <w:rFonts w:ascii="Arial" w:hAnsi="Arial" w:cs="Arial"/>
          <w:i/>
          <w:iCs/>
        </w:rPr>
        <w:t xml:space="preserve">Journal of Curriculum Studies, </w:t>
      </w:r>
      <w:r w:rsidRPr="0052113B">
        <w:rPr>
          <w:rFonts w:ascii="Arial" w:hAnsi="Arial" w:cs="Arial"/>
        </w:rPr>
        <w:t xml:space="preserve">20(3), pp. 197-210. DOI: </w:t>
      </w:r>
      <w:hyperlink r:id="rId22">
        <w:r w:rsidRPr="0052113B">
          <w:rPr>
            <w:rStyle w:val="Hyperlink"/>
            <w:rFonts w:ascii="Arial" w:eastAsia="Arial" w:hAnsi="Arial" w:cs="Arial"/>
            <w:color w:val="auto"/>
            <w:u w:val="none"/>
          </w:rPr>
          <w:t>10.1080/0022027880200301</w:t>
        </w:r>
      </w:hyperlink>
    </w:p>
    <w:p w14:paraId="6218F038" w14:textId="6A7BD941" w:rsidR="78A0AFE8" w:rsidRPr="0052113B" w:rsidRDefault="0C93D180" w:rsidP="0052113B">
      <w:pPr>
        <w:spacing w:line="360" w:lineRule="auto"/>
        <w:rPr>
          <w:rFonts w:ascii="Arial" w:hAnsi="Arial" w:cs="Arial"/>
        </w:rPr>
      </w:pPr>
      <w:r w:rsidRPr="0052113B">
        <w:rPr>
          <w:rFonts w:ascii="Arial" w:hAnsi="Arial" w:cs="Arial"/>
        </w:rPr>
        <w:t xml:space="preserve">Donaldson, G. (2015) </w:t>
      </w:r>
      <w:r w:rsidRPr="0052113B">
        <w:rPr>
          <w:rFonts w:ascii="Arial" w:hAnsi="Arial" w:cs="Arial"/>
          <w:i/>
          <w:iCs/>
        </w:rPr>
        <w:t>Successful Futures: Independent review of curriculum and assessment in Wales</w:t>
      </w:r>
      <w:r w:rsidRPr="0052113B">
        <w:rPr>
          <w:rFonts w:ascii="Arial" w:hAnsi="Arial" w:cs="Arial"/>
        </w:rPr>
        <w:t>. Available at: https://gov.wales/docs/dcells/publications/150225successful-futures-en.pdf (Accessed: 12</w:t>
      </w:r>
      <w:r w:rsidRPr="0052113B">
        <w:rPr>
          <w:rFonts w:ascii="Arial" w:hAnsi="Arial" w:cs="Arial"/>
          <w:vertAlign w:val="superscript"/>
        </w:rPr>
        <w:t>th</w:t>
      </w:r>
      <w:r w:rsidRPr="0052113B">
        <w:rPr>
          <w:rFonts w:ascii="Arial" w:hAnsi="Arial" w:cs="Arial"/>
        </w:rPr>
        <w:t xml:space="preserve"> February 2020).</w:t>
      </w:r>
    </w:p>
    <w:p w14:paraId="0BC1C3BD" w14:textId="2EB0001B" w:rsidR="76C28B25" w:rsidRPr="0052113B" w:rsidRDefault="0C93D180" w:rsidP="0052113B">
      <w:pPr>
        <w:spacing w:line="360" w:lineRule="auto"/>
        <w:rPr>
          <w:rFonts w:ascii="Arial" w:hAnsi="Arial" w:cs="Arial"/>
        </w:rPr>
      </w:pPr>
      <w:r w:rsidRPr="0052113B">
        <w:rPr>
          <w:rFonts w:ascii="Arial" w:hAnsi="Arial" w:cs="Arial"/>
        </w:rPr>
        <w:t xml:space="preserve">Dudley, P. (2013) ‘Teacher learning in Lesson Study: What interaction-level discourse analysis revealed about how teachers utilised imagination, tacit knowledge of teaching and fresh evidence of pupils learning, to develop practice knowledge and so enhance their pupils' learning’, </w:t>
      </w:r>
      <w:r w:rsidRPr="0052113B">
        <w:rPr>
          <w:rFonts w:ascii="Arial" w:hAnsi="Arial" w:cs="Arial"/>
          <w:i/>
          <w:iCs/>
        </w:rPr>
        <w:t>Teaching and Teacher Education</w:t>
      </w:r>
      <w:r w:rsidRPr="0052113B">
        <w:rPr>
          <w:rFonts w:ascii="Arial" w:hAnsi="Arial" w:cs="Arial"/>
        </w:rPr>
        <w:t xml:space="preserve">, 34(2013), pp. 107-121. DOI: </w:t>
      </w:r>
      <w:hyperlink r:id="rId23">
        <w:r w:rsidRPr="0052113B">
          <w:rPr>
            <w:rStyle w:val="Hyperlink"/>
            <w:rFonts w:ascii="Arial" w:eastAsia="Arial" w:hAnsi="Arial" w:cs="Arial"/>
            <w:color w:val="auto"/>
            <w:u w:val="none"/>
          </w:rPr>
          <w:t>10.1016/j.tate.2013.04.006</w:t>
        </w:r>
      </w:hyperlink>
    </w:p>
    <w:p w14:paraId="5081B9D0" w14:textId="4CB29BEA" w:rsidR="76C28B25" w:rsidRPr="0052113B" w:rsidRDefault="0C93D180" w:rsidP="0052113B">
      <w:pPr>
        <w:spacing w:line="360" w:lineRule="auto"/>
        <w:rPr>
          <w:rFonts w:ascii="Arial" w:hAnsi="Arial" w:cs="Arial"/>
        </w:rPr>
      </w:pPr>
      <w:r w:rsidRPr="0052113B">
        <w:rPr>
          <w:rFonts w:ascii="Arial" w:hAnsi="Arial" w:cs="Arial"/>
        </w:rPr>
        <w:t xml:space="preserve">Dudley, P. (2014) </w:t>
      </w:r>
      <w:r w:rsidRPr="0052113B">
        <w:rPr>
          <w:rFonts w:ascii="Arial" w:hAnsi="Arial" w:cs="Arial"/>
          <w:i/>
          <w:iCs/>
        </w:rPr>
        <w:t>Lesson Study: a handbook</w:t>
      </w:r>
      <w:r w:rsidRPr="0052113B">
        <w:rPr>
          <w:rFonts w:ascii="Arial" w:hAnsi="Arial" w:cs="Arial"/>
        </w:rPr>
        <w:t xml:space="preserve">. Available at: </w:t>
      </w:r>
      <w:hyperlink r:id="rId24">
        <w:r w:rsidRPr="0052113B">
          <w:rPr>
            <w:rStyle w:val="Hyperlink"/>
            <w:rFonts w:ascii="Arial" w:eastAsia="Arial" w:hAnsi="Arial" w:cs="Arial"/>
            <w:color w:val="auto"/>
            <w:u w:val="none"/>
          </w:rPr>
          <w:t>http://lessonstudy.co.uk/wp-content/uploads/2012/03/new-handbook-revisedMay14.pdf</w:t>
        </w:r>
      </w:hyperlink>
      <w:r w:rsidRPr="0052113B">
        <w:rPr>
          <w:rFonts w:ascii="Arial" w:hAnsi="Arial" w:cs="Arial"/>
        </w:rPr>
        <w:t>. (Accessed: 15</w:t>
      </w:r>
      <w:r w:rsidRPr="0052113B">
        <w:rPr>
          <w:rFonts w:ascii="Arial" w:hAnsi="Arial" w:cs="Arial"/>
          <w:vertAlign w:val="superscript"/>
        </w:rPr>
        <w:t>th</w:t>
      </w:r>
      <w:r w:rsidRPr="0052113B">
        <w:rPr>
          <w:rFonts w:ascii="Arial" w:hAnsi="Arial" w:cs="Arial"/>
        </w:rPr>
        <w:t xml:space="preserve"> February 2020). </w:t>
      </w:r>
    </w:p>
    <w:p w14:paraId="553D1A72" w14:textId="01E53AA0" w:rsidR="76C28B25" w:rsidRPr="0052113B" w:rsidRDefault="0C93D180" w:rsidP="0052113B">
      <w:pPr>
        <w:spacing w:line="360" w:lineRule="auto"/>
        <w:rPr>
          <w:rFonts w:ascii="Arial" w:hAnsi="Arial" w:cs="Arial"/>
        </w:rPr>
      </w:pPr>
      <w:r w:rsidRPr="0052113B">
        <w:rPr>
          <w:rFonts w:ascii="Arial" w:hAnsi="Arial" w:cs="Arial"/>
        </w:rPr>
        <w:lastRenderedPageBreak/>
        <w:t xml:space="preserve">Dudley, P. (2015) </w:t>
      </w:r>
      <w:r w:rsidRPr="0052113B">
        <w:rPr>
          <w:rFonts w:ascii="Arial" w:hAnsi="Arial" w:cs="Arial"/>
          <w:i/>
          <w:iCs/>
        </w:rPr>
        <w:t>Lesson Study: Professional learning for our time</w:t>
      </w:r>
      <w:r w:rsidRPr="0052113B">
        <w:rPr>
          <w:rFonts w:ascii="Arial" w:hAnsi="Arial" w:cs="Arial"/>
        </w:rPr>
        <w:t xml:space="preserve">. London: Routledge. </w:t>
      </w:r>
    </w:p>
    <w:p w14:paraId="7EF233F5" w14:textId="4C0D9C95" w:rsidR="5B7864BE" w:rsidRPr="0052113B" w:rsidRDefault="0C93D180" w:rsidP="0052113B">
      <w:pPr>
        <w:spacing w:line="360" w:lineRule="auto"/>
        <w:rPr>
          <w:rFonts w:ascii="Arial" w:hAnsi="Arial" w:cs="Arial"/>
        </w:rPr>
      </w:pPr>
      <w:r w:rsidRPr="0052113B">
        <w:rPr>
          <w:rFonts w:ascii="Arial" w:hAnsi="Arial" w:cs="Arial"/>
        </w:rPr>
        <w:t xml:space="preserve">Ellis, S., and Tod, J. (2018) </w:t>
      </w:r>
      <w:r w:rsidRPr="0052113B">
        <w:rPr>
          <w:rFonts w:ascii="Arial" w:hAnsi="Arial" w:cs="Arial"/>
          <w:i/>
          <w:iCs/>
        </w:rPr>
        <w:t>Behaviour for Learning: Promoting Positive Relationships in the Classroom</w:t>
      </w:r>
      <w:r w:rsidRPr="0052113B">
        <w:rPr>
          <w:rFonts w:ascii="Arial" w:hAnsi="Arial" w:cs="Arial"/>
        </w:rPr>
        <w:t>. Oxon: Routledge.</w:t>
      </w:r>
    </w:p>
    <w:p w14:paraId="388901E4" w14:textId="6DCE7204" w:rsidR="76CDF057" w:rsidRPr="0052113B" w:rsidRDefault="0C93D180" w:rsidP="0052113B">
      <w:pPr>
        <w:spacing w:line="360" w:lineRule="auto"/>
        <w:rPr>
          <w:rFonts w:ascii="Arial" w:hAnsi="Arial" w:cs="Arial"/>
        </w:rPr>
      </w:pPr>
      <w:proofErr w:type="spellStart"/>
      <w:r w:rsidRPr="0052113B">
        <w:rPr>
          <w:rFonts w:ascii="Arial" w:hAnsi="Arial" w:cs="Arial"/>
        </w:rPr>
        <w:t>Essuman</w:t>
      </w:r>
      <w:proofErr w:type="spellEnd"/>
      <w:r w:rsidRPr="0052113B">
        <w:rPr>
          <w:rFonts w:ascii="Arial" w:hAnsi="Arial" w:cs="Arial"/>
        </w:rPr>
        <w:t xml:space="preserve">, S. O. (2015) ‘Exploring the Reflective Learning Experiences of Primary School Teachers during the use of Open Educational Resources’, </w:t>
      </w:r>
      <w:r w:rsidRPr="0052113B">
        <w:rPr>
          <w:rFonts w:ascii="Arial" w:hAnsi="Arial" w:cs="Arial"/>
          <w:i/>
          <w:iCs/>
        </w:rPr>
        <w:t xml:space="preserve">Journal of Education and Training, </w:t>
      </w:r>
      <w:r w:rsidRPr="0052113B">
        <w:rPr>
          <w:rFonts w:ascii="Arial" w:hAnsi="Arial" w:cs="Arial"/>
        </w:rPr>
        <w:t>2(2), pp. 163-179. DOI: 10.5296/</w:t>
      </w:r>
      <w:proofErr w:type="gramStart"/>
      <w:r w:rsidRPr="0052113B">
        <w:rPr>
          <w:rFonts w:ascii="Arial" w:hAnsi="Arial" w:cs="Arial"/>
        </w:rPr>
        <w:t>jet.v</w:t>
      </w:r>
      <w:proofErr w:type="gramEnd"/>
      <w:r w:rsidRPr="0052113B">
        <w:rPr>
          <w:rFonts w:ascii="Arial" w:hAnsi="Arial" w:cs="Arial"/>
        </w:rPr>
        <w:t>2i2.7793</w:t>
      </w:r>
    </w:p>
    <w:p w14:paraId="755A4977" w14:textId="1858214B" w:rsidR="74075DF9" w:rsidRPr="0052113B" w:rsidRDefault="0C93D180" w:rsidP="0052113B">
      <w:pPr>
        <w:spacing w:line="360" w:lineRule="auto"/>
        <w:rPr>
          <w:rFonts w:ascii="Arial" w:hAnsi="Arial" w:cs="Arial"/>
        </w:rPr>
      </w:pPr>
      <w:proofErr w:type="spellStart"/>
      <w:r w:rsidRPr="0052113B">
        <w:rPr>
          <w:rFonts w:ascii="Arial" w:hAnsi="Arial" w:cs="Arial"/>
        </w:rPr>
        <w:t>Etikan</w:t>
      </w:r>
      <w:proofErr w:type="spellEnd"/>
      <w:r w:rsidRPr="0052113B">
        <w:rPr>
          <w:rFonts w:ascii="Arial" w:hAnsi="Arial" w:cs="Arial"/>
        </w:rPr>
        <w:t xml:space="preserve">, I., and </w:t>
      </w:r>
      <w:proofErr w:type="spellStart"/>
      <w:r w:rsidRPr="0052113B">
        <w:rPr>
          <w:rFonts w:ascii="Arial" w:hAnsi="Arial" w:cs="Arial"/>
        </w:rPr>
        <w:t>Bala</w:t>
      </w:r>
      <w:proofErr w:type="spellEnd"/>
      <w:r w:rsidRPr="0052113B">
        <w:rPr>
          <w:rFonts w:ascii="Arial" w:hAnsi="Arial" w:cs="Arial"/>
        </w:rPr>
        <w:t xml:space="preserve">, K. (2017) ‘Sampling and sampling methods’, </w:t>
      </w:r>
      <w:r w:rsidRPr="0052113B">
        <w:rPr>
          <w:rFonts w:ascii="Arial" w:hAnsi="Arial" w:cs="Arial"/>
          <w:i/>
          <w:iCs/>
        </w:rPr>
        <w:t>Biometrics and Biostatistics International Journal</w:t>
      </w:r>
      <w:r w:rsidRPr="0052113B">
        <w:rPr>
          <w:rFonts w:ascii="Arial" w:hAnsi="Arial" w:cs="Arial"/>
        </w:rPr>
        <w:t>, 5(6), pp. 215-217. DOI:10.15406/bbij.2017.05.00149</w:t>
      </w:r>
    </w:p>
    <w:p w14:paraId="5E315937" w14:textId="2C098C7D" w:rsidR="0C93D180" w:rsidRPr="0052113B" w:rsidRDefault="0C93D180" w:rsidP="0052113B">
      <w:pPr>
        <w:spacing w:line="360" w:lineRule="auto"/>
        <w:rPr>
          <w:rFonts w:ascii="Arial" w:hAnsi="Arial" w:cs="Arial"/>
        </w:rPr>
      </w:pPr>
      <w:r w:rsidRPr="0052113B">
        <w:rPr>
          <w:rFonts w:ascii="Arial" w:hAnsi="Arial" w:cs="Arial"/>
        </w:rPr>
        <w:t xml:space="preserve">Franklin, H., and Harrington, I. (2019) ‘A Review into Effective Classroom Management Strategies for Student Engagement: Teacher and Student Roles in Today’s Classrooms’, </w:t>
      </w:r>
      <w:r w:rsidRPr="0052113B">
        <w:rPr>
          <w:rFonts w:ascii="Arial" w:hAnsi="Arial" w:cs="Arial"/>
          <w:i/>
          <w:iCs/>
        </w:rPr>
        <w:t>Journal of Education and Training Studies</w:t>
      </w:r>
      <w:r w:rsidRPr="0052113B">
        <w:rPr>
          <w:rFonts w:ascii="Arial" w:hAnsi="Arial" w:cs="Arial"/>
        </w:rPr>
        <w:t>, 7(12), pp. 12-12. DOI: 10.11114/</w:t>
      </w:r>
      <w:proofErr w:type="gramStart"/>
      <w:r w:rsidRPr="0052113B">
        <w:rPr>
          <w:rFonts w:ascii="Arial" w:hAnsi="Arial" w:cs="Arial"/>
        </w:rPr>
        <w:t>jets.v</w:t>
      </w:r>
      <w:proofErr w:type="gramEnd"/>
      <w:r w:rsidRPr="0052113B">
        <w:rPr>
          <w:rFonts w:ascii="Arial" w:hAnsi="Arial" w:cs="Arial"/>
        </w:rPr>
        <w:t>7i12.4491</w:t>
      </w:r>
    </w:p>
    <w:p w14:paraId="5A1AB7D3" w14:textId="4A836A65" w:rsidR="76CDF057" w:rsidRPr="0052113B" w:rsidRDefault="0C93D180" w:rsidP="0052113B">
      <w:pPr>
        <w:spacing w:line="360" w:lineRule="auto"/>
        <w:rPr>
          <w:rFonts w:ascii="Arial" w:hAnsi="Arial" w:cs="Arial"/>
        </w:rPr>
      </w:pPr>
      <w:r w:rsidRPr="0052113B">
        <w:rPr>
          <w:rFonts w:ascii="Arial" w:hAnsi="Arial" w:cs="Arial"/>
        </w:rPr>
        <w:t xml:space="preserve">Frey, B. (2018) </w:t>
      </w:r>
      <w:r w:rsidRPr="0052113B">
        <w:rPr>
          <w:rFonts w:ascii="Arial" w:hAnsi="Arial" w:cs="Arial"/>
          <w:i/>
          <w:iCs/>
        </w:rPr>
        <w:t xml:space="preserve">The SAGE </w:t>
      </w:r>
      <w:proofErr w:type="spellStart"/>
      <w:r w:rsidRPr="0052113B">
        <w:rPr>
          <w:rFonts w:ascii="Arial" w:hAnsi="Arial" w:cs="Arial"/>
          <w:i/>
          <w:iCs/>
        </w:rPr>
        <w:t>Encyclopedia</w:t>
      </w:r>
      <w:proofErr w:type="spellEnd"/>
      <w:r w:rsidRPr="0052113B">
        <w:rPr>
          <w:rFonts w:ascii="Arial" w:hAnsi="Arial" w:cs="Arial"/>
          <w:i/>
          <w:iCs/>
        </w:rPr>
        <w:t xml:space="preserve"> of educational research, measurement, and evaluation. </w:t>
      </w:r>
      <w:r w:rsidRPr="0052113B">
        <w:rPr>
          <w:rFonts w:ascii="Arial" w:hAnsi="Arial" w:cs="Arial"/>
        </w:rPr>
        <w:t xml:space="preserve">Thousand Oaks California: SAGE Publications. </w:t>
      </w:r>
    </w:p>
    <w:p w14:paraId="008015E5" w14:textId="69F8D443" w:rsidR="473047C4" w:rsidRPr="0052113B" w:rsidRDefault="0C93D180" w:rsidP="0052113B">
      <w:pPr>
        <w:spacing w:line="360" w:lineRule="auto"/>
        <w:rPr>
          <w:rFonts w:ascii="Arial" w:hAnsi="Arial" w:cs="Arial"/>
        </w:rPr>
      </w:pPr>
      <w:r w:rsidRPr="0052113B">
        <w:rPr>
          <w:rFonts w:ascii="Arial" w:hAnsi="Arial" w:cs="Arial"/>
        </w:rPr>
        <w:t xml:space="preserve">Gardner, R., </w:t>
      </w:r>
      <w:proofErr w:type="spellStart"/>
      <w:r w:rsidRPr="0052113B">
        <w:rPr>
          <w:rFonts w:ascii="Arial" w:hAnsi="Arial" w:cs="Arial"/>
        </w:rPr>
        <w:t>Heward</w:t>
      </w:r>
      <w:proofErr w:type="spellEnd"/>
      <w:r w:rsidRPr="0052113B">
        <w:rPr>
          <w:rFonts w:ascii="Arial" w:hAnsi="Arial" w:cs="Arial"/>
        </w:rPr>
        <w:t xml:space="preserve">, W.L., and </w:t>
      </w:r>
      <w:proofErr w:type="spellStart"/>
      <w:r w:rsidRPr="0052113B">
        <w:rPr>
          <w:rFonts w:ascii="Arial" w:hAnsi="Arial" w:cs="Arial"/>
        </w:rPr>
        <w:t>Grossi</w:t>
      </w:r>
      <w:proofErr w:type="spellEnd"/>
      <w:r w:rsidRPr="0052113B">
        <w:rPr>
          <w:rFonts w:ascii="Arial" w:hAnsi="Arial" w:cs="Arial"/>
        </w:rPr>
        <w:t>, T.A. (1994). ‘Effects of response cards on student participation and academic achievement: A systematic replication with inner-city students during whole</w:t>
      </w:r>
      <w:r w:rsidR="009B2F93" w:rsidRPr="0052113B">
        <w:rPr>
          <w:rFonts w:ascii="Arial" w:hAnsi="Arial" w:cs="Arial"/>
        </w:rPr>
        <w:t>-</w:t>
      </w:r>
      <w:r w:rsidRPr="0052113B">
        <w:rPr>
          <w:rFonts w:ascii="Arial" w:hAnsi="Arial" w:cs="Arial"/>
        </w:rPr>
        <w:t xml:space="preserve">class science instruction’, </w:t>
      </w:r>
      <w:r w:rsidRPr="0052113B">
        <w:rPr>
          <w:rFonts w:ascii="Arial" w:hAnsi="Arial" w:cs="Arial"/>
          <w:i/>
          <w:iCs/>
        </w:rPr>
        <w:t>Journal of Applied Behaviour Analysis</w:t>
      </w:r>
      <w:r w:rsidRPr="0052113B">
        <w:rPr>
          <w:rFonts w:ascii="Arial" w:hAnsi="Arial" w:cs="Arial"/>
        </w:rPr>
        <w:t xml:space="preserve">, 27(1), pp.63-71.  </w:t>
      </w:r>
    </w:p>
    <w:p w14:paraId="6F7A8C93" w14:textId="737889EA" w:rsidR="76CDF057" w:rsidRPr="0052113B" w:rsidRDefault="0C93D180" w:rsidP="0052113B">
      <w:pPr>
        <w:spacing w:line="360" w:lineRule="auto"/>
        <w:rPr>
          <w:rFonts w:ascii="Arial" w:hAnsi="Arial" w:cs="Arial"/>
        </w:rPr>
      </w:pPr>
      <w:r w:rsidRPr="0052113B">
        <w:rPr>
          <w:rFonts w:ascii="Arial" w:hAnsi="Arial" w:cs="Arial"/>
        </w:rPr>
        <w:t>Gibbs, G. (19</w:t>
      </w:r>
      <w:r w:rsidR="00777CF0" w:rsidRPr="0052113B">
        <w:rPr>
          <w:rFonts w:ascii="Arial" w:hAnsi="Arial" w:cs="Arial"/>
        </w:rPr>
        <w:t>8</w:t>
      </w:r>
      <w:r w:rsidRPr="0052113B">
        <w:rPr>
          <w:rFonts w:ascii="Arial" w:hAnsi="Arial" w:cs="Arial"/>
        </w:rPr>
        <w:t xml:space="preserve">8) </w:t>
      </w:r>
      <w:r w:rsidRPr="0052113B">
        <w:rPr>
          <w:rFonts w:ascii="Arial" w:hAnsi="Arial" w:cs="Arial"/>
          <w:i/>
          <w:iCs/>
        </w:rPr>
        <w:t xml:space="preserve">Learning by Doing: </w:t>
      </w:r>
      <w:r w:rsidR="0052113B">
        <w:rPr>
          <w:rFonts w:ascii="Arial" w:hAnsi="Arial" w:cs="Arial"/>
          <w:i/>
          <w:iCs/>
        </w:rPr>
        <w:t>A</w:t>
      </w:r>
      <w:r w:rsidRPr="0052113B">
        <w:rPr>
          <w:rFonts w:ascii="Arial" w:hAnsi="Arial" w:cs="Arial"/>
          <w:i/>
          <w:iCs/>
        </w:rPr>
        <w:t xml:space="preserve"> Guide to Teaching and Learning Methods</w:t>
      </w:r>
      <w:r w:rsidRPr="0052113B">
        <w:rPr>
          <w:rFonts w:ascii="Arial" w:hAnsi="Arial" w:cs="Arial"/>
        </w:rPr>
        <w:t>. London: Further Education Unit Oxford Polytechnic.</w:t>
      </w:r>
    </w:p>
    <w:p w14:paraId="2E042B82" w14:textId="3D128265" w:rsidR="00777CF0" w:rsidRPr="0052113B" w:rsidRDefault="00777CF0" w:rsidP="0052113B">
      <w:pPr>
        <w:spacing w:line="360" w:lineRule="auto"/>
        <w:rPr>
          <w:rFonts w:ascii="Arial" w:hAnsi="Arial" w:cs="Arial"/>
        </w:rPr>
      </w:pPr>
      <w:r w:rsidRPr="0052113B">
        <w:rPr>
          <w:rFonts w:ascii="Arial" w:hAnsi="Arial" w:cs="Arial"/>
        </w:rPr>
        <w:t xml:space="preserve">Gimbutas, E.C. (2019). </w:t>
      </w:r>
      <w:r w:rsidRPr="0052113B">
        <w:rPr>
          <w:rFonts w:ascii="Arial" w:hAnsi="Arial" w:cs="Arial"/>
          <w:i/>
          <w:iCs/>
        </w:rPr>
        <w:t>The Effects of Using Mini Whiteboards on the Academic Performance and Engagement of Students in a Tenth Grade Resource English/Language Arts Classroom</w:t>
      </w:r>
      <w:r w:rsidRPr="0052113B">
        <w:rPr>
          <w:rFonts w:ascii="Arial" w:hAnsi="Arial" w:cs="Arial"/>
        </w:rPr>
        <w:t>. Unpublished PhD Thesis. Rowan University.</w:t>
      </w:r>
    </w:p>
    <w:p w14:paraId="1B9A24B4" w14:textId="5A3628DA" w:rsidR="74075DF9" w:rsidRPr="0052113B" w:rsidRDefault="0C93D180" w:rsidP="0052113B">
      <w:pPr>
        <w:spacing w:line="360" w:lineRule="auto"/>
        <w:rPr>
          <w:rFonts w:ascii="Arial" w:hAnsi="Arial" w:cs="Arial"/>
        </w:rPr>
      </w:pPr>
      <w:r w:rsidRPr="0052113B">
        <w:rPr>
          <w:rFonts w:ascii="Arial" w:hAnsi="Arial" w:cs="Arial"/>
        </w:rPr>
        <w:t xml:space="preserve">Harris, H.B. </w:t>
      </w:r>
      <w:r w:rsidRPr="0052113B">
        <w:rPr>
          <w:rFonts w:ascii="Arial" w:hAnsi="Arial" w:cs="Arial"/>
          <w:i/>
          <w:iCs/>
        </w:rPr>
        <w:t>et al</w:t>
      </w:r>
      <w:r w:rsidRPr="0052113B">
        <w:rPr>
          <w:rFonts w:ascii="Arial" w:hAnsi="Arial" w:cs="Arial"/>
        </w:rPr>
        <w:t xml:space="preserve">. (2018) ‘Impact of Coordinated-Bilateral Physical Activities on Attention and Concentration in School-Aged Children’, </w:t>
      </w:r>
      <w:r w:rsidRPr="0052113B">
        <w:rPr>
          <w:rFonts w:ascii="Arial" w:hAnsi="Arial" w:cs="Arial"/>
          <w:i/>
          <w:iCs/>
        </w:rPr>
        <w:t>BioMed Research International</w:t>
      </w:r>
      <w:r w:rsidRPr="0052113B">
        <w:rPr>
          <w:rFonts w:ascii="Arial" w:hAnsi="Arial" w:cs="Arial"/>
        </w:rPr>
        <w:t>, 2018, pp. 1-7. DOI:</w:t>
      </w:r>
      <w:hyperlink r:id="rId25">
        <w:r w:rsidRPr="0052113B">
          <w:rPr>
            <w:rStyle w:val="Hyperlink"/>
            <w:rFonts w:ascii="Arial" w:eastAsia="Arial" w:hAnsi="Arial" w:cs="Arial"/>
            <w:color w:val="auto"/>
            <w:u w:val="none"/>
          </w:rPr>
          <w:t>10.1155/2018/2539748</w:t>
        </w:r>
      </w:hyperlink>
    </w:p>
    <w:p w14:paraId="2B34F2B1" w14:textId="7AA5156A" w:rsidR="63CAC6B3" w:rsidRPr="0052113B" w:rsidRDefault="0C93D180" w:rsidP="0052113B">
      <w:pPr>
        <w:spacing w:line="360" w:lineRule="auto"/>
        <w:rPr>
          <w:rFonts w:ascii="Arial" w:hAnsi="Arial" w:cs="Arial"/>
        </w:rPr>
      </w:pPr>
      <w:r w:rsidRPr="0052113B">
        <w:rPr>
          <w:rFonts w:ascii="Arial" w:hAnsi="Arial" w:cs="Arial"/>
        </w:rPr>
        <w:t xml:space="preserve">Hattie, J. (2009) </w:t>
      </w:r>
      <w:r w:rsidRPr="0052113B">
        <w:rPr>
          <w:rFonts w:ascii="Arial" w:hAnsi="Arial" w:cs="Arial"/>
          <w:i/>
          <w:iCs/>
        </w:rPr>
        <w:t xml:space="preserve">Visible learning: a synthesis of over 800 meta-analyses relating to achievement. </w:t>
      </w:r>
      <w:r w:rsidRPr="0052113B">
        <w:rPr>
          <w:rFonts w:ascii="Arial" w:hAnsi="Arial" w:cs="Arial"/>
        </w:rPr>
        <w:t>London: Routledge.</w:t>
      </w:r>
    </w:p>
    <w:p w14:paraId="1A22EAB8" w14:textId="03724E9D" w:rsidR="1D0D09B1" w:rsidRPr="0052113B" w:rsidRDefault="0C93D180" w:rsidP="0052113B">
      <w:pPr>
        <w:spacing w:line="360" w:lineRule="auto"/>
        <w:rPr>
          <w:rFonts w:ascii="Arial" w:hAnsi="Arial" w:cs="Arial"/>
        </w:rPr>
      </w:pPr>
      <w:r w:rsidRPr="0052113B">
        <w:rPr>
          <w:rFonts w:ascii="Arial" w:hAnsi="Arial" w:cs="Arial"/>
        </w:rPr>
        <w:t xml:space="preserve">Hattie, J. (2012) </w:t>
      </w:r>
      <w:r w:rsidRPr="0052113B">
        <w:rPr>
          <w:rFonts w:ascii="Arial" w:hAnsi="Arial" w:cs="Arial"/>
          <w:i/>
          <w:iCs/>
        </w:rPr>
        <w:t>Visible Learning for Teachers: Maximising the Impact on Learning</w:t>
      </w:r>
      <w:r w:rsidRPr="0052113B">
        <w:rPr>
          <w:rFonts w:ascii="Arial" w:hAnsi="Arial" w:cs="Arial"/>
        </w:rPr>
        <w:t>. Abingdon: Routledge.</w:t>
      </w:r>
    </w:p>
    <w:p w14:paraId="7C848365" w14:textId="5997F777" w:rsidR="64177D6A" w:rsidRPr="0052113B" w:rsidRDefault="0C93D180" w:rsidP="0052113B">
      <w:pPr>
        <w:spacing w:line="360" w:lineRule="auto"/>
        <w:rPr>
          <w:rFonts w:ascii="Arial" w:hAnsi="Arial" w:cs="Arial"/>
          <w:i/>
          <w:iCs/>
        </w:rPr>
      </w:pPr>
      <w:r w:rsidRPr="0052113B">
        <w:rPr>
          <w:rFonts w:ascii="Arial" w:hAnsi="Arial" w:cs="Arial"/>
        </w:rPr>
        <w:t xml:space="preserve">Hayes, D. (2009) </w:t>
      </w:r>
      <w:r w:rsidRPr="0052113B">
        <w:rPr>
          <w:rFonts w:ascii="Arial" w:hAnsi="Arial" w:cs="Arial"/>
          <w:i/>
          <w:iCs/>
        </w:rPr>
        <w:t>Learning and Teaching in Primary Schools</w:t>
      </w:r>
      <w:r w:rsidRPr="0052113B">
        <w:rPr>
          <w:rFonts w:ascii="Arial" w:hAnsi="Arial" w:cs="Arial"/>
        </w:rPr>
        <w:t>. Exeter: Learning Matters Ltd.</w:t>
      </w:r>
    </w:p>
    <w:p w14:paraId="19ADFE61" w14:textId="463C37EC" w:rsidR="1D0D09B1" w:rsidRPr="0052113B" w:rsidRDefault="0C93D180" w:rsidP="0052113B">
      <w:pPr>
        <w:spacing w:line="360" w:lineRule="auto"/>
        <w:rPr>
          <w:rFonts w:ascii="Arial" w:hAnsi="Arial" w:cs="Arial"/>
        </w:rPr>
      </w:pPr>
      <w:r w:rsidRPr="0052113B">
        <w:rPr>
          <w:rFonts w:ascii="Arial" w:hAnsi="Arial" w:cs="Arial"/>
        </w:rPr>
        <w:lastRenderedPageBreak/>
        <w:t xml:space="preserve">Joseph, S. (2018). ‘Questions Teachers Ask: An Important Study of Teachers’ Approach to Questioning in the Primary and Secondary Classroom’, </w:t>
      </w:r>
      <w:r w:rsidRPr="0052113B">
        <w:rPr>
          <w:rFonts w:ascii="Arial" w:hAnsi="Arial" w:cs="Arial"/>
          <w:i/>
          <w:iCs/>
        </w:rPr>
        <w:t>Journal of Education &amp; Social Policy</w:t>
      </w:r>
      <w:r w:rsidRPr="0052113B">
        <w:rPr>
          <w:rFonts w:ascii="Arial" w:hAnsi="Arial" w:cs="Arial"/>
        </w:rPr>
        <w:t>, 5(1), pp. 77-87.</w:t>
      </w:r>
    </w:p>
    <w:p w14:paraId="351C513F" w14:textId="67390FAA" w:rsidR="0C93D180" w:rsidRPr="0052113B" w:rsidRDefault="0C93D180" w:rsidP="0052113B">
      <w:pPr>
        <w:spacing w:line="360" w:lineRule="auto"/>
        <w:rPr>
          <w:rFonts w:ascii="Arial" w:hAnsi="Arial" w:cs="Arial"/>
        </w:rPr>
      </w:pPr>
      <w:r w:rsidRPr="0052113B">
        <w:rPr>
          <w:rFonts w:ascii="Arial" w:hAnsi="Arial" w:cs="Arial"/>
        </w:rPr>
        <w:t xml:space="preserve">Kennedy, M. M. (2016) ‘How does professional development improve teaching?’, </w:t>
      </w:r>
      <w:r w:rsidRPr="0052113B">
        <w:rPr>
          <w:rFonts w:ascii="Arial" w:hAnsi="Arial" w:cs="Arial"/>
          <w:i/>
          <w:iCs/>
        </w:rPr>
        <w:t>Review of Educational Research</w:t>
      </w:r>
      <w:r w:rsidRPr="0052113B">
        <w:rPr>
          <w:rFonts w:ascii="Arial" w:hAnsi="Arial" w:cs="Arial"/>
        </w:rPr>
        <w:t xml:space="preserve">, 86, pp. 945-980. DOI: </w:t>
      </w:r>
      <w:hyperlink r:id="rId26">
        <w:r w:rsidRPr="0052113B">
          <w:rPr>
            <w:rStyle w:val="Hyperlink"/>
            <w:rFonts w:ascii="Arial" w:eastAsia="Arial" w:hAnsi="Arial" w:cs="Arial"/>
            <w:color w:val="auto"/>
            <w:u w:val="none"/>
          </w:rPr>
          <w:t>10.3102/0034654315626800</w:t>
        </w:r>
      </w:hyperlink>
    </w:p>
    <w:p w14:paraId="47767BF3" w14:textId="4170F5CC" w:rsidR="76CDF057" w:rsidRPr="0052113B" w:rsidRDefault="0C93D180" w:rsidP="0052113B">
      <w:pPr>
        <w:spacing w:line="360" w:lineRule="auto"/>
        <w:rPr>
          <w:rFonts w:ascii="Arial" w:hAnsi="Arial" w:cs="Arial"/>
        </w:rPr>
      </w:pPr>
      <w:r w:rsidRPr="0052113B">
        <w:rPr>
          <w:rFonts w:ascii="Arial" w:hAnsi="Arial" w:cs="Arial"/>
        </w:rPr>
        <w:t xml:space="preserve">Kumar, R. (2014) </w:t>
      </w:r>
      <w:r w:rsidRPr="0052113B">
        <w:rPr>
          <w:rFonts w:ascii="Arial" w:hAnsi="Arial" w:cs="Arial"/>
          <w:i/>
          <w:iCs/>
        </w:rPr>
        <w:t>Research Methodology</w:t>
      </w:r>
      <w:r w:rsidRPr="0052113B">
        <w:rPr>
          <w:rFonts w:ascii="Arial" w:hAnsi="Arial" w:cs="Arial"/>
        </w:rPr>
        <w:t xml:space="preserve">. London: Sage. </w:t>
      </w:r>
    </w:p>
    <w:p w14:paraId="17EBE21E" w14:textId="724FC546" w:rsidR="00339311" w:rsidRPr="0052113B" w:rsidRDefault="0C93D180" w:rsidP="0052113B">
      <w:pPr>
        <w:spacing w:line="360" w:lineRule="auto"/>
        <w:rPr>
          <w:rFonts w:ascii="Arial" w:hAnsi="Arial" w:cs="Arial"/>
        </w:rPr>
      </w:pPr>
      <w:proofErr w:type="spellStart"/>
      <w:r w:rsidRPr="0052113B">
        <w:rPr>
          <w:rFonts w:ascii="Arial" w:hAnsi="Arial" w:cs="Arial"/>
        </w:rPr>
        <w:t>Laevers</w:t>
      </w:r>
      <w:proofErr w:type="spellEnd"/>
      <w:r w:rsidRPr="0052113B">
        <w:rPr>
          <w:rFonts w:ascii="Arial" w:hAnsi="Arial" w:cs="Arial"/>
        </w:rPr>
        <w:t xml:space="preserve">, F. (2005) </w:t>
      </w:r>
      <w:proofErr w:type="spellStart"/>
      <w:proofErr w:type="gramStart"/>
      <w:r w:rsidRPr="0052113B">
        <w:rPr>
          <w:rFonts w:ascii="Arial" w:hAnsi="Arial" w:cs="Arial"/>
          <w:i/>
          <w:iCs/>
        </w:rPr>
        <w:t>Sics</w:t>
      </w:r>
      <w:proofErr w:type="spellEnd"/>
      <w:r w:rsidRPr="0052113B">
        <w:rPr>
          <w:rFonts w:ascii="Arial" w:hAnsi="Arial" w:cs="Arial"/>
          <w:i/>
          <w:iCs/>
        </w:rPr>
        <w:t>(</w:t>
      </w:r>
      <w:proofErr w:type="spellStart"/>
      <w:proofErr w:type="gramEnd"/>
      <w:r w:rsidRPr="0052113B">
        <w:rPr>
          <w:rFonts w:ascii="Arial" w:hAnsi="Arial" w:cs="Arial"/>
          <w:i/>
          <w:iCs/>
        </w:rPr>
        <w:t>Ziko</w:t>
      </w:r>
      <w:proofErr w:type="spellEnd"/>
      <w:r w:rsidRPr="0052113B">
        <w:rPr>
          <w:rFonts w:ascii="Arial" w:hAnsi="Arial" w:cs="Arial"/>
          <w:i/>
          <w:iCs/>
        </w:rPr>
        <w:t>) Well-Being and Involvement in Care. A Process-orientated Self Evaluation Instrument for Care Settings.</w:t>
      </w:r>
      <w:r w:rsidRPr="0052113B">
        <w:rPr>
          <w:rFonts w:ascii="Arial" w:hAnsi="Arial" w:cs="Arial"/>
        </w:rPr>
        <w:t xml:space="preserve"> Available at: </w:t>
      </w:r>
      <w:hyperlink r:id="rId27">
        <w:r w:rsidRPr="0052113B">
          <w:rPr>
            <w:rStyle w:val="Hyperlink"/>
            <w:rFonts w:ascii="Arial" w:eastAsia="Arial" w:hAnsi="Arial" w:cs="Arial"/>
            <w:color w:val="auto"/>
            <w:u w:val="none"/>
          </w:rPr>
          <w:t>https://www.kindengezin.be/img/sics-ziko-manual.pdf</w:t>
        </w:r>
      </w:hyperlink>
      <w:r w:rsidRPr="0052113B">
        <w:rPr>
          <w:rFonts w:ascii="Arial" w:hAnsi="Arial" w:cs="Arial"/>
        </w:rPr>
        <w:t xml:space="preserve"> (Accessed: 12</w:t>
      </w:r>
      <w:r w:rsidRPr="0052113B">
        <w:rPr>
          <w:rFonts w:ascii="Arial" w:hAnsi="Arial" w:cs="Arial"/>
          <w:vertAlign w:val="superscript"/>
        </w:rPr>
        <w:t>th</w:t>
      </w:r>
      <w:r w:rsidRPr="0052113B">
        <w:rPr>
          <w:rFonts w:ascii="Arial" w:hAnsi="Arial" w:cs="Arial"/>
        </w:rPr>
        <w:t xml:space="preserve"> February 2020). </w:t>
      </w:r>
    </w:p>
    <w:p w14:paraId="06526248" w14:textId="79500497" w:rsidR="367C9C99" w:rsidRPr="0052113B" w:rsidRDefault="0C93D180" w:rsidP="0052113B">
      <w:pPr>
        <w:spacing w:line="360" w:lineRule="auto"/>
        <w:rPr>
          <w:rFonts w:ascii="Arial" w:hAnsi="Arial" w:cs="Arial"/>
        </w:rPr>
      </w:pPr>
      <w:proofErr w:type="spellStart"/>
      <w:r w:rsidRPr="0052113B">
        <w:rPr>
          <w:rFonts w:ascii="Arial" w:hAnsi="Arial" w:cs="Arial"/>
        </w:rPr>
        <w:t>Laevers</w:t>
      </w:r>
      <w:proofErr w:type="spellEnd"/>
      <w:r w:rsidRPr="0052113B">
        <w:rPr>
          <w:rFonts w:ascii="Arial" w:hAnsi="Arial" w:cs="Arial"/>
        </w:rPr>
        <w:t xml:space="preserve">, F. (2013) </w:t>
      </w:r>
      <w:r w:rsidRPr="0052113B">
        <w:rPr>
          <w:rFonts w:ascii="Arial" w:hAnsi="Arial" w:cs="Arial"/>
          <w:i/>
          <w:iCs/>
        </w:rPr>
        <w:t>Making care and education more effective through wellbeing and involvement. An introduction to Experiential Education</w:t>
      </w:r>
      <w:r w:rsidRPr="0052113B">
        <w:rPr>
          <w:rFonts w:ascii="Arial" w:hAnsi="Arial" w:cs="Arial"/>
        </w:rPr>
        <w:t xml:space="preserve">. Available at: </w:t>
      </w:r>
      <w:hyperlink r:id="rId28">
        <w:r w:rsidRPr="0052113B">
          <w:rPr>
            <w:rStyle w:val="Hyperlink"/>
            <w:rFonts w:ascii="Arial" w:eastAsia="Arial" w:hAnsi="Arial" w:cs="Arial"/>
            <w:color w:val="auto"/>
            <w:u w:val="none"/>
          </w:rPr>
          <w:t>http://citeseerx.ist.psu.edu/viewdoc/download?doi=10.1.1.616.6958&amp;rep=rep1&amp;type=pdf</w:t>
        </w:r>
      </w:hyperlink>
      <w:r w:rsidRPr="0052113B">
        <w:rPr>
          <w:rFonts w:ascii="Arial" w:hAnsi="Arial" w:cs="Arial"/>
        </w:rPr>
        <w:t xml:space="preserve"> (Accessed: 18</w:t>
      </w:r>
      <w:r w:rsidRPr="0052113B">
        <w:rPr>
          <w:rFonts w:ascii="Arial" w:hAnsi="Arial" w:cs="Arial"/>
          <w:vertAlign w:val="superscript"/>
        </w:rPr>
        <w:t>th</w:t>
      </w:r>
      <w:r w:rsidRPr="0052113B">
        <w:rPr>
          <w:rFonts w:ascii="Arial" w:hAnsi="Arial" w:cs="Arial"/>
        </w:rPr>
        <w:t xml:space="preserve"> February 2020). </w:t>
      </w:r>
    </w:p>
    <w:p w14:paraId="73716217" w14:textId="125496E4" w:rsidR="63CAC6B3" w:rsidRPr="0052113B" w:rsidRDefault="0C93D180" w:rsidP="0052113B">
      <w:pPr>
        <w:spacing w:line="360" w:lineRule="auto"/>
        <w:rPr>
          <w:rFonts w:ascii="Arial" w:hAnsi="Arial" w:cs="Arial"/>
          <w:i/>
          <w:iCs/>
        </w:rPr>
      </w:pPr>
      <w:r w:rsidRPr="0052113B">
        <w:rPr>
          <w:rFonts w:ascii="Arial" w:hAnsi="Arial" w:cs="Arial"/>
        </w:rPr>
        <w:t xml:space="preserve">Langston, A. </w:t>
      </w:r>
      <w:r w:rsidRPr="0052113B">
        <w:rPr>
          <w:rFonts w:ascii="Arial" w:hAnsi="Arial" w:cs="Arial"/>
          <w:i/>
          <w:iCs/>
        </w:rPr>
        <w:t>et al</w:t>
      </w:r>
      <w:r w:rsidRPr="0052113B">
        <w:rPr>
          <w:rFonts w:ascii="Arial" w:hAnsi="Arial" w:cs="Arial"/>
        </w:rPr>
        <w:t xml:space="preserve">. (2004) ‘Early Childhood’, in Fraser, S. et al. (ed). </w:t>
      </w:r>
      <w:r w:rsidRPr="0052113B">
        <w:rPr>
          <w:rFonts w:ascii="Arial" w:hAnsi="Arial" w:cs="Arial"/>
          <w:i/>
          <w:iCs/>
        </w:rPr>
        <w:t xml:space="preserve">Doing Research </w:t>
      </w:r>
      <w:proofErr w:type="gramStart"/>
      <w:r w:rsidRPr="0052113B">
        <w:rPr>
          <w:rFonts w:ascii="Arial" w:hAnsi="Arial" w:cs="Arial"/>
          <w:i/>
          <w:iCs/>
        </w:rPr>
        <w:t>With</w:t>
      </w:r>
      <w:proofErr w:type="gramEnd"/>
      <w:r w:rsidRPr="0052113B">
        <w:rPr>
          <w:rFonts w:ascii="Arial" w:hAnsi="Arial" w:cs="Arial"/>
          <w:i/>
          <w:iCs/>
        </w:rPr>
        <w:t xml:space="preserve"> Children and Young People</w:t>
      </w:r>
      <w:r w:rsidRPr="0052113B">
        <w:rPr>
          <w:rFonts w:ascii="Arial" w:hAnsi="Arial" w:cs="Arial"/>
        </w:rPr>
        <w:t>. London: SAGE.</w:t>
      </w:r>
    </w:p>
    <w:p w14:paraId="41797A8A" w14:textId="4196DCBA" w:rsidR="74075DF9" w:rsidRPr="0052113B" w:rsidRDefault="0C93D180" w:rsidP="0052113B">
      <w:pPr>
        <w:spacing w:line="360" w:lineRule="auto"/>
        <w:rPr>
          <w:rFonts w:ascii="Arial" w:hAnsi="Arial" w:cs="Arial"/>
        </w:rPr>
      </w:pPr>
      <w:r w:rsidRPr="0052113B">
        <w:rPr>
          <w:rFonts w:ascii="Arial" w:hAnsi="Arial" w:cs="Arial"/>
        </w:rPr>
        <w:t xml:space="preserve">Mahar, M. T. </w:t>
      </w:r>
      <w:r w:rsidRPr="0052113B">
        <w:rPr>
          <w:rFonts w:ascii="Arial" w:hAnsi="Arial" w:cs="Arial"/>
          <w:i/>
          <w:iCs/>
        </w:rPr>
        <w:t>et al</w:t>
      </w:r>
      <w:r w:rsidRPr="0052113B">
        <w:rPr>
          <w:rFonts w:ascii="Arial" w:hAnsi="Arial" w:cs="Arial"/>
        </w:rPr>
        <w:t xml:space="preserve">. (2006) ‘Effects of a Classroom-Based Program on Physical Activity and On-Task Behaviour’, </w:t>
      </w:r>
      <w:r w:rsidRPr="0052113B">
        <w:rPr>
          <w:rFonts w:ascii="Arial" w:hAnsi="Arial" w:cs="Arial"/>
          <w:i/>
          <w:iCs/>
        </w:rPr>
        <w:t>Medicine and Science in Sports and Exercise</w:t>
      </w:r>
      <w:r w:rsidRPr="0052113B">
        <w:rPr>
          <w:rFonts w:ascii="Arial" w:hAnsi="Arial" w:cs="Arial"/>
        </w:rPr>
        <w:t>, 38(12), pp. 2086-2094. DOI: 10.1249/01.mss.</w:t>
      </w:r>
      <w:proofErr w:type="gramStart"/>
      <w:r w:rsidRPr="0052113B">
        <w:rPr>
          <w:rFonts w:ascii="Arial" w:hAnsi="Arial" w:cs="Arial"/>
        </w:rPr>
        <w:t>0000235359.16685.a</w:t>
      </w:r>
      <w:proofErr w:type="gramEnd"/>
      <w:r w:rsidRPr="0052113B">
        <w:rPr>
          <w:rFonts w:ascii="Arial" w:hAnsi="Arial" w:cs="Arial"/>
        </w:rPr>
        <w:t>3</w:t>
      </w:r>
    </w:p>
    <w:p w14:paraId="4B51245F" w14:textId="0DCCFFEE" w:rsidR="74075DF9" w:rsidRPr="0052113B" w:rsidRDefault="0C93D180" w:rsidP="0052113B">
      <w:pPr>
        <w:spacing w:line="360" w:lineRule="auto"/>
        <w:rPr>
          <w:rFonts w:ascii="Arial" w:hAnsi="Arial" w:cs="Arial"/>
        </w:rPr>
      </w:pPr>
      <w:r w:rsidRPr="0052113B">
        <w:rPr>
          <w:rFonts w:ascii="Arial" w:hAnsi="Arial" w:cs="Arial"/>
        </w:rPr>
        <w:t xml:space="preserve">Mahone, E.M., and Schneider, H.E. (2012) ‘Assessment of Attention in </w:t>
      </w:r>
      <w:proofErr w:type="spellStart"/>
      <w:r w:rsidRPr="0052113B">
        <w:rPr>
          <w:rFonts w:ascii="Arial" w:hAnsi="Arial" w:cs="Arial"/>
        </w:rPr>
        <w:t>Preschoolers</w:t>
      </w:r>
      <w:proofErr w:type="spellEnd"/>
      <w:r w:rsidRPr="0052113B">
        <w:rPr>
          <w:rFonts w:ascii="Arial" w:hAnsi="Arial" w:cs="Arial"/>
        </w:rPr>
        <w:t xml:space="preserve">’, </w:t>
      </w:r>
      <w:proofErr w:type="spellStart"/>
      <w:r w:rsidRPr="0052113B">
        <w:rPr>
          <w:rFonts w:ascii="Arial" w:hAnsi="Arial" w:cs="Arial"/>
          <w:i/>
          <w:iCs/>
        </w:rPr>
        <w:t>Neuropsychol</w:t>
      </w:r>
      <w:proofErr w:type="spellEnd"/>
      <w:r w:rsidRPr="0052113B">
        <w:rPr>
          <w:rFonts w:ascii="Arial" w:hAnsi="Arial" w:cs="Arial"/>
          <w:i/>
          <w:iCs/>
        </w:rPr>
        <w:t xml:space="preserve"> Rev</w:t>
      </w:r>
      <w:r w:rsidRPr="0052113B">
        <w:rPr>
          <w:rFonts w:ascii="Arial" w:hAnsi="Arial" w:cs="Arial"/>
        </w:rPr>
        <w:t>, 22, pp. 361-383. DOI: 10.1007/s11065-012-9217-y</w:t>
      </w:r>
    </w:p>
    <w:p w14:paraId="7A2D2DC5" w14:textId="26FAE295" w:rsidR="473047C4" w:rsidRPr="0052113B" w:rsidRDefault="0C93D180" w:rsidP="0052113B">
      <w:pPr>
        <w:spacing w:line="360" w:lineRule="auto"/>
        <w:rPr>
          <w:rFonts w:ascii="Arial" w:hAnsi="Arial" w:cs="Arial"/>
        </w:rPr>
      </w:pPr>
      <w:proofErr w:type="spellStart"/>
      <w:r w:rsidRPr="0052113B">
        <w:rPr>
          <w:rFonts w:ascii="Arial" w:hAnsi="Arial" w:cs="Arial"/>
        </w:rPr>
        <w:t>Musti</w:t>
      </w:r>
      <w:proofErr w:type="spellEnd"/>
      <w:r w:rsidRPr="0052113B">
        <w:rPr>
          <w:rFonts w:ascii="Arial" w:hAnsi="Arial" w:cs="Arial"/>
        </w:rPr>
        <w:t xml:space="preserve">-Rao, S., Kroeger, S.D., and Schumacher-Dyke, K. (2008) ‘Using Guided Notes and Response Cards at the Postsecondary Level’, </w:t>
      </w:r>
      <w:r w:rsidRPr="0052113B">
        <w:rPr>
          <w:rFonts w:ascii="Arial" w:hAnsi="Arial" w:cs="Arial"/>
          <w:i/>
          <w:iCs/>
        </w:rPr>
        <w:t>Teacher Education and Special Education</w:t>
      </w:r>
      <w:r w:rsidRPr="0052113B">
        <w:rPr>
          <w:rFonts w:ascii="Arial" w:hAnsi="Arial" w:cs="Arial"/>
        </w:rPr>
        <w:t>, 31(3), pp. 149-163. DOI: 10.1177/0888406408330630</w:t>
      </w:r>
    </w:p>
    <w:p w14:paraId="01D3438D" w14:textId="0C8316AB" w:rsidR="00777CF0" w:rsidRPr="0052113B" w:rsidRDefault="00777CF0" w:rsidP="0052113B">
      <w:pPr>
        <w:spacing w:line="360" w:lineRule="auto"/>
        <w:rPr>
          <w:rFonts w:ascii="Arial" w:hAnsi="Arial" w:cs="Arial"/>
        </w:rPr>
      </w:pPr>
      <w:r w:rsidRPr="0052113B">
        <w:rPr>
          <w:rFonts w:ascii="Arial" w:hAnsi="Arial" w:cs="Arial"/>
        </w:rPr>
        <w:t xml:space="preserve">My Local School. (2019) </w:t>
      </w:r>
      <w:r w:rsidRPr="0052113B">
        <w:rPr>
          <w:rFonts w:ascii="Arial" w:hAnsi="Arial" w:cs="Arial"/>
          <w:i/>
          <w:iCs/>
        </w:rPr>
        <w:t>St Joseph's Cathedral Primary School</w:t>
      </w:r>
      <w:r w:rsidRPr="0052113B">
        <w:rPr>
          <w:rFonts w:ascii="Arial" w:hAnsi="Arial" w:cs="Arial"/>
        </w:rPr>
        <w:t>. Available at: http://mylocalschool.gov.wales/School/6703309?lang=en (Accessed 22nd February 2020).</w:t>
      </w:r>
    </w:p>
    <w:p w14:paraId="4C4A4D39" w14:textId="376E0958" w:rsidR="00825EC5" w:rsidRPr="0052113B" w:rsidRDefault="0C93D180" w:rsidP="0052113B">
      <w:pPr>
        <w:spacing w:line="360" w:lineRule="auto"/>
        <w:rPr>
          <w:rFonts w:ascii="Arial" w:hAnsi="Arial" w:cs="Arial"/>
        </w:rPr>
      </w:pPr>
      <w:r w:rsidRPr="0052113B">
        <w:rPr>
          <w:rFonts w:ascii="Arial" w:hAnsi="Arial" w:cs="Arial"/>
        </w:rPr>
        <w:t xml:space="preserve">Nappi, J.S. (2017) ‘The Important of Questioning in Developing Critical Thinking Skills’, </w:t>
      </w:r>
      <w:r w:rsidRPr="0052113B">
        <w:rPr>
          <w:rFonts w:ascii="Arial" w:hAnsi="Arial" w:cs="Arial"/>
          <w:i/>
          <w:iCs/>
        </w:rPr>
        <w:t>The Delta Kappa Gamma Bulletin: International Journal for Professional Educators</w:t>
      </w:r>
      <w:r w:rsidRPr="0052113B">
        <w:rPr>
          <w:rFonts w:ascii="Arial" w:hAnsi="Arial" w:cs="Arial"/>
        </w:rPr>
        <w:t>, 84(1), pp. 30-41.</w:t>
      </w:r>
    </w:p>
    <w:p w14:paraId="29152FD6" w14:textId="3DDD653E" w:rsidR="0C93D180" w:rsidRPr="0052113B" w:rsidRDefault="0C93D180" w:rsidP="0052113B">
      <w:pPr>
        <w:spacing w:line="360" w:lineRule="auto"/>
        <w:rPr>
          <w:rFonts w:ascii="Arial" w:hAnsi="Arial" w:cs="Arial"/>
        </w:rPr>
      </w:pPr>
      <w:r w:rsidRPr="0052113B">
        <w:rPr>
          <w:rFonts w:ascii="Arial" w:hAnsi="Arial" w:cs="Arial"/>
        </w:rPr>
        <w:t xml:space="preserve">Noonan, J. (2018) ‘An Affinity for Learning: Teacher Identity and Powerful Professional Development’, </w:t>
      </w:r>
      <w:r w:rsidRPr="0052113B">
        <w:rPr>
          <w:rFonts w:ascii="Arial" w:hAnsi="Arial" w:cs="Arial"/>
          <w:i/>
          <w:iCs/>
        </w:rPr>
        <w:t>Journal of Teacher Education</w:t>
      </w:r>
      <w:r w:rsidRPr="0052113B">
        <w:rPr>
          <w:rFonts w:ascii="Arial" w:hAnsi="Arial" w:cs="Arial"/>
        </w:rPr>
        <w:t xml:space="preserve">, 70(5), pp. 526-537. DOI: </w:t>
      </w:r>
      <w:hyperlink r:id="rId29">
        <w:r w:rsidRPr="0052113B">
          <w:rPr>
            <w:rStyle w:val="Hyperlink"/>
            <w:rFonts w:ascii="Arial" w:eastAsia="Arial" w:hAnsi="Arial" w:cs="Arial"/>
            <w:color w:val="auto"/>
            <w:u w:val="none"/>
          </w:rPr>
          <w:t>10.1177/0022487118788838</w:t>
        </w:r>
      </w:hyperlink>
    </w:p>
    <w:p w14:paraId="36AFB8F7" w14:textId="5E44F70B" w:rsidR="78A0AFE8" w:rsidRPr="0052113B" w:rsidRDefault="0C93D180" w:rsidP="0052113B">
      <w:pPr>
        <w:spacing w:line="360" w:lineRule="auto"/>
        <w:rPr>
          <w:rFonts w:ascii="Arial" w:hAnsi="Arial" w:cs="Arial"/>
        </w:rPr>
      </w:pPr>
      <w:r w:rsidRPr="0052113B">
        <w:rPr>
          <w:rFonts w:ascii="Arial" w:hAnsi="Arial" w:cs="Arial"/>
        </w:rPr>
        <w:lastRenderedPageBreak/>
        <w:t>Nunez-Eddy, E., Wang, X., and Ying-</w:t>
      </w:r>
      <w:proofErr w:type="spellStart"/>
      <w:r w:rsidRPr="0052113B">
        <w:rPr>
          <w:rFonts w:ascii="Arial" w:hAnsi="Arial" w:cs="Arial"/>
        </w:rPr>
        <w:t>Chih</w:t>
      </w:r>
      <w:proofErr w:type="spellEnd"/>
      <w:r w:rsidRPr="0052113B">
        <w:rPr>
          <w:rFonts w:ascii="Arial" w:hAnsi="Arial" w:cs="Arial"/>
        </w:rPr>
        <w:t>, C. (2018) ‘Engaging in Argumentation</w:t>
      </w:r>
      <w:proofErr w:type="gramStart"/>
      <w:r w:rsidRPr="0052113B">
        <w:rPr>
          <w:rFonts w:ascii="Arial" w:hAnsi="Arial" w:cs="Arial"/>
        </w:rPr>
        <w:t xml:space="preserve">’, </w:t>
      </w:r>
      <w:r w:rsidRPr="0052113B">
        <w:rPr>
          <w:rFonts w:ascii="Arial" w:hAnsi="Arial" w:cs="Arial"/>
          <w:i/>
          <w:iCs/>
        </w:rPr>
        <w:t xml:space="preserve"> Science</w:t>
      </w:r>
      <w:proofErr w:type="gramEnd"/>
      <w:r w:rsidRPr="0052113B">
        <w:rPr>
          <w:rFonts w:ascii="Arial" w:hAnsi="Arial" w:cs="Arial"/>
          <w:i/>
          <w:iCs/>
        </w:rPr>
        <w:t xml:space="preserve"> and Children</w:t>
      </w:r>
      <w:r w:rsidRPr="0052113B">
        <w:rPr>
          <w:rFonts w:ascii="Arial" w:hAnsi="Arial" w:cs="Arial"/>
        </w:rPr>
        <w:t xml:space="preserve">, 56(2), pp. 51-59. </w:t>
      </w:r>
    </w:p>
    <w:p w14:paraId="16C63A2A" w14:textId="31988D8B" w:rsidR="00777CF0" w:rsidRPr="0052113B" w:rsidRDefault="00777CF0" w:rsidP="0052113B">
      <w:pPr>
        <w:spacing w:line="360" w:lineRule="auto"/>
        <w:rPr>
          <w:rFonts w:ascii="Arial" w:hAnsi="Arial" w:cs="Arial"/>
        </w:rPr>
      </w:pPr>
      <w:r w:rsidRPr="0052113B">
        <w:rPr>
          <w:rFonts w:ascii="Arial" w:hAnsi="Arial" w:cs="Arial"/>
        </w:rPr>
        <w:t>Nutbrown, C. (2011) </w:t>
      </w:r>
      <w:r w:rsidRPr="0052113B">
        <w:rPr>
          <w:rFonts w:ascii="Arial" w:hAnsi="Arial" w:cs="Arial"/>
          <w:i/>
          <w:iCs/>
        </w:rPr>
        <w:t>Threads of Thinking Schemas and Young Children’s Learning. 4th ed</w:t>
      </w:r>
      <w:r w:rsidRPr="0052113B">
        <w:rPr>
          <w:rFonts w:ascii="Arial" w:hAnsi="Arial" w:cs="Arial"/>
        </w:rPr>
        <w:t>. London: Sage.</w:t>
      </w:r>
    </w:p>
    <w:p w14:paraId="0949DDC2" w14:textId="6AD8B084" w:rsidR="76CDF057" w:rsidRPr="0052113B" w:rsidRDefault="0C93D180" w:rsidP="0052113B">
      <w:pPr>
        <w:spacing w:line="360" w:lineRule="auto"/>
        <w:rPr>
          <w:rFonts w:ascii="Arial" w:hAnsi="Arial" w:cs="Arial"/>
        </w:rPr>
      </w:pPr>
      <w:r w:rsidRPr="0052113B">
        <w:rPr>
          <w:rFonts w:ascii="Arial" w:hAnsi="Arial" w:cs="Arial"/>
        </w:rPr>
        <w:t xml:space="preserve">O’Reilly, M., and Dogra, N. (2017) </w:t>
      </w:r>
      <w:r w:rsidRPr="0052113B">
        <w:rPr>
          <w:rFonts w:ascii="Arial" w:hAnsi="Arial" w:cs="Arial"/>
          <w:i/>
          <w:iCs/>
        </w:rPr>
        <w:t>Interviewing Children and Young People for Research</w:t>
      </w:r>
      <w:r w:rsidRPr="0052113B">
        <w:rPr>
          <w:rFonts w:ascii="Arial" w:hAnsi="Arial" w:cs="Arial"/>
        </w:rPr>
        <w:t xml:space="preserve">. London: SAGE Publications. </w:t>
      </w:r>
    </w:p>
    <w:p w14:paraId="06A6EA56" w14:textId="0C5A4A06" w:rsidR="76CDF057" w:rsidRPr="0052113B" w:rsidRDefault="0C93D180" w:rsidP="0052113B">
      <w:pPr>
        <w:spacing w:line="360" w:lineRule="auto"/>
        <w:rPr>
          <w:rFonts w:ascii="Arial" w:hAnsi="Arial" w:cs="Arial"/>
        </w:rPr>
      </w:pPr>
      <w:r w:rsidRPr="0052113B">
        <w:rPr>
          <w:rFonts w:ascii="Arial" w:hAnsi="Arial" w:cs="Arial"/>
        </w:rPr>
        <w:t xml:space="preserve">Oswald, D., </w:t>
      </w:r>
      <w:proofErr w:type="spellStart"/>
      <w:r w:rsidRPr="0052113B">
        <w:rPr>
          <w:rFonts w:ascii="Arial" w:hAnsi="Arial" w:cs="Arial"/>
        </w:rPr>
        <w:t>Sherratt</w:t>
      </w:r>
      <w:proofErr w:type="spellEnd"/>
      <w:r w:rsidRPr="0052113B">
        <w:rPr>
          <w:rFonts w:ascii="Arial" w:hAnsi="Arial" w:cs="Arial"/>
        </w:rPr>
        <w:t xml:space="preserve">, F., and Smith, S. (2014) ‘Handling the Hawthorne effect: The challenges surrounding a participant observer’, </w:t>
      </w:r>
      <w:r w:rsidRPr="0052113B">
        <w:rPr>
          <w:rFonts w:ascii="Arial" w:hAnsi="Arial" w:cs="Arial"/>
          <w:i/>
          <w:iCs/>
        </w:rPr>
        <w:t>Review of Social Studies</w:t>
      </w:r>
      <w:r w:rsidRPr="0052113B">
        <w:rPr>
          <w:rFonts w:ascii="Arial" w:hAnsi="Arial" w:cs="Arial"/>
        </w:rPr>
        <w:t xml:space="preserve">, 1(1), pp. 53-73. </w:t>
      </w:r>
    </w:p>
    <w:p w14:paraId="44E5CB25" w14:textId="4F45403D" w:rsidR="78A0AFE8" w:rsidRPr="0052113B" w:rsidRDefault="0C93D180" w:rsidP="0052113B">
      <w:pPr>
        <w:spacing w:line="360" w:lineRule="auto"/>
        <w:rPr>
          <w:rFonts w:ascii="Arial" w:hAnsi="Arial" w:cs="Arial"/>
          <w:i/>
          <w:iCs/>
        </w:rPr>
      </w:pPr>
      <w:r w:rsidRPr="0052113B">
        <w:rPr>
          <w:rFonts w:ascii="Arial" w:hAnsi="Arial" w:cs="Arial"/>
        </w:rPr>
        <w:t xml:space="preserve">Paramore, J. (2017) ‘Questioning to Stimulate Dialogue’, in Paige, R., Lambert, S., and </w:t>
      </w:r>
      <w:proofErr w:type="spellStart"/>
      <w:r w:rsidRPr="0052113B">
        <w:rPr>
          <w:rFonts w:ascii="Arial" w:hAnsi="Arial" w:cs="Arial"/>
        </w:rPr>
        <w:t>Geeson</w:t>
      </w:r>
      <w:proofErr w:type="spellEnd"/>
      <w:r w:rsidRPr="0052113B">
        <w:rPr>
          <w:rFonts w:ascii="Arial" w:hAnsi="Arial" w:cs="Arial"/>
        </w:rPr>
        <w:t xml:space="preserve">, R. (eds) </w:t>
      </w:r>
      <w:r w:rsidRPr="0052113B">
        <w:rPr>
          <w:rFonts w:ascii="Arial" w:hAnsi="Arial" w:cs="Arial"/>
          <w:i/>
          <w:iCs/>
        </w:rPr>
        <w:t>Building Skills for Effective Primary Teaching</w:t>
      </w:r>
      <w:r w:rsidRPr="0052113B">
        <w:rPr>
          <w:rFonts w:ascii="Arial" w:hAnsi="Arial" w:cs="Arial"/>
        </w:rPr>
        <w:t>. London: Learning Matters.</w:t>
      </w:r>
    </w:p>
    <w:p w14:paraId="77982F5E" w14:textId="1C09635B" w:rsidR="76CDF057" w:rsidRPr="0052113B" w:rsidRDefault="0C93D180" w:rsidP="0052113B">
      <w:pPr>
        <w:spacing w:line="360" w:lineRule="auto"/>
        <w:rPr>
          <w:rFonts w:ascii="Arial" w:hAnsi="Arial" w:cs="Arial"/>
        </w:rPr>
      </w:pPr>
      <w:proofErr w:type="spellStart"/>
      <w:r w:rsidRPr="0052113B">
        <w:rPr>
          <w:rFonts w:ascii="Arial" w:hAnsi="Arial" w:cs="Arial"/>
        </w:rPr>
        <w:t>Pells</w:t>
      </w:r>
      <w:proofErr w:type="spellEnd"/>
      <w:r w:rsidRPr="0052113B">
        <w:rPr>
          <w:rFonts w:ascii="Arial" w:hAnsi="Arial" w:cs="Arial"/>
        </w:rPr>
        <w:t>, R. (2016) ‘School bans pupils from raising hands in class’</w:t>
      </w:r>
      <w:r w:rsidRPr="0052113B">
        <w:rPr>
          <w:rFonts w:ascii="Arial" w:hAnsi="Arial" w:cs="Arial"/>
          <w:i/>
          <w:iCs/>
        </w:rPr>
        <w:t>, The Independent</w:t>
      </w:r>
      <w:r w:rsidRPr="0052113B">
        <w:rPr>
          <w:rFonts w:ascii="Arial" w:hAnsi="Arial" w:cs="Arial"/>
        </w:rPr>
        <w:t>, 1</w:t>
      </w:r>
      <w:r w:rsidRPr="0052113B">
        <w:rPr>
          <w:rFonts w:ascii="Arial" w:hAnsi="Arial" w:cs="Arial"/>
          <w:vertAlign w:val="superscript"/>
        </w:rPr>
        <w:t>st</w:t>
      </w:r>
      <w:r w:rsidRPr="0052113B">
        <w:rPr>
          <w:rFonts w:ascii="Arial" w:hAnsi="Arial" w:cs="Arial"/>
        </w:rPr>
        <w:t xml:space="preserve"> December 2016. Available at: </w:t>
      </w:r>
      <w:hyperlink r:id="rId30">
        <w:r w:rsidRPr="0052113B">
          <w:rPr>
            <w:rStyle w:val="Hyperlink"/>
            <w:rFonts w:ascii="Arial" w:eastAsia="Arial" w:hAnsi="Arial" w:cs="Arial"/>
            <w:color w:val="auto"/>
            <w:u w:val="none"/>
          </w:rPr>
          <w:t>https://www.independent.co.uk/news/education/education-news/school-bans-pupils-raising-hands-up-class-samworth-church-academy-mansfield-nottingham-a7449361.html</w:t>
        </w:r>
      </w:hyperlink>
      <w:r w:rsidRPr="0052113B">
        <w:rPr>
          <w:rFonts w:ascii="Arial" w:hAnsi="Arial" w:cs="Arial"/>
        </w:rPr>
        <w:t xml:space="preserve"> (Accessed: 17</w:t>
      </w:r>
      <w:r w:rsidRPr="0052113B">
        <w:rPr>
          <w:rFonts w:ascii="Arial" w:hAnsi="Arial" w:cs="Arial"/>
          <w:vertAlign w:val="superscript"/>
        </w:rPr>
        <w:t>th</w:t>
      </w:r>
      <w:r w:rsidRPr="0052113B">
        <w:rPr>
          <w:rFonts w:ascii="Arial" w:hAnsi="Arial" w:cs="Arial"/>
        </w:rPr>
        <w:t xml:space="preserve"> February 2020). </w:t>
      </w:r>
    </w:p>
    <w:p w14:paraId="7F25BC49" w14:textId="1C9856C6" w:rsidR="1D0D09B1" w:rsidRPr="0052113B" w:rsidRDefault="0C93D180" w:rsidP="0052113B">
      <w:pPr>
        <w:spacing w:line="360" w:lineRule="auto"/>
        <w:rPr>
          <w:rFonts w:ascii="Arial" w:hAnsi="Arial" w:cs="Arial"/>
        </w:rPr>
      </w:pPr>
      <w:r w:rsidRPr="0052113B">
        <w:rPr>
          <w:rFonts w:ascii="Arial" w:hAnsi="Arial" w:cs="Arial"/>
        </w:rPr>
        <w:t>Randolph, J.J. (2007) ‘Meta-Analysis of the Research on Response Cards: Effects on Test Achievement, Quiz Achievement, Participation and Off-Task Behaviour’, Journal</w:t>
      </w:r>
      <w:r w:rsidRPr="0052113B">
        <w:rPr>
          <w:rFonts w:ascii="Arial" w:hAnsi="Arial" w:cs="Arial"/>
          <w:i/>
          <w:iCs/>
        </w:rPr>
        <w:t xml:space="preserve"> of Positive Behaviour Interventions</w:t>
      </w:r>
      <w:r w:rsidRPr="0052113B">
        <w:rPr>
          <w:rFonts w:ascii="Arial" w:hAnsi="Arial" w:cs="Arial"/>
        </w:rPr>
        <w:t xml:space="preserve">, 9(2), pp. 113-128. DOI: </w:t>
      </w:r>
      <w:hyperlink r:id="rId31">
        <w:r w:rsidRPr="0052113B">
          <w:rPr>
            <w:rStyle w:val="Hyperlink"/>
            <w:rFonts w:ascii="Arial" w:eastAsia="Arial" w:hAnsi="Arial" w:cs="Arial"/>
            <w:color w:val="auto"/>
            <w:u w:val="none"/>
          </w:rPr>
          <w:t>10.1177/10983007070090020201</w:t>
        </w:r>
      </w:hyperlink>
    </w:p>
    <w:p w14:paraId="5465FD9B" w14:textId="67BF151F" w:rsidR="00777CF0" w:rsidRPr="0052113B" w:rsidRDefault="0C93D180" w:rsidP="0052113B">
      <w:pPr>
        <w:spacing w:line="360" w:lineRule="auto"/>
        <w:rPr>
          <w:rFonts w:ascii="Arial" w:hAnsi="Arial" w:cs="Arial"/>
        </w:rPr>
      </w:pPr>
      <w:proofErr w:type="spellStart"/>
      <w:r w:rsidRPr="0052113B">
        <w:rPr>
          <w:rFonts w:ascii="Arial" w:hAnsi="Arial" w:cs="Arial"/>
        </w:rPr>
        <w:t>Sieberer-Nagler</w:t>
      </w:r>
      <w:proofErr w:type="spellEnd"/>
      <w:r w:rsidRPr="0052113B">
        <w:rPr>
          <w:rFonts w:ascii="Arial" w:hAnsi="Arial" w:cs="Arial"/>
        </w:rPr>
        <w:t xml:space="preserve">, K. (2016) 'Effective Classroom-Management &amp; Positive Teaching', </w:t>
      </w:r>
      <w:r w:rsidRPr="0052113B">
        <w:rPr>
          <w:rFonts w:ascii="Arial" w:hAnsi="Arial" w:cs="Arial"/>
          <w:i/>
          <w:iCs/>
        </w:rPr>
        <w:t>English Language Teaching</w:t>
      </w:r>
      <w:r w:rsidRPr="0052113B">
        <w:rPr>
          <w:rFonts w:ascii="Arial" w:hAnsi="Arial" w:cs="Arial"/>
        </w:rPr>
        <w:t>, 9(1), pp. 163-172. DOI: 10.5539/</w:t>
      </w:r>
      <w:proofErr w:type="gramStart"/>
      <w:r w:rsidRPr="0052113B">
        <w:rPr>
          <w:rFonts w:ascii="Arial" w:hAnsi="Arial" w:cs="Arial"/>
        </w:rPr>
        <w:t>elt.v</w:t>
      </w:r>
      <w:proofErr w:type="gramEnd"/>
      <w:r w:rsidRPr="0052113B">
        <w:rPr>
          <w:rFonts w:ascii="Arial" w:hAnsi="Arial" w:cs="Arial"/>
        </w:rPr>
        <w:t>9n1p163</w:t>
      </w:r>
    </w:p>
    <w:p w14:paraId="327F057E" w14:textId="289A4318" w:rsidR="00339311" w:rsidRPr="0052113B" w:rsidRDefault="0C93D180" w:rsidP="0052113B">
      <w:pPr>
        <w:spacing w:line="360" w:lineRule="auto"/>
        <w:rPr>
          <w:rFonts w:ascii="Arial" w:hAnsi="Arial" w:cs="Arial"/>
        </w:rPr>
      </w:pPr>
      <w:r w:rsidRPr="0052113B">
        <w:rPr>
          <w:rFonts w:ascii="Arial" w:hAnsi="Arial" w:cs="Arial"/>
        </w:rPr>
        <w:t>Slater, J. (2018) ‘Teaching Price Elasticity of Demand’, Teaching Business and Economics</w:t>
      </w:r>
      <w:r w:rsidRPr="0052113B">
        <w:rPr>
          <w:rFonts w:ascii="Arial" w:hAnsi="Arial" w:cs="Arial"/>
          <w:i/>
          <w:iCs/>
        </w:rPr>
        <w:t>,</w:t>
      </w:r>
      <w:r w:rsidRPr="0052113B">
        <w:rPr>
          <w:rFonts w:ascii="Arial" w:hAnsi="Arial" w:cs="Arial"/>
        </w:rPr>
        <w:t xml:space="preserve"> 22(1), pp. 12-13. </w:t>
      </w:r>
    </w:p>
    <w:p w14:paraId="410CBAB9" w14:textId="228ACBD1" w:rsidR="00777CF0" w:rsidRPr="0052113B" w:rsidRDefault="00777CF0" w:rsidP="0052113B">
      <w:pPr>
        <w:spacing w:line="360" w:lineRule="auto"/>
        <w:rPr>
          <w:rFonts w:ascii="Arial" w:hAnsi="Arial" w:cs="Arial"/>
        </w:rPr>
      </w:pPr>
      <w:r w:rsidRPr="0052113B">
        <w:rPr>
          <w:rFonts w:ascii="Arial" w:hAnsi="Arial" w:cs="Arial"/>
        </w:rPr>
        <w:t xml:space="preserve">Sullivan, A. M. </w:t>
      </w:r>
      <w:r w:rsidRPr="0052113B">
        <w:rPr>
          <w:rFonts w:ascii="Arial" w:hAnsi="Arial" w:cs="Arial"/>
          <w:i/>
          <w:iCs/>
        </w:rPr>
        <w:t>et al.</w:t>
      </w:r>
      <w:r w:rsidRPr="0052113B">
        <w:rPr>
          <w:rFonts w:ascii="Arial" w:hAnsi="Arial" w:cs="Arial"/>
        </w:rPr>
        <w:t xml:space="preserve"> (2014) ‘Punish Them or Engage Them? Teachers’ Views of Unproductive Student Behaviours in the Classroom’, </w:t>
      </w:r>
      <w:r w:rsidRPr="0052113B">
        <w:rPr>
          <w:rFonts w:ascii="Arial" w:hAnsi="Arial" w:cs="Arial"/>
          <w:i/>
          <w:iCs/>
        </w:rPr>
        <w:t>Australian Journal of Teacher Education</w:t>
      </w:r>
      <w:r w:rsidRPr="0052113B">
        <w:rPr>
          <w:rFonts w:ascii="Arial" w:hAnsi="Arial" w:cs="Arial"/>
        </w:rPr>
        <w:t>, 39(6), pp. 42-56. DOI: 10.14221/ajte.2014v39n6.6 T</w:t>
      </w:r>
    </w:p>
    <w:p w14:paraId="56BBC0B8" w14:textId="3DF46118" w:rsidR="74075DF9" w:rsidRPr="0052113B" w:rsidRDefault="0C93D180" w:rsidP="0052113B">
      <w:pPr>
        <w:spacing w:line="360" w:lineRule="auto"/>
        <w:rPr>
          <w:rFonts w:ascii="Arial" w:hAnsi="Arial" w:cs="Arial"/>
        </w:rPr>
      </w:pPr>
      <w:r w:rsidRPr="0052113B">
        <w:rPr>
          <w:rFonts w:ascii="Arial" w:hAnsi="Arial" w:cs="Arial"/>
        </w:rPr>
        <w:t xml:space="preserve">Thomas, A., and Jones, C. (2020) ‘Exploring young children’s levels of involvement with numeracy and literacy – do schemas make a difference?’, </w:t>
      </w:r>
      <w:r w:rsidRPr="0052113B">
        <w:rPr>
          <w:rFonts w:ascii="Arial" w:hAnsi="Arial" w:cs="Arial"/>
          <w:i/>
          <w:iCs/>
        </w:rPr>
        <w:t xml:space="preserve">Education 3-13, </w:t>
      </w:r>
      <w:r w:rsidRPr="0052113B">
        <w:rPr>
          <w:rFonts w:ascii="Arial" w:hAnsi="Arial" w:cs="Arial"/>
        </w:rPr>
        <w:t>2020, pp. 1-10. DOI: 10.1080/03004279.2020.1716034</w:t>
      </w:r>
    </w:p>
    <w:p w14:paraId="331D9BDE" w14:textId="6105583B" w:rsidR="4220761A" w:rsidRPr="0052113B" w:rsidRDefault="0C93D180" w:rsidP="0052113B">
      <w:pPr>
        <w:spacing w:line="360" w:lineRule="auto"/>
        <w:rPr>
          <w:rFonts w:ascii="Arial" w:hAnsi="Arial" w:cs="Arial"/>
        </w:rPr>
      </w:pPr>
      <w:proofErr w:type="spellStart"/>
      <w:r w:rsidRPr="0052113B">
        <w:rPr>
          <w:rFonts w:ascii="Arial" w:hAnsi="Arial" w:cs="Arial"/>
        </w:rPr>
        <w:t>Tofade</w:t>
      </w:r>
      <w:proofErr w:type="spellEnd"/>
      <w:r w:rsidRPr="0052113B">
        <w:rPr>
          <w:rFonts w:ascii="Arial" w:hAnsi="Arial" w:cs="Arial"/>
        </w:rPr>
        <w:t xml:space="preserve">, T., Elsner, J., and Haines, S.T. (2013) ‘Best Practice Strategies for Effective Use of Questions as a Teaching Tool’, </w:t>
      </w:r>
      <w:r w:rsidRPr="0052113B">
        <w:rPr>
          <w:rFonts w:ascii="Arial" w:hAnsi="Arial" w:cs="Arial"/>
          <w:i/>
          <w:iCs/>
        </w:rPr>
        <w:t>American Journal of Pharmaceutical Education</w:t>
      </w:r>
      <w:r w:rsidRPr="0052113B">
        <w:rPr>
          <w:rFonts w:ascii="Arial" w:hAnsi="Arial" w:cs="Arial"/>
        </w:rPr>
        <w:t>, 77(7), pp. 1-9. DOI: 10.5688/ajpe777155</w:t>
      </w:r>
    </w:p>
    <w:p w14:paraId="6199A9B2" w14:textId="05BDF12D" w:rsidR="74075DF9" w:rsidRPr="0052113B" w:rsidRDefault="0C93D180" w:rsidP="0052113B">
      <w:pPr>
        <w:spacing w:line="360" w:lineRule="auto"/>
        <w:rPr>
          <w:rFonts w:ascii="Arial" w:hAnsi="Arial" w:cs="Arial"/>
        </w:rPr>
      </w:pPr>
      <w:proofErr w:type="spellStart"/>
      <w:r w:rsidRPr="0052113B">
        <w:rPr>
          <w:rFonts w:ascii="Arial" w:hAnsi="Arial" w:cs="Arial"/>
        </w:rPr>
        <w:lastRenderedPageBreak/>
        <w:t>Tokan</w:t>
      </w:r>
      <w:proofErr w:type="spellEnd"/>
      <w:r w:rsidRPr="0052113B">
        <w:rPr>
          <w:rFonts w:ascii="Arial" w:hAnsi="Arial" w:cs="Arial"/>
        </w:rPr>
        <w:t xml:space="preserve">, M.K., and </w:t>
      </w:r>
      <w:proofErr w:type="spellStart"/>
      <w:r w:rsidRPr="0052113B">
        <w:rPr>
          <w:rFonts w:ascii="Arial" w:hAnsi="Arial" w:cs="Arial"/>
        </w:rPr>
        <w:t>Imakulata</w:t>
      </w:r>
      <w:proofErr w:type="spellEnd"/>
      <w:r w:rsidRPr="0052113B">
        <w:rPr>
          <w:rFonts w:ascii="Arial" w:hAnsi="Arial" w:cs="Arial"/>
        </w:rPr>
        <w:t xml:space="preserve">, M.M. (2019) ‘The effect of motivation and learning behaviour on student achievement’, </w:t>
      </w:r>
      <w:r w:rsidRPr="0052113B">
        <w:rPr>
          <w:rFonts w:ascii="Arial" w:hAnsi="Arial" w:cs="Arial"/>
          <w:i/>
          <w:iCs/>
        </w:rPr>
        <w:t>South African Journal of Education</w:t>
      </w:r>
      <w:r w:rsidRPr="0052113B">
        <w:rPr>
          <w:rFonts w:ascii="Arial" w:hAnsi="Arial" w:cs="Arial"/>
        </w:rPr>
        <w:t xml:space="preserve">, 39(1), pp. 1-8. DOI: </w:t>
      </w:r>
      <w:hyperlink r:id="rId32">
        <w:r w:rsidRPr="0052113B">
          <w:rPr>
            <w:rStyle w:val="Hyperlink"/>
            <w:rFonts w:ascii="Arial" w:eastAsia="Arial" w:hAnsi="Arial" w:cs="Arial"/>
            <w:color w:val="auto"/>
            <w:u w:val="none"/>
          </w:rPr>
          <w:t>10.15700/saje.v39n1a1510</w:t>
        </w:r>
      </w:hyperlink>
    </w:p>
    <w:p w14:paraId="3CAABC5E" w14:textId="27D1B81F" w:rsidR="76C28B25" w:rsidRPr="0052113B" w:rsidRDefault="0C93D180" w:rsidP="0052113B">
      <w:pPr>
        <w:spacing w:line="360" w:lineRule="auto"/>
        <w:rPr>
          <w:rFonts w:ascii="Arial" w:hAnsi="Arial" w:cs="Arial"/>
          <w:i/>
          <w:iCs/>
        </w:rPr>
      </w:pPr>
      <w:proofErr w:type="spellStart"/>
      <w:r w:rsidRPr="0052113B">
        <w:rPr>
          <w:rFonts w:ascii="Arial" w:hAnsi="Arial" w:cs="Arial"/>
        </w:rPr>
        <w:t>Vermunt</w:t>
      </w:r>
      <w:proofErr w:type="spellEnd"/>
      <w:r w:rsidRPr="0052113B">
        <w:rPr>
          <w:rFonts w:ascii="Arial" w:hAnsi="Arial" w:cs="Arial"/>
        </w:rPr>
        <w:t xml:space="preserve">, J.D. </w:t>
      </w:r>
      <w:r w:rsidRPr="0052113B">
        <w:rPr>
          <w:rFonts w:ascii="Arial" w:hAnsi="Arial" w:cs="Arial"/>
          <w:i/>
          <w:iCs/>
        </w:rPr>
        <w:t>et al</w:t>
      </w:r>
      <w:r w:rsidRPr="0052113B">
        <w:rPr>
          <w:rFonts w:ascii="Arial" w:hAnsi="Arial" w:cs="Arial"/>
        </w:rPr>
        <w:t xml:space="preserve">. (2019) ‘The impact of Lesson Study professional development on the quality of teacher learning’, </w:t>
      </w:r>
      <w:r w:rsidRPr="0052113B">
        <w:rPr>
          <w:rFonts w:ascii="Arial" w:hAnsi="Arial" w:cs="Arial"/>
          <w:i/>
          <w:iCs/>
        </w:rPr>
        <w:t>Teaching and Teacher Education</w:t>
      </w:r>
      <w:r w:rsidRPr="0052113B">
        <w:rPr>
          <w:rFonts w:ascii="Arial" w:hAnsi="Arial" w:cs="Arial"/>
        </w:rPr>
        <w:t>, 81(1), pp. 61-73. DOI:</w:t>
      </w:r>
      <w:hyperlink r:id="rId33">
        <w:r w:rsidRPr="0052113B">
          <w:rPr>
            <w:rStyle w:val="Hyperlink"/>
            <w:rFonts w:ascii="Arial" w:eastAsia="Arial" w:hAnsi="Arial" w:cs="Arial"/>
            <w:color w:val="auto"/>
            <w:u w:val="none"/>
          </w:rPr>
          <w:t>10.1016/j.tate.2019.02.009</w:t>
        </w:r>
      </w:hyperlink>
    </w:p>
    <w:p w14:paraId="2376BB41" w14:textId="2F356D9B" w:rsidR="74075DF9" w:rsidRPr="0052113B" w:rsidRDefault="0C93D180" w:rsidP="0052113B">
      <w:pPr>
        <w:spacing w:line="360" w:lineRule="auto"/>
        <w:rPr>
          <w:rFonts w:ascii="Arial" w:hAnsi="Arial" w:cs="Arial"/>
        </w:rPr>
      </w:pPr>
      <w:r w:rsidRPr="0052113B">
        <w:rPr>
          <w:rFonts w:ascii="Arial" w:hAnsi="Arial" w:cs="Arial"/>
        </w:rPr>
        <w:t xml:space="preserve">Welsh Government. (2010) </w:t>
      </w:r>
      <w:r w:rsidRPr="0052113B">
        <w:rPr>
          <w:rFonts w:ascii="Arial" w:hAnsi="Arial" w:cs="Arial"/>
          <w:i/>
          <w:iCs/>
        </w:rPr>
        <w:t xml:space="preserve">Why develop thinking and assessment for learning in the classroom? </w:t>
      </w:r>
      <w:r w:rsidRPr="0052113B">
        <w:rPr>
          <w:rFonts w:ascii="Arial" w:hAnsi="Arial" w:cs="Arial"/>
        </w:rPr>
        <w:t xml:space="preserve">Available at: </w:t>
      </w:r>
      <w:hyperlink r:id="rId34">
        <w:r w:rsidRPr="0052113B">
          <w:rPr>
            <w:rStyle w:val="Hyperlink"/>
            <w:rFonts w:ascii="Arial" w:eastAsia="Arial" w:hAnsi="Arial" w:cs="Arial"/>
            <w:color w:val="auto"/>
            <w:u w:val="none"/>
          </w:rPr>
          <w:t>https://hwb.gov.wales/storage/2d2b99cd-5431-421e-ac8b-8608fe0edf05/why-develop-thinking-and-assessment-for-learning-in-the-classroom.pdf</w:t>
        </w:r>
      </w:hyperlink>
      <w:r w:rsidRPr="0052113B">
        <w:rPr>
          <w:rFonts w:ascii="Arial" w:hAnsi="Arial" w:cs="Arial"/>
        </w:rPr>
        <w:t xml:space="preserve"> (Accessed: 19</w:t>
      </w:r>
      <w:r w:rsidRPr="0052113B">
        <w:rPr>
          <w:rFonts w:ascii="Arial" w:hAnsi="Arial" w:cs="Arial"/>
          <w:vertAlign w:val="superscript"/>
        </w:rPr>
        <w:t>th</w:t>
      </w:r>
      <w:r w:rsidRPr="0052113B">
        <w:rPr>
          <w:rFonts w:ascii="Arial" w:hAnsi="Arial" w:cs="Arial"/>
        </w:rPr>
        <w:t xml:space="preserve"> February 2020). </w:t>
      </w:r>
    </w:p>
    <w:p w14:paraId="51F760A7" w14:textId="3DBB34CB" w:rsidR="00825EC5" w:rsidRPr="0052113B" w:rsidRDefault="0C93D180" w:rsidP="0052113B">
      <w:pPr>
        <w:spacing w:line="360" w:lineRule="auto"/>
        <w:rPr>
          <w:rFonts w:ascii="Arial" w:hAnsi="Arial" w:cs="Arial"/>
        </w:rPr>
      </w:pPr>
      <w:r w:rsidRPr="0052113B">
        <w:rPr>
          <w:rFonts w:ascii="Arial" w:hAnsi="Arial" w:cs="Arial"/>
        </w:rPr>
        <w:t xml:space="preserve">Welsh Government. (2017) </w:t>
      </w:r>
      <w:r w:rsidRPr="0052113B">
        <w:rPr>
          <w:rFonts w:ascii="Arial" w:hAnsi="Arial" w:cs="Arial"/>
          <w:i/>
          <w:iCs/>
        </w:rPr>
        <w:t>Connecting research and teacher education</w:t>
      </w:r>
      <w:r w:rsidRPr="0052113B">
        <w:rPr>
          <w:rFonts w:ascii="Arial" w:hAnsi="Arial" w:cs="Arial"/>
        </w:rPr>
        <w:t>.</w:t>
      </w:r>
      <w:r w:rsidRPr="0052113B">
        <w:rPr>
          <w:rFonts w:ascii="Arial" w:hAnsi="Arial" w:cs="Arial"/>
          <w:i/>
          <w:iCs/>
        </w:rPr>
        <w:t xml:space="preserve"> Quality enhancement for ITE Partnerships. </w:t>
      </w:r>
      <w:r w:rsidRPr="0052113B">
        <w:rPr>
          <w:rFonts w:ascii="Arial" w:hAnsi="Arial" w:cs="Arial"/>
        </w:rPr>
        <w:t>Available at:</w:t>
      </w:r>
      <w:r w:rsidR="0052113B">
        <w:rPr>
          <w:rFonts w:ascii="Arial" w:hAnsi="Arial" w:cs="Arial"/>
        </w:rPr>
        <w:t xml:space="preserve"> </w:t>
      </w:r>
      <w:r w:rsidRPr="0052113B">
        <w:rPr>
          <w:rFonts w:ascii="Arial" w:eastAsia="Arial" w:hAnsi="Arial" w:cs="Arial"/>
        </w:rPr>
        <w:t>https://gov.wales/sites/default/files/publications/2018-09/connecting-research-and-teacher-education-quality-enhancement-for-ite-partnerships.pdf</w:t>
      </w:r>
      <w:r w:rsidRPr="0052113B">
        <w:rPr>
          <w:rFonts w:ascii="Arial" w:hAnsi="Arial" w:cs="Arial"/>
        </w:rPr>
        <w:t xml:space="preserve"> (Accessed: 9</w:t>
      </w:r>
      <w:r w:rsidRPr="0052113B">
        <w:rPr>
          <w:rFonts w:ascii="Arial" w:hAnsi="Arial" w:cs="Arial"/>
          <w:vertAlign w:val="superscript"/>
        </w:rPr>
        <w:t>th</w:t>
      </w:r>
      <w:r w:rsidRPr="0052113B">
        <w:rPr>
          <w:rFonts w:ascii="Arial" w:hAnsi="Arial" w:cs="Arial"/>
        </w:rPr>
        <w:t xml:space="preserve"> February 2020). </w:t>
      </w:r>
    </w:p>
    <w:p w14:paraId="55992959" w14:textId="65228637" w:rsidR="78A0AFE8" w:rsidRPr="0052113B" w:rsidRDefault="0C93D180" w:rsidP="0052113B">
      <w:pPr>
        <w:spacing w:line="360" w:lineRule="auto"/>
        <w:rPr>
          <w:rFonts w:ascii="Arial" w:hAnsi="Arial" w:cs="Arial"/>
        </w:rPr>
      </w:pPr>
      <w:proofErr w:type="spellStart"/>
      <w:r w:rsidRPr="0052113B">
        <w:rPr>
          <w:rFonts w:ascii="Arial" w:hAnsi="Arial" w:cs="Arial"/>
        </w:rPr>
        <w:t>Wiliam</w:t>
      </w:r>
      <w:proofErr w:type="spellEnd"/>
      <w:r w:rsidRPr="0052113B">
        <w:rPr>
          <w:rFonts w:ascii="Arial" w:hAnsi="Arial" w:cs="Arial"/>
        </w:rPr>
        <w:t xml:space="preserve">, D. (2018) </w:t>
      </w:r>
      <w:r w:rsidRPr="0052113B">
        <w:rPr>
          <w:rFonts w:ascii="Arial" w:hAnsi="Arial" w:cs="Arial"/>
          <w:i/>
          <w:iCs/>
        </w:rPr>
        <w:t>Embedded Formative Assessment</w:t>
      </w:r>
      <w:r w:rsidRPr="0052113B">
        <w:rPr>
          <w:rFonts w:ascii="Arial" w:hAnsi="Arial" w:cs="Arial"/>
        </w:rPr>
        <w:t>. 2</w:t>
      </w:r>
      <w:r w:rsidRPr="0052113B">
        <w:rPr>
          <w:rFonts w:ascii="Arial" w:hAnsi="Arial" w:cs="Arial"/>
          <w:vertAlign w:val="superscript"/>
        </w:rPr>
        <w:t>nd</w:t>
      </w:r>
      <w:r w:rsidRPr="0052113B">
        <w:rPr>
          <w:rFonts w:ascii="Arial" w:hAnsi="Arial" w:cs="Arial"/>
        </w:rPr>
        <w:t xml:space="preserve"> </w:t>
      </w:r>
      <w:proofErr w:type="spellStart"/>
      <w:r w:rsidRPr="0052113B">
        <w:rPr>
          <w:rFonts w:ascii="Arial" w:hAnsi="Arial" w:cs="Arial"/>
        </w:rPr>
        <w:t>edn</w:t>
      </w:r>
      <w:proofErr w:type="spellEnd"/>
      <w:r w:rsidRPr="0052113B">
        <w:rPr>
          <w:rFonts w:ascii="Arial" w:hAnsi="Arial" w:cs="Arial"/>
        </w:rPr>
        <w:t xml:space="preserve">. Bloomington, Indiana: Solution Tree Press. </w:t>
      </w:r>
    </w:p>
    <w:p w14:paraId="028F5867" w14:textId="0AAC805D" w:rsidR="473047C4" w:rsidRPr="0052113B" w:rsidRDefault="0C93D180" w:rsidP="0052113B">
      <w:pPr>
        <w:spacing w:line="360" w:lineRule="auto"/>
        <w:rPr>
          <w:rFonts w:ascii="Arial" w:hAnsi="Arial" w:cs="Arial"/>
        </w:rPr>
      </w:pPr>
      <w:proofErr w:type="spellStart"/>
      <w:r w:rsidRPr="0052113B">
        <w:rPr>
          <w:rFonts w:ascii="Arial" w:hAnsi="Arial" w:cs="Arial"/>
        </w:rPr>
        <w:t>Wiliam</w:t>
      </w:r>
      <w:proofErr w:type="spellEnd"/>
      <w:r w:rsidRPr="0052113B">
        <w:rPr>
          <w:rFonts w:ascii="Arial" w:hAnsi="Arial" w:cs="Arial"/>
        </w:rPr>
        <w:t xml:space="preserve">, D. (2014). ‘The Right Questions, The Right Way’, </w:t>
      </w:r>
      <w:r w:rsidRPr="0052113B">
        <w:rPr>
          <w:rFonts w:ascii="Arial" w:hAnsi="Arial" w:cs="Arial"/>
          <w:i/>
          <w:iCs/>
        </w:rPr>
        <w:t>Using Assessments Thoughtfully</w:t>
      </w:r>
      <w:r w:rsidRPr="0052113B">
        <w:rPr>
          <w:rFonts w:ascii="Arial" w:hAnsi="Arial" w:cs="Arial"/>
        </w:rPr>
        <w:t>, 71(6), pp. 16-19.</w:t>
      </w:r>
    </w:p>
    <w:p w14:paraId="7B442F23" w14:textId="3151624F" w:rsidR="63CAC6B3" w:rsidRPr="0052113B" w:rsidRDefault="0C93D180" w:rsidP="0052113B">
      <w:pPr>
        <w:spacing w:line="360" w:lineRule="auto"/>
        <w:rPr>
          <w:rFonts w:ascii="Arial" w:hAnsi="Arial" w:cs="Arial"/>
        </w:rPr>
      </w:pPr>
      <w:r w:rsidRPr="0052113B">
        <w:rPr>
          <w:rFonts w:ascii="Arial" w:hAnsi="Arial" w:cs="Arial"/>
        </w:rPr>
        <w:t xml:space="preserve">Woods, A. (2016) </w:t>
      </w:r>
      <w:r w:rsidRPr="0052113B">
        <w:rPr>
          <w:rFonts w:ascii="Arial" w:hAnsi="Arial" w:cs="Arial"/>
          <w:i/>
          <w:iCs/>
        </w:rPr>
        <w:t>Examining Levels of Involvement in the Early Years: Engaging with children’s possibilities</w:t>
      </w:r>
      <w:r w:rsidRPr="0052113B">
        <w:rPr>
          <w:rFonts w:ascii="Arial" w:hAnsi="Arial" w:cs="Arial"/>
        </w:rPr>
        <w:t>. London: Routledge.</w:t>
      </w:r>
    </w:p>
    <w:p w14:paraId="18F43388" w14:textId="26568851" w:rsidR="74075DF9" w:rsidRPr="0052113B" w:rsidRDefault="0C93D180" w:rsidP="0052113B">
      <w:pPr>
        <w:spacing w:line="360" w:lineRule="auto"/>
        <w:rPr>
          <w:rFonts w:ascii="Arial" w:hAnsi="Arial" w:cs="Arial"/>
        </w:rPr>
      </w:pPr>
      <w:r w:rsidRPr="0052113B">
        <w:rPr>
          <w:rFonts w:ascii="Arial" w:hAnsi="Arial" w:cs="Arial"/>
        </w:rPr>
        <w:t xml:space="preserve">Woolfolk, A., Hughes, M., and </w:t>
      </w:r>
      <w:proofErr w:type="spellStart"/>
      <w:r w:rsidRPr="0052113B">
        <w:rPr>
          <w:rFonts w:ascii="Arial" w:hAnsi="Arial" w:cs="Arial"/>
        </w:rPr>
        <w:t>Walkup</w:t>
      </w:r>
      <w:proofErr w:type="spellEnd"/>
      <w:r w:rsidRPr="0052113B">
        <w:rPr>
          <w:rFonts w:ascii="Arial" w:hAnsi="Arial" w:cs="Arial"/>
        </w:rPr>
        <w:t xml:space="preserve">, V. (2008) </w:t>
      </w:r>
      <w:r w:rsidRPr="0052113B">
        <w:rPr>
          <w:rFonts w:ascii="Arial" w:hAnsi="Arial" w:cs="Arial"/>
          <w:i/>
          <w:iCs/>
        </w:rPr>
        <w:t>Psychology in Education</w:t>
      </w:r>
      <w:r w:rsidRPr="0052113B">
        <w:rPr>
          <w:rFonts w:ascii="Arial" w:hAnsi="Arial" w:cs="Arial"/>
        </w:rPr>
        <w:t>. Essex: Pearson Education Limited.</w:t>
      </w:r>
    </w:p>
    <w:sectPr w:rsidR="74075DF9" w:rsidRPr="0052113B">
      <w:headerReference w:type="default" r:id="rId35"/>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C03DCF" w14:textId="77777777" w:rsidR="002A719E" w:rsidRDefault="002A719E" w:rsidP="00CF4E01">
      <w:pPr>
        <w:spacing w:after="0" w:line="240" w:lineRule="auto"/>
      </w:pPr>
      <w:r>
        <w:separator/>
      </w:r>
    </w:p>
  </w:endnote>
  <w:endnote w:type="continuationSeparator" w:id="0">
    <w:p w14:paraId="7E1A5B71" w14:textId="77777777" w:rsidR="002A719E" w:rsidRDefault="002A719E" w:rsidP="00CF4E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44868551"/>
      <w:docPartObj>
        <w:docPartGallery w:val="Page Numbers (Bottom of Page)"/>
        <w:docPartUnique/>
      </w:docPartObj>
    </w:sdtPr>
    <w:sdtEndPr>
      <w:rPr>
        <w:noProof/>
      </w:rPr>
    </w:sdtEndPr>
    <w:sdtContent>
      <w:p w14:paraId="5E2D0BC8" w14:textId="3F70231D" w:rsidR="0052113B" w:rsidRDefault="0052113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9569754" w14:textId="77777777" w:rsidR="0052113B" w:rsidRDefault="005211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347F18" w14:textId="77777777" w:rsidR="002A719E" w:rsidRDefault="002A719E" w:rsidP="00CF4E01">
      <w:pPr>
        <w:spacing w:after="0" w:line="240" w:lineRule="auto"/>
      </w:pPr>
      <w:r>
        <w:separator/>
      </w:r>
    </w:p>
  </w:footnote>
  <w:footnote w:type="continuationSeparator" w:id="0">
    <w:p w14:paraId="2B9E9EB3" w14:textId="77777777" w:rsidR="002A719E" w:rsidRDefault="002A719E" w:rsidP="00CF4E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63A124" w14:textId="6EE2E369" w:rsidR="0052113B" w:rsidRDefault="0052113B">
    <w:pPr>
      <w:pStyle w:val="Header"/>
    </w:pPr>
    <w:r>
      <w:t>ECAD7004/C</w:t>
    </w:r>
  </w:p>
  <w:p w14:paraId="03EA5A26" w14:textId="77777777" w:rsidR="0052113B" w:rsidRDefault="005211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327F75"/>
    <w:multiLevelType w:val="hybridMultilevel"/>
    <w:tmpl w:val="E1FC2908"/>
    <w:lvl w:ilvl="0" w:tplc="5D7A6B4C">
      <w:start w:val="1"/>
      <w:numFmt w:val="bullet"/>
      <w:lvlText w:val=""/>
      <w:lvlJc w:val="left"/>
      <w:pPr>
        <w:ind w:left="720" w:hanging="360"/>
      </w:pPr>
      <w:rPr>
        <w:rFonts w:ascii="Symbol" w:hAnsi="Symbol" w:hint="default"/>
      </w:rPr>
    </w:lvl>
    <w:lvl w:ilvl="1" w:tplc="DF205DFA">
      <w:start w:val="1"/>
      <w:numFmt w:val="bullet"/>
      <w:lvlText w:val="o"/>
      <w:lvlJc w:val="left"/>
      <w:pPr>
        <w:ind w:left="1440" w:hanging="360"/>
      </w:pPr>
      <w:rPr>
        <w:rFonts w:ascii="Courier New" w:hAnsi="Courier New" w:hint="default"/>
      </w:rPr>
    </w:lvl>
    <w:lvl w:ilvl="2" w:tplc="D84EAB78">
      <w:start w:val="1"/>
      <w:numFmt w:val="bullet"/>
      <w:lvlText w:val=""/>
      <w:lvlJc w:val="left"/>
      <w:pPr>
        <w:ind w:left="2160" w:hanging="360"/>
      </w:pPr>
      <w:rPr>
        <w:rFonts w:ascii="Wingdings" w:hAnsi="Wingdings" w:hint="default"/>
      </w:rPr>
    </w:lvl>
    <w:lvl w:ilvl="3" w:tplc="97588126">
      <w:start w:val="1"/>
      <w:numFmt w:val="bullet"/>
      <w:lvlText w:val=""/>
      <w:lvlJc w:val="left"/>
      <w:pPr>
        <w:ind w:left="2880" w:hanging="360"/>
      </w:pPr>
      <w:rPr>
        <w:rFonts w:ascii="Symbol" w:hAnsi="Symbol" w:hint="default"/>
      </w:rPr>
    </w:lvl>
    <w:lvl w:ilvl="4" w:tplc="114ABF7A">
      <w:start w:val="1"/>
      <w:numFmt w:val="bullet"/>
      <w:lvlText w:val="o"/>
      <w:lvlJc w:val="left"/>
      <w:pPr>
        <w:ind w:left="3600" w:hanging="360"/>
      </w:pPr>
      <w:rPr>
        <w:rFonts w:ascii="Courier New" w:hAnsi="Courier New" w:hint="default"/>
      </w:rPr>
    </w:lvl>
    <w:lvl w:ilvl="5" w:tplc="6728FF9A">
      <w:start w:val="1"/>
      <w:numFmt w:val="bullet"/>
      <w:lvlText w:val=""/>
      <w:lvlJc w:val="left"/>
      <w:pPr>
        <w:ind w:left="4320" w:hanging="360"/>
      </w:pPr>
      <w:rPr>
        <w:rFonts w:ascii="Wingdings" w:hAnsi="Wingdings" w:hint="default"/>
      </w:rPr>
    </w:lvl>
    <w:lvl w:ilvl="6" w:tplc="55D8D5C2">
      <w:start w:val="1"/>
      <w:numFmt w:val="bullet"/>
      <w:lvlText w:val=""/>
      <w:lvlJc w:val="left"/>
      <w:pPr>
        <w:ind w:left="5040" w:hanging="360"/>
      </w:pPr>
      <w:rPr>
        <w:rFonts w:ascii="Symbol" w:hAnsi="Symbol" w:hint="default"/>
      </w:rPr>
    </w:lvl>
    <w:lvl w:ilvl="7" w:tplc="057E2962">
      <w:start w:val="1"/>
      <w:numFmt w:val="bullet"/>
      <w:lvlText w:val="o"/>
      <w:lvlJc w:val="left"/>
      <w:pPr>
        <w:ind w:left="5760" w:hanging="360"/>
      </w:pPr>
      <w:rPr>
        <w:rFonts w:ascii="Courier New" w:hAnsi="Courier New" w:hint="default"/>
      </w:rPr>
    </w:lvl>
    <w:lvl w:ilvl="8" w:tplc="DA2EAA80">
      <w:start w:val="1"/>
      <w:numFmt w:val="bullet"/>
      <w:lvlText w:val=""/>
      <w:lvlJc w:val="left"/>
      <w:pPr>
        <w:ind w:left="6480" w:hanging="360"/>
      </w:pPr>
      <w:rPr>
        <w:rFonts w:ascii="Wingdings" w:hAnsi="Wingdings" w:hint="default"/>
      </w:rPr>
    </w:lvl>
  </w:abstractNum>
  <w:abstractNum w:abstractNumId="1" w15:restartNumberingAfterBreak="0">
    <w:nsid w:val="3C2175A6"/>
    <w:multiLevelType w:val="hybridMultilevel"/>
    <w:tmpl w:val="58B4587E"/>
    <w:lvl w:ilvl="0" w:tplc="461052E2">
      <w:start w:val="1"/>
      <w:numFmt w:val="bullet"/>
      <w:lvlText w:val=""/>
      <w:lvlJc w:val="left"/>
      <w:pPr>
        <w:ind w:left="720" w:hanging="360"/>
      </w:pPr>
      <w:rPr>
        <w:rFonts w:ascii="Symbol" w:hAnsi="Symbol" w:hint="default"/>
      </w:rPr>
    </w:lvl>
    <w:lvl w:ilvl="1" w:tplc="320A13F4">
      <w:start w:val="1"/>
      <w:numFmt w:val="bullet"/>
      <w:lvlText w:val="o"/>
      <w:lvlJc w:val="left"/>
      <w:pPr>
        <w:ind w:left="1440" w:hanging="360"/>
      </w:pPr>
      <w:rPr>
        <w:rFonts w:ascii="Courier New" w:hAnsi="Courier New" w:hint="default"/>
      </w:rPr>
    </w:lvl>
    <w:lvl w:ilvl="2" w:tplc="B9D0F982">
      <w:start w:val="1"/>
      <w:numFmt w:val="bullet"/>
      <w:lvlText w:val=""/>
      <w:lvlJc w:val="left"/>
      <w:pPr>
        <w:ind w:left="2160" w:hanging="360"/>
      </w:pPr>
      <w:rPr>
        <w:rFonts w:ascii="Wingdings" w:hAnsi="Wingdings" w:hint="default"/>
      </w:rPr>
    </w:lvl>
    <w:lvl w:ilvl="3" w:tplc="B45CCD00">
      <w:start w:val="1"/>
      <w:numFmt w:val="bullet"/>
      <w:lvlText w:val=""/>
      <w:lvlJc w:val="left"/>
      <w:pPr>
        <w:ind w:left="2880" w:hanging="360"/>
      </w:pPr>
      <w:rPr>
        <w:rFonts w:ascii="Symbol" w:hAnsi="Symbol" w:hint="default"/>
      </w:rPr>
    </w:lvl>
    <w:lvl w:ilvl="4" w:tplc="23BAE5B8">
      <w:start w:val="1"/>
      <w:numFmt w:val="bullet"/>
      <w:lvlText w:val="o"/>
      <w:lvlJc w:val="left"/>
      <w:pPr>
        <w:ind w:left="3600" w:hanging="360"/>
      </w:pPr>
      <w:rPr>
        <w:rFonts w:ascii="Courier New" w:hAnsi="Courier New" w:hint="default"/>
      </w:rPr>
    </w:lvl>
    <w:lvl w:ilvl="5" w:tplc="47E81752">
      <w:start w:val="1"/>
      <w:numFmt w:val="bullet"/>
      <w:lvlText w:val=""/>
      <w:lvlJc w:val="left"/>
      <w:pPr>
        <w:ind w:left="4320" w:hanging="360"/>
      </w:pPr>
      <w:rPr>
        <w:rFonts w:ascii="Wingdings" w:hAnsi="Wingdings" w:hint="default"/>
      </w:rPr>
    </w:lvl>
    <w:lvl w:ilvl="6" w:tplc="FC70E0A6">
      <w:start w:val="1"/>
      <w:numFmt w:val="bullet"/>
      <w:lvlText w:val=""/>
      <w:lvlJc w:val="left"/>
      <w:pPr>
        <w:ind w:left="5040" w:hanging="360"/>
      </w:pPr>
      <w:rPr>
        <w:rFonts w:ascii="Symbol" w:hAnsi="Symbol" w:hint="default"/>
      </w:rPr>
    </w:lvl>
    <w:lvl w:ilvl="7" w:tplc="E074817C">
      <w:start w:val="1"/>
      <w:numFmt w:val="bullet"/>
      <w:lvlText w:val="o"/>
      <w:lvlJc w:val="left"/>
      <w:pPr>
        <w:ind w:left="5760" w:hanging="360"/>
      </w:pPr>
      <w:rPr>
        <w:rFonts w:ascii="Courier New" w:hAnsi="Courier New" w:hint="default"/>
      </w:rPr>
    </w:lvl>
    <w:lvl w:ilvl="8" w:tplc="D75A2D0A">
      <w:start w:val="1"/>
      <w:numFmt w:val="bullet"/>
      <w:lvlText w:val=""/>
      <w:lvlJc w:val="left"/>
      <w:pPr>
        <w:ind w:left="6480" w:hanging="360"/>
      </w:pPr>
      <w:rPr>
        <w:rFonts w:ascii="Wingdings" w:hAnsi="Wingdings" w:hint="default"/>
      </w:rPr>
    </w:lvl>
  </w:abstractNum>
  <w:abstractNum w:abstractNumId="2" w15:restartNumberingAfterBreak="0">
    <w:nsid w:val="461720C1"/>
    <w:multiLevelType w:val="hybridMultilevel"/>
    <w:tmpl w:val="845E98EC"/>
    <w:lvl w:ilvl="0" w:tplc="417A4ECA">
      <w:start w:val="1"/>
      <w:numFmt w:val="bullet"/>
      <w:lvlText w:val=""/>
      <w:lvlJc w:val="left"/>
      <w:pPr>
        <w:ind w:left="720" w:hanging="360"/>
      </w:pPr>
      <w:rPr>
        <w:rFonts w:ascii="Symbol" w:hAnsi="Symbol" w:hint="default"/>
      </w:rPr>
    </w:lvl>
    <w:lvl w:ilvl="1" w:tplc="0E7613AA">
      <w:start w:val="1"/>
      <w:numFmt w:val="bullet"/>
      <w:lvlText w:val="o"/>
      <w:lvlJc w:val="left"/>
      <w:pPr>
        <w:ind w:left="1440" w:hanging="360"/>
      </w:pPr>
      <w:rPr>
        <w:rFonts w:ascii="Courier New" w:hAnsi="Courier New" w:hint="default"/>
      </w:rPr>
    </w:lvl>
    <w:lvl w:ilvl="2" w:tplc="D35E7054">
      <w:start w:val="1"/>
      <w:numFmt w:val="bullet"/>
      <w:lvlText w:val=""/>
      <w:lvlJc w:val="left"/>
      <w:pPr>
        <w:ind w:left="2160" w:hanging="360"/>
      </w:pPr>
      <w:rPr>
        <w:rFonts w:ascii="Wingdings" w:hAnsi="Wingdings" w:hint="default"/>
      </w:rPr>
    </w:lvl>
    <w:lvl w:ilvl="3" w:tplc="BD167616">
      <w:start w:val="1"/>
      <w:numFmt w:val="bullet"/>
      <w:lvlText w:val=""/>
      <w:lvlJc w:val="left"/>
      <w:pPr>
        <w:ind w:left="2880" w:hanging="360"/>
      </w:pPr>
      <w:rPr>
        <w:rFonts w:ascii="Symbol" w:hAnsi="Symbol" w:hint="default"/>
      </w:rPr>
    </w:lvl>
    <w:lvl w:ilvl="4" w:tplc="90FE045E">
      <w:start w:val="1"/>
      <w:numFmt w:val="bullet"/>
      <w:lvlText w:val="o"/>
      <w:lvlJc w:val="left"/>
      <w:pPr>
        <w:ind w:left="3600" w:hanging="360"/>
      </w:pPr>
      <w:rPr>
        <w:rFonts w:ascii="Courier New" w:hAnsi="Courier New" w:hint="default"/>
      </w:rPr>
    </w:lvl>
    <w:lvl w:ilvl="5" w:tplc="E74833E2">
      <w:start w:val="1"/>
      <w:numFmt w:val="bullet"/>
      <w:lvlText w:val=""/>
      <w:lvlJc w:val="left"/>
      <w:pPr>
        <w:ind w:left="4320" w:hanging="360"/>
      </w:pPr>
      <w:rPr>
        <w:rFonts w:ascii="Wingdings" w:hAnsi="Wingdings" w:hint="default"/>
      </w:rPr>
    </w:lvl>
    <w:lvl w:ilvl="6" w:tplc="EA5433E6">
      <w:start w:val="1"/>
      <w:numFmt w:val="bullet"/>
      <w:lvlText w:val=""/>
      <w:lvlJc w:val="left"/>
      <w:pPr>
        <w:ind w:left="5040" w:hanging="360"/>
      </w:pPr>
      <w:rPr>
        <w:rFonts w:ascii="Symbol" w:hAnsi="Symbol" w:hint="default"/>
      </w:rPr>
    </w:lvl>
    <w:lvl w:ilvl="7" w:tplc="7DD4C700">
      <w:start w:val="1"/>
      <w:numFmt w:val="bullet"/>
      <w:lvlText w:val="o"/>
      <w:lvlJc w:val="left"/>
      <w:pPr>
        <w:ind w:left="5760" w:hanging="360"/>
      </w:pPr>
      <w:rPr>
        <w:rFonts w:ascii="Courier New" w:hAnsi="Courier New" w:hint="default"/>
      </w:rPr>
    </w:lvl>
    <w:lvl w:ilvl="8" w:tplc="04C42468">
      <w:start w:val="1"/>
      <w:numFmt w:val="bullet"/>
      <w:lvlText w:val=""/>
      <w:lvlJc w:val="left"/>
      <w:pPr>
        <w:ind w:left="6480" w:hanging="360"/>
      </w:pPr>
      <w:rPr>
        <w:rFonts w:ascii="Wingdings" w:hAnsi="Wingdings" w:hint="default"/>
      </w:rPr>
    </w:lvl>
  </w:abstractNum>
  <w:abstractNum w:abstractNumId="3" w15:restartNumberingAfterBreak="0">
    <w:nsid w:val="4DBC5C14"/>
    <w:multiLevelType w:val="hybridMultilevel"/>
    <w:tmpl w:val="68C85C56"/>
    <w:lvl w:ilvl="0" w:tplc="CF38152A">
      <w:start w:val="1"/>
      <w:numFmt w:val="bullet"/>
      <w:lvlText w:val=""/>
      <w:lvlJc w:val="left"/>
      <w:pPr>
        <w:ind w:left="720" w:hanging="360"/>
      </w:pPr>
      <w:rPr>
        <w:rFonts w:ascii="Symbol" w:hAnsi="Symbol" w:hint="default"/>
      </w:rPr>
    </w:lvl>
    <w:lvl w:ilvl="1" w:tplc="47C60DA0">
      <w:start w:val="1"/>
      <w:numFmt w:val="bullet"/>
      <w:lvlText w:val="o"/>
      <w:lvlJc w:val="left"/>
      <w:pPr>
        <w:ind w:left="1440" w:hanging="360"/>
      </w:pPr>
      <w:rPr>
        <w:rFonts w:ascii="Courier New" w:hAnsi="Courier New" w:hint="default"/>
      </w:rPr>
    </w:lvl>
    <w:lvl w:ilvl="2" w:tplc="2E24894A">
      <w:start w:val="1"/>
      <w:numFmt w:val="bullet"/>
      <w:lvlText w:val=""/>
      <w:lvlJc w:val="left"/>
      <w:pPr>
        <w:ind w:left="2160" w:hanging="360"/>
      </w:pPr>
      <w:rPr>
        <w:rFonts w:ascii="Wingdings" w:hAnsi="Wingdings" w:hint="default"/>
      </w:rPr>
    </w:lvl>
    <w:lvl w:ilvl="3" w:tplc="793C678E">
      <w:start w:val="1"/>
      <w:numFmt w:val="bullet"/>
      <w:lvlText w:val=""/>
      <w:lvlJc w:val="left"/>
      <w:pPr>
        <w:ind w:left="2880" w:hanging="360"/>
      </w:pPr>
      <w:rPr>
        <w:rFonts w:ascii="Symbol" w:hAnsi="Symbol" w:hint="default"/>
      </w:rPr>
    </w:lvl>
    <w:lvl w:ilvl="4" w:tplc="44B06B78">
      <w:start w:val="1"/>
      <w:numFmt w:val="bullet"/>
      <w:lvlText w:val="o"/>
      <w:lvlJc w:val="left"/>
      <w:pPr>
        <w:ind w:left="3600" w:hanging="360"/>
      </w:pPr>
      <w:rPr>
        <w:rFonts w:ascii="Courier New" w:hAnsi="Courier New" w:hint="default"/>
      </w:rPr>
    </w:lvl>
    <w:lvl w:ilvl="5" w:tplc="607A7DCE">
      <w:start w:val="1"/>
      <w:numFmt w:val="bullet"/>
      <w:lvlText w:val=""/>
      <w:lvlJc w:val="left"/>
      <w:pPr>
        <w:ind w:left="4320" w:hanging="360"/>
      </w:pPr>
      <w:rPr>
        <w:rFonts w:ascii="Wingdings" w:hAnsi="Wingdings" w:hint="default"/>
      </w:rPr>
    </w:lvl>
    <w:lvl w:ilvl="6" w:tplc="E11A2030">
      <w:start w:val="1"/>
      <w:numFmt w:val="bullet"/>
      <w:lvlText w:val=""/>
      <w:lvlJc w:val="left"/>
      <w:pPr>
        <w:ind w:left="5040" w:hanging="360"/>
      </w:pPr>
      <w:rPr>
        <w:rFonts w:ascii="Symbol" w:hAnsi="Symbol" w:hint="default"/>
      </w:rPr>
    </w:lvl>
    <w:lvl w:ilvl="7" w:tplc="4FDAF302">
      <w:start w:val="1"/>
      <w:numFmt w:val="bullet"/>
      <w:lvlText w:val="o"/>
      <w:lvlJc w:val="left"/>
      <w:pPr>
        <w:ind w:left="5760" w:hanging="360"/>
      </w:pPr>
      <w:rPr>
        <w:rFonts w:ascii="Courier New" w:hAnsi="Courier New" w:hint="default"/>
      </w:rPr>
    </w:lvl>
    <w:lvl w:ilvl="8" w:tplc="238E595E">
      <w:start w:val="1"/>
      <w:numFmt w:val="bullet"/>
      <w:lvlText w:val=""/>
      <w:lvlJc w:val="left"/>
      <w:pPr>
        <w:ind w:left="6480" w:hanging="360"/>
      </w:pPr>
      <w:rPr>
        <w:rFonts w:ascii="Wingdings" w:hAnsi="Wingdings" w:hint="default"/>
      </w:rPr>
    </w:lvl>
  </w:abstractNum>
  <w:abstractNum w:abstractNumId="4" w15:restartNumberingAfterBreak="0">
    <w:nsid w:val="76486E30"/>
    <w:multiLevelType w:val="hybridMultilevel"/>
    <w:tmpl w:val="F4EA5BC4"/>
    <w:lvl w:ilvl="0" w:tplc="F2648FD0">
      <w:start w:val="1"/>
      <w:numFmt w:val="bullet"/>
      <w:lvlText w:val=""/>
      <w:lvlJc w:val="left"/>
      <w:pPr>
        <w:ind w:left="720" w:hanging="360"/>
      </w:pPr>
      <w:rPr>
        <w:rFonts w:ascii="Symbol" w:hAnsi="Symbol" w:hint="default"/>
      </w:rPr>
    </w:lvl>
    <w:lvl w:ilvl="1" w:tplc="89E8FDF8">
      <w:start w:val="1"/>
      <w:numFmt w:val="bullet"/>
      <w:lvlText w:val="o"/>
      <w:lvlJc w:val="left"/>
      <w:pPr>
        <w:ind w:left="1440" w:hanging="360"/>
      </w:pPr>
      <w:rPr>
        <w:rFonts w:ascii="Courier New" w:hAnsi="Courier New" w:hint="default"/>
      </w:rPr>
    </w:lvl>
    <w:lvl w:ilvl="2" w:tplc="99804500">
      <w:start w:val="1"/>
      <w:numFmt w:val="bullet"/>
      <w:lvlText w:val=""/>
      <w:lvlJc w:val="left"/>
      <w:pPr>
        <w:ind w:left="2160" w:hanging="360"/>
      </w:pPr>
      <w:rPr>
        <w:rFonts w:ascii="Wingdings" w:hAnsi="Wingdings" w:hint="default"/>
      </w:rPr>
    </w:lvl>
    <w:lvl w:ilvl="3" w:tplc="79D2D490">
      <w:start w:val="1"/>
      <w:numFmt w:val="bullet"/>
      <w:lvlText w:val=""/>
      <w:lvlJc w:val="left"/>
      <w:pPr>
        <w:ind w:left="2880" w:hanging="360"/>
      </w:pPr>
      <w:rPr>
        <w:rFonts w:ascii="Symbol" w:hAnsi="Symbol" w:hint="default"/>
      </w:rPr>
    </w:lvl>
    <w:lvl w:ilvl="4" w:tplc="525E4E40">
      <w:start w:val="1"/>
      <w:numFmt w:val="bullet"/>
      <w:lvlText w:val="o"/>
      <w:lvlJc w:val="left"/>
      <w:pPr>
        <w:ind w:left="3600" w:hanging="360"/>
      </w:pPr>
      <w:rPr>
        <w:rFonts w:ascii="Courier New" w:hAnsi="Courier New" w:hint="default"/>
      </w:rPr>
    </w:lvl>
    <w:lvl w:ilvl="5" w:tplc="435A6682">
      <w:start w:val="1"/>
      <w:numFmt w:val="bullet"/>
      <w:lvlText w:val=""/>
      <w:lvlJc w:val="left"/>
      <w:pPr>
        <w:ind w:left="4320" w:hanging="360"/>
      </w:pPr>
      <w:rPr>
        <w:rFonts w:ascii="Wingdings" w:hAnsi="Wingdings" w:hint="default"/>
      </w:rPr>
    </w:lvl>
    <w:lvl w:ilvl="6" w:tplc="F6FA55AE">
      <w:start w:val="1"/>
      <w:numFmt w:val="bullet"/>
      <w:lvlText w:val=""/>
      <w:lvlJc w:val="left"/>
      <w:pPr>
        <w:ind w:left="5040" w:hanging="360"/>
      </w:pPr>
      <w:rPr>
        <w:rFonts w:ascii="Symbol" w:hAnsi="Symbol" w:hint="default"/>
      </w:rPr>
    </w:lvl>
    <w:lvl w:ilvl="7" w:tplc="8D6271F6">
      <w:start w:val="1"/>
      <w:numFmt w:val="bullet"/>
      <w:lvlText w:val="o"/>
      <w:lvlJc w:val="left"/>
      <w:pPr>
        <w:ind w:left="5760" w:hanging="360"/>
      </w:pPr>
      <w:rPr>
        <w:rFonts w:ascii="Courier New" w:hAnsi="Courier New" w:hint="default"/>
      </w:rPr>
    </w:lvl>
    <w:lvl w:ilvl="8" w:tplc="51D23D92">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jU3MjUxNrQ0MjEwNjNU0lEKTi0uzszPAykwqQUAPiBriywAAAA="/>
  </w:docVars>
  <w:rsids>
    <w:rsidRoot w:val="00E2014E"/>
    <w:rsid w:val="00033222"/>
    <w:rsid w:val="00132F53"/>
    <w:rsid w:val="001A55A3"/>
    <w:rsid w:val="001C5B62"/>
    <w:rsid w:val="001D65EC"/>
    <w:rsid w:val="00252B06"/>
    <w:rsid w:val="002A719E"/>
    <w:rsid w:val="002F4FC5"/>
    <w:rsid w:val="00310092"/>
    <w:rsid w:val="00317204"/>
    <w:rsid w:val="00339311"/>
    <w:rsid w:val="003433BC"/>
    <w:rsid w:val="00417109"/>
    <w:rsid w:val="004679B9"/>
    <w:rsid w:val="004D4AD8"/>
    <w:rsid w:val="0052113B"/>
    <w:rsid w:val="00543E66"/>
    <w:rsid w:val="00617CB6"/>
    <w:rsid w:val="00632E2F"/>
    <w:rsid w:val="006F4937"/>
    <w:rsid w:val="00722A90"/>
    <w:rsid w:val="0073047B"/>
    <w:rsid w:val="00737322"/>
    <w:rsid w:val="00777CF0"/>
    <w:rsid w:val="00825EC5"/>
    <w:rsid w:val="008305C1"/>
    <w:rsid w:val="0090122F"/>
    <w:rsid w:val="00963B20"/>
    <w:rsid w:val="009A633F"/>
    <w:rsid w:val="009B2F93"/>
    <w:rsid w:val="009D24BC"/>
    <w:rsid w:val="00A46856"/>
    <w:rsid w:val="00A65F9A"/>
    <w:rsid w:val="00AC2749"/>
    <w:rsid w:val="00B85432"/>
    <w:rsid w:val="00B862E3"/>
    <w:rsid w:val="00C0494E"/>
    <w:rsid w:val="00C8734A"/>
    <w:rsid w:val="00CF4E01"/>
    <w:rsid w:val="00D63366"/>
    <w:rsid w:val="00D86D33"/>
    <w:rsid w:val="00DD7633"/>
    <w:rsid w:val="00DF488A"/>
    <w:rsid w:val="00E2014E"/>
    <w:rsid w:val="00E46238"/>
    <w:rsid w:val="00E953D8"/>
    <w:rsid w:val="00F95F57"/>
    <w:rsid w:val="0C93D180"/>
    <w:rsid w:val="19949103"/>
    <w:rsid w:val="1D0D09B1"/>
    <w:rsid w:val="2F1BE35D"/>
    <w:rsid w:val="367C9C99"/>
    <w:rsid w:val="3A9A0075"/>
    <w:rsid w:val="4220761A"/>
    <w:rsid w:val="473047C4"/>
    <w:rsid w:val="5B7864BE"/>
    <w:rsid w:val="612ED870"/>
    <w:rsid w:val="63CAC6B3"/>
    <w:rsid w:val="64177D6A"/>
    <w:rsid w:val="713B2682"/>
    <w:rsid w:val="74075DF9"/>
    <w:rsid w:val="76C28B25"/>
    <w:rsid w:val="76CDF057"/>
    <w:rsid w:val="78A0AF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EFA01"/>
  <w15:chartTrackingRefBased/>
  <w15:docId w15:val="{2D411EE6-FB20-4BC0-9AF7-B53BEE226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A55A3"/>
    <w:rPr>
      <w:color w:val="0000FF"/>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pPr>
      <w:ind w:left="720"/>
      <w:contextualSpacing/>
    </w:pPr>
  </w:style>
  <w:style w:type="paragraph" w:styleId="NormalWeb">
    <w:name w:val="Normal (Web)"/>
    <w:basedOn w:val="Normal"/>
    <w:uiPriority w:val="99"/>
    <w:semiHidden/>
    <w:unhideWhenUsed/>
    <w:rsid w:val="00CF4E0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ssignBodyChar">
    <w:name w:val="AssignBody Char"/>
    <w:basedOn w:val="DefaultParagraphFont"/>
    <w:link w:val="AssignBody"/>
    <w:locked/>
    <w:rsid w:val="00CF4E01"/>
    <w:rPr>
      <w:rFonts w:ascii="Arial" w:hAnsi="Arial" w:cs="Arial"/>
    </w:rPr>
  </w:style>
  <w:style w:type="paragraph" w:customStyle="1" w:styleId="AssignBody">
    <w:name w:val="AssignBody"/>
    <w:basedOn w:val="Normal"/>
    <w:link w:val="AssignBodyChar"/>
    <w:qFormat/>
    <w:rsid w:val="00CF4E01"/>
    <w:pPr>
      <w:spacing w:after="0" w:line="360" w:lineRule="auto"/>
    </w:pPr>
    <w:rPr>
      <w:rFonts w:ascii="Arial" w:hAnsi="Arial" w:cs="Arial"/>
    </w:rPr>
  </w:style>
  <w:style w:type="character" w:customStyle="1" w:styleId="AssignSubHeaderChar">
    <w:name w:val="AssignSubHeader Char"/>
    <w:basedOn w:val="AssignBodyChar"/>
    <w:link w:val="AssignSubHeader"/>
    <w:locked/>
    <w:rsid w:val="00CF4E01"/>
    <w:rPr>
      <w:rFonts w:ascii="Arial" w:hAnsi="Arial" w:cs="Arial"/>
      <w:b/>
      <w:i/>
      <w:sz w:val="28"/>
    </w:rPr>
  </w:style>
  <w:style w:type="paragraph" w:customStyle="1" w:styleId="AssignSubHeader">
    <w:name w:val="AssignSubHeader"/>
    <w:basedOn w:val="AssignBody"/>
    <w:next w:val="AssignBody"/>
    <w:link w:val="AssignSubHeaderChar"/>
    <w:qFormat/>
    <w:rsid w:val="00CF4E01"/>
    <w:rPr>
      <w:b/>
      <w:i/>
      <w:sz w:val="28"/>
    </w:rPr>
  </w:style>
  <w:style w:type="character" w:customStyle="1" w:styleId="AssignHeaderChar">
    <w:name w:val="AssignHeader Char"/>
    <w:basedOn w:val="AssignSubHeaderChar"/>
    <w:link w:val="AssignHeader"/>
    <w:locked/>
    <w:rsid w:val="00CF4E01"/>
    <w:rPr>
      <w:rFonts w:ascii="Arial" w:hAnsi="Arial" w:cs="Arial"/>
      <w:b/>
      <w:i/>
      <w:sz w:val="36"/>
      <w:u w:val="single"/>
    </w:rPr>
  </w:style>
  <w:style w:type="paragraph" w:customStyle="1" w:styleId="AssignHeader">
    <w:name w:val="AssignHeader"/>
    <w:basedOn w:val="AssignSubHeader"/>
    <w:next w:val="AssignSubHeader"/>
    <w:link w:val="AssignHeaderChar"/>
    <w:qFormat/>
    <w:rsid w:val="00CF4E01"/>
    <w:pPr>
      <w:jc w:val="center"/>
    </w:pPr>
    <w:rPr>
      <w:sz w:val="36"/>
      <w:u w:val="single"/>
    </w:rPr>
  </w:style>
  <w:style w:type="table" w:styleId="TableGrid">
    <w:name w:val="Table Grid"/>
    <w:basedOn w:val="TableNormal"/>
    <w:uiPriority w:val="39"/>
    <w:rsid w:val="00CF4E0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F4E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4E01"/>
  </w:style>
  <w:style w:type="paragraph" w:styleId="Footer">
    <w:name w:val="footer"/>
    <w:basedOn w:val="Normal"/>
    <w:link w:val="FooterChar"/>
    <w:uiPriority w:val="99"/>
    <w:unhideWhenUsed/>
    <w:rsid w:val="00CF4E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4E01"/>
  </w:style>
  <w:style w:type="character" w:customStyle="1" w:styleId="hlfld-contribauthor">
    <w:name w:val="hlfld-contribauthor"/>
    <w:basedOn w:val="DefaultParagraphFont"/>
    <w:rsid w:val="00777CF0"/>
  </w:style>
  <w:style w:type="character" w:customStyle="1" w:styleId="nlmgiven-names">
    <w:name w:val="nlm_given-names"/>
    <w:basedOn w:val="DefaultParagraphFont"/>
    <w:rsid w:val="00777CF0"/>
  </w:style>
  <w:style w:type="character" w:customStyle="1" w:styleId="nlmyear">
    <w:name w:val="nlm_year"/>
    <w:basedOn w:val="DefaultParagraphFont"/>
    <w:rsid w:val="00777CF0"/>
  </w:style>
  <w:style w:type="character" w:customStyle="1" w:styleId="nlmedition">
    <w:name w:val="nlm_edition"/>
    <w:basedOn w:val="DefaultParagraphFont"/>
    <w:rsid w:val="00777CF0"/>
  </w:style>
  <w:style w:type="character" w:customStyle="1" w:styleId="nlmpublisher-loc">
    <w:name w:val="nlm_publisher-loc"/>
    <w:basedOn w:val="DefaultParagraphFont"/>
    <w:rsid w:val="00777CF0"/>
  </w:style>
  <w:style w:type="character" w:customStyle="1" w:styleId="nlmpublisher-name">
    <w:name w:val="nlm_publisher-name"/>
    <w:basedOn w:val="DefaultParagraphFont"/>
    <w:rsid w:val="00777CF0"/>
  </w:style>
  <w:style w:type="paragraph" w:styleId="TOCHeading">
    <w:name w:val="TOC Heading"/>
    <w:basedOn w:val="Heading1"/>
    <w:next w:val="Normal"/>
    <w:uiPriority w:val="39"/>
    <w:unhideWhenUsed/>
    <w:qFormat/>
    <w:rsid w:val="00DD7633"/>
    <w:pPr>
      <w:outlineLvl w:val="9"/>
    </w:pPr>
    <w:rPr>
      <w:lang w:val="en-US"/>
    </w:rPr>
  </w:style>
  <w:style w:type="paragraph" w:styleId="TOC2">
    <w:name w:val="toc 2"/>
    <w:basedOn w:val="Normal"/>
    <w:next w:val="Normal"/>
    <w:autoRedefine/>
    <w:uiPriority w:val="39"/>
    <w:unhideWhenUsed/>
    <w:rsid w:val="00A65F9A"/>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A65F9A"/>
    <w:pPr>
      <w:spacing w:after="100"/>
    </w:pPr>
    <w:rPr>
      <w:rFonts w:eastAsiaTheme="minorEastAsia" w:cs="Times New Roman"/>
      <w:lang w:val="en-US"/>
    </w:rPr>
  </w:style>
  <w:style w:type="paragraph" w:styleId="TOC3">
    <w:name w:val="toc 3"/>
    <w:basedOn w:val="Normal"/>
    <w:next w:val="Normal"/>
    <w:autoRedefine/>
    <w:uiPriority w:val="39"/>
    <w:unhideWhenUsed/>
    <w:rsid w:val="00A65F9A"/>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25272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doi.org/10.1016/j.learninstruc.2019.101250" TargetMode="External"/><Relationship Id="rId26" Type="http://schemas.openxmlformats.org/officeDocument/2006/relationships/hyperlink" Target="https://doi.org/10.3102%2F0034654315626800" TargetMode="External"/><Relationship Id="rId21" Type="http://schemas.openxmlformats.org/officeDocument/2006/relationships/hyperlink" Target="https://doi.org/10.1016/0742-051X(85)90010-1" TargetMode="External"/><Relationship Id="rId34" Type="http://schemas.openxmlformats.org/officeDocument/2006/relationships/hyperlink" Target="https://hwb.gov.wales/storage/2d2b99cd-5431-421e-ac8b-8608fe0edf05/why-develop-thinking-and-assessment-for-learning-in-the-classroom.pdf" TargetMode="External"/><Relationship Id="rId7" Type="http://schemas.openxmlformats.org/officeDocument/2006/relationships/hyperlink" Target="https://www.sciencedirect.com/science/article/pii/S0959475218305723" TargetMode="External"/><Relationship Id="rId12" Type="http://schemas.openxmlformats.org/officeDocument/2006/relationships/image" Target="media/image2.png"/><Relationship Id="rId17" Type="http://schemas.openxmlformats.org/officeDocument/2006/relationships/hyperlink" Target="https://www.sciencedirect.com/science/article/pii/S0959475218305723" TargetMode="External"/><Relationship Id="rId25" Type="http://schemas.openxmlformats.org/officeDocument/2006/relationships/hyperlink" Target="https://doi.org/10.1155/2018/2539748" TargetMode="External"/><Relationship Id="rId33" Type="http://schemas.openxmlformats.org/officeDocument/2006/relationships/hyperlink" Target="https://doi-org.ezproxy.uwtsd.ac.uk/10.1016/j.tate.2019.02.009"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bera.ac.uk/publication/ethical-guidelines-for-educational-research-2018" TargetMode="External"/><Relationship Id="rId20" Type="http://schemas.openxmlformats.org/officeDocument/2006/relationships/hyperlink" Target="https://doi.org/10.1080/19415257.2018.1430050" TargetMode="External"/><Relationship Id="rId29" Type="http://schemas.openxmlformats.org/officeDocument/2006/relationships/hyperlink" Target="https://doi.org/10.1177%2F002248711878883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jpg"/><Relationship Id="rId24" Type="http://schemas.openxmlformats.org/officeDocument/2006/relationships/hyperlink" Target="http://lessonstudy.co.uk/wp-content/uploads/2012/03/new-handbook-revisedMay14.pdf" TargetMode="External"/><Relationship Id="rId32" Type="http://schemas.openxmlformats.org/officeDocument/2006/relationships/hyperlink" Target="http://dx.doi.org/10.15700/saje.v39n1a1510"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oi-org.ezproxy.uwtsd.ac.uk/10.1016/j.learninstruc.2016.12.006" TargetMode="External"/><Relationship Id="rId23" Type="http://schemas.openxmlformats.org/officeDocument/2006/relationships/hyperlink" Target="https://doi-org.ezproxy.uwtsd.ac.uk/10.1016/j.tate.2013.04.006" TargetMode="External"/><Relationship Id="rId28" Type="http://schemas.openxmlformats.org/officeDocument/2006/relationships/hyperlink" Target="http://citeseerx.ist.psu.edu/viewdoc/download?doi=10.1.1.616.6958&amp;rep=rep1&amp;type=pdf" TargetMode="External"/><Relationship Id="rId36" Type="http://schemas.openxmlformats.org/officeDocument/2006/relationships/footer" Target="footer1.xml"/><Relationship Id="rId10" Type="http://schemas.openxmlformats.org/officeDocument/2006/relationships/hyperlink" Target="https://www.sciencedirect.com/science/article/pii/S0959475218305723" TargetMode="External"/><Relationship Id="rId19" Type="http://schemas.openxmlformats.org/officeDocument/2006/relationships/hyperlink" Target="https://pdfs.semanticscholar.org/a3d8/947a555037fb13ebc25ea60197f9ee5aa0b9.pdf" TargetMode="External"/><Relationship Id="rId31" Type="http://schemas.openxmlformats.org/officeDocument/2006/relationships/hyperlink" Target="https://doi-org.ezproxy.uwtsd.ac.uk/10.1177%2F10983007070090020201" TargetMode="External"/><Relationship Id="rId4" Type="http://schemas.openxmlformats.org/officeDocument/2006/relationships/webSettings" Target="webSettings.xml"/><Relationship Id="rId9" Type="http://schemas.openxmlformats.org/officeDocument/2006/relationships/hyperlink" Target="https://www.sciencedirect.com/science/article/pii/S0959475218305723" TargetMode="External"/><Relationship Id="rId14" Type="http://schemas.openxmlformats.org/officeDocument/2006/relationships/image" Target="media/image4.png"/><Relationship Id="rId22" Type="http://schemas.openxmlformats.org/officeDocument/2006/relationships/hyperlink" Target="https://doi.org/10.1080/0022027880200301" TargetMode="External"/><Relationship Id="rId27" Type="http://schemas.openxmlformats.org/officeDocument/2006/relationships/hyperlink" Target="https://www.kindengezin.be/img/sics-ziko-manual.pdf" TargetMode="External"/><Relationship Id="rId30" Type="http://schemas.openxmlformats.org/officeDocument/2006/relationships/hyperlink" Target="https://www.independent.co.uk/news/education/education-news/school-bans-pupils-raising-hands-up-class-samworth-church-academy-mansfield-nottingham-a7449361.html" TargetMode="External"/><Relationship Id="rId35" Type="http://schemas.openxmlformats.org/officeDocument/2006/relationships/header" Target="header1.xml"/><Relationship Id="rId8" Type="http://schemas.openxmlformats.org/officeDocument/2006/relationships/hyperlink" Target="https://www.sciencedirect.com/science/article/pii/S0959475218305723"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227</TotalTime>
  <Pages>25</Pages>
  <Words>7773</Words>
  <Characters>44311</Characters>
  <Application>Microsoft Office Word</Application>
  <DocSecurity>0</DocSecurity>
  <Lines>369</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Bevan</dc:creator>
  <cp:keywords/>
  <dc:description/>
  <cp:lastModifiedBy>Rhys Bevan</cp:lastModifiedBy>
  <cp:revision>5</cp:revision>
  <dcterms:created xsi:type="dcterms:W3CDTF">2020-02-22T21:08:00Z</dcterms:created>
  <dcterms:modified xsi:type="dcterms:W3CDTF">2020-02-23T16:02:00Z</dcterms:modified>
</cp:coreProperties>
</file>