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A5E2C" w:rsidRPr="00BB2EAC" w:rsidRDefault="001A5E2C">
      <w:pPr>
        <w:jc w:val="center"/>
        <w:rPr>
          <w:b/>
          <w:bCs/>
          <w:color w:val="000000" w:themeColor="text1"/>
          <w:sz w:val="32"/>
          <w:szCs w:val="32"/>
          <w:lang w:val="en-GB"/>
        </w:rPr>
      </w:pPr>
      <w:bookmarkStart w:id="0" w:name="_heading=h.o00lw5hfyn13" w:colFirst="0" w:colLast="0"/>
      <w:bookmarkEnd w:id="0"/>
    </w:p>
    <w:p w14:paraId="00000002" w14:textId="77777777" w:rsidR="001A5E2C" w:rsidRPr="00BB2EAC" w:rsidRDefault="001A5E2C">
      <w:pPr>
        <w:jc w:val="center"/>
        <w:rPr>
          <w:b/>
          <w:bCs/>
          <w:color w:val="000000" w:themeColor="text1"/>
          <w:sz w:val="32"/>
          <w:szCs w:val="32"/>
          <w:lang w:val="en-GB"/>
        </w:rPr>
      </w:pPr>
    </w:p>
    <w:p w14:paraId="00000003" w14:textId="77777777" w:rsidR="001A5E2C" w:rsidRPr="00BB2EAC" w:rsidRDefault="001A5E2C">
      <w:pPr>
        <w:jc w:val="center"/>
        <w:rPr>
          <w:b/>
          <w:bCs/>
          <w:color w:val="000000" w:themeColor="text1"/>
          <w:sz w:val="32"/>
          <w:szCs w:val="32"/>
          <w:lang w:val="en-GB"/>
        </w:rPr>
      </w:pPr>
    </w:p>
    <w:p w14:paraId="00000004" w14:textId="77777777" w:rsidR="001A5E2C" w:rsidRPr="00BB2EAC" w:rsidRDefault="001A5E2C">
      <w:pPr>
        <w:jc w:val="center"/>
        <w:rPr>
          <w:b/>
          <w:bCs/>
          <w:color w:val="000000" w:themeColor="text1"/>
          <w:sz w:val="32"/>
          <w:szCs w:val="32"/>
          <w:lang w:val="en-GB"/>
        </w:rPr>
      </w:pPr>
    </w:p>
    <w:p w14:paraId="00000006" w14:textId="020A4C32" w:rsidR="001A5E2C" w:rsidRPr="00886777" w:rsidRDefault="00BF1FA3" w:rsidP="00886777">
      <w:pPr>
        <w:rPr>
          <w:b/>
          <w:bCs/>
          <w:color w:val="000000" w:themeColor="text1"/>
          <w:sz w:val="32"/>
          <w:szCs w:val="32"/>
          <w:lang w:val="en-GB"/>
        </w:rPr>
      </w:pPr>
      <w:r w:rsidRPr="00886777">
        <w:rPr>
          <w:b/>
          <w:bCs/>
          <w:color w:val="000000" w:themeColor="text1"/>
          <w:sz w:val="32"/>
          <w:szCs w:val="32"/>
          <w:lang w:val="en-GB"/>
        </w:rPr>
        <w:t>STUDENT NAME:ASIA BAKARI</w:t>
      </w:r>
    </w:p>
    <w:p w14:paraId="3F16C4FF" w14:textId="4754BD15" w:rsidR="00BF1FA3" w:rsidRPr="00886777" w:rsidRDefault="00BF1FA3" w:rsidP="00886777">
      <w:pPr>
        <w:rPr>
          <w:b/>
          <w:bCs/>
          <w:color w:val="000000" w:themeColor="text1"/>
          <w:sz w:val="32"/>
          <w:szCs w:val="32"/>
          <w:lang w:val="en-GB"/>
        </w:rPr>
      </w:pPr>
      <w:r w:rsidRPr="00886777">
        <w:rPr>
          <w:b/>
          <w:bCs/>
          <w:color w:val="000000" w:themeColor="text1"/>
          <w:sz w:val="32"/>
          <w:szCs w:val="32"/>
          <w:lang w:val="en-GB"/>
        </w:rPr>
        <w:t>STUDENT NUMBER:2419862</w:t>
      </w:r>
    </w:p>
    <w:p w14:paraId="65526452" w14:textId="2A0AF4F8" w:rsidR="00BF1FA3" w:rsidRPr="00886777" w:rsidRDefault="00BF1FA3" w:rsidP="00886777">
      <w:pPr>
        <w:rPr>
          <w:b/>
          <w:bCs/>
          <w:color w:val="000000" w:themeColor="text1"/>
          <w:sz w:val="32"/>
          <w:szCs w:val="32"/>
          <w:lang w:val="en-GB"/>
        </w:rPr>
      </w:pPr>
      <w:r w:rsidRPr="00886777">
        <w:rPr>
          <w:b/>
          <w:bCs/>
          <w:color w:val="000000" w:themeColor="text1"/>
          <w:sz w:val="32"/>
          <w:szCs w:val="32"/>
          <w:lang w:val="en-GB"/>
        </w:rPr>
        <w:t>MODULE TITLE: PRINCIPLES OF HEALTH AND SOCIAL CARE PRACTICE</w:t>
      </w:r>
    </w:p>
    <w:p w14:paraId="09527E20" w14:textId="4619F5E9" w:rsidR="00BF1FA3" w:rsidRPr="00886777" w:rsidRDefault="00BF1FA3" w:rsidP="00886777">
      <w:pPr>
        <w:rPr>
          <w:b/>
          <w:bCs/>
          <w:color w:val="000000" w:themeColor="text1"/>
          <w:sz w:val="32"/>
          <w:szCs w:val="32"/>
          <w:lang w:val="en-GB"/>
        </w:rPr>
      </w:pPr>
      <w:r w:rsidRPr="00886777">
        <w:rPr>
          <w:b/>
          <w:bCs/>
          <w:color w:val="000000" w:themeColor="text1"/>
          <w:sz w:val="32"/>
          <w:szCs w:val="32"/>
          <w:lang w:val="en-GB"/>
        </w:rPr>
        <w:t>MODULE CODE: BMHP5016</w:t>
      </w:r>
    </w:p>
    <w:p w14:paraId="6FC0E287" w14:textId="062125FC" w:rsidR="00BF1FA3" w:rsidRPr="00886777" w:rsidRDefault="00BF1FA3" w:rsidP="00886777">
      <w:pPr>
        <w:rPr>
          <w:b/>
          <w:bCs/>
          <w:color w:val="000000" w:themeColor="text1"/>
          <w:sz w:val="32"/>
          <w:szCs w:val="32"/>
          <w:lang w:val="en-GB"/>
        </w:rPr>
      </w:pPr>
      <w:r w:rsidRPr="00886777">
        <w:rPr>
          <w:b/>
          <w:bCs/>
          <w:color w:val="000000" w:themeColor="text1"/>
          <w:sz w:val="32"/>
          <w:szCs w:val="32"/>
          <w:lang w:val="en-GB"/>
        </w:rPr>
        <w:t>LECTURER’S NAME: TSIWANI KHUMALO</w:t>
      </w:r>
    </w:p>
    <w:p w14:paraId="5ABAD57E" w14:textId="3EEA85C0" w:rsidR="00BF1FA3" w:rsidRPr="00886777" w:rsidRDefault="00BF1FA3" w:rsidP="00886777">
      <w:pPr>
        <w:rPr>
          <w:b/>
          <w:bCs/>
          <w:color w:val="000000" w:themeColor="text1"/>
          <w:sz w:val="32"/>
          <w:szCs w:val="32"/>
          <w:lang w:val="en-GB"/>
        </w:rPr>
      </w:pPr>
      <w:r w:rsidRPr="00886777">
        <w:rPr>
          <w:b/>
          <w:bCs/>
          <w:color w:val="000000" w:themeColor="text1"/>
          <w:sz w:val="32"/>
          <w:szCs w:val="32"/>
          <w:lang w:val="en-GB"/>
        </w:rPr>
        <w:t xml:space="preserve">ASSIGNMENT </w:t>
      </w:r>
      <w:r w:rsidR="00886777" w:rsidRPr="00886777">
        <w:rPr>
          <w:b/>
          <w:bCs/>
          <w:color w:val="000000" w:themeColor="text1"/>
          <w:sz w:val="32"/>
          <w:szCs w:val="32"/>
          <w:lang w:val="en-GB"/>
        </w:rPr>
        <w:t>TITLE: COMPONENT</w:t>
      </w:r>
      <w:r w:rsidRPr="00886777">
        <w:rPr>
          <w:b/>
          <w:bCs/>
          <w:color w:val="000000" w:themeColor="text1"/>
          <w:sz w:val="32"/>
          <w:szCs w:val="32"/>
          <w:lang w:val="en-GB"/>
        </w:rPr>
        <w:t xml:space="preserve"> 2 </w:t>
      </w:r>
      <w:r w:rsidR="00886777">
        <w:rPr>
          <w:b/>
          <w:bCs/>
          <w:color w:val="000000" w:themeColor="text1"/>
          <w:sz w:val="32"/>
          <w:szCs w:val="32"/>
          <w:lang w:val="en-GB"/>
        </w:rPr>
        <w:t xml:space="preserve">WRITTEN </w:t>
      </w:r>
      <w:r w:rsidRPr="00886777">
        <w:rPr>
          <w:b/>
          <w:bCs/>
          <w:color w:val="000000" w:themeColor="text1"/>
          <w:sz w:val="32"/>
          <w:szCs w:val="32"/>
          <w:lang w:val="en-GB"/>
        </w:rPr>
        <w:t>REPORT</w:t>
      </w:r>
    </w:p>
    <w:p w14:paraId="1010A68A" w14:textId="77777777" w:rsidR="00BF1FA3" w:rsidRDefault="00BF1FA3" w:rsidP="00BF1FA3">
      <w:pPr>
        <w:jc w:val="center"/>
        <w:rPr>
          <w:b/>
          <w:bCs/>
          <w:color w:val="000000" w:themeColor="text1"/>
          <w:sz w:val="32"/>
          <w:szCs w:val="32"/>
          <w:lang w:val="en-GB"/>
        </w:rPr>
      </w:pPr>
    </w:p>
    <w:p w14:paraId="627AAE34" w14:textId="77777777" w:rsidR="00BF1FA3" w:rsidRDefault="00BF1FA3" w:rsidP="00BF1FA3">
      <w:pPr>
        <w:jc w:val="center"/>
        <w:rPr>
          <w:b/>
          <w:bCs/>
          <w:color w:val="000000" w:themeColor="text1"/>
          <w:sz w:val="32"/>
          <w:szCs w:val="32"/>
          <w:lang w:val="en-GB"/>
        </w:rPr>
      </w:pPr>
    </w:p>
    <w:p w14:paraId="6A7FEB6A" w14:textId="77777777" w:rsidR="00BF1FA3" w:rsidRPr="00BB2EAC" w:rsidRDefault="00BF1FA3" w:rsidP="00BF1FA3">
      <w:pPr>
        <w:jc w:val="center"/>
        <w:rPr>
          <w:b/>
          <w:bCs/>
          <w:color w:val="000000" w:themeColor="text1"/>
          <w:sz w:val="32"/>
          <w:szCs w:val="32"/>
          <w:lang w:val="en-GB"/>
        </w:rPr>
      </w:pPr>
    </w:p>
    <w:p w14:paraId="00000007" w14:textId="77777777" w:rsidR="001A5E2C" w:rsidRPr="00BB2EAC" w:rsidRDefault="0079032A">
      <w:pPr>
        <w:spacing w:before="0" w:after="160" w:line="259" w:lineRule="auto"/>
        <w:jc w:val="left"/>
        <w:rPr>
          <w:b/>
          <w:bCs/>
          <w:color w:val="000000" w:themeColor="text1"/>
          <w:lang w:val="en-GB"/>
        </w:rPr>
      </w:pPr>
      <w:r w:rsidRPr="00BB2EAC">
        <w:rPr>
          <w:color w:val="000000" w:themeColor="text1"/>
          <w:lang w:val="en-GB"/>
        </w:rPr>
        <w:br w:type="page"/>
      </w:r>
    </w:p>
    <w:p w14:paraId="00000008" w14:textId="77777777" w:rsidR="001A5E2C" w:rsidRPr="00BB2EAC" w:rsidRDefault="0079032A">
      <w:pPr>
        <w:jc w:val="center"/>
        <w:rPr>
          <w:b/>
          <w:bCs/>
          <w:color w:val="000000" w:themeColor="text1"/>
          <w:lang w:val="en-GB"/>
        </w:rPr>
      </w:pPr>
      <w:r w:rsidRPr="00BB2EAC">
        <w:rPr>
          <w:b/>
          <w:bCs/>
          <w:color w:val="000000" w:themeColor="text1"/>
          <w:lang w:val="en-GB"/>
        </w:rPr>
        <w:lastRenderedPageBreak/>
        <w:t>Abstract</w:t>
      </w:r>
    </w:p>
    <w:p w14:paraId="00000009" w14:textId="77777777" w:rsidR="001A5E2C" w:rsidRPr="00BB2EAC" w:rsidRDefault="0079032A">
      <w:pPr>
        <w:spacing w:before="0" w:after="160"/>
        <w:rPr>
          <w:color w:val="000000" w:themeColor="text1"/>
          <w:lang w:val="en-GB"/>
        </w:rPr>
      </w:pPr>
      <w:r w:rsidRPr="00BB2EAC">
        <w:rPr>
          <w:color w:val="000000" w:themeColor="text1"/>
          <w:lang w:val="en-GB"/>
        </w:rPr>
        <w:t>The central philosophies, ethical models, and the existing UK regulatory standards, including the Care Act 2014, have been critically examined in this comprehensive report to offer a critical assessment of Person-Centred Care (PCC) and Partnership Working (PW) practises in the context of community health and social care. With the person being at the centre of the decision-making, the analysis shows how PCC can help in fostering dignity, autonomy, and personalised support. Moreover, the assessment of PW emphasises the importance of multidisciplinary cooperation in addressing the barrier of the system and minimising fragmented services.</w:t>
      </w:r>
    </w:p>
    <w:p w14:paraId="0000000A" w14:textId="61E8DDAD" w:rsidR="001A5E2C" w:rsidRPr="00BB2EAC" w:rsidRDefault="0079032A">
      <w:pPr>
        <w:spacing w:before="0" w:after="160"/>
        <w:rPr>
          <w:color w:val="000000" w:themeColor="text1"/>
          <w:lang w:val="en-GB"/>
        </w:rPr>
      </w:pPr>
      <w:r w:rsidRPr="00BB2EAC">
        <w:rPr>
          <w:color w:val="000000" w:themeColor="text1"/>
          <w:lang w:val="en-GB"/>
        </w:rPr>
        <w:t>In addition to theoretical evaluation, the report will provide recommendations, which can be implemented to cultivate cohesive, ethical, and high-performing care delivery. It highlights the importance of specific employee training as a key to inter</w:t>
      </w:r>
      <w:r w:rsidR="00AE5A9F" w:rsidRPr="00BB2EAC">
        <w:rPr>
          <w:color w:val="000000" w:themeColor="text1"/>
          <w:lang w:val="en-GB"/>
        </w:rPr>
        <w:t>-</w:t>
      </w:r>
      <w:r w:rsidRPr="00BB2EAC">
        <w:rPr>
          <w:color w:val="000000" w:themeColor="text1"/>
          <w:lang w:val="en-GB"/>
        </w:rPr>
        <w:t>professional communication that eventually results in better service user outcomes. Lastly, openly discussing current operational issues as well as the unquestionable advantages, this document offers a practical action plan on how to streamline the quality of care and make the practise sustainable and inclusive throughout the sector.</w:t>
      </w:r>
      <w:r w:rsidRPr="00BB2EAC">
        <w:rPr>
          <w:color w:val="000000" w:themeColor="text1"/>
          <w:lang w:val="en-GB"/>
        </w:rPr>
        <w:br w:type="page"/>
      </w:r>
    </w:p>
    <w:p w14:paraId="0000000B" w14:textId="77777777" w:rsidR="001A5E2C" w:rsidRPr="00BB2EAC" w:rsidRDefault="0079032A">
      <w:pPr>
        <w:keepNext/>
        <w:keepLines/>
        <w:pBdr>
          <w:top w:val="nil"/>
          <w:left w:val="nil"/>
          <w:bottom w:val="nil"/>
          <w:right w:val="nil"/>
          <w:between w:val="nil"/>
        </w:pBdr>
        <w:spacing w:after="0" w:line="259" w:lineRule="auto"/>
        <w:jc w:val="center"/>
        <w:rPr>
          <w:b/>
          <w:bCs/>
          <w:color w:val="000000" w:themeColor="text1"/>
          <w:lang w:val="en-GB"/>
        </w:rPr>
      </w:pPr>
      <w:r w:rsidRPr="00BB2EAC">
        <w:rPr>
          <w:b/>
          <w:bCs/>
          <w:color w:val="000000" w:themeColor="text1"/>
          <w:lang w:val="en-GB"/>
        </w:rPr>
        <w:lastRenderedPageBreak/>
        <w:t>Table of Contents</w:t>
      </w:r>
    </w:p>
    <w:sdt>
      <w:sdtPr>
        <w:rPr>
          <w:color w:val="000000" w:themeColor="text1"/>
          <w:lang w:val="en-GB"/>
        </w:rPr>
        <w:id w:val="1870313832"/>
        <w:docPartObj>
          <w:docPartGallery w:val="Table of Contents"/>
          <w:docPartUnique/>
        </w:docPartObj>
      </w:sdtPr>
      <w:sdtContent>
        <w:p w14:paraId="0C3B8DFE" w14:textId="380098C2" w:rsidR="00267A5F" w:rsidRDefault="0079032A">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r w:rsidRPr="00BB2EAC">
            <w:rPr>
              <w:color w:val="000000" w:themeColor="text1"/>
              <w:lang w:val="en-GB"/>
            </w:rPr>
            <w:fldChar w:fldCharType="begin"/>
          </w:r>
          <w:r w:rsidRPr="00BB2EAC">
            <w:rPr>
              <w:color w:val="000000" w:themeColor="text1"/>
              <w:lang w:val="en-GB"/>
            </w:rPr>
            <w:instrText xml:space="preserve"> TOC \h \u \z \t "Heading 1,1,Heading 2,2,Heading 3,3,"</w:instrText>
          </w:r>
          <w:r w:rsidRPr="00BB2EAC">
            <w:rPr>
              <w:color w:val="000000" w:themeColor="text1"/>
              <w:lang w:val="en-GB"/>
            </w:rPr>
            <w:fldChar w:fldCharType="separate"/>
          </w:r>
          <w:hyperlink w:anchor="_Toc225425499" w:history="1">
            <w:r w:rsidR="00267A5F" w:rsidRPr="007F02F2">
              <w:rPr>
                <w:rStyle w:val="Hyperlink"/>
                <w:rFonts w:eastAsiaTheme="majorEastAsia"/>
                <w:noProof/>
                <w:lang w:val="en-GB"/>
              </w:rPr>
              <w:t>Component 2: Written Assignment (Report)</w:t>
            </w:r>
            <w:r w:rsidR="00267A5F">
              <w:rPr>
                <w:noProof/>
                <w:webHidden/>
              </w:rPr>
              <w:tab/>
            </w:r>
            <w:r w:rsidR="00267A5F">
              <w:rPr>
                <w:noProof/>
                <w:webHidden/>
              </w:rPr>
              <w:fldChar w:fldCharType="begin"/>
            </w:r>
            <w:r w:rsidR="00267A5F">
              <w:rPr>
                <w:noProof/>
                <w:webHidden/>
              </w:rPr>
              <w:instrText xml:space="preserve"> PAGEREF _Toc225425499 \h </w:instrText>
            </w:r>
            <w:r w:rsidR="00267A5F">
              <w:rPr>
                <w:noProof/>
                <w:webHidden/>
              </w:rPr>
            </w:r>
            <w:r w:rsidR="00267A5F">
              <w:rPr>
                <w:noProof/>
                <w:webHidden/>
              </w:rPr>
              <w:fldChar w:fldCharType="separate"/>
            </w:r>
            <w:r w:rsidR="00267A5F">
              <w:rPr>
                <w:noProof/>
                <w:webHidden/>
              </w:rPr>
              <w:t>4</w:t>
            </w:r>
            <w:r w:rsidR="00267A5F">
              <w:rPr>
                <w:noProof/>
                <w:webHidden/>
              </w:rPr>
              <w:fldChar w:fldCharType="end"/>
            </w:r>
          </w:hyperlink>
        </w:p>
        <w:p w14:paraId="63C2FBEC" w14:textId="022DB30F"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0" w:history="1">
            <w:r w:rsidRPr="007F02F2">
              <w:rPr>
                <w:rStyle w:val="Hyperlink"/>
                <w:rFonts w:eastAsiaTheme="majorEastAsia"/>
                <w:noProof/>
                <w:lang w:val="en-GB"/>
              </w:rPr>
              <w:t>1. Introduction</w:t>
            </w:r>
            <w:r>
              <w:rPr>
                <w:noProof/>
                <w:webHidden/>
              </w:rPr>
              <w:tab/>
            </w:r>
            <w:r>
              <w:rPr>
                <w:noProof/>
                <w:webHidden/>
              </w:rPr>
              <w:fldChar w:fldCharType="begin"/>
            </w:r>
            <w:r>
              <w:rPr>
                <w:noProof/>
                <w:webHidden/>
              </w:rPr>
              <w:instrText xml:space="preserve"> PAGEREF _Toc225425500 \h </w:instrText>
            </w:r>
            <w:r>
              <w:rPr>
                <w:noProof/>
                <w:webHidden/>
              </w:rPr>
            </w:r>
            <w:r>
              <w:rPr>
                <w:noProof/>
                <w:webHidden/>
              </w:rPr>
              <w:fldChar w:fldCharType="separate"/>
            </w:r>
            <w:r>
              <w:rPr>
                <w:noProof/>
                <w:webHidden/>
              </w:rPr>
              <w:t>4</w:t>
            </w:r>
            <w:r>
              <w:rPr>
                <w:noProof/>
                <w:webHidden/>
              </w:rPr>
              <w:fldChar w:fldCharType="end"/>
            </w:r>
          </w:hyperlink>
        </w:p>
        <w:p w14:paraId="4A4784D8" w14:textId="29111993"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1" w:history="1">
            <w:r w:rsidRPr="007F02F2">
              <w:rPr>
                <w:rStyle w:val="Hyperlink"/>
                <w:rFonts w:eastAsiaTheme="majorEastAsia"/>
                <w:noProof/>
                <w:lang w:val="en-GB"/>
              </w:rPr>
              <w:t>2. Definition of PCC</w:t>
            </w:r>
            <w:r>
              <w:rPr>
                <w:noProof/>
                <w:webHidden/>
              </w:rPr>
              <w:tab/>
            </w:r>
            <w:r>
              <w:rPr>
                <w:noProof/>
                <w:webHidden/>
              </w:rPr>
              <w:fldChar w:fldCharType="begin"/>
            </w:r>
            <w:r>
              <w:rPr>
                <w:noProof/>
                <w:webHidden/>
              </w:rPr>
              <w:instrText xml:space="preserve"> PAGEREF _Toc225425501 \h </w:instrText>
            </w:r>
            <w:r>
              <w:rPr>
                <w:noProof/>
                <w:webHidden/>
              </w:rPr>
            </w:r>
            <w:r>
              <w:rPr>
                <w:noProof/>
                <w:webHidden/>
              </w:rPr>
              <w:fldChar w:fldCharType="separate"/>
            </w:r>
            <w:r>
              <w:rPr>
                <w:noProof/>
                <w:webHidden/>
              </w:rPr>
              <w:t>4</w:t>
            </w:r>
            <w:r>
              <w:rPr>
                <w:noProof/>
                <w:webHidden/>
              </w:rPr>
              <w:fldChar w:fldCharType="end"/>
            </w:r>
          </w:hyperlink>
        </w:p>
        <w:p w14:paraId="34C032D4" w14:textId="2504687F"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2" w:history="1">
            <w:r w:rsidRPr="007F02F2">
              <w:rPr>
                <w:rStyle w:val="Hyperlink"/>
                <w:rFonts w:eastAsiaTheme="majorEastAsia"/>
                <w:noProof/>
                <w:lang w:val="en-GB"/>
              </w:rPr>
              <w:t>3. Relevant Theories</w:t>
            </w:r>
            <w:r>
              <w:rPr>
                <w:noProof/>
                <w:webHidden/>
              </w:rPr>
              <w:tab/>
            </w:r>
            <w:r>
              <w:rPr>
                <w:noProof/>
                <w:webHidden/>
              </w:rPr>
              <w:fldChar w:fldCharType="begin"/>
            </w:r>
            <w:r>
              <w:rPr>
                <w:noProof/>
                <w:webHidden/>
              </w:rPr>
              <w:instrText xml:space="preserve"> PAGEREF _Toc225425502 \h </w:instrText>
            </w:r>
            <w:r>
              <w:rPr>
                <w:noProof/>
                <w:webHidden/>
              </w:rPr>
            </w:r>
            <w:r>
              <w:rPr>
                <w:noProof/>
                <w:webHidden/>
              </w:rPr>
              <w:fldChar w:fldCharType="separate"/>
            </w:r>
            <w:r>
              <w:rPr>
                <w:noProof/>
                <w:webHidden/>
              </w:rPr>
              <w:t>5</w:t>
            </w:r>
            <w:r>
              <w:rPr>
                <w:noProof/>
                <w:webHidden/>
              </w:rPr>
              <w:fldChar w:fldCharType="end"/>
            </w:r>
          </w:hyperlink>
        </w:p>
        <w:p w14:paraId="4C6AB91F" w14:textId="173A5239"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3" w:history="1">
            <w:r w:rsidRPr="007F02F2">
              <w:rPr>
                <w:rStyle w:val="Hyperlink"/>
                <w:rFonts w:eastAsiaTheme="majorEastAsia"/>
                <w:noProof/>
                <w:lang w:val="en-GB"/>
              </w:rPr>
              <w:t>4. Ethical Fundamentals</w:t>
            </w:r>
            <w:r>
              <w:rPr>
                <w:noProof/>
                <w:webHidden/>
              </w:rPr>
              <w:tab/>
            </w:r>
            <w:r>
              <w:rPr>
                <w:noProof/>
                <w:webHidden/>
              </w:rPr>
              <w:fldChar w:fldCharType="begin"/>
            </w:r>
            <w:r>
              <w:rPr>
                <w:noProof/>
                <w:webHidden/>
              </w:rPr>
              <w:instrText xml:space="preserve"> PAGEREF _Toc225425503 \h </w:instrText>
            </w:r>
            <w:r>
              <w:rPr>
                <w:noProof/>
                <w:webHidden/>
              </w:rPr>
            </w:r>
            <w:r>
              <w:rPr>
                <w:noProof/>
                <w:webHidden/>
              </w:rPr>
              <w:fldChar w:fldCharType="separate"/>
            </w:r>
            <w:r>
              <w:rPr>
                <w:noProof/>
                <w:webHidden/>
              </w:rPr>
              <w:t>6</w:t>
            </w:r>
            <w:r>
              <w:rPr>
                <w:noProof/>
                <w:webHidden/>
              </w:rPr>
              <w:fldChar w:fldCharType="end"/>
            </w:r>
          </w:hyperlink>
        </w:p>
        <w:p w14:paraId="354CA664" w14:textId="152DE3E6"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4" w:history="1">
            <w:r w:rsidRPr="007F02F2">
              <w:rPr>
                <w:rStyle w:val="Hyperlink"/>
                <w:rFonts w:eastAsiaTheme="majorEastAsia"/>
                <w:noProof/>
                <w:lang w:val="en-GB"/>
              </w:rPr>
              <w:t>5. Evaluation of Partnership working</w:t>
            </w:r>
            <w:r>
              <w:rPr>
                <w:noProof/>
                <w:webHidden/>
              </w:rPr>
              <w:tab/>
            </w:r>
            <w:r>
              <w:rPr>
                <w:noProof/>
                <w:webHidden/>
              </w:rPr>
              <w:fldChar w:fldCharType="begin"/>
            </w:r>
            <w:r>
              <w:rPr>
                <w:noProof/>
                <w:webHidden/>
              </w:rPr>
              <w:instrText xml:space="preserve"> PAGEREF _Toc225425504 \h </w:instrText>
            </w:r>
            <w:r>
              <w:rPr>
                <w:noProof/>
                <w:webHidden/>
              </w:rPr>
            </w:r>
            <w:r>
              <w:rPr>
                <w:noProof/>
                <w:webHidden/>
              </w:rPr>
              <w:fldChar w:fldCharType="separate"/>
            </w:r>
            <w:r>
              <w:rPr>
                <w:noProof/>
                <w:webHidden/>
              </w:rPr>
              <w:t>7</w:t>
            </w:r>
            <w:r>
              <w:rPr>
                <w:noProof/>
                <w:webHidden/>
              </w:rPr>
              <w:fldChar w:fldCharType="end"/>
            </w:r>
          </w:hyperlink>
        </w:p>
        <w:p w14:paraId="589812C8" w14:textId="5E3BB005"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5" w:history="1">
            <w:r w:rsidRPr="007F02F2">
              <w:rPr>
                <w:rStyle w:val="Hyperlink"/>
                <w:rFonts w:eastAsiaTheme="majorEastAsia"/>
                <w:noProof/>
                <w:lang w:val="en-GB"/>
              </w:rPr>
              <w:t>6. Policy and Legislation</w:t>
            </w:r>
            <w:r>
              <w:rPr>
                <w:noProof/>
                <w:webHidden/>
              </w:rPr>
              <w:tab/>
            </w:r>
            <w:r>
              <w:rPr>
                <w:noProof/>
                <w:webHidden/>
              </w:rPr>
              <w:fldChar w:fldCharType="begin"/>
            </w:r>
            <w:r>
              <w:rPr>
                <w:noProof/>
                <w:webHidden/>
              </w:rPr>
              <w:instrText xml:space="preserve"> PAGEREF _Toc225425505 \h </w:instrText>
            </w:r>
            <w:r>
              <w:rPr>
                <w:noProof/>
                <w:webHidden/>
              </w:rPr>
            </w:r>
            <w:r>
              <w:rPr>
                <w:noProof/>
                <w:webHidden/>
              </w:rPr>
              <w:fldChar w:fldCharType="separate"/>
            </w:r>
            <w:r>
              <w:rPr>
                <w:noProof/>
                <w:webHidden/>
              </w:rPr>
              <w:t>8</w:t>
            </w:r>
            <w:r>
              <w:rPr>
                <w:noProof/>
                <w:webHidden/>
              </w:rPr>
              <w:fldChar w:fldCharType="end"/>
            </w:r>
          </w:hyperlink>
        </w:p>
        <w:p w14:paraId="5D15754C" w14:textId="536B6EC0"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6" w:history="1">
            <w:r w:rsidRPr="007F02F2">
              <w:rPr>
                <w:rStyle w:val="Hyperlink"/>
                <w:rFonts w:eastAsiaTheme="majorEastAsia"/>
                <w:noProof/>
                <w:lang w:val="en-GB"/>
              </w:rPr>
              <w:t>7. Recommendations</w:t>
            </w:r>
            <w:r>
              <w:rPr>
                <w:noProof/>
                <w:webHidden/>
              </w:rPr>
              <w:tab/>
            </w:r>
            <w:r>
              <w:rPr>
                <w:noProof/>
                <w:webHidden/>
              </w:rPr>
              <w:fldChar w:fldCharType="begin"/>
            </w:r>
            <w:r>
              <w:rPr>
                <w:noProof/>
                <w:webHidden/>
              </w:rPr>
              <w:instrText xml:space="preserve"> PAGEREF _Toc225425506 \h </w:instrText>
            </w:r>
            <w:r>
              <w:rPr>
                <w:noProof/>
                <w:webHidden/>
              </w:rPr>
            </w:r>
            <w:r>
              <w:rPr>
                <w:noProof/>
                <w:webHidden/>
              </w:rPr>
              <w:fldChar w:fldCharType="separate"/>
            </w:r>
            <w:r>
              <w:rPr>
                <w:noProof/>
                <w:webHidden/>
              </w:rPr>
              <w:t>9</w:t>
            </w:r>
            <w:r>
              <w:rPr>
                <w:noProof/>
                <w:webHidden/>
              </w:rPr>
              <w:fldChar w:fldCharType="end"/>
            </w:r>
          </w:hyperlink>
        </w:p>
        <w:p w14:paraId="1B41BB01" w14:textId="0BC9ECBC"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7" w:history="1">
            <w:r w:rsidRPr="007F02F2">
              <w:rPr>
                <w:rStyle w:val="Hyperlink"/>
                <w:rFonts w:eastAsiaTheme="majorEastAsia"/>
                <w:noProof/>
                <w:lang w:val="en-GB"/>
              </w:rPr>
              <w:t>8. Conclusion</w:t>
            </w:r>
            <w:r>
              <w:rPr>
                <w:noProof/>
                <w:webHidden/>
              </w:rPr>
              <w:tab/>
            </w:r>
            <w:r>
              <w:rPr>
                <w:noProof/>
                <w:webHidden/>
              </w:rPr>
              <w:fldChar w:fldCharType="begin"/>
            </w:r>
            <w:r>
              <w:rPr>
                <w:noProof/>
                <w:webHidden/>
              </w:rPr>
              <w:instrText xml:space="preserve"> PAGEREF _Toc225425507 \h </w:instrText>
            </w:r>
            <w:r>
              <w:rPr>
                <w:noProof/>
                <w:webHidden/>
              </w:rPr>
            </w:r>
            <w:r>
              <w:rPr>
                <w:noProof/>
                <w:webHidden/>
              </w:rPr>
              <w:fldChar w:fldCharType="separate"/>
            </w:r>
            <w:r>
              <w:rPr>
                <w:noProof/>
                <w:webHidden/>
              </w:rPr>
              <w:t>10</w:t>
            </w:r>
            <w:r>
              <w:rPr>
                <w:noProof/>
                <w:webHidden/>
              </w:rPr>
              <w:fldChar w:fldCharType="end"/>
            </w:r>
          </w:hyperlink>
        </w:p>
        <w:p w14:paraId="43AFD966" w14:textId="71851C60" w:rsidR="00267A5F" w:rsidRDefault="00267A5F">
          <w:pPr>
            <w:pStyle w:val="TOC1"/>
            <w:tabs>
              <w:tab w:val="right" w:leader="dot" w:pos="9019"/>
            </w:tabs>
            <w:rPr>
              <w:rFonts w:asciiTheme="minorHAnsi" w:eastAsiaTheme="minorEastAsia" w:hAnsiTheme="minorHAnsi" w:cstheme="minorBidi"/>
              <w:noProof/>
              <w:kern w:val="2"/>
              <w:szCs w:val="30"/>
              <w:lang w:val="en-GB" w:eastAsia="en-GB" w:bidi="bn-IN"/>
              <w14:ligatures w14:val="standardContextual"/>
            </w:rPr>
          </w:pPr>
          <w:hyperlink w:anchor="_Toc225425508" w:history="1">
            <w:r w:rsidRPr="007F02F2">
              <w:rPr>
                <w:rStyle w:val="Hyperlink"/>
                <w:rFonts w:eastAsiaTheme="majorEastAsia"/>
                <w:noProof/>
                <w:lang w:val="en-GB"/>
              </w:rPr>
              <w:t>References</w:t>
            </w:r>
            <w:r>
              <w:rPr>
                <w:noProof/>
                <w:webHidden/>
              </w:rPr>
              <w:tab/>
            </w:r>
            <w:r>
              <w:rPr>
                <w:noProof/>
                <w:webHidden/>
              </w:rPr>
              <w:fldChar w:fldCharType="begin"/>
            </w:r>
            <w:r>
              <w:rPr>
                <w:noProof/>
                <w:webHidden/>
              </w:rPr>
              <w:instrText xml:space="preserve"> PAGEREF _Toc225425508 \h </w:instrText>
            </w:r>
            <w:r>
              <w:rPr>
                <w:noProof/>
                <w:webHidden/>
              </w:rPr>
            </w:r>
            <w:r>
              <w:rPr>
                <w:noProof/>
                <w:webHidden/>
              </w:rPr>
              <w:fldChar w:fldCharType="separate"/>
            </w:r>
            <w:r>
              <w:rPr>
                <w:noProof/>
                <w:webHidden/>
              </w:rPr>
              <w:t>11</w:t>
            </w:r>
            <w:r>
              <w:rPr>
                <w:noProof/>
                <w:webHidden/>
              </w:rPr>
              <w:fldChar w:fldCharType="end"/>
            </w:r>
          </w:hyperlink>
        </w:p>
        <w:p w14:paraId="00000016" w14:textId="4C33F532" w:rsidR="001A5E2C" w:rsidRPr="00BB2EAC" w:rsidRDefault="0079032A">
          <w:pPr>
            <w:rPr>
              <w:color w:val="000000" w:themeColor="text1"/>
              <w:lang w:val="en-GB"/>
            </w:rPr>
          </w:pPr>
          <w:r w:rsidRPr="00BB2EAC">
            <w:rPr>
              <w:color w:val="000000" w:themeColor="text1"/>
              <w:lang w:val="en-GB"/>
            </w:rPr>
            <w:fldChar w:fldCharType="end"/>
          </w:r>
        </w:p>
      </w:sdtContent>
    </w:sdt>
    <w:p w14:paraId="00000017" w14:textId="77777777" w:rsidR="001A5E2C" w:rsidRPr="00BB2EAC" w:rsidRDefault="0079032A">
      <w:pPr>
        <w:spacing w:before="0" w:after="160" w:line="259" w:lineRule="auto"/>
        <w:jc w:val="left"/>
        <w:rPr>
          <w:color w:val="000000" w:themeColor="text1"/>
          <w:lang w:val="en-GB"/>
        </w:rPr>
      </w:pPr>
      <w:bookmarkStart w:id="1" w:name="_heading=h.cp2zi16wpgm" w:colFirst="0" w:colLast="0"/>
      <w:bookmarkEnd w:id="1"/>
      <w:r w:rsidRPr="00BB2EAC">
        <w:rPr>
          <w:color w:val="000000" w:themeColor="text1"/>
          <w:lang w:val="en-GB"/>
        </w:rPr>
        <w:br w:type="page"/>
      </w:r>
    </w:p>
    <w:p w14:paraId="00000018" w14:textId="77777777" w:rsidR="001A5E2C" w:rsidRPr="00BB2EAC" w:rsidRDefault="0079032A">
      <w:pPr>
        <w:pStyle w:val="Heading1"/>
        <w:rPr>
          <w:color w:val="000000" w:themeColor="text1"/>
          <w:lang w:val="en-GB"/>
        </w:rPr>
      </w:pPr>
      <w:bookmarkStart w:id="2" w:name="_Toc225425499"/>
      <w:r w:rsidRPr="00BB2EAC">
        <w:rPr>
          <w:color w:val="000000" w:themeColor="text1"/>
          <w:lang w:val="en-GB"/>
        </w:rPr>
        <w:lastRenderedPageBreak/>
        <w:t>Component 2: Written Assignment (Report)</w:t>
      </w:r>
      <w:bookmarkEnd w:id="2"/>
    </w:p>
    <w:p w14:paraId="00000019" w14:textId="77777777" w:rsidR="001A5E2C" w:rsidRPr="00BB2EAC" w:rsidRDefault="0079032A">
      <w:pPr>
        <w:pStyle w:val="Heading1"/>
        <w:rPr>
          <w:color w:val="000000" w:themeColor="text1"/>
          <w:lang w:val="en-GB"/>
        </w:rPr>
      </w:pPr>
      <w:bookmarkStart w:id="3" w:name="_Toc225425500"/>
      <w:r w:rsidRPr="00BB2EAC">
        <w:rPr>
          <w:color w:val="000000" w:themeColor="text1"/>
          <w:lang w:val="en-GB"/>
        </w:rPr>
        <w:t>1. Introduction</w:t>
      </w:r>
      <w:bookmarkEnd w:id="3"/>
    </w:p>
    <w:p w14:paraId="0000001A" w14:textId="77777777" w:rsidR="001A5E2C" w:rsidRPr="00BB2EAC" w:rsidRDefault="0079032A">
      <w:pPr>
        <w:spacing w:before="0" w:after="0"/>
        <w:rPr>
          <w:color w:val="000000" w:themeColor="text1"/>
          <w:lang w:val="en-GB"/>
        </w:rPr>
      </w:pPr>
      <w:r w:rsidRPr="00BB2EAC">
        <w:rPr>
          <w:color w:val="000000" w:themeColor="text1"/>
          <w:lang w:val="en-GB"/>
        </w:rPr>
        <w:t xml:space="preserve">This report is aimed to evaluate the relationship between PCC and PW and explore how these two components work together within professional Health and Social Care policy and practice. </w:t>
      </w:r>
    </w:p>
    <w:p w14:paraId="0000001B" w14:textId="77777777" w:rsidR="001A5E2C" w:rsidRPr="00BB2EAC" w:rsidRDefault="0079032A">
      <w:pPr>
        <w:spacing w:before="0" w:after="0"/>
        <w:rPr>
          <w:color w:val="000000" w:themeColor="text1"/>
          <w:lang w:val="en-GB"/>
        </w:rPr>
      </w:pPr>
      <w:bookmarkStart w:id="4" w:name="_heading=h.jua013shjpb" w:colFirst="0" w:colLast="0"/>
      <w:bookmarkEnd w:id="4"/>
      <w:r w:rsidRPr="00886777">
        <w:rPr>
          <w:color w:val="000000" w:themeColor="text1"/>
          <w:lang w:val="en-GB"/>
        </w:rPr>
        <w:t>Person centred care (PCC):</w:t>
      </w:r>
      <w:r w:rsidRPr="00BB2EAC">
        <w:rPr>
          <w:color w:val="000000" w:themeColor="text1"/>
          <w:lang w:val="en-GB"/>
        </w:rPr>
        <w:t xml:space="preserve"> It is a healthcare approach putting individuals at the heart of their care and meeting their unique needs, preferences, and values apart from their illness (Giusti </w:t>
      </w:r>
      <w:r w:rsidRPr="00BB2EAC">
        <w:rPr>
          <w:i/>
          <w:iCs/>
          <w:color w:val="000000" w:themeColor="text1"/>
          <w:lang w:val="en-GB"/>
        </w:rPr>
        <w:t>et al</w:t>
      </w:r>
      <w:r w:rsidRPr="00BB2EAC">
        <w:rPr>
          <w:color w:val="000000" w:themeColor="text1"/>
          <w:lang w:val="en-GB"/>
        </w:rPr>
        <w:t>. 2022).</w:t>
      </w:r>
    </w:p>
    <w:p w14:paraId="0000001C" w14:textId="77777777" w:rsidR="001A5E2C" w:rsidRPr="00BB2EAC" w:rsidRDefault="0079032A">
      <w:pPr>
        <w:spacing w:before="0" w:after="0"/>
        <w:rPr>
          <w:color w:val="000000" w:themeColor="text1"/>
          <w:lang w:val="en-GB"/>
        </w:rPr>
      </w:pPr>
      <w:r w:rsidRPr="00886777">
        <w:rPr>
          <w:color w:val="000000" w:themeColor="text1"/>
          <w:lang w:val="en-GB"/>
        </w:rPr>
        <w:t>Partnership working (PW):</w:t>
      </w:r>
      <w:r w:rsidRPr="00BB2EAC">
        <w:rPr>
          <w:b/>
          <w:bCs/>
          <w:color w:val="000000" w:themeColor="text1"/>
          <w:lang w:val="en-GB"/>
        </w:rPr>
        <w:t xml:space="preserve"> </w:t>
      </w:r>
      <w:r w:rsidRPr="00BB2EAC">
        <w:rPr>
          <w:color w:val="000000" w:themeColor="text1"/>
          <w:lang w:val="en-GB"/>
        </w:rPr>
        <w:t>It involves collaboration with healthcare institutions like NHS, social services, private organisation to deliver integrated patient-centred care (NHS, 2023).</w:t>
      </w:r>
    </w:p>
    <w:p w14:paraId="0000001D" w14:textId="1E3A3F29" w:rsidR="001A5E2C" w:rsidRPr="00BB2EAC" w:rsidRDefault="0079032A">
      <w:pPr>
        <w:spacing w:before="0" w:after="0"/>
        <w:rPr>
          <w:color w:val="000000" w:themeColor="text1"/>
          <w:lang w:val="en-GB"/>
        </w:rPr>
      </w:pPr>
      <w:bookmarkStart w:id="5" w:name="_heading=h.1rx4dumxgzkd" w:colFirst="0" w:colLast="0"/>
      <w:bookmarkEnd w:id="5"/>
      <w:r w:rsidRPr="00BB2EAC">
        <w:rPr>
          <w:color w:val="000000" w:themeColor="text1"/>
          <w:lang w:val="en-GB"/>
        </w:rPr>
        <w:t>The report will cover these following sections:</w:t>
      </w:r>
      <w:r w:rsidR="00886777">
        <w:rPr>
          <w:color w:val="000000" w:themeColor="text1"/>
          <w:lang w:val="en-GB"/>
        </w:rPr>
        <w:t xml:space="preserve"> Definition of PCC, Theories, </w:t>
      </w:r>
      <w:proofErr w:type="gramStart"/>
      <w:r w:rsidR="00886777">
        <w:rPr>
          <w:color w:val="000000" w:themeColor="text1"/>
          <w:lang w:val="en-GB"/>
        </w:rPr>
        <w:t>Policy ,</w:t>
      </w:r>
      <w:proofErr w:type="gramEnd"/>
      <w:r w:rsidR="00886777">
        <w:rPr>
          <w:color w:val="000000" w:themeColor="text1"/>
          <w:lang w:val="en-GB"/>
        </w:rPr>
        <w:t xml:space="preserve"> Ethics and Recommendations</w:t>
      </w:r>
    </w:p>
    <w:p w14:paraId="00000021" w14:textId="41C94718" w:rsidR="001A5E2C" w:rsidRPr="00BB2EAC" w:rsidRDefault="001A5E2C" w:rsidP="00886777">
      <w:pPr>
        <w:spacing w:before="0" w:after="0"/>
        <w:ind w:left="360"/>
        <w:rPr>
          <w:color w:val="000000" w:themeColor="text1"/>
          <w:lang w:val="en-GB"/>
        </w:rPr>
      </w:pPr>
    </w:p>
    <w:p w14:paraId="1A81285D" w14:textId="77777777" w:rsidR="00886777" w:rsidRDefault="0079032A">
      <w:pPr>
        <w:spacing w:before="0" w:after="0"/>
        <w:rPr>
          <w:color w:val="000000" w:themeColor="text1"/>
          <w:lang w:val="en-GB"/>
        </w:rPr>
      </w:pPr>
      <w:bookmarkStart w:id="6" w:name="_heading=h.p4yumt8dx3rt" w:colFirst="0" w:colLast="0"/>
      <w:bookmarkEnd w:id="6"/>
      <w:r w:rsidRPr="00BB2EAC">
        <w:rPr>
          <w:color w:val="000000" w:themeColor="text1"/>
          <w:lang w:val="en-GB"/>
        </w:rPr>
        <w:t xml:space="preserve">The chosen setting is community care, which focuses on delivering health and social care beyond hospital settings such as home, school and local clinics. The study also encompasses the Maslow Hierarchy of Needs and Social Model of Health to identify the factors influencing the </w:t>
      </w:r>
      <w:r w:rsidR="00BB2EAC" w:rsidRPr="00BB2EAC">
        <w:rPr>
          <w:color w:val="000000" w:themeColor="text1"/>
          <w:lang w:val="en-GB"/>
        </w:rPr>
        <w:t>person-centred</w:t>
      </w:r>
      <w:r w:rsidRPr="00BB2EAC">
        <w:rPr>
          <w:color w:val="000000" w:themeColor="text1"/>
          <w:lang w:val="en-GB"/>
        </w:rPr>
        <w:t xml:space="preserve"> care along with the critical barriers.</w:t>
      </w:r>
    </w:p>
    <w:p w14:paraId="6E58C7CC" w14:textId="77777777" w:rsidR="00886777" w:rsidRDefault="00886777">
      <w:pPr>
        <w:spacing w:before="0" w:after="0"/>
        <w:rPr>
          <w:color w:val="000000" w:themeColor="text1"/>
          <w:lang w:val="en-GB"/>
        </w:rPr>
      </w:pPr>
    </w:p>
    <w:p w14:paraId="3D59C165" w14:textId="77777777" w:rsidR="00886777" w:rsidRPr="00886777" w:rsidRDefault="00886777">
      <w:pPr>
        <w:spacing w:before="0" w:after="0"/>
        <w:rPr>
          <w:b/>
          <w:bCs/>
          <w:color w:val="000000" w:themeColor="text1"/>
          <w:lang w:val="en-GB"/>
        </w:rPr>
      </w:pPr>
      <w:r w:rsidRPr="00886777">
        <w:rPr>
          <w:b/>
          <w:bCs/>
          <w:color w:val="000000" w:themeColor="text1"/>
          <w:lang w:val="en-GB"/>
        </w:rPr>
        <w:t>Main Body</w:t>
      </w:r>
    </w:p>
    <w:p w14:paraId="00000022" w14:textId="6E408C78" w:rsidR="001A5E2C" w:rsidRPr="00BB2EAC" w:rsidRDefault="00A2142D">
      <w:pPr>
        <w:spacing w:before="0" w:after="0"/>
        <w:rPr>
          <w:color w:val="000000" w:themeColor="text1"/>
          <w:lang w:val="en-GB"/>
        </w:rPr>
      </w:pPr>
      <w:r w:rsidRPr="00BB2EAC">
        <w:rPr>
          <w:color w:val="000000" w:themeColor="text1"/>
          <w:lang w:val="en-GB"/>
        </w:rPr>
        <w:t xml:space="preserve"> </w:t>
      </w:r>
    </w:p>
    <w:p w14:paraId="00000023" w14:textId="77777777" w:rsidR="001A5E2C" w:rsidRPr="00BB2EAC" w:rsidRDefault="0079032A">
      <w:pPr>
        <w:pStyle w:val="Heading1"/>
        <w:rPr>
          <w:color w:val="000000" w:themeColor="text1"/>
          <w:lang w:val="en-GB"/>
        </w:rPr>
      </w:pPr>
      <w:bookmarkStart w:id="7" w:name="_Toc225425501"/>
      <w:r w:rsidRPr="00BB2EAC">
        <w:rPr>
          <w:color w:val="000000" w:themeColor="text1"/>
          <w:lang w:val="en-GB"/>
        </w:rPr>
        <w:t>2. Definition of PCC</w:t>
      </w:r>
      <w:bookmarkEnd w:id="7"/>
    </w:p>
    <w:p w14:paraId="0D3A67D7" w14:textId="77777777" w:rsidR="00886777" w:rsidRDefault="0079032A">
      <w:pPr>
        <w:spacing w:before="0" w:after="0"/>
        <w:rPr>
          <w:color w:val="000000" w:themeColor="text1"/>
          <w:lang w:val="en-GB"/>
        </w:rPr>
      </w:pPr>
      <w:r w:rsidRPr="00BB2EAC">
        <w:rPr>
          <w:color w:val="000000" w:themeColor="text1"/>
          <w:lang w:val="en-GB"/>
        </w:rPr>
        <w:t>Key benefits of person-centre care consist of improved health outcomes of the patients, patient empowerment, and better communication and trust development. According to Martyushev-</w:t>
      </w:r>
      <w:proofErr w:type="spellStart"/>
      <w:r w:rsidRPr="00BB2EAC">
        <w:rPr>
          <w:color w:val="000000" w:themeColor="text1"/>
          <w:lang w:val="en-GB"/>
        </w:rPr>
        <w:t>Poklad</w:t>
      </w:r>
      <w:proofErr w:type="spellEnd"/>
      <w:r w:rsidRPr="00BB2EAC">
        <w:rPr>
          <w:color w:val="000000" w:themeColor="text1"/>
          <w:lang w:val="en-GB"/>
        </w:rPr>
        <w:t xml:space="preserve"> </w:t>
      </w:r>
      <w:r w:rsidRPr="00BB2EAC">
        <w:rPr>
          <w:i/>
          <w:iCs/>
          <w:color w:val="000000" w:themeColor="text1"/>
          <w:lang w:val="en-GB"/>
        </w:rPr>
        <w:t xml:space="preserve">et al. </w:t>
      </w:r>
      <w:r w:rsidRPr="00BB2EAC">
        <w:rPr>
          <w:color w:val="000000" w:themeColor="text1"/>
          <w:lang w:val="en-GB"/>
        </w:rPr>
        <w:t xml:space="preserve">(2022), personalised care and addressing individual needs of each patient effectively lower healthcare costs by reducing readmission rates and medication errors. As a result, adoption of person-centred care across community care leads to positive health outcomes along with elimination of barriers such as misdiagnosis and poor management of patients’ needs. Moreover, the </w:t>
      </w:r>
      <w:r w:rsidR="00886777" w:rsidRPr="00BB2EAC">
        <w:rPr>
          <w:color w:val="000000" w:themeColor="text1"/>
          <w:lang w:val="en-GB"/>
        </w:rPr>
        <w:t>person-centred</w:t>
      </w:r>
      <w:r w:rsidRPr="00BB2EAC">
        <w:rPr>
          <w:color w:val="000000" w:themeColor="text1"/>
          <w:lang w:val="en-GB"/>
        </w:rPr>
        <w:t xml:space="preserve"> care with diverse ethnic and social-economic background reflecting the low literacy skill (Ahmed </w:t>
      </w:r>
      <w:r w:rsidRPr="00BB2EAC">
        <w:rPr>
          <w:i/>
          <w:iCs/>
          <w:color w:val="000000" w:themeColor="text1"/>
          <w:lang w:val="en-GB"/>
        </w:rPr>
        <w:t>et al.</w:t>
      </w:r>
      <w:r w:rsidRPr="00BB2EAC">
        <w:rPr>
          <w:color w:val="000000" w:themeColor="text1"/>
          <w:lang w:val="en-GB"/>
        </w:rPr>
        <w:t xml:space="preserve"> 2022). It is acting as a hindrance within </w:t>
      </w:r>
      <w:r w:rsidR="00B93536" w:rsidRPr="00BB2EAC">
        <w:rPr>
          <w:color w:val="000000" w:themeColor="text1"/>
          <w:lang w:val="en-GB"/>
        </w:rPr>
        <w:t>the effective</w:t>
      </w:r>
      <w:r w:rsidRPr="00BB2EAC">
        <w:rPr>
          <w:color w:val="000000" w:themeColor="text1"/>
          <w:lang w:val="en-GB"/>
        </w:rPr>
        <w:t xml:space="preserve"> outcome of care service delivery for the population.</w:t>
      </w:r>
    </w:p>
    <w:p w14:paraId="00000024" w14:textId="1E2504EB" w:rsidR="001A5E2C" w:rsidRPr="00BB2EAC" w:rsidRDefault="0079032A">
      <w:pPr>
        <w:spacing w:before="0" w:after="0"/>
        <w:rPr>
          <w:color w:val="000000" w:themeColor="text1"/>
          <w:lang w:val="en-GB"/>
        </w:rPr>
      </w:pPr>
      <w:r w:rsidRPr="00BB2EAC">
        <w:rPr>
          <w:color w:val="000000" w:themeColor="text1"/>
          <w:lang w:val="en-GB"/>
        </w:rPr>
        <w:t xml:space="preserve"> </w:t>
      </w:r>
    </w:p>
    <w:p w14:paraId="00000025" w14:textId="77777777" w:rsidR="001A5E2C" w:rsidRPr="00BB2EAC" w:rsidRDefault="0079032A">
      <w:pPr>
        <w:spacing w:before="0" w:after="0"/>
        <w:rPr>
          <w:color w:val="000000" w:themeColor="text1"/>
          <w:lang w:val="en-GB"/>
        </w:rPr>
      </w:pPr>
      <w:bookmarkStart w:id="8" w:name="_heading=h.1cruzlm9023r" w:colFirst="0" w:colLast="0"/>
      <w:bookmarkEnd w:id="8"/>
      <w:r w:rsidRPr="00BB2EAC">
        <w:rPr>
          <w:color w:val="000000" w:themeColor="text1"/>
          <w:lang w:val="en-GB"/>
        </w:rPr>
        <w:t xml:space="preserve">Limitations of PCC consist of poor resource allocation and time constraints, while it further experiences implementation barriers such as patients’ resistance to change and inadequate training of healthcare staff. Based on </w:t>
      </w:r>
      <w:proofErr w:type="spellStart"/>
      <w:r w:rsidRPr="00BB2EAC">
        <w:rPr>
          <w:color w:val="000000" w:themeColor="text1"/>
          <w:lang w:val="en-GB"/>
        </w:rPr>
        <w:t>Linnanen</w:t>
      </w:r>
      <w:proofErr w:type="spellEnd"/>
      <w:r w:rsidRPr="00BB2EAC">
        <w:rPr>
          <w:i/>
          <w:iCs/>
          <w:color w:val="000000" w:themeColor="text1"/>
          <w:lang w:val="en-GB"/>
        </w:rPr>
        <w:t xml:space="preserve"> et al.</w:t>
      </w:r>
      <w:r w:rsidRPr="00BB2EAC">
        <w:rPr>
          <w:color w:val="000000" w:themeColor="text1"/>
          <w:lang w:val="en-GB"/>
        </w:rPr>
        <w:t xml:space="preserve"> (2025), staff vulnerability such as burnout </w:t>
      </w:r>
      <w:r w:rsidRPr="00BB2EAC">
        <w:rPr>
          <w:color w:val="000000" w:themeColor="text1"/>
          <w:lang w:val="en-GB"/>
        </w:rPr>
        <w:lastRenderedPageBreak/>
        <w:t xml:space="preserve">and emotional fatigue threatens patient safety due to negligence and mismanagement. As a result, addressing limitations of person-centred care involves focusing on managing professionals’ needs and reducing challenges such as burnout and fatigue. </w:t>
      </w:r>
    </w:p>
    <w:p w14:paraId="00000026" w14:textId="77777777" w:rsidR="001A5E2C" w:rsidRDefault="0079032A">
      <w:pPr>
        <w:spacing w:before="0" w:after="0"/>
        <w:rPr>
          <w:color w:val="000000" w:themeColor="text1"/>
          <w:lang w:val="en-GB"/>
        </w:rPr>
      </w:pPr>
      <w:bookmarkStart w:id="9" w:name="_heading=h.e7dvakeejxpn" w:colFirst="0" w:colLast="0"/>
      <w:bookmarkEnd w:id="9"/>
      <w:r w:rsidRPr="00BB2EAC">
        <w:rPr>
          <w:color w:val="000000" w:themeColor="text1"/>
          <w:lang w:val="en-GB"/>
        </w:rPr>
        <w:t>PCC and collaborating with community care as PW could help patients in self-empowerment where they can help in gaining values and build trust with the caregivers. However, lack of staff training and patient resistance to change can disrupt PCC. This discussion is aligned with the challenges faced by community care professionals in implementing Person-Centred Care (PCC) in practice. The issues such as limited resources, high workload, and communication barriers hinder the environmental arrangement of professionals to deliver required care services to the users.</w:t>
      </w:r>
    </w:p>
    <w:p w14:paraId="0297DD23" w14:textId="77777777" w:rsidR="00886777" w:rsidRPr="00BB2EAC" w:rsidRDefault="00886777">
      <w:pPr>
        <w:spacing w:before="0" w:after="0"/>
        <w:rPr>
          <w:color w:val="000000" w:themeColor="text1"/>
          <w:lang w:val="en-GB"/>
        </w:rPr>
      </w:pPr>
    </w:p>
    <w:p w14:paraId="00000027" w14:textId="77777777" w:rsidR="001A5E2C" w:rsidRPr="00BB2EAC" w:rsidRDefault="0079032A">
      <w:pPr>
        <w:pStyle w:val="Heading1"/>
        <w:rPr>
          <w:color w:val="000000" w:themeColor="text1"/>
          <w:lang w:val="en-GB"/>
        </w:rPr>
      </w:pPr>
      <w:bookmarkStart w:id="10" w:name="_Toc225425502"/>
      <w:r w:rsidRPr="00BB2EAC">
        <w:rPr>
          <w:color w:val="000000" w:themeColor="text1"/>
          <w:lang w:val="en-GB"/>
        </w:rPr>
        <w:t>3. Relevant Theories</w:t>
      </w:r>
      <w:bookmarkEnd w:id="10"/>
    </w:p>
    <w:p w14:paraId="00000028" w14:textId="77777777" w:rsidR="001A5E2C" w:rsidRDefault="0079032A">
      <w:pPr>
        <w:spacing w:before="0" w:after="0"/>
        <w:ind w:left="360"/>
        <w:rPr>
          <w:color w:val="000000" w:themeColor="text1"/>
          <w:lang w:val="en-GB"/>
        </w:rPr>
      </w:pPr>
      <w:bookmarkStart w:id="11" w:name="_heading=h.d4ctcck1830" w:colFirst="0" w:colLast="0"/>
      <w:bookmarkEnd w:id="11"/>
      <w:r w:rsidRPr="00BB2EAC">
        <w:rPr>
          <w:b/>
          <w:bCs/>
          <w:color w:val="000000" w:themeColor="text1"/>
          <w:lang w:val="en-GB"/>
        </w:rPr>
        <w:t>Maslow’s Hierarchy of Needs:</w:t>
      </w:r>
      <w:r w:rsidRPr="00BB2EAC">
        <w:rPr>
          <w:color w:val="000000" w:themeColor="text1"/>
          <w:lang w:val="en-GB"/>
        </w:rPr>
        <w:t xml:space="preserve"> Based on meeting psychological, basic, safety needs for obtaining self-actualisation (Ghaleb, 2024). It meets the psychological and safety needs by meeting the emotional needs, including socially, and supporting personal development.</w:t>
      </w:r>
    </w:p>
    <w:p w14:paraId="242A0124" w14:textId="77777777" w:rsidR="00886777" w:rsidRPr="00BB2EAC" w:rsidRDefault="00886777">
      <w:pPr>
        <w:spacing w:before="0" w:after="0"/>
        <w:ind w:left="360"/>
        <w:rPr>
          <w:color w:val="000000" w:themeColor="text1"/>
          <w:lang w:val="en-GB"/>
        </w:rPr>
      </w:pPr>
    </w:p>
    <w:p w14:paraId="00000029" w14:textId="77777777" w:rsidR="001A5E2C" w:rsidRDefault="0079032A">
      <w:pPr>
        <w:spacing w:before="0" w:after="0"/>
        <w:ind w:left="360"/>
        <w:rPr>
          <w:color w:val="000000" w:themeColor="text1"/>
          <w:lang w:val="en-GB"/>
        </w:rPr>
      </w:pPr>
      <w:r w:rsidRPr="00BB2EAC">
        <w:rPr>
          <w:b/>
          <w:bCs/>
          <w:color w:val="000000" w:themeColor="text1"/>
          <w:lang w:val="en-GB"/>
        </w:rPr>
        <w:t xml:space="preserve">Social Model of Health: </w:t>
      </w:r>
      <w:r w:rsidRPr="00BB2EAC">
        <w:rPr>
          <w:color w:val="000000" w:themeColor="text1"/>
          <w:lang w:val="en-GB"/>
        </w:rPr>
        <w:t xml:space="preserve">Focused on health inequalities, prevention, policy, and empowerment (Rahman </w:t>
      </w:r>
      <w:r w:rsidRPr="00BB2EAC">
        <w:rPr>
          <w:i/>
          <w:iCs/>
          <w:color w:val="000000" w:themeColor="text1"/>
          <w:lang w:val="en-GB"/>
        </w:rPr>
        <w:t>et al</w:t>
      </w:r>
      <w:r w:rsidRPr="00BB2EAC">
        <w:rPr>
          <w:color w:val="000000" w:themeColor="text1"/>
          <w:lang w:val="en-GB"/>
        </w:rPr>
        <w:t>. 2024). Reduces social, economic, and environmental barriers, and empowers communities and individuals to enhance health outcomes beyond medical interventions.</w:t>
      </w:r>
    </w:p>
    <w:p w14:paraId="5094167D" w14:textId="77777777" w:rsidR="00436D64" w:rsidRPr="00BB2EAC" w:rsidRDefault="00436D64">
      <w:pPr>
        <w:spacing w:before="0" w:after="0"/>
        <w:ind w:left="360"/>
        <w:rPr>
          <w:color w:val="000000" w:themeColor="text1"/>
          <w:lang w:val="en-GB"/>
        </w:rPr>
      </w:pPr>
    </w:p>
    <w:p w14:paraId="0000002A" w14:textId="4A6D012F" w:rsidR="001A5E2C" w:rsidRPr="00BB2EAC" w:rsidRDefault="0079032A">
      <w:pPr>
        <w:spacing w:before="0" w:after="0"/>
        <w:rPr>
          <w:color w:val="000000" w:themeColor="text1"/>
          <w:lang w:val="en-GB"/>
        </w:rPr>
      </w:pPr>
      <w:r w:rsidRPr="00BB2EAC">
        <w:rPr>
          <w:color w:val="000000" w:themeColor="text1"/>
          <w:lang w:val="en-GB"/>
        </w:rPr>
        <w:t xml:space="preserve">The above identified theories highlight the factors influencing person-centred care, while it discloses barriers of implementing PCC. According to Huang (2024), Maslow’s Hierarchy of Needs illustrates the progression </w:t>
      </w:r>
      <w:r w:rsidR="00B93536" w:rsidRPr="00BB2EAC">
        <w:rPr>
          <w:color w:val="000000" w:themeColor="text1"/>
          <w:lang w:val="en-GB"/>
        </w:rPr>
        <w:t>of basic</w:t>
      </w:r>
      <w:r w:rsidRPr="00BB2EAC">
        <w:rPr>
          <w:color w:val="000000" w:themeColor="text1"/>
          <w:lang w:val="en-GB"/>
        </w:rPr>
        <w:t xml:space="preserve"> needs to aspire to self-actualisation within psychology and education. Thus, applying Maslow’s model, it has been gathered that addressing basic needs of patients and recognising individual concerns improves engagement. The Hierarchy of Needs theory helps the organisation to evaluate employee motivation with effective understanding of human needs and influencing behaviour. On the other hand, the theory assumes the fixed order of needs within </w:t>
      </w:r>
      <w:r w:rsidR="00B93536" w:rsidRPr="00BB2EAC">
        <w:rPr>
          <w:color w:val="000000" w:themeColor="text1"/>
          <w:lang w:val="en-GB"/>
        </w:rPr>
        <w:t>the complex</w:t>
      </w:r>
      <w:r w:rsidRPr="00BB2EAC">
        <w:rPr>
          <w:color w:val="000000" w:themeColor="text1"/>
          <w:lang w:val="en-GB"/>
        </w:rPr>
        <w:t xml:space="preserve"> motivation reflecting the real-life distance of humans. </w:t>
      </w:r>
    </w:p>
    <w:p w14:paraId="0000002B" w14:textId="68EE67E8" w:rsidR="001A5E2C" w:rsidRDefault="0079032A">
      <w:pPr>
        <w:spacing w:before="0" w:after="0"/>
        <w:rPr>
          <w:color w:val="000000" w:themeColor="text1"/>
          <w:lang w:val="en-GB"/>
        </w:rPr>
      </w:pPr>
      <w:bookmarkStart w:id="12" w:name="_heading=h.vbf17vqlpk0m" w:colFirst="0" w:colLast="0"/>
      <w:bookmarkEnd w:id="12"/>
      <w:r w:rsidRPr="00BB2EAC">
        <w:rPr>
          <w:color w:val="000000" w:themeColor="text1"/>
          <w:lang w:val="en-GB"/>
        </w:rPr>
        <w:t xml:space="preserve">Moreover, the identified theories support the principles of PCC by maintaining the needs, and wellbeing of the individuals by eliminating social discrimination and prioritising equal access to care. According to Rahman </w:t>
      </w:r>
      <w:r w:rsidRPr="00BB2EAC">
        <w:rPr>
          <w:i/>
          <w:iCs/>
          <w:color w:val="000000" w:themeColor="text1"/>
          <w:lang w:val="en-GB"/>
        </w:rPr>
        <w:t>et al.</w:t>
      </w:r>
      <w:r w:rsidRPr="00BB2EAC">
        <w:rPr>
          <w:color w:val="000000" w:themeColor="text1"/>
          <w:lang w:val="en-GB"/>
        </w:rPr>
        <w:t xml:space="preserve"> (2024), Social Model of Health is reflecting the </w:t>
      </w:r>
      <w:r w:rsidR="00B93536" w:rsidRPr="00BB2EAC">
        <w:rPr>
          <w:color w:val="000000" w:themeColor="text1"/>
          <w:lang w:val="en-GB"/>
        </w:rPr>
        <w:lastRenderedPageBreak/>
        <w:t>comprehensive and</w:t>
      </w:r>
      <w:r w:rsidRPr="00BB2EAC">
        <w:rPr>
          <w:color w:val="000000" w:themeColor="text1"/>
          <w:lang w:val="en-GB"/>
        </w:rPr>
        <w:t xml:space="preserve"> holistic perspective of social health model to promote wellbeing for sustainable needs. The social model of health also considers emotional, cultural and psychological needs of people, which are served by the healthcare professionals while adopting PPC through medical, financial and social needs</w:t>
      </w:r>
      <w:r w:rsidRPr="00436D64">
        <w:rPr>
          <w:color w:val="000000" w:themeColor="text1"/>
          <w:lang w:val="en-GB"/>
        </w:rPr>
        <w:t xml:space="preserve">. </w:t>
      </w:r>
      <w:r w:rsidR="00BB2EAC" w:rsidRPr="00436D64">
        <w:rPr>
          <w:color w:val="000000" w:themeColor="text1"/>
          <w:lang w:val="en-GB"/>
        </w:rPr>
        <w:t xml:space="preserve">According to </w:t>
      </w:r>
      <w:r w:rsidR="00BB2EAC" w:rsidRPr="00436D64">
        <w:rPr>
          <w:color w:val="000000" w:themeColor="text1"/>
        </w:rPr>
        <w:t>Cole</w:t>
      </w:r>
      <w:r w:rsidR="00BB2EAC" w:rsidRPr="00436D64">
        <w:rPr>
          <w:color w:val="000000" w:themeColor="text1"/>
          <w:lang w:val="en-GB"/>
        </w:rPr>
        <w:t xml:space="preserve"> (2023), s</w:t>
      </w:r>
      <w:r w:rsidRPr="00436D64">
        <w:rPr>
          <w:color w:val="000000" w:themeColor="text1"/>
          <w:lang w:val="en-GB"/>
        </w:rPr>
        <w:t xml:space="preserve">ocial theory </w:t>
      </w:r>
      <w:r w:rsidR="00BB2EAC" w:rsidRPr="00436D64">
        <w:rPr>
          <w:color w:val="000000" w:themeColor="text1"/>
          <w:lang w:val="en-GB"/>
        </w:rPr>
        <w:t>emphasises factors such as</w:t>
      </w:r>
      <w:r w:rsidRPr="00436D64">
        <w:rPr>
          <w:color w:val="000000" w:themeColor="text1"/>
          <w:lang w:val="en-GB"/>
        </w:rPr>
        <w:t xml:space="preserve"> social, economic and environmental </w:t>
      </w:r>
      <w:r w:rsidR="00BB2EAC" w:rsidRPr="00436D64">
        <w:rPr>
          <w:color w:val="000000" w:themeColor="text1"/>
          <w:lang w:val="en-GB"/>
        </w:rPr>
        <w:t>elements</w:t>
      </w:r>
      <w:r w:rsidRPr="00436D64">
        <w:rPr>
          <w:color w:val="000000" w:themeColor="text1"/>
          <w:lang w:val="en-GB"/>
        </w:rPr>
        <w:t xml:space="preserve">, </w:t>
      </w:r>
      <w:r w:rsidR="00BB2EAC" w:rsidRPr="00436D64">
        <w:rPr>
          <w:color w:val="000000" w:themeColor="text1"/>
          <w:lang w:val="en-GB"/>
        </w:rPr>
        <w:t>which have a prominent</w:t>
      </w:r>
      <w:r w:rsidRPr="00436D64">
        <w:rPr>
          <w:color w:val="000000" w:themeColor="text1"/>
          <w:lang w:val="en-GB"/>
        </w:rPr>
        <w:t xml:space="preserve"> </w:t>
      </w:r>
      <w:r w:rsidR="00BB2EAC" w:rsidRPr="00436D64">
        <w:rPr>
          <w:color w:val="000000" w:themeColor="text1"/>
          <w:lang w:val="en-GB"/>
        </w:rPr>
        <w:t>influence on</w:t>
      </w:r>
      <w:r w:rsidRPr="00436D64">
        <w:rPr>
          <w:color w:val="000000" w:themeColor="text1"/>
          <w:lang w:val="en-GB"/>
        </w:rPr>
        <w:t xml:space="preserve"> the person's health and wellbeing</w:t>
      </w:r>
      <w:r w:rsidR="00BB2EAC" w:rsidRPr="00436D64">
        <w:rPr>
          <w:color w:val="000000" w:themeColor="text1"/>
          <w:lang w:val="en-GB"/>
        </w:rPr>
        <w:t xml:space="preserve"> along with building quality of life</w:t>
      </w:r>
      <w:r w:rsidRPr="00BB2EAC">
        <w:rPr>
          <w:color w:val="EE0000"/>
          <w:lang w:val="en-GB"/>
        </w:rPr>
        <w:t>.</w:t>
      </w:r>
      <w:r w:rsidR="00BB2EAC">
        <w:rPr>
          <w:color w:val="EE0000"/>
          <w:lang w:val="en-GB"/>
        </w:rPr>
        <w:t xml:space="preserve"> </w:t>
      </w:r>
      <w:r w:rsidRPr="00BB2EAC">
        <w:rPr>
          <w:color w:val="000000" w:themeColor="text1"/>
          <w:lang w:val="en-GB"/>
        </w:rPr>
        <w:t xml:space="preserve">Contradictorily, the model overlooks the biological consideration and personal responsibility of individuals to enrich the health outcome. </w:t>
      </w:r>
    </w:p>
    <w:p w14:paraId="1C0B3C82" w14:textId="77777777" w:rsidR="00436D64" w:rsidRPr="00BB2EAC" w:rsidRDefault="00436D64">
      <w:pPr>
        <w:spacing w:before="0" w:after="0"/>
        <w:rPr>
          <w:color w:val="000000" w:themeColor="text1"/>
          <w:lang w:val="en-GB"/>
        </w:rPr>
      </w:pPr>
    </w:p>
    <w:p w14:paraId="0000002C" w14:textId="77777777" w:rsidR="001A5E2C" w:rsidRPr="00BB2EAC" w:rsidRDefault="0079032A">
      <w:pPr>
        <w:spacing w:before="0" w:after="0"/>
        <w:rPr>
          <w:color w:val="000000" w:themeColor="text1"/>
          <w:lang w:val="en-GB"/>
        </w:rPr>
      </w:pPr>
      <w:bookmarkStart w:id="13" w:name="_heading=h.uaep06b498xm" w:colFirst="0" w:colLast="0"/>
      <w:bookmarkEnd w:id="13"/>
      <w:r w:rsidRPr="00BB2EAC">
        <w:rPr>
          <w:color w:val="000000" w:themeColor="text1"/>
          <w:lang w:val="en-GB"/>
        </w:rPr>
        <w:t xml:space="preserve">A practical application of the above theories highlights the necessity of catering different needs of patients, increasing motivation of self-management. Linking the theory in community settings, healthcare professionals comply with NICE guidelines, while providing person-centred care to each individual. Therefore, in community care settings, factors such as personalisation along with addressing health inequities are crucial to maintain standards of healthcare. </w:t>
      </w:r>
    </w:p>
    <w:p w14:paraId="0000002D" w14:textId="77777777" w:rsidR="001A5E2C" w:rsidRPr="00BB2EAC" w:rsidRDefault="0079032A">
      <w:pPr>
        <w:pStyle w:val="Heading1"/>
        <w:rPr>
          <w:color w:val="000000" w:themeColor="text1"/>
          <w:lang w:val="en-GB"/>
        </w:rPr>
      </w:pPr>
      <w:bookmarkStart w:id="14" w:name="_Toc225425503"/>
      <w:r w:rsidRPr="00BB2EAC">
        <w:rPr>
          <w:color w:val="000000" w:themeColor="text1"/>
          <w:lang w:val="en-GB"/>
        </w:rPr>
        <w:t>4. Ethical Fundamentals</w:t>
      </w:r>
      <w:bookmarkEnd w:id="14"/>
    </w:p>
    <w:p w14:paraId="0000002E" w14:textId="1474AFE3" w:rsidR="001A5E2C" w:rsidRPr="00BB2EAC" w:rsidRDefault="0079032A">
      <w:pPr>
        <w:spacing w:before="0" w:after="0"/>
        <w:ind w:left="360"/>
        <w:rPr>
          <w:color w:val="000000" w:themeColor="text1"/>
          <w:lang w:val="en-GB"/>
        </w:rPr>
      </w:pPr>
      <w:bookmarkStart w:id="15" w:name="_heading=h.og4dvzs5irsj" w:colFirst="0" w:colLast="0"/>
      <w:bookmarkEnd w:id="15"/>
      <w:r w:rsidRPr="00BB2EAC">
        <w:rPr>
          <w:b/>
          <w:bCs/>
          <w:color w:val="000000" w:themeColor="text1"/>
          <w:lang w:val="en-GB"/>
        </w:rPr>
        <w:t>Autonomy:</w:t>
      </w:r>
      <w:r w:rsidRPr="00BB2EAC">
        <w:rPr>
          <w:color w:val="000000" w:themeColor="text1"/>
          <w:lang w:val="en-GB"/>
        </w:rPr>
        <w:t xml:space="preserve"> Recognising an individual’s capacity to make educated decisions regarding their own assistance and care. </w:t>
      </w:r>
      <w:r w:rsidR="00BB2EAC" w:rsidRPr="00436D64">
        <w:rPr>
          <w:color w:val="000000" w:themeColor="text1"/>
          <w:lang w:val="en-GB"/>
        </w:rPr>
        <w:t xml:space="preserve">As per </w:t>
      </w:r>
      <w:r w:rsidR="00BB2EAC" w:rsidRPr="00436D64">
        <w:rPr>
          <w:color w:val="000000" w:themeColor="text1"/>
        </w:rPr>
        <w:t>Jedličková</w:t>
      </w:r>
      <w:r w:rsidR="00BB2EAC" w:rsidRPr="00436D64">
        <w:rPr>
          <w:color w:val="000000" w:themeColor="text1"/>
          <w:lang w:val="en-GB"/>
        </w:rPr>
        <w:t xml:space="preserve"> (2025), autonomy in healthcare ethics promotes patients’ right of self-determination and enables healthcare professionals to build a collaborative framework that includes patients in decision-making</w:t>
      </w:r>
      <w:r w:rsidR="00BB2EAC" w:rsidRPr="00BB2EAC">
        <w:rPr>
          <w:color w:val="EE0000"/>
          <w:lang w:val="en-GB"/>
        </w:rPr>
        <w:t xml:space="preserve">. </w:t>
      </w:r>
      <w:r w:rsidRPr="00BB2EAC">
        <w:rPr>
          <w:color w:val="000000" w:themeColor="text1"/>
          <w:lang w:val="en-GB"/>
        </w:rPr>
        <w:t xml:space="preserve">It supports decision-making, choice, independence, and informed consent in every care aspect, which enables the individuals for </w:t>
      </w:r>
      <w:r w:rsidR="00B93536" w:rsidRPr="00BB2EAC">
        <w:rPr>
          <w:color w:val="000000" w:themeColor="text1"/>
          <w:lang w:val="en-GB"/>
        </w:rPr>
        <w:t>effective participation</w:t>
      </w:r>
      <w:r w:rsidRPr="00BB2EAC">
        <w:rPr>
          <w:color w:val="000000" w:themeColor="text1"/>
          <w:lang w:val="en-GB"/>
        </w:rPr>
        <w:t xml:space="preserve"> in planning and managing responsibility within treatment phases. </w:t>
      </w:r>
    </w:p>
    <w:p w14:paraId="0000002F" w14:textId="77777777" w:rsidR="001A5E2C" w:rsidRPr="00BB2EAC" w:rsidRDefault="0079032A">
      <w:pPr>
        <w:spacing w:before="0" w:after="0"/>
        <w:ind w:left="360"/>
        <w:rPr>
          <w:color w:val="000000" w:themeColor="text1"/>
          <w:lang w:val="en-GB"/>
        </w:rPr>
      </w:pPr>
      <w:r w:rsidRPr="00BB2EAC">
        <w:rPr>
          <w:b/>
          <w:bCs/>
          <w:color w:val="000000" w:themeColor="text1"/>
          <w:lang w:val="en-GB"/>
        </w:rPr>
        <w:t>Beneficence:</w:t>
      </w:r>
      <w:r w:rsidRPr="00BB2EAC">
        <w:rPr>
          <w:color w:val="000000" w:themeColor="text1"/>
          <w:lang w:val="en-GB"/>
        </w:rPr>
        <w:t xml:space="preserve"> Acting in the best interests of individuals for greater wellness and producing beneficial outcomes is known as beneficence (Zhou </w:t>
      </w:r>
      <w:r w:rsidRPr="00BB2EAC">
        <w:rPr>
          <w:i/>
          <w:iCs/>
          <w:color w:val="000000" w:themeColor="text1"/>
          <w:lang w:val="en-GB"/>
        </w:rPr>
        <w:t>et al</w:t>
      </w:r>
      <w:r w:rsidRPr="00BB2EAC">
        <w:rPr>
          <w:color w:val="000000" w:themeColor="text1"/>
          <w:lang w:val="en-GB"/>
        </w:rPr>
        <w:t xml:space="preserve">. 2024). The fundamental aspect maximises individual wellbeing by responding to strengths, needs, and preferences. The strategy ensures the care practises to improve the health and quality outcome of individual people. </w:t>
      </w:r>
    </w:p>
    <w:p w14:paraId="00000030" w14:textId="77777777" w:rsidR="001A5E2C" w:rsidRPr="00BB2EAC" w:rsidRDefault="0079032A">
      <w:pPr>
        <w:spacing w:before="0" w:after="0"/>
        <w:ind w:left="360"/>
        <w:rPr>
          <w:color w:val="000000" w:themeColor="text1"/>
          <w:lang w:val="en-GB"/>
        </w:rPr>
      </w:pPr>
      <w:r w:rsidRPr="00BB2EAC">
        <w:rPr>
          <w:b/>
          <w:bCs/>
          <w:color w:val="000000" w:themeColor="text1"/>
          <w:lang w:val="en-GB"/>
        </w:rPr>
        <w:t>Non-maleficence:</w:t>
      </w:r>
      <w:r w:rsidRPr="00BB2EAC">
        <w:rPr>
          <w:color w:val="000000" w:themeColor="text1"/>
          <w:lang w:val="en-GB"/>
        </w:rPr>
        <w:t xml:space="preserve"> Avoiding collateral harm and limiting risk in all handling practices and procedures (Zhou </w:t>
      </w:r>
      <w:r w:rsidRPr="00BB2EAC">
        <w:rPr>
          <w:i/>
          <w:iCs/>
          <w:color w:val="000000" w:themeColor="text1"/>
          <w:lang w:val="en-GB"/>
        </w:rPr>
        <w:t>et al</w:t>
      </w:r>
      <w:r w:rsidRPr="00BB2EAC">
        <w:rPr>
          <w:color w:val="000000" w:themeColor="text1"/>
          <w:lang w:val="en-GB"/>
        </w:rPr>
        <w:t xml:space="preserve">. 2024). It emphasizes safe, respectful practices by protecting individuals from harm despite maintaining trust and dignity. The fundamental aspect leverages the trust, dignity and professional responsibility of health care professionals to promote the care service delivery. </w:t>
      </w:r>
    </w:p>
    <w:p w14:paraId="25209B10" w14:textId="77777777" w:rsidR="00436D64" w:rsidRDefault="0079032A">
      <w:pPr>
        <w:spacing w:before="0" w:after="0"/>
        <w:ind w:left="360"/>
        <w:rPr>
          <w:color w:val="000000" w:themeColor="text1"/>
          <w:lang w:val="en-GB"/>
        </w:rPr>
      </w:pPr>
      <w:bookmarkStart w:id="16" w:name="_heading=h.vwj3301rpxwo" w:colFirst="0" w:colLast="0"/>
      <w:bookmarkEnd w:id="16"/>
      <w:r w:rsidRPr="00BB2EAC">
        <w:rPr>
          <w:b/>
          <w:bCs/>
          <w:color w:val="000000" w:themeColor="text1"/>
          <w:lang w:val="en-GB"/>
        </w:rPr>
        <w:lastRenderedPageBreak/>
        <w:t>Justice:</w:t>
      </w:r>
      <w:r w:rsidRPr="00BB2EAC">
        <w:rPr>
          <w:color w:val="000000" w:themeColor="text1"/>
          <w:lang w:val="en-GB"/>
        </w:rPr>
        <w:t xml:space="preserve"> Ensuring equity, equality, and non-discrimination in the allocating of funds and access to care. The aspect promotes patients’ fairness, inclusion, and equitable access in the community services. The fundamental guidelines maintain appropriate service guidelines to </w:t>
      </w:r>
      <w:proofErr w:type="gramStart"/>
      <w:r w:rsidRPr="00BB2EAC">
        <w:rPr>
          <w:color w:val="000000" w:themeColor="text1"/>
          <w:lang w:val="en-GB"/>
        </w:rPr>
        <w:t>each individual</w:t>
      </w:r>
      <w:proofErr w:type="gramEnd"/>
      <w:r w:rsidRPr="00BB2EAC">
        <w:rPr>
          <w:color w:val="000000" w:themeColor="text1"/>
          <w:lang w:val="en-GB"/>
        </w:rPr>
        <w:t xml:space="preserve"> despite background or circumstances.</w:t>
      </w:r>
    </w:p>
    <w:p w14:paraId="00000031" w14:textId="4A1F12CA" w:rsidR="001A5E2C" w:rsidRPr="00BB2EAC" w:rsidRDefault="0079032A">
      <w:pPr>
        <w:spacing w:before="0" w:after="0"/>
        <w:ind w:left="360"/>
        <w:rPr>
          <w:b/>
          <w:bCs/>
          <w:color w:val="000000" w:themeColor="text1"/>
          <w:lang w:val="en-GB"/>
        </w:rPr>
      </w:pPr>
      <w:r w:rsidRPr="00BB2EAC">
        <w:rPr>
          <w:color w:val="000000" w:themeColor="text1"/>
          <w:lang w:val="en-GB"/>
        </w:rPr>
        <w:t xml:space="preserve"> </w:t>
      </w:r>
    </w:p>
    <w:p w14:paraId="00000032" w14:textId="77777777" w:rsidR="001A5E2C" w:rsidRPr="00BB2EAC" w:rsidRDefault="0079032A">
      <w:pPr>
        <w:spacing w:before="0" w:after="0"/>
        <w:rPr>
          <w:color w:val="000000" w:themeColor="text1"/>
          <w:lang w:val="en-GB"/>
        </w:rPr>
      </w:pPr>
      <w:r w:rsidRPr="00BB2EAC">
        <w:rPr>
          <w:color w:val="000000" w:themeColor="text1"/>
          <w:lang w:val="en-GB"/>
        </w:rPr>
        <w:t xml:space="preserve">The above highlighted ethical principles focus on various factors such as respecting patients’ decisions, maximising wellbeing, maintaining fairness and avoiding harm. In this regard, van Loon </w:t>
      </w:r>
      <w:r w:rsidRPr="00BB2EAC">
        <w:rPr>
          <w:i/>
          <w:iCs/>
          <w:color w:val="000000" w:themeColor="text1"/>
          <w:lang w:val="en-GB"/>
        </w:rPr>
        <w:t>et al.</w:t>
      </w:r>
      <w:r w:rsidRPr="00BB2EAC">
        <w:rPr>
          <w:color w:val="000000" w:themeColor="text1"/>
          <w:lang w:val="en-GB"/>
        </w:rPr>
        <w:t xml:space="preserve"> (2023) mentioned that autonomy influences person-centred care by emphasising on individuals’ values and goals. Apart from autonomy, beneficence has a major impact on both PCC and PW, as it enables healthcare professionals to collaborate and develop care plans to improve patients’ conditions. Lastly, non-maleficence and ethics are interconnected, which influences healthcare professionals to comply with ethics and avoid harm to patients. </w:t>
      </w:r>
    </w:p>
    <w:p w14:paraId="00000033" w14:textId="65ABDEE1" w:rsidR="001A5E2C" w:rsidRPr="00BB2EAC" w:rsidRDefault="0079032A">
      <w:pPr>
        <w:spacing w:before="0" w:after="0"/>
        <w:rPr>
          <w:color w:val="000000" w:themeColor="text1"/>
          <w:lang w:val="en-GB"/>
        </w:rPr>
      </w:pPr>
      <w:bookmarkStart w:id="17" w:name="_heading=h.3jflydc4y9l9" w:colFirst="0" w:colLast="0"/>
      <w:bookmarkEnd w:id="17"/>
      <w:r w:rsidRPr="00BB2EAC">
        <w:rPr>
          <w:color w:val="000000" w:themeColor="text1"/>
          <w:lang w:val="en-GB"/>
        </w:rPr>
        <w:t xml:space="preserve">A key ethical dilemma involves the dilemma related to autonomy and safety, as often it leads to challenges such as compromised safety while respecting patients' decisions. For instance, Zhou </w:t>
      </w:r>
      <w:r w:rsidRPr="00BB2EAC">
        <w:rPr>
          <w:i/>
          <w:iCs/>
          <w:color w:val="000000" w:themeColor="text1"/>
          <w:lang w:val="en-GB"/>
        </w:rPr>
        <w:t>et al</w:t>
      </w:r>
      <w:r w:rsidRPr="00BB2EAC">
        <w:rPr>
          <w:color w:val="000000" w:themeColor="text1"/>
          <w:lang w:val="en-GB"/>
        </w:rPr>
        <w:t>. (2024) in a community care setting, an older adult wants to stay alone despite movement hazards.</w:t>
      </w:r>
      <w:r w:rsidR="00A2142D" w:rsidRPr="00BB2EAC">
        <w:rPr>
          <w:color w:val="000000" w:themeColor="text1"/>
          <w:lang w:val="en-GB"/>
        </w:rPr>
        <w:t xml:space="preserve"> </w:t>
      </w:r>
      <w:r w:rsidRPr="00BB2EAC">
        <w:rPr>
          <w:color w:val="000000" w:themeColor="text1"/>
          <w:lang w:val="en-GB"/>
        </w:rPr>
        <w:t xml:space="preserve">The situation requires professional knowledge to balance the individual autonomy and people's responsibility to ensure safety and reduce potential harm. Ethical dilemma involves choice within the </w:t>
      </w:r>
      <w:r w:rsidR="00BB2EAC" w:rsidRPr="00BB2EAC">
        <w:rPr>
          <w:color w:val="000000" w:themeColor="text1"/>
          <w:lang w:val="en-GB"/>
        </w:rPr>
        <w:t>decision-making</w:t>
      </w:r>
      <w:r w:rsidRPr="00BB2EAC">
        <w:rPr>
          <w:color w:val="000000" w:themeColor="text1"/>
          <w:lang w:val="en-GB"/>
        </w:rPr>
        <w:t xml:space="preserve"> process, which comprises moral value (Press Book, 2026). The dilemma </w:t>
      </w:r>
      <w:r w:rsidR="00B93536" w:rsidRPr="00BB2EAC">
        <w:rPr>
          <w:color w:val="000000" w:themeColor="text1"/>
          <w:lang w:val="en-GB"/>
        </w:rPr>
        <w:t>involved decision</w:t>
      </w:r>
      <w:r w:rsidRPr="00BB2EAC">
        <w:rPr>
          <w:color w:val="000000" w:themeColor="text1"/>
          <w:lang w:val="en-GB"/>
        </w:rPr>
        <w:t xml:space="preserve"> making capability of the individual to simplify the situation along with </w:t>
      </w:r>
      <w:r w:rsidR="00B93536" w:rsidRPr="00BB2EAC">
        <w:rPr>
          <w:color w:val="000000" w:themeColor="text1"/>
          <w:lang w:val="en-GB"/>
        </w:rPr>
        <w:t>the belief</w:t>
      </w:r>
      <w:r w:rsidRPr="00BB2EAC">
        <w:rPr>
          <w:color w:val="000000" w:themeColor="text1"/>
          <w:lang w:val="en-GB"/>
        </w:rPr>
        <w:t xml:space="preserve"> principles. Furthermore, healthcare professionals ensure justice through equitable and non-discriminatory access to resources when community care finances are scarce, clinicians employ fair assessments to prioritise support based on particular requirements. Thus, effective inclusion of </w:t>
      </w:r>
      <w:r w:rsidR="00B93536" w:rsidRPr="00BB2EAC">
        <w:rPr>
          <w:color w:val="000000" w:themeColor="text1"/>
          <w:lang w:val="en-GB"/>
        </w:rPr>
        <w:t xml:space="preserve">the </w:t>
      </w:r>
      <w:r w:rsidR="00BB2EAC" w:rsidRPr="00BB2EAC">
        <w:rPr>
          <w:color w:val="000000" w:themeColor="text1"/>
          <w:lang w:val="en-GB"/>
        </w:rPr>
        <w:t>decision-making</w:t>
      </w:r>
      <w:r w:rsidRPr="00BB2EAC">
        <w:rPr>
          <w:color w:val="000000" w:themeColor="text1"/>
          <w:lang w:val="en-GB"/>
        </w:rPr>
        <w:t xml:space="preserve"> capability of </w:t>
      </w:r>
      <w:r w:rsidR="00B93536" w:rsidRPr="00BB2EAC">
        <w:rPr>
          <w:color w:val="000000" w:themeColor="text1"/>
          <w:lang w:val="en-GB"/>
        </w:rPr>
        <w:t>the health</w:t>
      </w:r>
      <w:r w:rsidRPr="00BB2EAC">
        <w:rPr>
          <w:color w:val="000000" w:themeColor="text1"/>
          <w:lang w:val="en-GB"/>
        </w:rPr>
        <w:t xml:space="preserve"> care professional is promoting care service delivery. </w:t>
      </w:r>
    </w:p>
    <w:p w14:paraId="00000034" w14:textId="77777777" w:rsidR="001A5E2C" w:rsidRPr="00BB2EAC" w:rsidRDefault="0079032A">
      <w:pPr>
        <w:pStyle w:val="Heading1"/>
        <w:rPr>
          <w:color w:val="000000" w:themeColor="text1"/>
          <w:lang w:val="en-GB"/>
        </w:rPr>
      </w:pPr>
      <w:bookmarkStart w:id="18" w:name="_Toc225425504"/>
      <w:r w:rsidRPr="00BB2EAC">
        <w:rPr>
          <w:color w:val="000000" w:themeColor="text1"/>
          <w:lang w:val="en-GB"/>
        </w:rPr>
        <w:t>5. Evaluation of Partnership working</w:t>
      </w:r>
      <w:bookmarkEnd w:id="18"/>
    </w:p>
    <w:p w14:paraId="00000035" w14:textId="4F52BC7A" w:rsidR="001A5E2C" w:rsidRDefault="0079032A">
      <w:pPr>
        <w:spacing w:before="0" w:after="0"/>
        <w:rPr>
          <w:color w:val="000000" w:themeColor="text1"/>
          <w:lang w:val="en-GB"/>
        </w:rPr>
      </w:pPr>
      <w:bookmarkStart w:id="19" w:name="_heading=h.bl4xrm3salcg" w:colFirst="0" w:colLast="0"/>
      <w:bookmarkEnd w:id="19"/>
      <w:r w:rsidRPr="00BB2EAC">
        <w:rPr>
          <w:color w:val="000000" w:themeColor="text1"/>
          <w:lang w:val="en-GB"/>
        </w:rPr>
        <w:t>It is focused on accomplishing common results, health and social care professionals, service users, households, and groups collaborate to schedule, carry out, and evaluate care (Morgan and Yaskey, 2025</w:t>
      </w:r>
      <w:r w:rsidRPr="00436D64">
        <w:rPr>
          <w:color w:val="000000" w:themeColor="text1"/>
          <w:lang w:val="en-GB"/>
        </w:rPr>
        <w:t>). It is important in improving and coordinating continuous care ensuring holistic and person-centred support</w:t>
      </w:r>
      <w:r w:rsidR="00BB2EAC" w:rsidRPr="00436D64">
        <w:rPr>
          <w:color w:val="000000" w:themeColor="text1"/>
          <w:lang w:val="en-GB"/>
        </w:rPr>
        <w:t xml:space="preserve"> by enhancing service delivery and improves patient outcomes, improving care quality and better outcomes, efficient use of resources and professional accountability. </w:t>
      </w:r>
    </w:p>
    <w:p w14:paraId="7ADA5AC3" w14:textId="77777777" w:rsidR="00436D64" w:rsidRPr="00436D64" w:rsidRDefault="00436D64">
      <w:pPr>
        <w:spacing w:before="0" w:after="0"/>
        <w:rPr>
          <w:color w:val="000000" w:themeColor="text1"/>
          <w:lang w:val="en-GB"/>
        </w:rPr>
      </w:pPr>
    </w:p>
    <w:p w14:paraId="0000003A" w14:textId="4C36E2C7" w:rsidR="001A5E2C" w:rsidRPr="00BB2EAC" w:rsidRDefault="0079032A">
      <w:pPr>
        <w:spacing w:before="0" w:after="0"/>
        <w:rPr>
          <w:color w:val="000000" w:themeColor="text1"/>
          <w:lang w:val="en-GB"/>
        </w:rPr>
      </w:pPr>
      <w:bookmarkStart w:id="20" w:name="_heading=h.vytyl4b3dwqp" w:colFirst="0" w:colLast="0"/>
      <w:bookmarkStart w:id="21" w:name="_heading=h.wjihfxcca8s9" w:colFirst="0" w:colLast="0"/>
      <w:bookmarkEnd w:id="20"/>
      <w:bookmarkEnd w:id="21"/>
      <w:r w:rsidRPr="00436D64">
        <w:rPr>
          <w:color w:val="000000" w:themeColor="text1"/>
          <w:lang w:val="en-GB"/>
        </w:rPr>
        <w:lastRenderedPageBreak/>
        <w:t xml:space="preserve">Partnership working offers benefits such as improved healthcare </w:t>
      </w:r>
      <w:r w:rsidRPr="00BB2EAC">
        <w:rPr>
          <w:color w:val="000000" w:themeColor="text1"/>
          <w:lang w:val="en-GB"/>
        </w:rPr>
        <w:t xml:space="preserve">delivery and patient outcomes, while it creates opportunities for shared decision-making and accountability. As per Morgan and </w:t>
      </w:r>
      <w:proofErr w:type="spellStart"/>
      <w:r w:rsidRPr="00BB2EAC">
        <w:rPr>
          <w:color w:val="000000" w:themeColor="text1"/>
          <w:lang w:val="en-GB"/>
        </w:rPr>
        <w:t>Yaskey</w:t>
      </w:r>
      <w:proofErr w:type="spellEnd"/>
      <w:r w:rsidRPr="00BB2EAC">
        <w:rPr>
          <w:color w:val="000000" w:themeColor="text1"/>
          <w:lang w:val="en-GB"/>
        </w:rPr>
        <w:t xml:space="preserve"> (2025), partnership working improves resource allocation by avoiding duplication of services and enabling care coordination. Therefore, applying partnership working involves focusing on different criteria necessary to patients’ needs</w:t>
      </w:r>
      <w:r w:rsidR="00BB2EAC">
        <w:rPr>
          <w:color w:val="000000" w:themeColor="text1"/>
          <w:lang w:val="en-GB"/>
        </w:rPr>
        <w:t xml:space="preserve">. </w:t>
      </w:r>
    </w:p>
    <w:p w14:paraId="00000040" w14:textId="70A6DA83" w:rsidR="001A5E2C" w:rsidRPr="00BB2EAC" w:rsidRDefault="00BB2EAC">
      <w:pPr>
        <w:spacing w:before="0" w:after="0"/>
        <w:rPr>
          <w:color w:val="000000" w:themeColor="text1"/>
          <w:lang w:val="en-GB"/>
        </w:rPr>
      </w:pPr>
      <w:bookmarkStart w:id="22" w:name="_heading=h.r81in9h6y8uk" w:colFirst="0" w:colLast="0"/>
      <w:bookmarkEnd w:id="22"/>
      <w:r w:rsidRPr="00436D64">
        <w:rPr>
          <w:color w:val="000000" w:themeColor="text1"/>
          <w:lang w:val="en-GB"/>
        </w:rPr>
        <w:t>Key challenges identified across partnership working consists of issues in partner communication and collaboration, failure of regular meetings, different organisational cultures, power imbalances, and data security issues.</w:t>
      </w:r>
      <w:r w:rsidRPr="00BB2EAC">
        <w:rPr>
          <w:color w:val="EE0000"/>
          <w:lang w:val="en-GB"/>
        </w:rPr>
        <w:t xml:space="preserve"> </w:t>
      </w:r>
      <w:r w:rsidR="0079032A" w:rsidRPr="00BB2EAC">
        <w:rPr>
          <w:color w:val="000000" w:themeColor="text1"/>
          <w:lang w:val="en-GB"/>
        </w:rPr>
        <w:t xml:space="preserve">The challenges that hinder application of partnership working across the healthcare sector involves difficulties in collaboration and cultural differences. Morse </w:t>
      </w:r>
      <w:r w:rsidR="0079032A" w:rsidRPr="00BB2EAC">
        <w:rPr>
          <w:i/>
          <w:iCs/>
          <w:color w:val="000000" w:themeColor="text1"/>
          <w:lang w:val="en-GB"/>
        </w:rPr>
        <w:t>et al</w:t>
      </w:r>
      <w:r w:rsidR="0079032A" w:rsidRPr="00BB2EAC">
        <w:rPr>
          <w:color w:val="000000" w:themeColor="text1"/>
          <w:lang w:val="en-GB"/>
        </w:rPr>
        <w:t xml:space="preserve">. (2022) have mentioned that cultural issues essentially threaten communication due to language barriers. Thus, imbalances and lack of cultural intelligence negatively influence overall collaboration between healthcare professionals. </w:t>
      </w:r>
    </w:p>
    <w:p w14:paraId="00000041" w14:textId="77777777" w:rsidR="001A5E2C" w:rsidRPr="00BB2EAC" w:rsidRDefault="0079032A">
      <w:pPr>
        <w:spacing w:before="0" w:after="0"/>
        <w:rPr>
          <w:color w:val="000000" w:themeColor="text1"/>
          <w:lang w:val="en-GB"/>
        </w:rPr>
      </w:pPr>
      <w:r w:rsidRPr="00BB2EAC">
        <w:rPr>
          <w:color w:val="000000" w:themeColor="text1"/>
          <w:lang w:val="en-GB"/>
        </w:rPr>
        <w:t>Coordinated care, resource effectiveness, interaction, safety, holistic support, and better health and wellness results for clients are all enhanced through partnership functioning. Based on Jacobs</w:t>
      </w:r>
      <w:r w:rsidRPr="00BB2EAC">
        <w:rPr>
          <w:i/>
          <w:iCs/>
          <w:color w:val="000000" w:themeColor="text1"/>
          <w:lang w:val="en-GB"/>
        </w:rPr>
        <w:t xml:space="preserve"> et al.</w:t>
      </w:r>
      <w:r w:rsidRPr="00BB2EAC">
        <w:rPr>
          <w:color w:val="000000" w:themeColor="text1"/>
          <w:lang w:val="en-GB"/>
        </w:rPr>
        <w:t xml:space="preserve"> (2023), partnership working primarily promotes shared decision-making, which is a necessity for community settings as it leads to increased collaboration with patients, families and other professionals. Therefore, assessing the impact, it can be mentioned that PW influences coordinated care by allowing patients and families to engage in the development of care plans. </w:t>
      </w:r>
    </w:p>
    <w:p w14:paraId="00000042" w14:textId="77777777" w:rsidR="001A5E2C" w:rsidRPr="00BB2EAC" w:rsidRDefault="0079032A">
      <w:pPr>
        <w:pStyle w:val="Heading1"/>
        <w:rPr>
          <w:color w:val="000000" w:themeColor="text1"/>
          <w:lang w:val="en-GB"/>
        </w:rPr>
      </w:pPr>
      <w:bookmarkStart w:id="23" w:name="_Toc225425505"/>
      <w:r w:rsidRPr="00BB2EAC">
        <w:rPr>
          <w:color w:val="000000" w:themeColor="text1"/>
          <w:lang w:val="en-GB"/>
        </w:rPr>
        <w:t>6. Policy and Legislation</w:t>
      </w:r>
      <w:bookmarkEnd w:id="23"/>
    </w:p>
    <w:p w14:paraId="00000047" w14:textId="5DCCE438" w:rsidR="001A5E2C" w:rsidRPr="00BB2EAC" w:rsidRDefault="001A5E2C" w:rsidP="00056606">
      <w:pPr>
        <w:spacing w:before="0" w:after="0"/>
        <w:rPr>
          <w:color w:val="000000" w:themeColor="text1"/>
          <w:lang w:val="en-GB"/>
        </w:rPr>
      </w:pPr>
      <w:bookmarkStart w:id="24" w:name="_heading=h.5wijcr7duytb" w:colFirst="0" w:colLast="0"/>
      <w:bookmarkStart w:id="25" w:name="_heading=h.4s7cc8rihnm7" w:colFirst="0" w:colLast="0"/>
      <w:bookmarkEnd w:id="24"/>
      <w:bookmarkEnd w:id="25"/>
    </w:p>
    <w:p w14:paraId="00000048" w14:textId="77777777" w:rsidR="001A5E2C" w:rsidRPr="00BB2EAC" w:rsidRDefault="0079032A">
      <w:pPr>
        <w:spacing w:before="0" w:after="0"/>
        <w:ind w:left="360"/>
        <w:rPr>
          <w:b/>
          <w:bCs/>
          <w:color w:val="000000" w:themeColor="text1"/>
          <w:lang w:val="en-GB"/>
        </w:rPr>
      </w:pPr>
      <w:r w:rsidRPr="00BB2EAC">
        <w:rPr>
          <w:b/>
          <w:bCs/>
          <w:color w:val="000000" w:themeColor="text1"/>
          <w:lang w:val="en-GB"/>
        </w:rPr>
        <w:t xml:space="preserve">Health and Care Act 2022: </w:t>
      </w:r>
    </w:p>
    <w:p w14:paraId="00000049" w14:textId="77777777" w:rsidR="001A5E2C" w:rsidRPr="00BB2EAC" w:rsidRDefault="0079032A">
      <w:pPr>
        <w:spacing w:before="0" w:after="0"/>
        <w:rPr>
          <w:color w:val="000000" w:themeColor="text1"/>
          <w:lang w:val="en-GB"/>
        </w:rPr>
      </w:pPr>
      <w:r w:rsidRPr="00BB2EAC">
        <w:rPr>
          <w:b/>
          <w:bCs/>
          <w:color w:val="000000" w:themeColor="text1"/>
          <w:lang w:val="en-GB"/>
        </w:rPr>
        <w:t>PCC:</w:t>
      </w:r>
      <w:r w:rsidRPr="00BB2EAC">
        <w:rPr>
          <w:color w:val="000000" w:themeColor="text1"/>
          <w:lang w:val="en-GB"/>
        </w:rPr>
        <w:t xml:space="preserve"> Creating Integrated Care Systems (ICSs) to promote the preparation and delivery of integrated healthcare by NHS organisations, local governments, and partnerships (Legislation, 2022). </w:t>
      </w:r>
    </w:p>
    <w:p w14:paraId="0000004A" w14:textId="77777777" w:rsidR="001A5E2C" w:rsidRPr="00BB2EAC" w:rsidRDefault="0079032A">
      <w:pPr>
        <w:spacing w:before="0" w:after="0"/>
        <w:rPr>
          <w:color w:val="000000" w:themeColor="text1"/>
          <w:lang w:val="en-GB"/>
        </w:rPr>
      </w:pPr>
      <w:r w:rsidRPr="00BB2EAC">
        <w:rPr>
          <w:b/>
          <w:bCs/>
          <w:color w:val="000000" w:themeColor="text1"/>
          <w:lang w:val="en-GB"/>
        </w:rPr>
        <w:t>PW:</w:t>
      </w:r>
      <w:r w:rsidRPr="00BB2EAC">
        <w:rPr>
          <w:color w:val="000000" w:themeColor="text1"/>
          <w:lang w:val="en-GB"/>
        </w:rPr>
        <w:t xml:space="preserve"> Enhancing community decision-making for planning with individuals, families, and communities in mind.</w:t>
      </w:r>
    </w:p>
    <w:p w14:paraId="0000004B" w14:textId="77777777" w:rsidR="001A5E2C" w:rsidRPr="00BB2EAC" w:rsidRDefault="0079032A">
      <w:pPr>
        <w:spacing w:before="0" w:after="0"/>
        <w:ind w:left="720"/>
        <w:rPr>
          <w:b/>
          <w:bCs/>
          <w:color w:val="000000" w:themeColor="text1"/>
          <w:lang w:val="en-GB"/>
        </w:rPr>
      </w:pPr>
      <w:r w:rsidRPr="00BB2EAC">
        <w:rPr>
          <w:b/>
          <w:bCs/>
          <w:color w:val="000000" w:themeColor="text1"/>
          <w:lang w:val="en-GB"/>
        </w:rPr>
        <w:t xml:space="preserve">Health and Social Care Act 2012: </w:t>
      </w:r>
    </w:p>
    <w:p w14:paraId="0000004C" w14:textId="77777777" w:rsidR="001A5E2C" w:rsidRPr="00BB2EAC" w:rsidRDefault="0079032A">
      <w:pPr>
        <w:spacing w:before="0" w:after="0"/>
        <w:rPr>
          <w:color w:val="000000" w:themeColor="text1"/>
          <w:lang w:val="en-GB"/>
        </w:rPr>
      </w:pPr>
      <w:r w:rsidRPr="00BB2EAC">
        <w:rPr>
          <w:b/>
          <w:bCs/>
          <w:color w:val="000000" w:themeColor="text1"/>
          <w:lang w:val="en-GB"/>
        </w:rPr>
        <w:t>PW:</w:t>
      </w:r>
      <w:r w:rsidRPr="00BB2EAC">
        <w:rPr>
          <w:color w:val="000000" w:themeColor="text1"/>
          <w:lang w:val="en-GB"/>
        </w:rPr>
        <w:t xml:space="preserve"> Enhancing the role between local governments and clinical licensing to meet community requirements cooperatively (GOV, 2012). </w:t>
      </w:r>
    </w:p>
    <w:p w14:paraId="0000004D" w14:textId="77777777" w:rsidR="001A5E2C" w:rsidRDefault="0079032A">
      <w:pPr>
        <w:spacing w:before="0" w:after="0"/>
        <w:rPr>
          <w:color w:val="000000" w:themeColor="text1"/>
          <w:lang w:val="en-GB"/>
        </w:rPr>
      </w:pPr>
      <w:r w:rsidRPr="00BB2EAC">
        <w:rPr>
          <w:b/>
          <w:bCs/>
          <w:color w:val="000000" w:themeColor="text1"/>
          <w:lang w:val="en-GB"/>
        </w:rPr>
        <w:t>PCC:</w:t>
      </w:r>
      <w:r w:rsidRPr="00BB2EAC">
        <w:rPr>
          <w:color w:val="000000" w:themeColor="text1"/>
          <w:lang w:val="en-GB"/>
        </w:rPr>
        <w:t xml:space="preserve"> Putting attention on results, quality, and oversight while making sure that services are aware of their needs of service users.</w:t>
      </w:r>
    </w:p>
    <w:p w14:paraId="113BB9FC" w14:textId="64BC390E" w:rsidR="00BB2EAC" w:rsidRPr="00436D64" w:rsidRDefault="00BB2EAC">
      <w:pPr>
        <w:spacing w:before="0" w:after="0"/>
        <w:rPr>
          <w:b/>
          <w:bCs/>
          <w:color w:val="000000" w:themeColor="text1"/>
          <w:lang w:val="en-GB"/>
        </w:rPr>
      </w:pPr>
      <w:r>
        <w:rPr>
          <w:color w:val="000000" w:themeColor="text1"/>
          <w:lang w:val="en-GB"/>
        </w:rPr>
        <w:tab/>
      </w:r>
      <w:r w:rsidRPr="00436D64">
        <w:rPr>
          <w:b/>
          <w:bCs/>
          <w:color w:val="000000" w:themeColor="text1"/>
          <w:lang w:val="en-GB"/>
        </w:rPr>
        <w:t>Care Act 2014</w:t>
      </w:r>
    </w:p>
    <w:p w14:paraId="3E846875" w14:textId="1C879594" w:rsidR="00BB2EAC" w:rsidRPr="00436D64" w:rsidRDefault="000B5DD8">
      <w:pPr>
        <w:spacing w:before="0" w:after="0"/>
        <w:rPr>
          <w:color w:val="000000" w:themeColor="text1"/>
          <w:lang w:val="en-GB"/>
        </w:rPr>
      </w:pPr>
      <w:r w:rsidRPr="00436D64">
        <w:rPr>
          <w:b/>
          <w:bCs/>
          <w:color w:val="000000" w:themeColor="text1"/>
          <w:lang w:val="en-GB"/>
        </w:rPr>
        <w:lastRenderedPageBreak/>
        <w:t>PCC:</w:t>
      </w:r>
      <w:r w:rsidRPr="00436D64">
        <w:rPr>
          <w:color w:val="000000" w:themeColor="text1"/>
          <w:lang w:val="en-GB"/>
        </w:rPr>
        <w:t xml:space="preserve"> The Care 2014 emphasis on person-centred care of adult social care by legally mandating healthcare assessments emphasising on personal outcomes (UK Legislation, 2025). </w:t>
      </w:r>
    </w:p>
    <w:p w14:paraId="515476E6" w14:textId="179405C9" w:rsidR="000B5DD8" w:rsidRPr="000B5DD8" w:rsidRDefault="000B5DD8">
      <w:pPr>
        <w:spacing w:before="0" w:after="0"/>
        <w:rPr>
          <w:color w:val="EE0000"/>
          <w:lang w:val="en-GB"/>
        </w:rPr>
      </w:pPr>
      <w:r w:rsidRPr="00436D64">
        <w:rPr>
          <w:b/>
          <w:bCs/>
          <w:color w:val="000000" w:themeColor="text1"/>
          <w:lang w:val="en-GB"/>
        </w:rPr>
        <w:t>PW:</w:t>
      </w:r>
      <w:r w:rsidRPr="00436D64">
        <w:rPr>
          <w:color w:val="000000" w:themeColor="text1"/>
          <w:lang w:val="en-GB"/>
        </w:rPr>
        <w:t xml:space="preserve"> The Care Act has been designed to promote partnership working between healthcare professionals, families and local authorities (UK Legislation, 2025). </w:t>
      </w:r>
    </w:p>
    <w:p w14:paraId="0000004E" w14:textId="77777777" w:rsidR="001A5E2C" w:rsidRPr="00BB2EAC" w:rsidRDefault="0079032A">
      <w:pPr>
        <w:spacing w:before="0" w:after="0"/>
        <w:ind w:left="360"/>
        <w:rPr>
          <w:color w:val="000000" w:themeColor="text1"/>
          <w:lang w:val="en-GB"/>
        </w:rPr>
      </w:pPr>
      <w:bookmarkStart w:id="26" w:name="_heading=h.hf5h6f44f4al" w:colFirst="0" w:colLast="0"/>
      <w:bookmarkEnd w:id="26"/>
      <w:r w:rsidRPr="00BB2EAC">
        <w:rPr>
          <w:color w:val="000000" w:themeColor="text1"/>
          <w:lang w:val="en-GB"/>
        </w:rPr>
        <w:t>Greater integration of services in community care.</w:t>
      </w:r>
    </w:p>
    <w:p w14:paraId="0000004F" w14:textId="77777777" w:rsidR="001A5E2C" w:rsidRPr="00BB2EAC" w:rsidRDefault="0079032A">
      <w:pPr>
        <w:spacing w:before="0" w:after="0"/>
        <w:ind w:left="360"/>
        <w:rPr>
          <w:color w:val="000000" w:themeColor="text1"/>
          <w:lang w:val="en-GB"/>
        </w:rPr>
      </w:pPr>
      <w:r w:rsidRPr="00BB2EAC">
        <w:rPr>
          <w:color w:val="000000" w:themeColor="text1"/>
          <w:lang w:val="en-GB"/>
        </w:rPr>
        <w:t>Increased focus on individual’s care planning and decision-making.</w:t>
      </w:r>
    </w:p>
    <w:p w14:paraId="00000050" w14:textId="77777777" w:rsidR="001A5E2C" w:rsidRPr="00BB2EAC" w:rsidRDefault="0079032A">
      <w:pPr>
        <w:spacing w:before="0" w:after="0"/>
        <w:ind w:left="360"/>
        <w:rPr>
          <w:color w:val="000000" w:themeColor="text1"/>
          <w:lang w:val="en-GB"/>
        </w:rPr>
      </w:pPr>
      <w:r w:rsidRPr="00BB2EAC">
        <w:rPr>
          <w:color w:val="000000" w:themeColor="text1"/>
          <w:lang w:val="en-GB"/>
        </w:rPr>
        <w:t xml:space="preserve">Improved partnership working with information sharing. </w:t>
      </w:r>
    </w:p>
    <w:p w14:paraId="00000051" w14:textId="77777777" w:rsidR="001A5E2C" w:rsidRPr="00BB2EAC" w:rsidRDefault="0079032A">
      <w:pPr>
        <w:spacing w:before="0" w:after="0"/>
        <w:rPr>
          <w:color w:val="000000" w:themeColor="text1"/>
          <w:lang w:val="en-GB"/>
        </w:rPr>
      </w:pPr>
      <w:r w:rsidRPr="00BB2EAC">
        <w:rPr>
          <w:color w:val="000000" w:themeColor="text1"/>
          <w:lang w:val="en-GB"/>
        </w:rPr>
        <w:t xml:space="preserve">Assessing the implications, the healthcare principles improve equality, safety and inclusiveness in healthcare treatments. For instance, the Equality Act 2010 prohibits discrimination based on protected characteristics and it is widely applied in different sectors including healthcare (UK Legislation, 2025). Therefore, the Equality Act and Health and Social Care Act ensure to eradicate social determinations and barriers to equal healthcare in community settings. </w:t>
      </w:r>
    </w:p>
    <w:p w14:paraId="00000052" w14:textId="77777777" w:rsidR="001A5E2C" w:rsidRPr="00BB2EAC" w:rsidRDefault="0079032A">
      <w:pPr>
        <w:spacing w:before="0" w:after="0"/>
        <w:rPr>
          <w:b/>
          <w:bCs/>
          <w:color w:val="000000" w:themeColor="text1"/>
          <w:lang w:val="en-GB"/>
        </w:rPr>
      </w:pPr>
      <w:bookmarkStart w:id="27" w:name="_heading=h.iyd47nx1upk5" w:colFirst="0" w:colLast="0"/>
      <w:bookmarkEnd w:id="27"/>
      <w:r w:rsidRPr="00BB2EAC">
        <w:rPr>
          <w:b/>
          <w:bCs/>
          <w:color w:val="000000" w:themeColor="text1"/>
          <w:lang w:val="en-GB"/>
        </w:rPr>
        <w:t xml:space="preserve">Health and Care Act 2022: </w:t>
      </w:r>
    </w:p>
    <w:p w14:paraId="00000053" w14:textId="77777777" w:rsidR="001A5E2C" w:rsidRPr="00BB2EAC" w:rsidRDefault="0079032A">
      <w:pPr>
        <w:spacing w:before="0" w:after="0"/>
        <w:rPr>
          <w:color w:val="000000" w:themeColor="text1"/>
          <w:lang w:val="en-GB"/>
        </w:rPr>
      </w:pPr>
      <w:r w:rsidRPr="00BB2EAC">
        <w:rPr>
          <w:color w:val="000000" w:themeColor="text1"/>
          <w:lang w:val="en-GB"/>
        </w:rPr>
        <w:t>Encourages person-centred care, community medical professionals actively involve people in care planning, assessments, and alternatives (Legislation, 2022).</w:t>
      </w:r>
    </w:p>
    <w:p w14:paraId="00000054" w14:textId="77777777" w:rsidR="001A5E2C" w:rsidRPr="00BB2EAC" w:rsidRDefault="0079032A">
      <w:pPr>
        <w:spacing w:before="0" w:after="0"/>
        <w:rPr>
          <w:b/>
          <w:bCs/>
          <w:color w:val="000000" w:themeColor="text1"/>
          <w:lang w:val="en-GB"/>
        </w:rPr>
      </w:pPr>
      <w:r w:rsidRPr="00BB2EAC">
        <w:rPr>
          <w:b/>
          <w:bCs/>
          <w:color w:val="000000" w:themeColor="text1"/>
          <w:lang w:val="en-GB"/>
        </w:rPr>
        <w:t xml:space="preserve">Health and Social Care Act 2012: </w:t>
      </w:r>
    </w:p>
    <w:p w14:paraId="00000055" w14:textId="1A3A87C9" w:rsidR="001A5E2C" w:rsidRDefault="0079032A">
      <w:pPr>
        <w:spacing w:before="0" w:after="0"/>
        <w:rPr>
          <w:color w:val="000000" w:themeColor="text1"/>
          <w:lang w:val="en-GB"/>
        </w:rPr>
      </w:pPr>
      <w:r w:rsidRPr="00BB2EAC">
        <w:rPr>
          <w:color w:val="000000" w:themeColor="text1"/>
          <w:lang w:val="en-GB"/>
        </w:rPr>
        <w:t>Joint appraisals and unified assistance across social and health care were made possible by the Health and Care Act of 2022, which demands that nearby providers participate under Integrated Care Systems (GOV, 2012).</w:t>
      </w:r>
      <w:r w:rsidR="00A2142D" w:rsidRPr="00BB2EAC">
        <w:rPr>
          <w:color w:val="000000" w:themeColor="text1"/>
          <w:lang w:val="en-GB"/>
        </w:rPr>
        <w:t xml:space="preserve"> </w:t>
      </w:r>
    </w:p>
    <w:p w14:paraId="5D807140" w14:textId="7197FDEA" w:rsidR="000B5DD8" w:rsidRPr="000B5DD8" w:rsidRDefault="000B5DD8">
      <w:pPr>
        <w:spacing w:before="0" w:after="0"/>
        <w:rPr>
          <w:b/>
          <w:bCs/>
          <w:color w:val="000000" w:themeColor="text1"/>
          <w:lang w:val="en-GB"/>
        </w:rPr>
      </w:pPr>
      <w:r w:rsidRPr="000B5DD8">
        <w:rPr>
          <w:b/>
          <w:bCs/>
          <w:color w:val="000000" w:themeColor="text1"/>
          <w:lang w:val="en-GB"/>
        </w:rPr>
        <w:t>Care Act 2014:</w:t>
      </w:r>
    </w:p>
    <w:p w14:paraId="02CC45A2" w14:textId="4EA690B6" w:rsidR="000B5DD8" w:rsidRPr="006148B3" w:rsidRDefault="000B5DD8">
      <w:pPr>
        <w:spacing w:before="0" w:after="0"/>
        <w:rPr>
          <w:color w:val="EE0000"/>
          <w:lang w:val="en-GB"/>
        </w:rPr>
      </w:pPr>
      <w:r w:rsidRPr="00056606">
        <w:rPr>
          <w:color w:val="000000" w:themeColor="text1"/>
          <w:lang w:val="en-GB"/>
        </w:rPr>
        <w:t xml:space="preserve">A key principle of the Care Act 2014 involves establishing wellbeing principle that promotes individual wellbeing and prevent delays in need for care (UK Legislation, 2025). Additionally, the Act further promotes safeguarding duties </w:t>
      </w:r>
      <w:r w:rsidR="006148B3" w:rsidRPr="00056606">
        <w:rPr>
          <w:color w:val="000000" w:themeColor="text1"/>
          <w:lang w:val="en-GB"/>
        </w:rPr>
        <w:t>along with implementation of policies that legally enforces healthcare professionals to investigate abuse and negligence</w:t>
      </w:r>
      <w:r w:rsidR="006148B3" w:rsidRPr="006148B3">
        <w:rPr>
          <w:color w:val="EE0000"/>
          <w:lang w:val="en-GB"/>
        </w:rPr>
        <w:t xml:space="preserve">. </w:t>
      </w:r>
    </w:p>
    <w:p w14:paraId="00000056" w14:textId="77777777" w:rsidR="001A5E2C" w:rsidRPr="00BB2EAC" w:rsidRDefault="0079032A">
      <w:pPr>
        <w:pStyle w:val="Heading1"/>
        <w:rPr>
          <w:color w:val="000000" w:themeColor="text1"/>
          <w:lang w:val="en-GB"/>
        </w:rPr>
      </w:pPr>
      <w:bookmarkStart w:id="28" w:name="_Toc225425506"/>
      <w:r w:rsidRPr="00BB2EAC">
        <w:rPr>
          <w:color w:val="000000" w:themeColor="text1"/>
          <w:lang w:val="en-GB"/>
        </w:rPr>
        <w:t>7. Recommendations</w:t>
      </w:r>
      <w:bookmarkEnd w:id="28"/>
    </w:p>
    <w:p w14:paraId="0000005E" w14:textId="37DC4D6A" w:rsidR="001A5E2C" w:rsidRPr="0008407D" w:rsidRDefault="006148B3">
      <w:pPr>
        <w:spacing w:before="0" w:after="0"/>
        <w:rPr>
          <w:color w:val="EE0000"/>
          <w:lang w:val="en-GB"/>
        </w:rPr>
      </w:pPr>
      <w:bookmarkStart w:id="29" w:name="_heading=h.ebgkhvh6lcct" w:colFirst="0" w:colLast="0"/>
      <w:bookmarkEnd w:id="29"/>
      <w:r w:rsidRPr="00056606">
        <w:rPr>
          <w:color w:val="000000" w:themeColor="text1"/>
          <w:lang w:val="en-GB"/>
        </w:rPr>
        <w:t>Limitations of person-centred care consists of barriers such as limited involvement of people across decision-making, along with cultural and communication barriers. Additionally, due to time constraints results in a lack of acknowledgment in a patient’s autonomy regarding outcomes and decision-making. On a similar note, challenges in patient-centred care emerges from a lack of partnership working which is threatened by power imb</w:t>
      </w:r>
      <w:r w:rsidR="0008407D" w:rsidRPr="00056606">
        <w:rPr>
          <w:color w:val="000000" w:themeColor="text1"/>
          <w:lang w:val="en-GB"/>
        </w:rPr>
        <w:t>alances in organisations along with poor coordination between agencies</w:t>
      </w:r>
      <w:r w:rsidR="0008407D" w:rsidRPr="0008407D">
        <w:rPr>
          <w:color w:val="EE0000"/>
          <w:lang w:val="en-GB"/>
        </w:rPr>
        <w:t xml:space="preserve">. </w:t>
      </w:r>
      <w:r w:rsidR="0079032A" w:rsidRPr="00BB2EAC">
        <w:rPr>
          <w:color w:val="000000" w:themeColor="text1"/>
          <w:lang w:val="en-GB"/>
        </w:rPr>
        <w:t xml:space="preserve">Gaps across person-centred care involves communication barriers and time constraints, which hinders quality care. Supporting this Kim and Kim (2023), mentioned that a lack of communication and empathy creates difficulties in </w:t>
      </w:r>
      <w:r w:rsidR="0079032A" w:rsidRPr="00BB2EAC">
        <w:rPr>
          <w:color w:val="000000" w:themeColor="text1"/>
          <w:lang w:val="en-GB"/>
        </w:rPr>
        <w:lastRenderedPageBreak/>
        <w:t xml:space="preserve">effective interaction. Communication challenges followed by power imbalances such as hierarchy also affect partnership working. </w:t>
      </w:r>
    </w:p>
    <w:p w14:paraId="0000005F" w14:textId="77777777" w:rsidR="001A5E2C" w:rsidRPr="0008407D" w:rsidRDefault="0079032A" w:rsidP="0008407D">
      <w:pPr>
        <w:pStyle w:val="ListParagraph"/>
        <w:numPr>
          <w:ilvl w:val="0"/>
          <w:numId w:val="1"/>
        </w:numPr>
        <w:spacing w:before="0" w:after="0"/>
        <w:rPr>
          <w:color w:val="000000" w:themeColor="text1"/>
          <w:lang w:val="en-GB"/>
        </w:rPr>
      </w:pPr>
      <w:r w:rsidRPr="0008407D">
        <w:rPr>
          <w:color w:val="000000" w:themeColor="text1"/>
          <w:lang w:val="en-GB"/>
        </w:rPr>
        <w:t xml:space="preserve">Strengthening staff training and development (Wakeling </w:t>
      </w:r>
      <w:r w:rsidRPr="0008407D">
        <w:rPr>
          <w:i/>
          <w:iCs/>
          <w:color w:val="000000" w:themeColor="text1"/>
          <w:lang w:val="en-GB"/>
        </w:rPr>
        <w:t>et al.</w:t>
      </w:r>
      <w:r w:rsidRPr="0008407D">
        <w:rPr>
          <w:color w:val="000000" w:themeColor="text1"/>
          <w:lang w:val="en-GB"/>
        </w:rPr>
        <w:t xml:space="preserve"> 2025).</w:t>
      </w:r>
    </w:p>
    <w:p w14:paraId="00000060" w14:textId="77777777" w:rsidR="001A5E2C" w:rsidRPr="0008407D" w:rsidRDefault="0079032A" w:rsidP="0008407D">
      <w:pPr>
        <w:pStyle w:val="ListParagraph"/>
        <w:numPr>
          <w:ilvl w:val="0"/>
          <w:numId w:val="1"/>
        </w:numPr>
        <w:spacing w:before="0" w:after="0"/>
        <w:rPr>
          <w:color w:val="000000" w:themeColor="text1"/>
          <w:lang w:val="en-GB"/>
        </w:rPr>
      </w:pPr>
      <w:r w:rsidRPr="0008407D">
        <w:rPr>
          <w:color w:val="000000" w:themeColor="text1"/>
          <w:lang w:val="en-GB"/>
        </w:rPr>
        <w:t>Barrier/Limitations: Resistance to staff behaviour.</w:t>
      </w:r>
    </w:p>
    <w:p w14:paraId="00000061" w14:textId="77777777" w:rsidR="001A5E2C" w:rsidRPr="0008407D" w:rsidRDefault="0079032A" w:rsidP="0008407D">
      <w:pPr>
        <w:pStyle w:val="ListParagraph"/>
        <w:numPr>
          <w:ilvl w:val="0"/>
          <w:numId w:val="1"/>
        </w:numPr>
        <w:spacing w:before="0" w:after="0"/>
        <w:rPr>
          <w:color w:val="000000" w:themeColor="text1"/>
          <w:lang w:val="en-GB"/>
        </w:rPr>
      </w:pPr>
      <w:r w:rsidRPr="0008407D">
        <w:rPr>
          <w:color w:val="000000" w:themeColor="text1"/>
          <w:lang w:val="en-GB"/>
        </w:rPr>
        <w:t>Enhancing integrated care systems and multi-agency collaborations.</w:t>
      </w:r>
    </w:p>
    <w:p w14:paraId="00000062" w14:textId="77777777" w:rsidR="001A5E2C" w:rsidRPr="0008407D" w:rsidRDefault="0079032A" w:rsidP="0008407D">
      <w:pPr>
        <w:pStyle w:val="ListParagraph"/>
        <w:numPr>
          <w:ilvl w:val="0"/>
          <w:numId w:val="1"/>
        </w:numPr>
        <w:spacing w:before="0" w:after="0"/>
        <w:rPr>
          <w:color w:val="000000" w:themeColor="text1"/>
          <w:lang w:val="en-GB"/>
        </w:rPr>
      </w:pPr>
      <w:r w:rsidRPr="0008407D">
        <w:rPr>
          <w:color w:val="000000" w:themeColor="text1"/>
          <w:lang w:val="en-GB"/>
        </w:rPr>
        <w:t>Barrier/Limitations: Financial constraints, power imbalances.</w:t>
      </w:r>
    </w:p>
    <w:p w14:paraId="00000063" w14:textId="77777777" w:rsidR="001A5E2C" w:rsidRPr="0008407D" w:rsidRDefault="0079032A" w:rsidP="0008407D">
      <w:pPr>
        <w:pStyle w:val="ListParagraph"/>
        <w:numPr>
          <w:ilvl w:val="0"/>
          <w:numId w:val="1"/>
        </w:numPr>
        <w:spacing w:before="0" w:after="0"/>
        <w:rPr>
          <w:color w:val="000000" w:themeColor="text1"/>
          <w:lang w:val="en-GB"/>
        </w:rPr>
      </w:pPr>
      <w:r w:rsidRPr="0008407D">
        <w:rPr>
          <w:color w:val="000000" w:themeColor="text1"/>
          <w:lang w:val="en-GB"/>
        </w:rPr>
        <w:t>Promote technology-enabled care.</w:t>
      </w:r>
    </w:p>
    <w:p w14:paraId="00000064" w14:textId="77777777" w:rsidR="001A5E2C" w:rsidRPr="0008407D" w:rsidRDefault="0079032A" w:rsidP="0008407D">
      <w:pPr>
        <w:pStyle w:val="ListParagraph"/>
        <w:numPr>
          <w:ilvl w:val="0"/>
          <w:numId w:val="1"/>
        </w:numPr>
        <w:spacing w:before="0" w:after="0"/>
        <w:rPr>
          <w:color w:val="000000" w:themeColor="text1"/>
          <w:lang w:val="en-GB"/>
        </w:rPr>
      </w:pPr>
      <w:r w:rsidRPr="0008407D">
        <w:rPr>
          <w:color w:val="000000" w:themeColor="text1"/>
          <w:lang w:val="en-GB"/>
        </w:rPr>
        <w:t>Barrier/Limitations: Technological faults and staff lack of training</w:t>
      </w:r>
    </w:p>
    <w:p w14:paraId="00000065" w14:textId="77777777" w:rsidR="001A5E2C" w:rsidRPr="00BB2EAC" w:rsidRDefault="0079032A">
      <w:pPr>
        <w:spacing w:before="0" w:after="0"/>
        <w:rPr>
          <w:color w:val="000000" w:themeColor="text1"/>
          <w:lang w:val="en-GB"/>
        </w:rPr>
      </w:pPr>
      <w:r w:rsidRPr="00BB2EAC">
        <w:rPr>
          <w:color w:val="000000" w:themeColor="text1"/>
          <w:lang w:val="en-GB"/>
        </w:rPr>
        <w:t xml:space="preserve">The recommendations have emphasis on strengthening staff training to address resistance to change such as embracing digital technology and partnership working. Based on Wakeling </w:t>
      </w:r>
      <w:r w:rsidRPr="00BB2EAC">
        <w:rPr>
          <w:i/>
          <w:iCs/>
          <w:color w:val="000000" w:themeColor="text1"/>
          <w:lang w:val="en-GB"/>
        </w:rPr>
        <w:t>et al.</w:t>
      </w:r>
      <w:r w:rsidRPr="00BB2EAC">
        <w:rPr>
          <w:color w:val="000000" w:themeColor="text1"/>
          <w:lang w:val="en-GB"/>
        </w:rPr>
        <w:t xml:space="preserve"> (2025) staff training improves awareness on biomedical ethics, while it further supports development of interpersonal skills. In this aspect, implementation of recommendations involves developing personalised training programs that are flexible and address individual shortcomings of healthcare professionals. On the other hand, Dang </w:t>
      </w:r>
      <w:r w:rsidRPr="00BB2EAC">
        <w:rPr>
          <w:i/>
          <w:iCs/>
          <w:color w:val="000000" w:themeColor="text1"/>
          <w:lang w:val="en-GB"/>
        </w:rPr>
        <w:t>et al.</w:t>
      </w:r>
      <w:r w:rsidRPr="00BB2EAC">
        <w:rPr>
          <w:color w:val="000000" w:themeColor="text1"/>
          <w:lang w:val="en-GB"/>
        </w:rPr>
        <w:t xml:space="preserve"> (2023) mentioned the importance of integrating technology-based care using AI and automation as it strengthens accuracy in diagnosis. Implementing technology-enabled care involves strengthening digital literacy of healthcare professionals and investing in technological infrastructure. </w:t>
      </w:r>
    </w:p>
    <w:p w14:paraId="00000066" w14:textId="77777777" w:rsidR="001A5E2C" w:rsidRPr="00BB2EAC" w:rsidRDefault="0079032A">
      <w:pPr>
        <w:pStyle w:val="Heading1"/>
        <w:rPr>
          <w:color w:val="000000" w:themeColor="text1"/>
          <w:lang w:val="en-GB"/>
        </w:rPr>
      </w:pPr>
      <w:bookmarkStart w:id="30" w:name="_Toc225425507"/>
      <w:r w:rsidRPr="00BB2EAC">
        <w:rPr>
          <w:color w:val="000000" w:themeColor="text1"/>
          <w:lang w:val="en-GB"/>
        </w:rPr>
        <w:t>8. Conclusion</w:t>
      </w:r>
      <w:bookmarkEnd w:id="30"/>
    </w:p>
    <w:p w14:paraId="00000067" w14:textId="77777777" w:rsidR="001A5E2C" w:rsidRPr="00BB2EAC" w:rsidRDefault="0079032A">
      <w:pPr>
        <w:spacing w:before="0" w:after="0"/>
        <w:rPr>
          <w:color w:val="000000" w:themeColor="text1"/>
          <w:lang w:val="en-GB"/>
        </w:rPr>
      </w:pPr>
      <w:bookmarkStart w:id="31" w:name="_heading=h.dnnjown67p84" w:colFirst="0" w:colLast="0"/>
      <w:bookmarkEnd w:id="31"/>
      <w:r w:rsidRPr="00BB2EAC">
        <w:rPr>
          <w:color w:val="000000" w:themeColor="text1"/>
          <w:lang w:val="en-GB"/>
        </w:rPr>
        <w:t>Partnership Working (PW) and Person-Centred Care (PCC) in community care, emphasising how PW ensures collaboration, coordination, and comprehensive assistance while PCC responds to individual requirements and empowers individuals.</w:t>
      </w:r>
    </w:p>
    <w:p w14:paraId="00000068" w14:textId="77777777" w:rsidR="001A5E2C" w:rsidRPr="00BB2EAC" w:rsidRDefault="0079032A">
      <w:pPr>
        <w:spacing w:before="0" w:after="0"/>
        <w:rPr>
          <w:color w:val="000000" w:themeColor="text1"/>
          <w:lang w:val="en-GB"/>
        </w:rPr>
      </w:pPr>
      <w:bookmarkStart w:id="32" w:name="_heading=h.mrj7ikse8m7d" w:colFirst="0" w:colLast="0"/>
      <w:bookmarkEnd w:id="32"/>
      <w:r w:rsidRPr="00BB2EAC">
        <w:rPr>
          <w:color w:val="000000" w:themeColor="text1"/>
          <w:lang w:val="en-GB"/>
        </w:rPr>
        <w:t>PW improves communication, efficiency, and shared responsibility while PCC encourages customised, professional, and safe care, improving overall quality of service.</w:t>
      </w:r>
    </w:p>
    <w:p w14:paraId="00000069" w14:textId="77777777" w:rsidR="001A5E2C" w:rsidRPr="00BB2EAC" w:rsidRDefault="0079032A">
      <w:pPr>
        <w:spacing w:before="0" w:after="0"/>
        <w:rPr>
          <w:color w:val="000000" w:themeColor="text1"/>
          <w:lang w:val="en-GB"/>
        </w:rPr>
      </w:pPr>
      <w:bookmarkStart w:id="33" w:name="_heading=h.z48mypuu0o1d" w:colFirst="0" w:colLast="0"/>
      <w:bookmarkEnd w:id="33"/>
      <w:r w:rsidRPr="00BB2EAC">
        <w:rPr>
          <w:color w:val="000000" w:themeColor="text1"/>
          <w:lang w:val="en-GB"/>
        </w:rPr>
        <w:t>Although PCC and PW enhance outcomes, they encounter challenges such as staff training shortcomings, communication impediments, and resource constraints. To guarantee effective, fair, and high-quality treatment, recommendations include staff training, more integrated therapeutic Systems and technologically assisted care, user interaction, and routine partnership evaluations.</w:t>
      </w:r>
    </w:p>
    <w:p w14:paraId="0000006A" w14:textId="77777777" w:rsidR="001A5E2C" w:rsidRPr="00BB2EAC" w:rsidRDefault="0079032A">
      <w:pPr>
        <w:spacing w:before="0" w:after="160" w:line="259" w:lineRule="auto"/>
        <w:jc w:val="left"/>
        <w:rPr>
          <w:b/>
          <w:bCs/>
          <w:color w:val="000000" w:themeColor="text1"/>
          <w:lang w:val="en-GB"/>
        </w:rPr>
      </w:pPr>
      <w:r w:rsidRPr="00BB2EAC">
        <w:rPr>
          <w:color w:val="000000" w:themeColor="text1"/>
          <w:lang w:val="en-GB"/>
        </w:rPr>
        <w:br w:type="page"/>
      </w:r>
    </w:p>
    <w:p w14:paraId="0E489FE8" w14:textId="54F41ABC" w:rsidR="00B93536" w:rsidRPr="00BB2EAC" w:rsidRDefault="0079032A" w:rsidP="00B93536">
      <w:pPr>
        <w:pStyle w:val="Heading1"/>
        <w:rPr>
          <w:color w:val="000000" w:themeColor="text1"/>
          <w:lang w:val="en-GB"/>
        </w:rPr>
      </w:pPr>
      <w:bookmarkStart w:id="34" w:name="_Toc225425508"/>
      <w:r w:rsidRPr="00BB2EAC">
        <w:rPr>
          <w:color w:val="000000" w:themeColor="text1"/>
          <w:lang w:val="en-GB"/>
        </w:rPr>
        <w:lastRenderedPageBreak/>
        <w:t>References</w:t>
      </w:r>
      <w:bookmarkEnd w:id="34"/>
    </w:p>
    <w:p w14:paraId="529500A1" w14:textId="77777777" w:rsidR="0008407D" w:rsidRPr="00BB2EAC" w:rsidRDefault="0008407D">
      <w:pPr>
        <w:spacing w:before="0" w:after="200"/>
        <w:rPr>
          <w:color w:val="000000" w:themeColor="text1"/>
          <w:lang w:val="en-GB"/>
        </w:rPr>
      </w:pPr>
      <w:r w:rsidRPr="00BB2EAC">
        <w:rPr>
          <w:color w:val="000000" w:themeColor="text1"/>
          <w:lang w:val="en-GB"/>
        </w:rPr>
        <w:t xml:space="preserve">Ahmed, A., van den </w:t>
      </w:r>
      <w:proofErr w:type="spellStart"/>
      <w:r w:rsidRPr="00BB2EAC">
        <w:rPr>
          <w:color w:val="000000" w:themeColor="text1"/>
          <w:lang w:val="en-GB"/>
        </w:rPr>
        <w:t>Muijsenbergh</w:t>
      </w:r>
      <w:proofErr w:type="spellEnd"/>
      <w:r w:rsidRPr="00BB2EAC">
        <w:rPr>
          <w:color w:val="000000" w:themeColor="text1"/>
          <w:lang w:val="en-GB"/>
        </w:rPr>
        <w:t xml:space="preserve">, M.E. and Vrijhoef, H.J., (2022). ‘Person‐centred care in primary care: what works for whom, how and in what circumstances?’. </w:t>
      </w:r>
      <w:r w:rsidRPr="00BB2EAC">
        <w:rPr>
          <w:i/>
          <w:iCs/>
          <w:color w:val="000000" w:themeColor="text1"/>
          <w:lang w:val="en-GB"/>
        </w:rPr>
        <w:t>Health &amp; social care in the community, 30</w:t>
      </w:r>
      <w:r w:rsidRPr="00BB2EAC">
        <w:rPr>
          <w:color w:val="000000" w:themeColor="text1"/>
          <w:lang w:val="en-GB"/>
        </w:rPr>
        <w:t xml:space="preserve">(6), </w:t>
      </w:r>
      <w:proofErr w:type="gramStart"/>
      <w:r w:rsidRPr="00BB2EAC">
        <w:rPr>
          <w:color w:val="000000" w:themeColor="text1"/>
          <w:lang w:val="en-GB"/>
        </w:rPr>
        <w:t>pp.e</w:t>
      </w:r>
      <w:proofErr w:type="gramEnd"/>
      <w:r w:rsidRPr="00BB2EAC">
        <w:rPr>
          <w:color w:val="000000" w:themeColor="text1"/>
          <w:lang w:val="en-GB"/>
        </w:rPr>
        <w:t xml:space="preserve">3328-e3341. Available at: </w:t>
      </w:r>
      <w:hyperlink r:id="rId11" w:history="1">
        <w:r w:rsidRPr="00BB2EAC">
          <w:rPr>
            <w:rStyle w:val="Hyperlink"/>
            <w:color w:val="000000" w:themeColor="text1"/>
            <w:lang w:val="en-GB"/>
          </w:rPr>
          <w:t>https://onlinelibrary.wiley.com/doi/abs/10.1111/hsc.13913</w:t>
        </w:r>
      </w:hyperlink>
      <w:r w:rsidRPr="00BB2EAC">
        <w:rPr>
          <w:color w:val="000000" w:themeColor="text1"/>
          <w:lang w:val="en-GB"/>
        </w:rPr>
        <w:t xml:space="preserve"> (Accessed: 28 January 2026).</w:t>
      </w:r>
    </w:p>
    <w:p w14:paraId="39460C03" w14:textId="77777777" w:rsidR="0008407D" w:rsidRPr="0008407D" w:rsidRDefault="0008407D" w:rsidP="0008407D">
      <w:pPr>
        <w:spacing w:after="0"/>
        <w:rPr>
          <w:rFonts w:eastAsia="Aptos"/>
          <w:color w:val="EE0000"/>
          <w:kern w:val="2"/>
          <w:szCs w:val="30"/>
          <w:lang w:val="en-GB" w:eastAsia="en-US" w:bidi="bn-IN"/>
          <w14:ligatures w14:val="standardContextual"/>
        </w:rPr>
      </w:pPr>
      <w:r w:rsidRPr="00056606">
        <w:rPr>
          <w:rFonts w:eastAsia="Aptos"/>
          <w:color w:val="000000" w:themeColor="text1"/>
          <w:kern w:val="2"/>
          <w:szCs w:val="30"/>
          <w:lang w:val="en-GB" w:eastAsia="en-US" w:bidi="bn-IN"/>
          <w14:ligatures w14:val="standardContextual"/>
        </w:rPr>
        <w:t>Cole, G.D.H., (2023). </w:t>
      </w:r>
      <w:r w:rsidRPr="00056606">
        <w:rPr>
          <w:rFonts w:eastAsia="Aptos"/>
          <w:i/>
          <w:iCs/>
          <w:color w:val="000000" w:themeColor="text1"/>
          <w:kern w:val="2"/>
          <w:szCs w:val="30"/>
          <w:lang w:val="en-GB" w:eastAsia="en-US" w:bidi="bn-IN"/>
          <w14:ligatures w14:val="standardContextual"/>
        </w:rPr>
        <w:t>Social theory</w:t>
      </w:r>
      <w:r w:rsidRPr="00056606">
        <w:rPr>
          <w:rFonts w:eastAsia="Aptos"/>
          <w:color w:val="000000" w:themeColor="text1"/>
          <w:kern w:val="2"/>
          <w:szCs w:val="30"/>
          <w:lang w:val="en-GB" w:eastAsia="en-US" w:bidi="bn-IN"/>
          <w14:ligatures w14:val="standardContextual"/>
        </w:rPr>
        <w:t>. Routledge</w:t>
      </w:r>
      <w:r w:rsidRPr="0008407D">
        <w:rPr>
          <w:rFonts w:eastAsia="Aptos"/>
          <w:color w:val="EE0000"/>
          <w:kern w:val="2"/>
          <w:szCs w:val="30"/>
          <w:lang w:val="en-GB" w:eastAsia="en-US" w:bidi="bn-IN"/>
          <w14:ligatures w14:val="standardContextual"/>
        </w:rPr>
        <w:t>.</w:t>
      </w:r>
    </w:p>
    <w:p w14:paraId="4F479BAA" w14:textId="77777777" w:rsidR="0008407D" w:rsidRPr="00BB2EAC" w:rsidRDefault="0008407D">
      <w:pPr>
        <w:rPr>
          <w:color w:val="000000" w:themeColor="text1"/>
          <w:lang w:val="en-GB"/>
        </w:rPr>
      </w:pPr>
      <w:r w:rsidRPr="00BB2EAC">
        <w:rPr>
          <w:color w:val="000000" w:themeColor="text1"/>
          <w:lang w:val="en-GB"/>
        </w:rPr>
        <w:t xml:space="preserve">Dang, V.A., Vu Khanh, Q., Nguyen, V.H., Nguyen, T. and Nguyen, D.C., (2023) ‘Intelligent healthcare: Integration of emerging technologies and Internet of Things for humanity’. </w:t>
      </w:r>
      <w:r w:rsidRPr="00BB2EAC">
        <w:rPr>
          <w:i/>
          <w:iCs/>
          <w:color w:val="000000" w:themeColor="text1"/>
          <w:lang w:val="en-GB"/>
        </w:rPr>
        <w:t>Sensors</w:t>
      </w:r>
      <w:r w:rsidRPr="00BB2EAC">
        <w:rPr>
          <w:color w:val="000000" w:themeColor="text1"/>
          <w:lang w:val="en-GB"/>
        </w:rPr>
        <w:t xml:space="preserve">, </w:t>
      </w:r>
      <w:r w:rsidRPr="00BB2EAC">
        <w:rPr>
          <w:i/>
          <w:iCs/>
          <w:color w:val="000000" w:themeColor="text1"/>
          <w:lang w:val="en-GB"/>
        </w:rPr>
        <w:t>23</w:t>
      </w:r>
      <w:r w:rsidRPr="00BB2EAC">
        <w:rPr>
          <w:color w:val="000000" w:themeColor="text1"/>
          <w:lang w:val="en-GB"/>
        </w:rPr>
        <w:t>(9), p.4200.</w:t>
      </w:r>
      <w:hyperlink r:id="rId12">
        <w:r w:rsidRPr="00BB2EAC">
          <w:rPr>
            <w:color w:val="000000" w:themeColor="text1"/>
            <w:lang w:val="en-GB"/>
          </w:rPr>
          <w:t xml:space="preserve"> </w:t>
        </w:r>
      </w:hyperlink>
      <w:hyperlink r:id="rId13">
        <w:r w:rsidRPr="00BB2EAC">
          <w:rPr>
            <w:color w:val="000000" w:themeColor="text1"/>
            <w:u w:val="single"/>
            <w:lang w:val="en-GB"/>
          </w:rPr>
          <w:t>https://www.mdpi.com/1424-8220/23/9/4200</w:t>
        </w:r>
      </w:hyperlink>
      <w:r w:rsidRPr="00BB2EAC">
        <w:rPr>
          <w:color w:val="000000" w:themeColor="text1"/>
          <w:lang w:val="en-GB"/>
        </w:rPr>
        <w:t xml:space="preserve"> (Accessed: 12 February 2025) </w:t>
      </w:r>
    </w:p>
    <w:p w14:paraId="092BBB07" w14:textId="77777777" w:rsidR="0008407D" w:rsidRPr="00BB2EAC" w:rsidRDefault="0008407D">
      <w:pPr>
        <w:rPr>
          <w:color w:val="000000" w:themeColor="text1"/>
          <w:lang w:val="en-GB"/>
        </w:rPr>
      </w:pPr>
      <w:r w:rsidRPr="00BB2EAC">
        <w:rPr>
          <w:color w:val="000000" w:themeColor="text1"/>
          <w:lang w:val="en-GB"/>
        </w:rPr>
        <w:t xml:space="preserve">Ghaleb, B.D.S. (2024) ‘Towards a dynamic model of human needs: A critical analysis of Maslow’s hierarchy’ </w:t>
      </w:r>
      <w:r w:rsidRPr="00BB2EAC">
        <w:rPr>
          <w:i/>
          <w:iCs/>
          <w:color w:val="000000" w:themeColor="text1"/>
          <w:lang w:val="en-GB"/>
        </w:rPr>
        <w:t>International Journal of Multidisciplinary Approach Research and Science</w:t>
      </w:r>
      <w:r w:rsidRPr="00BB2EAC">
        <w:rPr>
          <w:color w:val="000000" w:themeColor="text1"/>
          <w:lang w:val="en-GB"/>
        </w:rPr>
        <w:t>, 2(03), pp.1028-1046. Available at:</w:t>
      </w:r>
      <w:hyperlink r:id="rId14">
        <w:r w:rsidRPr="00BB2EAC">
          <w:rPr>
            <w:color w:val="000000" w:themeColor="text1"/>
            <w:lang w:val="en-GB"/>
          </w:rPr>
          <w:t xml:space="preserve"> </w:t>
        </w:r>
      </w:hyperlink>
      <w:hyperlink r:id="rId15">
        <w:r w:rsidRPr="00BB2EAC">
          <w:rPr>
            <w:color w:val="000000" w:themeColor="text1"/>
            <w:u w:val="single"/>
            <w:lang w:val="en-GB"/>
          </w:rPr>
          <w:t>https://pdfs.semanticscholar.org/7043/e60c9aec87d3419b58b5bbe066cdad22ce24.pdf</w:t>
        </w:r>
      </w:hyperlink>
      <w:r w:rsidRPr="00BB2EAC">
        <w:rPr>
          <w:color w:val="000000" w:themeColor="text1"/>
          <w:lang w:val="en-GB"/>
        </w:rPr>
        <w:t xml:space="preserve"> (Accessed: 25 January 2026).</w:t>
      </w:r>
    </w:p>
    <w:p w14:paraId="6DB2AF17" w14:textId="77777777" w:rsidR="0008407D" w:rsidRPr="00BB2EAC" w:rsidRDefault="0008407D">
      <w:pPr>
        <w:spacing w:before="0" w:after="200"/>
        <w:rPr>
          <w:color w:val="000000" w:themeColor="text1"/>
          <w:lang w:val="en-GB"/>
        </w:rPr>
      </w:pPr>
      <w:r w:rsidRPr="00BB2EAC">
        <w:rPr>
          <w:color w:val="000000" w:themeColor="text1"/>
          <w:lang w:val="en-GB"/>
        </w:rPr>
        <w:t xml:space="preserve">Giusti, A., </w:t>
      </w:r>
      <w:proofErr w:type="spellStart"/>
      <w:r w:rsidRPr="00BB2EAC">
        <w:rPr>
          <w:color w:val="000000" w:themeColor="text1"/>
          <w:lang w:val="en-GB"/>
        </w:rPr>
        <w:t>Pukrittayakamee</w:t>
      </w:r>
      <w:proofErr w:type="spellEnd"/>
      <w:r w:rsidRPr="00BB2EAC">
        <w:rPr>
          <w:color w:val="000000" w:themeColor="text1"/>
          <w:lang w:val="en-GB"/>
        </w:rPr>
        <w:t xml:space="preserve">, P., </w:t>
      </w:r>
      <w:proofErr w:type="spellStart"/>
      <w:r w:rsidRPr="00BB2EAC">
        <w:rPr>
          <w:color w:val="000000" w:themeColor="text1"/>
          <w:lang w:val="en-GB"/>
        </w:rPr>
        <w:t>Alarja</w:t>
      </w:r>
      <w:proofErr w:type="spellEnd"/>
      <w:r w:rsidRPr="00BB2EAC">
        <w:rPr>
          <w:color w:val="000000" w:themeColor="text1"/>
          <w:lang w:val="en-GB"/>
        </w:rPr>
        <w:t xml:space="preserve">, G., Farrant, L., Hunter, J., </w:t>
      </w:r>
      <w:proofErr w:type="spellStart"/>
      <w:r w:rsidRPr="00BB2EAC">
        <w:rPr>
          <w:color w:val="000000" w:themeColor="text1"/>
          <w:lang w:val="en-GB"/>
        </w:rPr>
        <w:t>Mzimkulu</w:t>
      </w:r>
      <w:proofErr w:type="spellEnd"/>
      <w:r w:rsidRPr="00BB2EAC">
        <w:rPr>
          <w:color w:val="000000" w:themeColor="text1"/>
          <w:lang w:val="en-GB"/>
        </w:rPr>
        <w:t xml:space="preserve">, O., Gwyther, L., Williams, N., </w:t>
      </w:r>
      <w:proofErr w:type="spellStart"/>
      <w:r w:rsidRPr="00BB2EAC">
        <w:rPr>
          <w:color w:val="000000" w:themeColor="text1"/>
          <w:lang w:val="en-GB"/>
        </w:rPr>
        <w:t>Wannarit</w:t>
      </w:r>
      <w:proofErr w:type="spellEnd"/>
      <w:r w:rsidRPr="00BB2EAC">
        <w:rPr>
          <w:color w:val="000000" w:themeColor="text1"/>
          <w:lang w:val="en-GB"/>
        </w:rPr>
        <w:t xml:space="preserve">, K., </w:t>
      </w:r>
      <w:proofErr w:type="spellStart"/>
      <w:r w:rsidRPr="00BB2EAC">
        <w:rPr>
          <w:color w:val="000000" w:themeColor="text1"/>
          <w:lang w:val="en-GB"/>
        </w:rPr>
        <w:t>Abusalem</w:t>
      </w:r>
      <w:proofErr w:type="spellEnd"/>
      <w:r w:rsidRPr="00BB2EAC">
        <w:rPr>
          <w:color w:val="000000" w:themeColor="text1"/>
          <w:lang w:val="en-GB"/>
        </w:rPr>
        <w:t xml:space="preserve">, L. and </w:t>
      </w:r>
      <w:proofErr w:type="spellStart"/>
      <w:r w:rsidRPr="00BB2EAC">
        <w:rPr>
          <w:color w:val="000000" w:themeColor="text1"/>
          <w:lang w:val="en-GB"/>
        </w:rPr>
        <w:t>Alajarmeh</w:t>
      </w:r>
      <w:proofErr w:type="spellEnd"/>
      <w:r w:rsidRPr="00BB2EAC">
        <w:rPr>
          <w:color w:val="000000" w:themeColor="text1"/>
          <w:lang w:val="en-GB"/>
        </w:rPr>
        <w:t xml:space="preserve">, S., (2022). ‘Developing a global practice-based framework of person-centred care from primary data: a cross-national qualitative study with patients, caregivers and healthcare professionals’. </w:t>
      </w:r>
      <w:r w:rsidRPr="00BB2EAC">
        <w:rPr>
          <w:i/>
          <w:iCs/>
          <w:color w:val="000000" w:themeColor="text1"/>
          <w:lang w:val="en-GB"/>
        </w:rPr>
        <w:t>BMJ Global Health, 7</w:t>
      </w:r>
      <w:r w:rsidRPr="00BB2EAC">
        <w:rPr>
          <w:color w:val="000000" w:themeColor="text1"/>
          <w:lang w:val="en-GB"/>
        </w:rPr>
        <w:t xml:space="preserve">(7), p.e008843. Available at: </w:t>
      </w:r>
      <w:hyperlink r:id="rId16" w:history="1">
        <w:r w:rsidRPr="00BB2EAC">
          <w:rPr>
            <w:rStyle w:val="Hyperlink"/>
            <w:color w:val="000000" w:themeColor="text1"/>
            <w:lang w:val="en-GB"/>
          </w:rPr>
          <w:t>https://gh.bmj.com/content/7/7/e008843</w:t>
        </w:r>
      </w:hyperlink>
      <w:r w:rsidRPr="00BB2EAC">
        <w:rPr>
          <w:color w:val="000000" w:themeColor="text1"/>
          <w:lang w:val="en-GB"/>
        </w:rPr>
        <w:t xml:space="preserve"> (Accessed: 28 January 2026).</w:t>
      </w:r>
    </w:p>
    <w:p w14:paraId="7AF4045B" w14:textId="77777777" w:rsidR="0008407D" w:rsidRPr="00BB2EAC" w:rsidRDefault="0008407D">
      <w:pPr>
        <w:rPr>
          <w:color w:val="000000" w:themeColor="text1"/>
          <w:lang w:val="en-GB"/>
        </w:rPr>
      </w:pPr>
      <w:r w:rsidRPr="00BB2EAC">
        <w:rPr>
          <w:color w:val="000000" w:themeColor="text1"/>
          <w:lang w:val="en-GB"/>
        </w:rPr>
        <w:t xml:space="preserve">GOV, (2012). </w:t>
      </w:r>
      <w:r w:rsidRPr="00BB2EAC">
        <w:rPr>
          <w:i/>
          <w:iCs/>
          <w:color w:val="000000" w:themeColor="text1"/>
          <w:lang w:val="en-GB"/>
        </w:rPr>
        <w:t>Health and Social Care Act 2012: fact sheets</w:t>
      </w:r>
      <w:r w:rsidRPr="00BB2EAC">
        <w:rPr>
          <w:color w:val="000000" w:themeColor="text1"/>
          <w:lang w:val="en-GB"/>
        </w:rPr>
        <w:t>. Available at:</w:t>
      </w:r>
      <w:hyperlink r:id="rId17">
        <w:r w:rsidRPr="00BB2EAC">
          <w:rPr>
            <w:color w:val="000000" w:themeColor="text1"/>
            <w:lang w:val="en-GB"/>
          </w:rPr>
          <w:t xml:space="preserve"> </w:t>
        </w:r>
      </w:hyperlink>
      <w:hyperlink r:id="rId18">
        <w:r w:rsidRPr="00BB2EAC">
          <w:rPr>
            <w:color w:val="000000" w:themeColor="text1"/>
            <w:u w:val="single"/>
            <w:lang w:val="en-GB"/>
          </w:rPr>
          <w:t>https://www.gov.uk/government/publications/health-and-social-care-act-2012-fact-sheets</w:t>
        </w:r>
      </w:hyperlink>
      <w:r w:rsidRPr="00BB2EAC">
        <w:rPr>
          <w:color w:val="000000" w:themeColor="text1"/>
          <w:lang w:val="en-GB"/>
        </w:rPr>
        <w:t xml:space="preserve"> (Accessed: 31 January 2026).</w:t>
      </w:r>
    </w:p>
    <w:p w14:paraId="7E5812C3" w14:textId="77777777" w:rsidR="0008407D" w:rsidRPr="00BB2EAC" w:rsidRDefault="0008407D">
      <w:pPr>
        <w:spacing w:before="0" w:after="200"/>
        <w:rPr>
          <w:color w:val="000000" w:themeColor="text1"/>
          <w:lang w:val="en-GB"/>
        </w:rPr>
      </w:pPr>
      <w:r w:rsidRPr="00BB2EAC">
        <w:rPr>
          <w:color w:val="000000" w:themeColor="text1"/>
          <w:lang w:val="en-GB"/>
        </w:rPr>
        <w:t xml:space="preserve">Huang, W., (2024). ‘An Exploration of Needs within Maslow’s Hierarchy of Motivation’. </w:t>
      </w:r>
      <w:r w:rsidRPr="00BB2EAC">
        <w:rPr>
          <w:i/>
          <w:iCs/>
          <w:color w:val="000000" w:themeColor="text1"/>
          <w:lang w:val="en-GB"/>
        </w:rPr>
        <w:t xml:space="preserve">Advances in Social </w:t>
      </w:r>
      <w:proofErr w:type="spellStart"/>
      <w:r w:rsidRPr="00BB2EAC">
        <w:rPr>
          <w:i/>
          <w:iCs/>
          <w:color w:val="000000" w:themeColor="text1"/>
          <w:lang w:val="en-GB"/>
        </w:rPr>
        <w:t>Behavior</w:t>
      </w:r>
      <w:proofErr w:type="spellEnd"/>
      <w:r w:rsidRPr="00BB2EAC">
        <w:rPr>
          <w:i/>
          <w:iCs/>
          <w:color w:val="000000" w:themeColor="text1"/>
          <w:lang w:val="en-GB"/>
        </w:rPr>
        <w:t xml:space="preserve"> Research, 14</w:t>
      </w:r>
      <w:r w:rsidRPr="00BB2EAC">
        <w:rPr>
          <w:color w:val="000000" w:themeColor="text1"/>
          <w:lang w:val="en-GB"/>
        </w:rPr>
        <w:t xml:space="preserve">, pp.41-44. Available at: </w:t>
      </w:r>
      <w:hyperlink r:id="rId19" w:history="1">
        <w:r w:rsidRPr="00BB2EAC">
          <w:rPr>
            <w:rStyle w:val="Hyperlink"/>
            <w:color w:val="000000" w:themeColor="text1"/>
            <w:lang w:val="en-GB"/>
          </w:rPr>
          <w:t>https://asbr.ewapub.com/article/view/19284</w:t>
        </w:r>
      </w:hyperlink>
      <w:r w:rsidRPr="00BB2EAC">
        <w:rPr>
          <w:color w:val="000000" w:themeColor="text1"/>
          <w:lang w:val="en-GB"/>
        </w:rPr>
        <w:t xml:space="preserve"> (Accessed: 28 January 2026).</w:t>
      </w:r>
    </w:p>
    <w:p w14:paraId="13D4BED9" w14:textId="77777777" w:rsidR="0008407D" w:rsidRPr="00BB2EAC" w:rsidRDefault="0008407D">
      <w:pPr>
        <w:rPr>
          <w:color w:val="000000" w:themeColor="text1"/>
          <w:lang w:val="en-GB"/>
        </w:rPr>
      </w:pPr>
      <w:r w:rsidRPr="00BB2EAC">
        <w:rPr>
          <w:color w:val="000000" w:themeColor="text1"/>
          <w:lang w:val="en-GB"/>
        </w:rPr>
        <w:t xml:space="preserve">Jacobs, S., Davies, N., Butterick, K.L., Oswell, J.L., </w:t>
      </w:r>
      <w:proofErr w:type="spellStart"/>
      <w:r w:rsidRPr="00BB2EAC">
        <w:rPr>
          <w:color w:val="000000" w:themeColor="text1"/>
          <w:lang w:val="en-GB"/>
        </w:rPr>
        <w:t>Siapka</w:t>
      </w:r>
      <w:proofErr w:type="spellEnd"/>
      <w:r w:rsidRPr="00BB2EAC">
        <w:rPr>
          <w:color w:val="000000" w:themeColor="text1"/>
          <w:lang w:val="en-GB"/>
        </w:rPr>
        <w:t xml:space="preserve">, K. and Smith, C.H., (2023) ‘Shared decision-making for children with medical complexity in community health services: </w:t>
      </w:r>
      <w:r w:rsidRPr="00BB2EAC">
        <w:rPr>
          <w:color w:val="000000" w:themeColor="text1"/>
          <w:lang w:val="en-GB"/>
        </w:rPr>
        <w:lastRenderedPageBreak/>
        <w:t xml:space="preserve">a scoping review’. </w:t>
      </w:r>
      <w:r w:rsidRPr="00BB2EAC">
        <w:rPr>
          <w:i/>
          <w:iCs/>
          <w:color w:val="000000" w:themeColor="text1"/>
          <w:lang w:val="en-GB"/>
        </w:rPr>
        <w:t>BMJ Paediatrics Open</w:t>
      </w:r>
      <w:r w:rsidRPr="00BB2EAC">
        <w:rPr>
          <w:color w:val="000000" w:themeColor="text1"/>
          <w:lang w:val="en-GB"/>
        </w:rPr>
        <w:t xml:space="preserve">, </w:t>
      </w:r>
      <w:r w:rsidRPr="00BB2EAC">
        <w:rPr>
          <w:i/>
          <w:iCs/>
          <w:color w:val="000000" w:themeColor="text1"/>
          <w:lang w:val="en-GB"/>
        </w:rPr>
        <w:t>7</w:t>
      </w:r>
      <w:r w:rsidRPr="00BB2EAC">
        <w:rPr>
          <w:color w:val="000000" w:themeColor="text1"/>
          <w:lang w:val="en-GB"/>
        </w:rPr>
        <w:t>(1), p.e001866. Available at:</w:t>
      </w:r>
      <w:hyperlink r:id="rId20">
        <w:r w:rsidRPr="00BB2EAC">
          <w:rPr>
            <w:color w:val="000000" w:themeColor="text1"/>
            <w:lang w:val="en-GB"/>
          </w:rPr>
          <w:t xml:space="preserve"> </w:t>
        </w:r>
      </w:hyperlink>
      <w:hyperlink r:id="rId21">
        <w:r w:rsidRPr="00BB2EAC">
          <w:rPr>
            <w:color w:val="000000" w:themeColor="text1"/>
            <w:u w:val="single"/>
            <w:lang w:val="en-GB"/>
          </w:rPr>
          <w:t>https://pmc.ncbi.nlm.nih.gov/articles/PMC10083859/</w:t>
        </w:r>
      </w:hyperlink>
      <w:r w:rsidRPr="00BB2EAC">
        <w:rPr>
          <w:color w:val="000000" w:themeColor="text1"/>
          <w:lang w:val="en-GB"/>
        </w:rPr>
        <w:t xml:space="preserve"> (Accessed: 12 February 2025)</w:t>
      </w:r>
    </w:p>
    <w:p w14:paraId="63AA55FC" w14:textId="77777777" w:rsidR="0008407D" w:rsidRPr="00056606" w:rsidRDefault="0008407D" w:rsidP="0008407D">
      <w:pPr>
        <w:spacing w:after="0"/>
        <w:rPr>
          <w:rFonts w:eastAsia="Aptos"/>
          <w:color w:val="000000" w:themeColor="text1"/>
          <w:kern w:val="2"/>
          <w:szCs w:val="30"/>
          <w:lang w:val="en-GB" w:eastAsia="en-US" w:bidi="bn-IN"/>
          <w14:ligatures w14:val="standardContextual"/>
        </w:rPr>
      </w:pPr>
      <w:r w:rsidRPr="00056606">
        <w:rPr>
          <w:rFonts w:eastAsia="Aptos"/>
          <w:color w:val="000000" w:themeColor="text1"/>
          <w:kern w:val="2"/>
          <w:szCs w:val="30"/>
          <w:lang w:val="en-GB" w:eastAsia="en-US" w:bidi="bn-IN"/>
          <w14:ligatures w14:val="standardContextual"/>
        </w:rPr>
        <w:t>Jedličková, A., (2025) ‘Ethical approaches in designing autonomous and intelligent systems: a comprehensive survey towards responsible development’. </w:t>
      </w:r>
      <w:r w:rsidRPr="00056606">
        <w:rPr>
          <w:rFonts w:eastAsia="Aptos"/>
          <w:i/>
          <w:iCs/>
          <w:color w:val="000000" w:themeColor="text1"/>
          <w:kern w:val="2"/>
          <w:szCs w:val="30"/>
          <w:lang w:val="en-GB" w:eastAsia="en-US" w:bidi="bn-IN"/>
          <w14:ligatures w14:val="standardContextual"/>
        </w:rPr>
        <w:t>AI &amp; society</w:t>
      </w:r>
      <w:r w:rsidRPr="00056606">
        <w:rPr>
          <w:rFonts w:eastAsia="Aptos"/>
          <w:color w:val="000000" w:themeColor="text1"/>
          <w:kern w:val="2"/>
          <w:szCs w:val="30"/>
          <w:lang w:val="en-GB" w:eastAsia="en-US" w:bidi="bn-IN"/>
          <w14:ligatures w14:val="standardContextual"/>
        </w:rPr>
        <w:t>, </w:t>
      </w:r>
      <w:r w:rsidRPr="00056606">
        <w:rPr>
          <w:rFonts w:eastAsia="Aptos"/>
          <w:i/>
          <w:iCs/>
          <w:color w:val="000000" w:themeColor="text1"/>
          <w:kern w:val="2"/>
          <w:szCs w:val="30"/>
          <w:lang w:val="en-GB" w:eastAsia="en-US" w:bidi="bn-IN"/>
          <w14:ligatures w14:val="standardContextual"/>
        </w:rPr>
        <w:t>40</w:t>
      </w:r>
      <w:r w:rsidRPr="00056606">
        <w:rPr>
          <w:rFonts w:eastAsia="Aptos"/>
          <w:color w:val="000000" w:themeColor="text1"/>
          <w:kern w:val="2"/>
          <w:szCs w:val="30"/>
          <w:lang w:val="en-GB" w:eastAsia="en-US" w:bidi="bn-IN"/>
          <w14:ligatures w14:val="standardContextual"/>
        </w:rPr>
        <w:t xml:space="preserve">(4), pp.2703-2716. Available at:  </w:t>
      </w:r>
      <w:hyperlink r:id="rId22" w:history="1">
        <w:r w:rsidRPr="00056606">
          <w:rPr>
            <w:rFonts w:eastAsia="Aptos"/>
            <w:color w:val="000000" w:themeColor="text1"/>
            <w:kern w:val="2"/>
            <w:szCs w:val="30"/>
            <w:u w:val="single"/>
            <w:lang w:val="en-GB" w:eastAsia="en-US" w:bidi="bn-IN"/>
            <w14:ligatures w14:val="standardContextual"/>
          </w:rPr>
          <w:t>https://link.springer.com/content/pdf/10.1007/s00146-024-02040-9.pdf</w:t>
        </w:r>
      </w:hyperlink>
      <w:r w:rsidRPr="00056606">
        <w:rPr>
          <w:rFonts w:eastAsia="Aptos"/>
          <w:color w:val="000000" w:themeColor="text1"/>
          <w:kern w:val="2"/>
          <w:szCs w:val="30"/>
          <w:lang w:val="en-GB" w:eastAsia="en-US" w:bidi="bn-IN"/>
          <w14:ligatures w14:val="standardContextual"/>
        </w:rPr>
        <w:t xml:space="preserve"> (Accessed: 28 January 2026).</w:t>
      </w:r>
    </w:p>
    <w:p w14:paraId="18B18582" w14:textId="77777777" w:rsidR="0008407D" w:rsidRPr="00BB2EAC" w:rsidRDefault="0008407D">
      <w:pPr>
        <w:rPr>
          <w:color w:val="000000" w:themeColor="text1"/>
          <w:lang w:val="en-GB"/>
        </w:rPr>
      </w:pPr>
      <w:r w:rsidRPr="00BB2EAC">
        <w:rPr>
          <w:color w:val="000000" w:themeColor="text1"/>
          <w:lang w:val="en-GB"/>
        </w:rPr>
        <w:t xml:space="preserve">Kim, S. and Kim, M., (2023) ‘Nursing students' experiences and perceptions of barriers to the implementation of person‐centred care in clinical settings: A qualitative study’. </w:t>
      </w:r>
      <w:r w:rsidRPr="00BB2EAC">
        <w:rPr>
          <w:i/>
          <w:iCs/>
          <w:color w:val="000000" w:themeColor="text1"/>
          <w:lang w:val="en-GB"/>
        </w:rPr>
        <w:t>Nursing open</w:t>
      </w:r>
      <w:r w:rsidRPr="00BB2EAC">
        <w:rPr>
          <w:color w:val="000000" w:themeColor="text1"/>
          <w:lang w:val="en-GB"/>
        </w:rPr>
        <w:t xml:space="preserve">, </w:t>
      </w:r>
      <w:r w:rsidRPr="00BB2EAC">
        <w:rPr>
          <w:i/>
          <w:iCs/>
          <w:color w:val="000000" w:themeColor="text1"/>
          <w:lang w:val="en-GB"/>
        </w:rPr>
        <w:t>10</w:t>
      </w:r>
      <w:r w:rsidRPr="00BB2EAC">
        <w:rPr>
          <w:color w:val="000000" w:themeColor="text1"/>
          <w:lang w:val="en-GB"/>
        </w:rPr>
        <w:t>(3), pp.1889-1899. Available at:</w:t>
      </w:r>
      <w:hyperlink r:id="rId23">
        <w:r w:rsidRPr="00BB2EAC">
          <w:rPr>
            <w:color w:val="000000" w:themeColor="text1"/>
            <w:lang w:val="en-GB"/>
          </w:rPr>
          <w:t xml:space="preserve"> </w:t>
        </w:r>
      </w:hyperlink>
      <w:hyperlink r:id="rId24">
        <w:r w:rsidRPr="00BB2EAC">
          <w:rPr>
            <w:color w:val="000000" w:themeColor="text1"/>
            <w:u w:val="single"/>
            <w:lang w:val="en-GB"/>
          </w:rPr>
          <w:t>https://onlinelibrary.wiley.com/doi/pdfdirect/10.1002/nop2.1514</w:t>
        </w:r>
      </w:hyperlink>
      <w:r w:rsidRPr="00BB2EAC">
        <w:rPr>
          <w:color w:val="000000" w:themeColor="text1"/>
          <w:lang w:val="en-GB"/>
        </w:rPr>
        <w:t xml:space="preserve"> (Accessed: 12 February 2025)</w:t>
      </w:r>
    </w:p>
    <w:p w14:paraId="6D5B8159" w14:textId="77777777" w:rsidR="0008407D" w:rsidRPr="00BB2EAC" w:rsidRDefault="0008407D">
      <w:pPr>
        <w:rPr>
          <w:color w:val="000000" w:themeColor="text1"/>
          <w:lang w:val="en-GB"/>
        </w:rPr>
      </w:pPr>
      <w:r w:rsidRPr="00BB2EAC">
        <w:rPr>
          <w:color w:val="000000" w:themeColor="text1"/>
          <w:lang w:val="en-GB"/>
        </w:rPr>
        <w:t xml:space="preserve">Legislation, (2022). </w:t>
      </w:r>
      <w:r w:rsidRPr="00BB2EAC">
        <w:rPr>
          <w:i/>
          <w:iCs/>
          <w:color w:val="000000" w:themeColor="text1"/>
          <w:lang w:val="en-GB"/>
        </w:rPr>
        <w:t>Health and Care Act 2022</w:t>
      </w:r>
      <w:r w:rsidRPr="00BB2EAC">
        <w:rPr>
          <w:color w:val="000000" w:themeColor="text1"/>
          <w:lang w:val="en-GB"/>
        </w:rPr>
        <w:t>. Available at:</w:t>
      </w:r>
      <w:hyperlink r:id="rId25">
        <w:r w:rsidRPr="00BB2EAC">
          <w:rPr>
            <w:color w:val="000000" w:themeColor="text1"/>
            <w:lang w:val="en-GB"/>
          </w:rPr>
          <w:t xml:space="preserve"> </w:t>
        </w:r>
      </w:hyperlink>
      <w:hyperlink r:id="rId26">
        <w:r w:rsidRPr="00BB2EAC">
          <w:rPr>
            <w:color w:val="000000" w:themeColor="text1"/>
            <w:u w:val="single"/>
            <w:lang w:val="en-GB"/>
          </w:rPr>
          <w:t>https://www.legislation.gov.uk/id/ukpga/2022/31</w:t>
        </w:r>
      </w:hyperlink>
      <w:r w:rsidRPr="00BB2EAC">
        <w:rPr>
          <w:color w:val="000000" w:themeColor="text1"/>
          <w:lang w:val="en-GB"/>
        </w:rPr>
        <w:t xml:space="preserve"> (Accessed: 31 January 2026).</w:t>
      </w:r>
    </w:p>
    <w:p w14:paraId="6A7E2B37" w14:textId="77777777" w:rsidR="0008407D" w:rsidRPr="00BB2EAC" w:rsidRDefault="0008407D">
      <w:pPr>
        <w:rPr>
          <w:color w:val="000000" w:themeColor="text1"/>
          <w:lang w:val="en-GB"/>
        </w:rPr>
      </w:pPr>
      <w:proofErr w:type="spellStart"/>
      <w:r w:rsidRPr="00BB2EAC">
        <w:rPr>
          <w:color w:val="000000" w:themeColor="text1"/>
          <w:lang w:val="en-GB"/>
        </w:rPr>
        <w:t>Linnanen</w:t>
      </w:r>
      <w:proofErr w:type="spellEnd"/>
      <w:r w:rsidRPr="00BB2EAC">
        <w:rPr>
          <w:color w:val="000000" w:themeColor="text1"/>
          <w:lang w:val="en-GB"/>
        </w:rPr>
        <w:t xml:space="preserve">, C., Hemberg, J., Bjerga, G.H., Ueland, V. and Bergdahl, E. (2025) ‘Possibilities and Limitations in Person‐Centred Cancer Care: A Qualitative Study’, </w:t>
      </w:r>
      <w:r w:rsidRPr="00BB2EAC">
        <w:rPr>
          <w:i/>
          <w:iCs/>
          <w:color w:val="000000" w:themeColor="text1"/>
          <w:lang w:val="en-GB"/>
        </w:rPr>
        <w:t>Scandinavian Journal of Caring Sciences</w:t>
      </w:r>
      <w:r w:rsidRPr="00BB2EAC">
        <w:rPr>
          <w:color w:val="000000" w:themeColor="text1"/>
          <w:lang w:val="en-GB"/>
        </w:rPr>
        <w:t>, 39(1), p.e70002. Available at:</w:t>
      </w:r>
      <w:hyperlink r:id="rId27">
        <w:r w:rsidRPr="00BB2EAC">
          <w:rPr>
            <w:color w:val="000000" w:themeColor="text1"/>
            <w:lang w:val="en-GB"/>
          </w:rPr>
          <w:t xml:space="preserve"> </w:t>
        </w:r>
      </w:hyperlink>
      <w:hyperlink r:id="rId28">
        <w:r w:rsidRPr="00BB2EAC">
          <w:rPr>
            <w:color w:val="000000" w:themeColor="text1"/>
            <w:u w:val="single"/>
            <w:lang w:val="en-GB"/>
          </w:rPr>
          <w:t>https://research.abo.fi/ws/files/70144227/Scandinavian_Caring_Sciences_-_2025_-_Linnanen_-_Possibilities_and_Limitations_in_Person_Centred_Cancer_Care_A_Qualitative.pdf</w:t>
        </w:r>
      </w:hyperlink>
      <w:r w:rsidRPr="00BB2EAC">
        <w:rPr>
          <w:color w:val="000000" w:themeColor="text1"/>
          <w:lang w:val="en-GB"/>
        </w:rPr>
        <w:t xml:space="preserve"> (Accessed: 24 January 2026).</w:t>
      </w:r>
    </w:p>
    <w:p w14:paraId="054CCECD" w14:textId="77777777" w:rsidR="0008407D" w:rsidRPr="00BB2EAC" w:rsidRDefault="0008407D">
      <w:pPr>
        <w:rPr>
          <w:color w:val="000000" w:themeColor="text1"/>
          <w:lang w:val="en-GB"/>
        </w:rPr>
      </w:pPr>
      <w:r w:rsidRPr="00BB2EAC">
        <w:rPr>
          <w:color w:val="000000" w:themeColor="text1"/>
          <w:lang w:val="en-GB"/>
        </w:rPr>
        <w:t>Martyushev-</w:t>
      </w:r>
      <w:proofErr w:type="spellStart"/>
      <w:r w:rsidRPr="00BB2EAC">
        <w:rPr>
          <w:color w:val="000000" w:themeColor="text1"/>
          <w:lang w:val="en-GB"/>
        </w:rPr>
        <w:t>Poklad</w:t>
      </w:r>
      <w:proofErr w:type="spellEnd"/>
      <w:r w:rsidRPr="00BB2EAC">
        <w:rPr>
          <w:color w:val="000000" w:themeColor="text1"/>
          <w:lang w:val="en-GB"/>
        </w:rPr>
        <w:t xml:space="preserve">, A., </w:t>
      </w:r>
      <w:proofErr w:type="spellStart"/>
      <w:r w:rsidRPr="00BB2EAC">
        <w:rPr>
          <w:color w:val="000000" w:themeColor="text1"/>
          <w:lang w:val="en-GB"/>
        </w:rPr>
        <w:t>Yankevich</w:t>
      </w:r>
      <w:proofErr w:type="spellEnd"/>
      <w:r w:rsidRPr="00BB2EAC">
        <w:rPr>
          <w:color w:val="000000" w:themeColor="text1"/>
          <w:lang w:val="en-GB"/>
        </w:rPr>
        <w:t>, D. and Petrova, M. (2022) ‘Improving the effectiveness of healthcare: Diagnosis-</w:t>
      </w:r>
      <w:proofErr w:type="spellStart"/>
      <w:r w:rsidRPr="00BB2EAC">
        <w:rPr>
          <w:color w:val="000000" w:themeColor="text1"/>
          <w:lang w:val="en-GB"/>
        </w:rPr>
        <w:t>centered</w:t>
      </w:r>
      <w:proofErr w:type="spellEnd"/>
      <w:r w:rsidRPr="00BB2EAC">
        <w:rPr>
          <w:color w:val="000000" w:themeColor="text1"/>
          <w:lang w:val="en-GB"/>
        </w:rPr>
        <w:t xml:space="preserve"> care Vs. Person-</w:t>
      </w:r>
      <w:proofErr w:type="spellStart"/>
      <w:r w:rsidRPr="00BB2EAC">
        <w:rPr>
          <w:color w:val="000000" w:themeColor="text1"/>
          <w:lang w:val="en-GB"/>
        </w:rPr>
        <w:t>centered</w:t>
      </w:r>
      <w:proofErr w:type="spellEnd"/>
      <w:r w:rsidRPr="00BB2EAC">
        <w:rPr>
          <w:color w:val="000000" w:themeColor="text1"/>
          <w:lang w:val="en-GB"/>
        </w:rPr>
        <w:t xml:space="preserve"> health promotion, a long forgotten new model’, </w:t>
      </w:r>
      <w:r w:rsidRPr="00BB2EAC">
        <w:rPr>
          <w:i/>
          <w:iCs/>
          <w:color w:val="000000" w:themeColor="text1"/>
          <w:lang w:val="en-GB"/>
        </w:rPr>
        <w:t>Frontiers in public health</w:t>
      </w:r>
      <w:r w:rsidRPr="00BB2EAC">
        <w:rPr>
          <w:color w:val="000000" w:themeColor="text1"/>
          <w:lang w:val="en-GB"/>
        </w:rPr>
        <w:t>, 10, p.819096. Available at:</w:t>
      </w:r>
      <w:hyperlink r:id="rId29">
        <w:r w:rsidRPr="00BB2EAC">
          <w:rPr>
            <w:color w:val="000000" w:themeColor="text1"/>
            <w:lang w:val="en-GB"/>
          </w:rPr>
          <w:t xml:space="preserve"> </w:t>
        </w:r>
      </w:hyperlink>
      <w:hyperlink r:id="rId30">
        <w:r w:rsidRPr="00BB2EAC">
          <w:rPr>
            <w:color w:val="000000" w:themeColor="text1"/>
            <w:u w:val="single"/>
            <w:lang w:val="en-GB"/>
          </w:rPr>
          <w:t>https://www.frontiersin.org/journals/public-health/articles/10.3389/fpubh.2022.819096/pdf</w:t>
        </w:r>
      </w:hyperlink>
      <w:r w:rsidRPr="00BB2EAC">
        <w:rPr>
          <w:color w:val="000000" w:themeColor="text1"/>
          <w:lang w:val="en-GB"/>
        </w:rPr>
        <w:t xml:space="preserve"> (Accessed: 22 January 2026).</w:t>
      </w:r>
    </w:p>
    <w:p w14:paraId="6EA63E93" w14:textId="77777777" w:rsidR="0008407D" w:rsidRPr="00BB2EAC" w:rsidRDefault="0008407D">
      <w:pPr>
        <w:rPr>
          <w:color w:val="000000" w:themeColor="text1"/>
          <w:lang w:val="en-GB"/>
        </w:rPr>
      </w:pPr>
      <w:r w:rsidRPr="00BB2EAC">
        <w:rPr>
          <w:color w:val="000000" w:themeColor="text1"/>
          <w:lang w:val="en-GB"/>
        </w:rPr>
        <w:t xml:space="preserve">Morgan, J. and Yaskey, J. (2025) ‘Partnership working in health and social care’. In </w:t>
      </w:r>
      <w:r w:rsidRPr="00BB2EAC">
        <w:rPr>
          <w:i/>
          <w:iCs/>
          <w:color w:val="000000" w:themeColor="text1"/>
          <w:lang w:val="en-GB"/>
        </w:rPr>
        <w:t>Contemporary Issues in Health and Social Care Policy and Practice</w:t>
      </w:r>
      <w:r w:rsidRPr="00BB2EAC">
        <w:rPr>
          <w:color w:val="000000" w:themeColor="text1"/>
          <w:lang w:val="en-GB"/>
        </w:rPr>
        <w:t xml:space="preserve"> (pp. 68-82). Routledge. Available at:</w:t>
      </w:r>
      <w:hyperlink r:id="rId31">
        <w:r w:rsidRPr="00BB2EAC">
          <w:rPr>
            <w:color w:val="000000" w:themeColor="text1"/>
            <w:lang w:val="en-GB"/>
          </w:rPr>
          <w:t xml:space="preserve"> </w:t>
        </w:r>
      </w:hyperlink>
      <w:hyperlink r:id="rId32">
        <w:r w:rsidRPr="00BB2EAC">
          <w:rPr>
            <w:color w:val="000000" w:themeColor="text1"/>
            <w:u w:val="single"/>
            <w:lang w:val="en-GB"/>
          </w:rPr>
          <w:t>https://www.taylorfrancis.com/chapters/edit/10.4324/9781003343608-7/partnership-working-health-social-care-julia-morgan-jackie-yaskey</w:t>
        </w:r>
      </w:hyperlink>
      <w:r w:rsidRPr="00BB2EAC">
        <w:rPr>
          <w:color w:val="000000" w:themeColor="text1"/>
          <w:lang w:val="en-GB"/>
        </w:rPr>
        <w:t xml:space="preserve"> (Accessed: 27 January 2026).</w:t>
      </w:r>
    </w:p>
    <w:p w14:paraId="7ABB7EC4" w14:textId="77777777" w:rsidR="0008407D" w:rsidRPr="00BB2EAC" w:rsidRDefault="0008407D">
      <w:pPr>
        <w:rPr>
          <w:color w:val="000000" w:themeColor="text1"/>
          <w:lang w:val="en-GB"/>
        </w:rPr>
      </w:pPr>
      <w:r w:rsidRPr="00BB2EAC">
        <w:rPr>
          <w:color w:val="000000" w:themeColor="text1"/>
          <w:lang w:val="en-GB"/>
        </w:rPr>
        <w:lastRenderedPageBreak/>
        <w:t xml:space="preserve">Morse, D.F., Sandhu, S., Mulligan, K., Tierney, S., Polley, M., Giurca, B.C., Slade, S., Dias, S., Mahtani, K.R., Wells, L. and Wang, H. (2022) Global developments in social prescribing. </w:t>
      </w:r>
      <w:r w:rsidRPr="00BB2EAC">
        <w:rPr>
          <w:i/>
          <w:iCs/>
          <w:color w:val="000000" w:themeColor="text1"/>
          <w:lang w:val="en-GB"/>
        </w:rPr>
        <w:t>BMJ global health</w:t>
      </w:r>
      <w:r w:rsidRPr="00BB2EAC">
        <w:rPr>
          <w:color w:val="000000" w:themeColor="text1"/>
          <w:lang w:val="en-GB"/>
        </w:rPr>
        <w:t>, 7(5), p.e008524. Available at:</w:t>
      </w:r>
      <w:hyperlink r:id="rId33">
        <w:r w:rsidRPr="00BB2EAC">
          <w:rPr>
            <w:color w:val="000000" w:themeColor="text1"/>
            <w:lang w:val="en-GB"/>
          </w:rPr>
          <w:t xml:space="preserve"> </w:t>
        </w:r>
      </w:hyperlink>
      <w:hyperlink r:id="rId34">
        <w:r w:rsidRPr="00BB2EAC">
          <w:rPr>
            <w:color w:val="000000" w:themeColor="text1"/>
            <w:u w:val="single"/>
            <w:lang w:val="en-GB"/>
          </w:rPr>
          <w:t>https://gh.bmj.com/content/bmjgh/7/5/e008524.full.pdf</w:t>
        </w:r>
      </w:hyperlink>
      <w:r w:rsidRPr="00BB2EAC">
        <w:rPr>
          <w:color w:val="000000" w:themeColor="text1"/>
          <w:lang w:val="en-GB"/>
        </w:rPr>
        <w:t xml:space="preserve"> (Accessed: 27 January 2026).</w:t>
      </w:r>
    </w:p>
    <w:p w14:paraId="05FB1EAA" w14:textId="77777777" w:rsidR="0008407D" w:rsidRPr="00BB2EAC" w:rsidRDefault="0008407D">
      <w:pPr>
        <w:spacing w:before="0" w:after="200"/>
        <w:rPr>
          <w:color w:val="000000" w:themeColor="text1"/>
          <w:lang w:val="en-GB"/>
        </w:rPr>
      </w:pPr>
      <w:r w:rsidRPr="00BB2EAC">
        <w:rPr>
          <w:color w:val="000000" w:themeColor="text1"/>
          <w:lang w:val="en-GB"/>
        </w:rPr>
        <w:t xml:space="preserve">NHS, (2023). </w:t>
      </w:r>
      <w:r w:rsidRPr="00BB2EAC">
        <w:rPr>
          <w:i/>
          <w:iCs/>
          <w:color w:val="000000" w:themeColor="text1"/>
          <w:lang w:val="en-GB"/>
        </w:rPr>
        <w:t xml:space="preserve">Working in partnership with people and communities: Statutory guidance. </w:t>
      </w:r>
      <w:r w:rsidRPr="00BB2EAC">
        <w:rPr>
          <w:color w:val="000000" w:themeColor="text1"/>
          <w:lang w:val="en-GB"/>
        </w:rPr>
        <w:t>Available at:</w:t>
      </w:r>
      <w:hyperlink r:id="rId35">
        <w:r w:rsidRPr="00BB2EAC">
          <w:rPr>
            <w:color w:val="000000" w:themeColor="text1"/>
            <w:u w:val="single"/>
            <w:lang w:val="en-GB"/>
          </w:rPr>
          <w:t>https://www.england.nhs.uk/long-read/working-in-partnership-with-people-and-communities-statutory-guidance/</w:t>
        </w:r>
      </w:hyperlink>
      <w:r w:rsidRPr="00BB2EAC">
        <w:rPr>
          <w:color w:val="000000" w:themeColor="text1"/>
          <w:lang w:val="en-GB"/>
        </w:rPr>
        <w:t xml:space="preserve"> (Accessed: 28 January 2026).</w:t>
      </w:r>
    </w:p>
    <w:p w14:paraId="0DD4242C" w14:textId="77777777" w:rsidR="0008407D" w:rsidRPr="00BB2EAC" w:rsidRDefault="0008407D">
      <w:pPr>
        <w:spacing w:before="0" w:after="200"/>
        <w:rPr>
          <w:color w:val="000000" w:themeColor="text1"/>
          <w:lang w:val="en-GB"/>
        </w:rPr>
      </w:pPr>
      <w:r w:rsidRPr="00BB2EAC">
        <w:rPr>
          <w:color w:val="000000" w:themeColor="text1"/>
          <w:lang w:val="en-GB"/>
        </w:rPr>
        <w:t xml:space="preserve">Press Book, (2026). </w:t>
      </w:r>
      <w:r w:rsidRPr="00BB2EAC">
        <w:rPr>
          <w:i/>
          <w:iCs/>
          <w:color w:val="000000" w:themeColor="text1"/>
          <w:lang w:val="en-GB"/>
        </w:rPr>
        <w:t>What is a Moral (Ethical) Dilemma?</w:t>
      </w:r>
      <w:r w:rsidRPr="00BB2EAC">
        <w:rPr>
          <w:color w:val="000000" w:themeColor="text1"/>
          <w:lang w:val="en-GB"/>
        </w:rPr>
        <w:t xml:space="preserve"> Available at:</w:t>
      </w:r>
      <w:hyperlink r:id="rId36">
        <w:r w:rsidRPr="00BB2EAC">
          <w:rPr>
            <w:color w:val="000000" w:themeColor="text1"/>
            <w:u w:val="single"/>
            <w:lang w:val="en-GB"/>
          </w:rPr>
          <w:t>https://viva.pressbooks.pub/phi220ethics/chapter/what-is-an-ethical-dilemma/</w:t>
        </w:r>
      </w:hyperlink>
      <w:r w:rsidRPr="00BB2EAC">
        <w:rPr>
          <w:color w:val="000000" w:themeColor="text1"/>
          <w:lang w:val="en-GB"/>
        </w:rPr>
        <w:t xml:space="preserve"> (Accessed: 28 January 2026).</w:t>
      </w:r>
    </w:p>
    <w:p w14:paraId="1E7C593E" w14:textId="77777777" w:rsidR="0008407D" w:rsidRPr="00BB2EAC" w:rsidRDefault="0008407D">
      <w:pPr>
        <w:rPr>
          <w:color w:val="000000" w:themeColor="text1"/>
          <w:lang w:val="en-GB"/>
        </w:rPr>
      </w:pPr>
      <w:r w:rsidRPr="00BB2EAC">
        <w:rPr>
          <w:color w:val="000000" w:themeColor="text1"/>
          <w:lang w:val="en-GB"/>
        </w:rPr>
        <w:t xml:space="preserve">Rahman, R., Reid, C., Kloer, P., Henchie, A., Thomas, A. and </w:t>
      </w:r>
      <w:proofErr w:type="spellStart"/>
      <w:r w:rsidRPr="00BB2EAC">
        <w:rPr>
          <w:color w:val="000000" w:themeColor="text1"/>
          <w:lang w:val="en-GB"/>
        </w:rPr>
        <w:t>Zwiggelaar</w:t>
      </w:r>
      <w:proofErr w:type="spellEnd"/>
      <w:r w:rsidRPr="00BB2EAC">
        <w:rPr>
          <w:color w:val="000000" w:themeColor="text1"/>
          <w:lang w:val="en-GB"/>
        </w:rPr>
        <w:t xml:space="preserve">, R. (2024) ‘A systematic review of literature examining the application of a social model of health and wellbeing’ </w:t>
      </w:r>
      <w:r w:rsidRPr="00BB2EAC">
        <w:rPr>
          <w:i/>
          <w:iCs/>
          <w:color w:val="000000" w:themeColor="text1"/>
          <w:lang w:val="en-GB"/>
        </w:rPr>
        <w:t>European Journal of Public Health</w:t>
      </w:r>
      <w:r w:rsidRPr="00BB2EAC">
        <w:rPr>
          <w:color w:val="000000" w:themeColor="text1"/>
          <w:lang w:val="en-GB"/>
        </w:rPr>
        <w:t>, 34(3), pp.467-472. Available at:</w:t>
      </w:r>
      <w:hyperlink r:id="rId37">
        <w:r w:rsidRPr="00BB2EAC">
          <w:rPr>
            <w:color w:val="000000" w:themeColor="text1"/>
            <w:lang w:val="en-GB"/>
          </w:rPr>
          <w:t xml:space="preserve"> </w:t>
        </w:r>
      </w:hyperlink>
      <w:hyperlink r:id="rId38">
        <w:r w:rsidRPr="00BB2EAC">
          <w:rPr>
            <w:color w:val="000000" w:themeColor="text1"/>
            <w:u w:val="single"/>
            <w:lang w:val="en-GB"/>
          </w:rPr>
          <w:t>https://academic.oup.com/eurpub/article-pdf/34/3/467/58176873/ckae008.pdf</w:t>
        </w:r>
      </w:hyperlink>
      <w:r w:rsidRPr="00BB2EAC">
        <w:rPr>
          <w:color w:val="000000" w:themeColor="text1"/>
          <w:lang w:val="en-GB"/>
        </w:rPr>
        <w:t xml:space="preserve"> (Accessed: 21 January 2026).</w:t>
      </w:r>
    </w:p>
    <w:p w14:paraId="23786E46" w14:textId="77777777" w:rsidR="0008407D" w:rsidRPr="00BB2EAC" w:rsidRDefault="0008407D">
      <w:pPr>
        <w:spacing w:before="0" w:after="200"/>
        <w:rPr>
          <w:color w:val="000000" w:themeColor="text1"/>
          <w:lang w:val="en-GB"/>
        </w:rPr>
      </w:pPr>
      <w:r w:rsidRPr="00BB2EAC">
        <w:rPr>
          <w:color w:val="000000" w:themeColor="text1"/>
          <w:lang w:val="en-GB"/>
        </w:rPr>
        <w:t xml:space="preserve">Rahman, R., Reid, C., Kloer, P., Henchie, A., Thomas, A. and </w:t>
      </w:r>
      <w:proofErr w:type="spellStart"/>
      <w:r w:rsidRPr="00BB2EAC">
        <w:rPr>
          <w:color w:val="000000" w:themeColor="text1"/>
          <w:lang w:val="en-GB"/>
        </w:rPr>
        <w:t>Zwiggelaar</w:t>
      </w:r>
      <w:proofErr w:type="spellEnd"/>
      <w:r w:rsidRPr="00BB2EAC">
        <w:rPr>
          <w:color w:val="000000" w:themeColor="text1"/>
          <w:lang w:val="en-GB"/>
        </w:rPr>
        <w:t xml:space="preserve">, R., (2024). ‘A systematic review of literature examining the application of a social model of health and wellbeing’. </w:t>
      </w:r>
      <w:r w:rsidRPr="00BB2EAC">
        <w:rPr>
          <w:i/>
          <w:iCs/>
          <w:color w:val="000000" w:themeColor="text1"/>
          <w:lang w:val="en-GB"/>
        </w:rPr>
        <w:t>European Journal of Public Health, 34</w:t>
      </w:r>
      <w:r w:rsidRPr="00BB2EAC">
        <w:rPr>
          <w:color w:val="000000" w:themeColor="text1"/>
          <w:lang w:val="en-GB"/>
        </w:rPr>
        <w:t>(3), pp.467-472. Available at:</w:t>
      </w:r>
      <w:hyperlink r:id="rId39">
        <w:r w:rsidRPr="00BB2EAC">
          <w:rPr>
            <w:color w:val="000000" w:themeColor="text1"/>
            <w:u w:val="single"/>
            <w:lang w:val="en-GB"/>
          </w:rPr>
          <w:t>https://academic.oup.com/eurpub/article-abstract/34/3/467/7590328</w:t>
        </w:r>
      </w:hyperlink>
      <w:r w:rsidRPr="00BB2EAC">
        <w:rPr>
          <w:color w:val="000000" w:themeColor="text1"/>
          <w:lang w:val="en-GB"/>
        </w:rPr>
        <w:t xml:space="preserve"> (Accessed: 28 January 2026).</w:t>
      </w:r>
    </w:p>
    <w:p w14:paraId="5E2B4999" w14:textId="77777777" w:rsidR="0008407D" w:rsidRPr="00056606" w:rsidRDefault="0008407D" w:rsidP="0008407D">
      <w:pPr>
        <w:spacing w:after="0"/>
        <w:rPr>
          <w:rFonts w:eastAsia="Aptos"/>
          <w:color w:val="000000" w:themeColor="text1"/>
          <w:kern w:val="2"/>
          <w:szCs w:val="30"/>
          <w:lang w:val="en-GB" w:eastAsia="en-US" w:bidi="bn-IN"/>
          <w14:ligatures w14:val="standardContextual"/>
        </w:rPr>
      </w:pPr>
      <w:r w:rsidRPr="00056606">
        <w:rPr>
          <w:rFonts w:eastAsia="Aptos"/>
          <w:color w:val="000000" w:themeColor="text1"/>
          <w:kern w:val="2"/>
          <w:szCs w:val="30"/>
          <w:lang w:val="en-GB" w:eastAsia="en-US" w:bidi="bn-IN"/>
          <w14:ligatures w14:val="standardContextual"/>
        </w:rPr>
        <w:t xml:space="preserve">UK Legislation, (2025) </w:t>
      </w:r>
      <w:r w:rsidRPr="00056606">
        <w:rPr>
          <w:rFonts w:eastAsia="Aptos"/>
          <w:i/>
          <w:iCs/>
          <w:color w:val="000000" w:themeColor="text1"/>
          <w:kern w:val="2"/>
          <w:szCs w:val="30"/>
          <w:lang w:val="en-GB" w:eastAsia="en-US" w:bidi="bn-IN"/>
          <w14:ligatures w14:val="standardContextual"/>
        </w:rPr>
        <w:t>Care Act 2014.</w:t>
      </w:r>
      <w:r w:rsidRPr="00056606">
        <w:rPr>
          <w:rFonts w:eastAsia="Aptos"/>
          <w:color w:val="000000" w:themeColor="text1"/>
          <w:kern w:val="2"/>
          <w:szCs w:val="30"/>
          <w:lang w:val="en-GB" w:eastAsia="en-US" w:bidi="bn-IN"/>
          <w14:ligatures w14:val="standardContextual"/>
        </w:rPr>
        <w:t xml:space="preserve"> Available at:  </w:t>
      </w:r>
      <w:hyperlink r:id="rId40" w:history="1">
        <w:r w:rsidRPr="00056606">
          <w:rPr>
            <w:rFonts w:eastAsia="Aptos"/>
            <w:color w:val="000000" w:themeColor="text1"/>
            <w:kern w:val="2"/>
            <w:szCs w:val="30"/>
            <w:u w:val="single"/>
            <w:lang w:val="en-GB" w:eastAsia="en-US" w:bidi="bn-IN"/>
            <w14:ligatures w14:val="standardContextual"/>
          </w:rPr>
          <w:t>https://www.legislation.gov.uk/ukpga/2014/23/contents</w:t>
        </w:r>
      </w:hyperlink>
      <w:r w:rsidRPr="00056606">
        <w:rPr>
          <w:rFonts w:eastAsia="Aptos"/>
          <w:color w:val="000000" w:themeColor="text1"/>
          <w:kern w:val="2"/>
          <w:szCs w:val="30"/>
          <w:lang w:val="en-GB" w:eastAsia="en-US" w:bidi="bn-IN"/>
          <w14:ligatures w14:val="standardContextual"/>
        </w:rPr>
        <w:t xml:space="preserve"> (Accessed: 28 January 2026).</w:t>
      </w:r>
    </w:p>
    <w:p w14:paraId="3DB34813" w14:textId="77777777" w:rsidR="0008407D" w:rsidRPr="00BB2EAC" w:rsidRDefault="0008407D">
      <w:pPr>
        <w:rPr>
          <w:color w:val="000000" w:themeColor="text1"/>
          <w:lang w:val="en-GB"/>
        </w:rPr>
      </w:pPr>
      <w:r w:rsidRPr="00056606">
        <w:rPr>
          <w:color w:val="000000" w:themeColor="text1"/>
          <w:lang w:val="en-GB"/>
        </w:rPr>
        <w:t xml:space="preserve">van Loon, J., Janssen, M., Janssen, B., de </w:t>
      </w:r>
      <w:proofErr w:type="spellStart"/>
      <w:r w:rsidRPr="00056606">
        <w:rPr>
          <w:color w:val="000000" w:themeColor="text1"/>
          <w:lang w:val="en-GB"/>
        </w:rPr>
        <w:t>Rooij</w:t>
      </w:r>
      <w:proofErr w:type="spellEnd"/>
      <w:r w:rsidRPr="00056606">
        <w:rPr>
          <w:color w:val="000000" w:themeColor="text1"/>
          <w:lang w:val="en-GB"/>
        </w:rPr>
        <w:t xml:space="preserve">, I. and </w:t>
      </w:r>
      <w:proofErr w:type="spellStart"/>
      <w:r w:rsidRPr="00BB2EAC">
        <w:rPr>
          <w:color w:val="000000" w:themeColor="text1"/>
          <w:lang w:val="en-GB"/>
        </w:rPr>
        <w:t>Luijkx</w:t>
      </w:r>
      <w:proofErr w:type="spellEnd"/>
      <w:r w:rsidRPr="00BB2EAC">
        <w:rPr>
          <w:color w:val="000000" w:themeColor="text1"/>
          <w:lang w:val="en-GB"/>
        </w:rPr>
        <w:t xml:space="preserve">, K., (2023) ‘Developing a person-centred care environment aiming to enhance the autonomy of nursing home residents with physical impairments, a descriptive study’. </w:t>
      </w:r>
      <w:r w:rsidRPr="00BB2EAC">
        <w:rPr>
          <w:i/>
          <w:iCs/>
          <w:color w:val="000000" w:themeColor="text1"/>
          <w:lang w:val="en-GB"/>
        </w:rPr>
        <w:t>BMC geriatrics</w:t>
      </w:r>
      <w:r w:rsidRPr="00BB2EAC">
        <w:rPr>
          <w:color w:val="000000" w:themeColor="text1"/>
          <w:lang w:val="en-GB"/>
        </w:rPr>
        <w:t xml:space="preserve">, </w:t>
      </w:r>
      <w:r w:rsidRPr="00BB2EAC">
        <w:rPr>
          <w:i/>
          <w:iCs/>
          <w:color w:val="000000" w:themeColor="text1"/>
          <w:lang w:val="en-GB"/>
        </w:rPr>
        <w:t>23</w:t>
      </w:r>
      <w:r w:rsidRPr="00BB2EAC">
        <w:rPr>
          <w:color w:val="000000" w:themeColor="text1"/>
          <w:lang w:val="en-GB"/>
        </w:rPr>
        <w:t>(1), p.747. Available at:</w:t>
      </w:r>
      <w:hyperlink r:id="rId41">
        <w:r w:rsidRPr="00BB2EAC">
          <w:rPr>
            <w:color w:val="000000" w:themeColor="text1"/>
            <w:lang w:val="en-GB"/>
          </w:rPr>
          <w:t xml:space="preserve"> </w:t>
        </w:r>
      </w:hyperlink>
      <w:hyperlink r:id="rId42">
        <w:r w:rsidRPr="00BB2EAC">
          <w:rPr>
            <w:color w:val="000000" w:themeColor="text1"/>
            <w:u w:val="single"/>
            <w:lang w:val="en-GB"/>
          </w:rPr>
          <w:t>https://link.springer.com/content/pdf/10.1186/s12877-023-04434-8.pdf</w:t>
        </w:r>
      </w:hyperlink>
      <w:r w:rsidRPr="00BB2EAC">
        <w:rPr>
          <w:color w:val="000000" w:themeColor="text1"/>
          <w:lang w:val="en-GB"/>
        </w:rPr>
        <w:t xml:space="preserve"> (Accessed: 12 February 2025)</w:t>
      </w:r>
    </w:p>
    <w:p w14:paraId="21E0E469" w14:textId="77777777" w:rsidR="0008407D" w:rsidRPr="00BB2EAC" w:rsidRDefault="0008407D">
      <w:pPr>
        <w:rPr>
          <w:color w:val="000000" w:themeColor="text1"/>
          <w:lang w:val="en-GB"/>
        </w:rPr>
      </w:pPr>
      <w:r w:rsidRPr="00BB2EAC">
        <w:rPr>
          <w:color w:val="000000" w:themeColor="text1"/>
          <w:lang w:val="en-GB"/>
        </w:rPr>
        <w:t xml:space="preserve">Wakeling, J., New, H., Hall, A. and Christie, L. (2025) ‘Addressing the learning and development needs of the NHS support workforce: a qualitative study of what helps and </w:t>
      </w:r>
      <w:r w:rsidRPr="00BB2EAC">
        <w:rPr>
          <w:color w:val="000000" w:themeColor="text1"/>
          <w:lang w:val="en-GB"/>
        </w:rPr>
        <w:lastRenderedPageBreak/>
        <w:t xml:space="preserve">hinders. </w:t>
      </w:r>
      <w:r w:rsidRPr="00BB2EAC">
        <w:rPr>
          <w:i/>
          <w:iCs/>
          <w:color w:val="000000" w:themeColor="text1"/>
          <w:lang w:val="en-GB"/>
        </w:rPr>
        <w:t>British Journal of Healthcare Management</w:t>
      </w:r>
      <w:r w:rsidRPr="00BB2EAC">
        <w:rPr>
          <w:color w:val="000000" w:themeColor="text1"/>
          <w:lang w:val="en-GB"/>
        </w:rPr>
        <w:t>, 31(6), pp.1-12. Available at:</w:t>
      </w:r>
      <w:hyperlink r:id="rId43">
        <w:r w:rsidRPr="00BB2EAC">
          <w:rPr>
            <w:color w:val="000000" w:themeColor="text1"/>
            <w:lang w:val="en-GB"/>
          </w:rPr>
          <w:t xml:space="preserve"> </w:t>
        </w:r>
      </w:hyperlink>
      <w:hyperlink r:id="rId44">
        <w:r w:rsidRPr="00BB2EAC">
          <w:rPr>
            <w:color w:val="000000" w:themeColor="text1"/>
            <w:u w:val="single"/>
            <w:lang w:val="en-GB"/>
          </w:rPr>
          <w:t>https://www.magonlinelibrary.com/doi/pdf/10.12968/bjhc.2025.0020</w:t>
        </w:r>
      </w:hyperlink>
      <w:r w:rsidRPr="00BB2EAC">
        <w:rPr>
          <w:color w:val="000000" w:themeColor="text1"/>
          <w:lang w:val="en-GB"/>
        </w:rPr>
        <w:t xml:space="preserve"> (Accessed: 28 January 2026).</w:t>
      </w:r>
    </w:p>
    <w:p w14:paraId="4BA74C03" w14:textId="77777777" w:rsidR="0008407D" w:rsidRDefault="0008407D">
      <w:pPr>
        <w:rPr>
          <w:color w:val="000000" w:themeColor="text1"/>
          <w:lang w:val="en-GB"/>
        </w:rPr>
      </w:pPr>
      <w:r w:rsidRPr="00BB2EAC">
        <w:rPr>
          <w:color w:val="000000" w:themeColor="text1"/>
          <w:lang w:val="en-GB"/>
        </w:rPr>
        <w:t xml:space="preserve">Zhou, J., Qin, Q., Chen, S. and Zhang, H. (2024) ‘Moral dilemmas regarding physical restraints in intensive care units: understanding autonomy, beneficence, non-maleficence and justice in the use of physical restraints’, </w:t>
      </w:r>
      <w:r w:rsidRPr="00BB2EAC">
        <w:rPr>
          <w:i/>
          <w:iCs/>
          <w:color w:val="000000" w:themeColor="text1"/>
          <w:lang w:val="en-GB"/>
        </w:rPr>
        <w:t>Journal of Multidisciplinary Healthcare</w:t>
      </w:r>
      <w:r w:rsidRPr="00BB2EAC">
        <w:rPr>
          <w:color w:val="000000" w:themeColor="text1"/>
          <w:lang w:val="en-GB"/>
        </w:rPr>
        <w:t>, pp.1619-1627. Available at:</w:t>
      </w:r>
      <w:hyperlink r:id="rId45">
        <w:r w:rsidRPr="00BB2EAC">
          <w:rPr>
            <w:color w:val="000000" w:themeColor="text1"/>
            <w:lang w:val="en-GB"/>
          </w:rPr>
          <w:t xml:space="preserve"> </w:t>
        </w:r>
      </w:hyperlink>
      <w:hyperlink r:id="rId46">
        <w:r w:rsidRPr="00BB2EAC">
          <w:rPr>
            <w:color w:val="000000" w:themeColor="text1"/>
            <w:u w:val="single"/>
            <w:lang w:val="en-GB"/>
          </w:rPr>
          <w:t>https://www.tandfonline.com/doi/pdf/10.2147/jmdh.s455910</w:t>
        </w:r>
      </w:hyperlink>
      <w:r w:rsidRPr="00BB2EAC">
        <w:rPr>
          <w:color w:val="000000" w:themeColor="text1"/>
          <w:lang w:val="en-GB"/>
        </w:rPr>
        <w:t xml:space="preserve"> (Accessed: 27 January 2026).</w:t>
      </w:r>
    </w:p>
    <w:p w14:paraId="5F8ED949" w14:textId="77777777" w:rsidR="0008407D" w:rsidRPr="00BB2EAC" w:rsidRDefault="0008407D">
      <w:pPr>
        <w:rPr>
          <w:color w:val="000000" w:themeColor="text1"/>
          <w:lang w:val="en-GB"/>
        </w:rPr>
      </w:pPr>
    </w:p>
    <w:p w14:paraId="00000081" w14:textId="77777777" w:rsidR="001A5E2C" w:rsidRPr="00BB2EAC" w:rsidRDefault="001A5E2C">
      <w:pPr>
        <w:spacing w:before="0" w:after="200"/>
        <w:rPr>
          <w:color w:val="000000" w:themeColor="text1"/>
          <w:lang w:val="en-GB"/>
        </w:rPr>
      </w:pPr>
    </w:p>
    <w:p w14:paraId="00000082" w14:textId="77777777" w:rsidR="001A5E2C" w:rsidRPr="00BB2EAC" w:rsidRDefault="001A5E2C">
      <w:pPr>
        <w:rPr>
          <w:color w:val="000000" w:themeColor="text1"/>
          <w:lang w:val="en-GB"/>
        </w:rPr>
      </w:pPr>
    </w:p>
    <w:p w14:paraId="00000083" w14:textId="77777777" w:rsidR="001A5E2C" w:rsidRPr="00BB2EAC" w:rsidRDefault="001A5E2C">
      <w:pPr>
        <w:rPr>
          <w:color w:val="000000" w:themeColor="text1"/>
          <w:lang w:val="en-GB"/>
        </w:rPr>
      </w:pPr>
    </w:p>
    <w:p w14:paraId="00000084" w14:textId="77777777" w:rsidR="001A5E2C" w:rsidRPr="00BB2EAC" w:rsidRDefault="001A5E2C">
      <w:pPr>
        <w:rPr>
          <w:color w:val="000000" w:themeColor="text1"/>
          <w:lang w:val="en-GB"/>
        </w:rPr>
      </w:pPr>
    </w:p>
    <w:sectPr w:rsidR="001A5E2C" w:rsidRPr="00BB2EAC">
      <w:footerReference w:type="default" r:id="rId4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5490E" w14:textId="77777777" w:rsidR="00B55CE0" w:rsidRDefault="00B55CE0">
      <w:pPr>
        <w:spacing w:before="0" w:after="0" w:line="240" w:lineRule="auto"/>
      </w:pPr>
      <w:r>
        <w:separator/>
      </w:r>
    </w:p>
  </w:endnote>
  <w:endnote w:type="continuationSeparator" w:id="0">
    <w:p w14:paraId="088BFB72" w14:textId="77777777" w:rsidR="00B55CE0" w:rsidRDefault="00B55CE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1" w:fontKey="{8BBC9F95-0B2F-4812-AF02-2ED6EF50B16D}"/>
  </w:font>
  <w:font w:name="Calibri Light">
    <w:panose1 w:val="020F0302020204030204"/>
    <w:charset w:val="00"/>
    <w:family w:val="swiss"/>
    <w:pitch w:val="variable"/>
    <w:sig w:usb0="E4002EFF" w:usb1="C200247B" w:usb2="00000009" w:usb3="00000000" w:csb0="000001FF" w:csb1="00000000"/>
    <w:embedRegular r:id="rId2" w:fontKey="{65FC3C90-85EB-4192-A580-EA96C2B4A057}"/>
  </w:font>
  <w:font w:name="Aptos">
    <w:charset w:val="00"/>
    <w:family w:val="swiss"/>
    <w:pitch w:val="variable"/>
    <w:sig w:usb0="20000287" w:usb1="00000003" w:usb2="00000000" w:usb3="00000000" w:csb0="0000019F" w:csb1="00000000"/>
    <w:embedRegular r:id="rId3" w:fontKey="{1D7CE463-18F1-443D-9F50-7DE8EFAEEAC4}"/>
    <w:embedItalic r:id="rId4" w:fontKey="{3FA69F4E-E42C-4F08-88E6-00F5BDE7236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5" w14:textId="77777777" w:rsidR="001A5E2C" w:rsidRDefault="0079032A">
    <w:pPr>
      <w:jc w:val="right"/>
      <w:rPr>
        <w:sz w:val="20"/>
        <w:szCs w:val="20"/>
      </w:rPr>
    </w:pPr>
    <w:r>
      <w:rPr>
        <w:sz w:val="20"/>
        <w:szCs w:val="20"/>
      </w:rPr>
      <w:fldChar w:fldCharType="begin"/>
    </w:r>
    <w:r>
      <w:rPr>
        <w:sz w:val="20"/>
        <w:szCs w:val="20"/>
      </w:rPr>
      <w:instrText>PAGE</w:instrText>
    </w:r>
    <w:r>
      <w:rPr>
        <w:sz w:val="20"/>
        <w:szCs w:val="20"/>
      </w:rPr>
      <w:fldChar w:fldCharType="separate"/>
    </w:r>
    <w:r w:rsidR="00AE5A9F">
      <w:rPr>
        <w:noProof/>
        <w:sz w:val="20"/>
        <w:szCs w:val="20"/>
      </w:rPr>
      <w:t>14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D3D43" w14:textId="77777777" w:rsidR="00B55CE0" w:rsidRDefault="00B55CE0">
      <w:pPr>
        <w:spacing w:before="0" w:after="0" w:line="240" w:lineRule="auto"/>
      </w:pPr>
      <w:r>
        <w:separator/>
      </w:r>
    </w:p>
  </w:footnote>
  <w:footnote w:type="continuationSeparator" w:id="0">
    <w:p w14:paraId="011E4804" w14:textId="77777777" w:rsidR="00B55CE0" w:rsidRDefault="00B55CE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818B3"/>
    <w:multiLevelType w:val="hybridMultilevel"/>
    <w:tmpl w:val="74625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9010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E2C"/>
    <w:rsid w:val="00056606"/>
    <w:rsid w:val="0008407D"/>
    <w:rsid w:val="000B5DD8"/>
    <w:rsid w:val="001A5E2C"/>
    <w:rsid w:val="001C0FB2"/>
    <w:rsid w:val="00267A5F"/>
    <w:rsid w:val="003626ED"/>
    <w:rsid w:val="00436D64"/>
    <w:rsid w:val="005F79B5"/>
    <w:rsid w:val="006148B3"/>
    <w:rsid w:val="006736E8"/>
    <w:rsid w:val="00730C13"/>
    <w:rsid w:val="0079032A"/>
    <w:rsid w:val="007A2EFE"/>
    <w:rsid w:val="00877372"/>
    <w:rsid w:val="00886777"/>
    <w:rsid w:val="00905ACA"/>
    <w:rsid w:val="00A007A4"/>
    <w:rsid w:val="00A2142D"/>
    <w:rsid w:val="00AE5A9F"/>
    <w:rsid w:val="00B55CE0"/>
    <w:rsid w:val="00B93536"/>
    <w:rsid w:val="00BB2EAC"/>
    <w:rsid w:val="00BF1FA3"/>
    <w:rsid w:val="00E00F19"/>
    <w:rsid w:val="00EF6B4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FAC92"/>
  <w15:docId w15:val="{2E609C0D-B610-4A74-A265-2E7FD9966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0" w:after="0"/>
      <w:jc w:val="left"/>
      <w:outlineLvl w:val="0"/>
    </w:pPr>
    <w:rPr>
      <w:b/>
      <w:bCs/>
    </w:rPr>
  </w:style>
  <w:style w:type="paragraph" w:styleId="Heading2">
    <w:name w:val="heading 2"/>
    <w:basedOn w:val="Normal"/>
    <w:next w:val="Normal"/>
    <w:link w:val="Heading2Char"/>
    <w:pPr>
      <w:keepNext/>
      <w:keepLines/>
      <w:spacing w:before="0" w:after="0"/>
      <w:outlineLvl w:val="1"/>
    </w:pPr>
    <w:rPr>
      <w:b/>
      <w:bCs/>
    </w:rPr>
  </w:style>
  <w:style w:type="paragraph" w:styleId="Heading3">
    <w:name w:val="heading 3"/>
    <w:basedOn w:val="Normal"/>
    <w:next w:val="Normal"/>
    <w:link w:val="Heading3Char"/>
    <w:pPr>
      <w:keepNext/>
      <w:keepLines/>
      <w:spacing w:before="160" w:after="80"/>
      <w:outlineLvl w:val="2"/>
    </w:pPr>
    <w:rPr>
      <w:color w:val="2F5496"/>
      <w:sz w:val="28"/>
      <w:szCs w:val="28"/>
    </w:rPr>
  </w:style>
  <w:style w:type="paragraph" w:styleId="Heading4">
    <w:name w:val="heading 4"/>
    <w:basedOn w:val="Normal"/>
    <w:next w:val="Normal"/>
    <w:link w:val="Heading4Char"/>
    <w:pPr>
      <w:keepNext/>
      <w:keepLines/>
      <w:spacing w:before="80" w:after="40"/>
      <w:outlineLvl w:val="3"/>
    </w:pPr>
    <w:rPr>
      <w:i/>
      <w:iCs/>
      <w:color w:val="2F5496"/>
    </w:rPr>
  </w:style>
  <w:style w:type="paragraph" w:styleId="Heading5">
    <w:name w:val="heading 5"/>
    <w:basedOn w:val="Normal"/>
    <w:next w:val="Normal"/>
    <w:link w:val="Heading5Char"/>
    <w:pPr>
      <w:keepNext/>
      <w:keepLines/>
      <w:spacing w:before="80" w:after="40"/>
      <w:outlineLvl w:val="4"/>
    </w:pPr>
    <w:rPr>
      <w:color w:val="2F5496"/>
    </w:rPr>
  </w:style>
  <w:style w:type="paragraph" w:styleId="Heading6">
    <w:name w:val="heading 6"/>
    <w:basedOn w:val="Normal"/>
    <w:next w:val="Normal"/>
    <w:link w:val="Heading6Char"/>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1534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4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4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line="240" w:lineRule="auto"/>
    </w:pPr>
    <w:rPr>
      <w:rFonts w:ascii="Calibri" w:eastAsia="Calibri" w:hAnsi="Calibri" w:cs="Calibri"/>
      <w:sz w:val="56"/>
      <w:szCs w:val="56"/>
    </w:rPr>
  </w:style>
  <w:style w:type="character" w:customStyle="1" w:styleId="Heading1Char">
    <w:name w:val="Heading 1 Char"/>
    <w:basedOn w:val="DefaultParagraphFont"/>
    <w:link w:val="Heading1"/>
    <w:uiPriority w:val="9"/>
    <w:rsid w:val="00AD231E"/>
    <w:rPr>
      <w:rFonts w:ascii="Times New Roman" w:eastAsia="Times New Roman" w:hAnsi="Times New Roman" w:cs="Times New Roman"/>
      <w:b/>
      <w:bCs/>
      <w:kern w:val="0"/>
      <w:sz w:val="24"/>
      <w:szCs w:val="24"/>
      <w:lang w:val="en-GB" w:eastAsia="en-GB" w:bidi="bn-IN"/>
    </w:rPr>
  </w:style>
  <w:style w:type="character" w:customStyle="1" w:styleId="Heading2Char">
    <w:name w:val="Heading 2 Char"/>
    <w:basedOn w:val="DefaultParagraphFont"/>
    <w:link w:val="Heading2"/>
    <w:uiPriority w:val="9"/>
    <w:rsid w:val="00AD231E"/>
    <w:rPr>
      <w:rFonts w:ascii="Times New Roman" w:eastAsia="Times New Roman" w:hAnsi="Times New Roman" w:cs="Times New Roman"/>
      <w:b/>
      <w:bCs/>
      <w:kern w:val="0"/>
      <w:sz w:val="24"/>
      <w:szCs w:val="24"/>
      <w:lang w:val="en-GB" w:eastAsia="en-GB" w:bidi="bn-IN"/>
    </w:rPr>
  </w:style>
  <w:style w:type="character" w:customStyle="1" w:styleId="Heading3Char">
    <w:name w:val="Heading 3 Char"/>
    <w:basedOn w:val="DefaultParagraphFont"/>
    <w:link w:val="Heading3"/>
    <w:uiPriority w:val="9"/>
    <w:rsid w:val="001534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34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34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34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4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4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434"/>
    <w:rPr>
      <w:rFonts w:eastAsiaTheme="majorEastAsia" w:cstheme="majorBidi"/>
      <w:color w:val="272727" w:themeColor="text1" w:themeTint="D8"/>
    </w:rPr>
  </w:style>
  <w:style w:type="character" w:customStyle="1" w:styleId="TitleChar">
    <w:name w:val="Title Char"/>
    <w:basedOn w:val="DefaultParagraphFont"/>
    <w:link w:val="Title"/>
    <w:uiPriority w:val="10"/>
    <w:rsid w:val="00153434"/>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1534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434"/>
    <w:pPr>
      <w:spacing w:before="160"/>
      <w:jc w:val="center"/>
    </w:pPr>
    <w:rPr>
      <w:i/>
      <w:iCs/>
      <w:color w:val="404040" w:themeColor="text1" w:themeTint="BF"/>
    </w:rPr>
  </w:style>
  <w:style w:type="character" w:customStyle="1" w:styleId="QuoteChar">
    <w:name w:val="Quote Char"/>
    <w:basedOn w:val="DefaultParagraphFont"/>
    <w:link w:val="Quote"/>
    <w:uiPriority w:val="29"/>
    <w:rsid w:val="00153434"/>
    <w:rPr>
      <w:i/>
      <w:iCs/>
      <w:color w:val="404040" w:themeColor="text1" w:themeTint="BF"/>
    </w:rPr>
  </w:style>
  <w:style w:type="paragraph" w:styleId="ListParagraph">
    <w:name w:val="List Paragraph"/>
    <w:basedOn w:val="Normal"/>
    <w:uiPriority w:val="34"/>
    <w:qFormat/>
    <w:rsid w:val="00153434"/>
    <w:pPr>
      <w:ind w:left="720"/>
      <w:contextualSpacing/>
    </w:pPr>
  </w:style>
  <w:style w:type="character" w:styleId="IntenseEmphasis">
    <w:name w:val="Intense Emphasis"/>
    <w:basedOn w:val="DefaultParagraphFont"/>
    <w:uiPriority w:val="21"/>
    <w:qFormat/>
    <w:rsid w:val="00153434"/>
    <w:rPr>
      <w:i/>
      <w:iCs/>
      <w:color w:val="2F5496" w:themeColor="accent1" w:themeShade="BF"/>
    </w:rPr>
  </w:style>
  <w:style w:type="paragraph" w:styleId="IntenseQuote">
    <w:name w:val="Intense Quote"/>
    <w:basedOn w:val="Normal"/>
    <w:next w:val="Normal"/>
    <w:link w:val="IntenseQuoteChar"/>
    <w:uiPriority w:val="30"/>
    <w:qFormat/>
    <w:rsid w:val="001534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3434"/>
    <w:rPr>
      <w:i/>
      <w:iCs/>
      <w:color w:val="2F5496" w:themeColor="accent1" w:themeShade="BF"/>
    </w:rPr>
  </w:style>
  <w:style w:type="character" w:styleId="IntenseReference">
    <w:name w:val="Intense Reference"/>
    <w:basedOn w:val="DefaultParagraphFont"/>
    <w:uiPriority w:val="32"/>
    <w:qFormat/>
    <w:rsid w:val="00153434"/>
    <w:rPr>
      <w:b/>
      <w:bCs/>
      <w:smallCaps/>
      <w:color w:val="2F5496" w:themeColor="accent1" w:themeShade="BF"/>
      <w:spacing w:val="5"/>
    </w:rPr>
  </w:style>
  <w:style w:type="paragraph" w:styleId="TOCHeading">
    <w:name w:val="TOC Heading"/>
    <w:basedOn w:val="Heading1"/>
    <w:next w:val="Normal"/>
    <w:uiPriority w:val="39"/>
    <w:unhideWhenUsed/>
    <w:qFormat/>
    <w:rsid w:val="008B4E2A"/>
    <w:pPr>
      <w:spacing w:before="240" w:line="259" w:lineRule="auto"/>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8B4E2A"/>
    <w:pPr>
      <w:spacing w:after="100"/>
    </w:pPr>
  </w:style>
  <w:style w:type="paragraph" w:styleId="TOC2">
    <w:name w:val="toc 2"/>
    <w:basedOn w:val="Normal"/>
    <w:next w:val="Normal"/>
    <w:autoRedefine/>
    <w:uiPriority w:val="39"/>
    <w:unhideWhenUsed/>
    <w:rsid w:val="008B4E2A"/>
    <w:pPr>
      <w:spacing w:after="100"/>
      <w:ind w:left="240"/>
    </w:pPr>
  </w:style>
  <w:style w:type="character" w:styleId="Hyperlink">
    <w:name w:val="Hyperlink"/>
    <w:basedOn w:val="DefaultParagraphFont"/>
    <w:uiPriority w:val="99"/>
    <w:unhideWhenUsed/>
    <w:rsid w:val="008B4E2A"/>
    <w:rPr>
      <w:color w:val="0563C1" w:themeColor="hyperlink"/>
      <w:u w:val="single"/>
    </w:rPr>
  </w:style>
  <w:style w:type="paragraph" w:styleId="Header">
    <w:name w:val="header"/>
    <w:basedOn w:val="Normal"/>
    <w:link w:val="HeaderChar"/>
    <w:uiPriority w:val="99"/>
    <w:unhideWhenUsed/>
    <w:rsid w:val="00001DF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01DF8"/>
    <w:rPr>
      <w:rFonts w:ascii="Times New Roman" w:eastAsia="Times New Roman" w:hAnsi="Times New Roman" w:cs="Times New Roman"/>
      <w:kern w:val="0"/>
      <w:sz w:val="24"/>
      <w:szCs w:val="24"/>
      <w:lang w:val="en-GB" w:eastAsia="en-IN"/>
    </w:rPr>
  </w:style>
  <w:style w:type="paragraph" w:styleId="Footer">
    <w:name w:val="footer"/>
    <w:basedOn w:val="Normal"/>
    <w:link w:val="FooterChar"/>
    <w:uiPriority w:val="99"/>
    <w:unhideWhenUsed/>
    <w:rsid w:val="00001DF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01DF8"/>
    <w:rPr>
      <w:rFonts w:ascii="Times New Roman" w:eastAsia="Times New Roman" w:hAnsi="Times New Roman" w:cs="Times New Roman"/>
      <w:kern w:val="0"/>
      <w:sz w:val="24"/>
      <w:szCs w:val="24"/>
      <w:lang w:val="en-GB" w:eastAsia="en-IN"/>
    </w:rPr>
  </w:style>
  <w:style w:type="paragraph" w:styleId="Subtitle">
    <w:name w:val="Subtitle"/>
    <w:basedOn w:val="Normal"/>
    <w:next w:val="Normal"/>
    <w:link w:val="SubtitleChar"/>
    <w:rPr>
      <w:color w:val="595959"/>
      <w:sz w:val="28"/>
      <w:szCs w:val="28"/>
    </w:rPr>
  </w:style>
  <w:style w:type="character" w:styleId="UnresolvedMention">
    <w:name w:val="Unresolved Mention"/>
    <w:basedOn w:val="DefaultParagraphFont"/>
    <w:uiPriority w:val="99"/>
    <w:semiHidden/>
    <w:unhideWhenUsed/>
    <w:rsid w:val="008773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mdpi.com/1424-8220/23/9/4200" TargetMode="External"/><Relationship Id="rId18" Type="http://schemas.openxmlformats.org/officeDocument/2006/relationships/hyperlink" Target="https://www.gov.uk/government/publications/health-and-social-care-act-2012-fact-sheets" TargetMode="External"/><Relationship Id="rId26" Type="http://schemas.openxmlformats.org/officeDocument/2006/relationships/hyperlink" Target="https://www.legislation.gov.uk/id/ukpga/2022/31" TargetMode="External"/><Relationship Id="rId39" Type="http://schemas.openxmlformats.org/officeDocument/2006/relationships/hyperlink" Target="https://academic.oup.com/eurpub/article-abstract/34/3/467/7590328" TargetMode="External"/><Relationship Id="rId21" Type="http://schemas.openxmlformats.org/officeDocument/2006/relationships/hyperlink" Target="https://pmc.ncbi.nlm.nih.gov/articles/PMC10083859/" TargetMode="External"/><Relationship Id="rId34" Type="http://schemas.openxmlformats.org/officeDocument/2006/relationships/hyperlink" Target="https://gh.bmj.com/content/bmjgh/7/5/e008524.full.pdf" TargetMode="External"/><Relationship Id="rId42" Type="http://schemas.openxmlformats.org/officeDocument/2006/relationships/hyperlink" Target="https://link.springer.com/content/pdf/10.1186/s12877-023-04434-8.pdf" TargetMode="External"/><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h.bmj.com/content/7/7/e008843" TargetMode="External"/><Relationship Id="rId29" Type="http://schemas.openxmlformats.org/officeDocument/2006/relationships/hyperlink" Target="https://www.frontiersin.org/journals/public-health/articles/10.3389/fpubh.2022.819096/pdf" TargetMode="External"/><Relationship Id="rId11" Type="http://schemas.openxmlformats.org/officeDocument/2006/relationships/hyperlink" Target="https://onlinelibrary.wiley.com/doi/abs/10.1111/hsc.13913" TargetMode="External"/><Relationship Id="rId24" Type="http://schemas.openxmlformats.org/officeDocument/2006/relationships/hyperlink" Target="https://onlinelibrary.wiley.com/doi/pdfdirect/10.1002/nop2.1514" TargetMode="External"/><Relationship Id="rId32" Type="http://schemas.openxmlformats.org/officeDocument/2006/relationships/hyperlink" Target="https://www.taylorfrancis.com/chapters/edit/10.4324/9781003343608-7/partnership-working-health-social-care-julia-morgan-jackie-yaskey" TargetMode="External"/><Relationship Id="rId37" Type="http://schemas.openxmlformats.org/officeDocument/2006/relationships/hyperlink" Target="https://academic.oup.com/eurpub/article-pdf/34/3/467/58176873/ckae008.pdf" TargetMode="External"/><Relationship Id="rId40" Type="http://schemas.openxmlformats.org/officeDocument/2006/relationships/hyperlink" Target="https://www.legislation.gov.uk/ukpga/2014/23/contents" TargetMode="External"/><Relationship Id="rId45" Type="http://schemas.openxmlformats.org/officeDocument/2006/relationships/hyperlink" Target="https://www.tandfonline.com/doi/pdf/10.2147/jmdh.s455910" TargetMode="External"/><Relationship Id="rId5" Type="http://schemas.openxmlformats.org/officeDocument/2006/relationships/numbering" Target="numbering.xml"/><Relationship Id="rId15" Type="http://schemas.openxmlformats.org/officeDocument/2006/relationships/hyperlink" Target="https://pdfs.semanticscholar.org/7043/e60c9aec87d3419b58b5bbe066cdad22ce24.pdf" TargetMode="External"/><Relationship Id="rId23" Type="http://schemas.openxmlformats.org/officeDocument/2006/relationships/hyperlink" Target="https://onlinelibrary.wiley.com/doi/pdfdirect/10.1002/nop2.1514" TargetMode="External"/><Relationship Id="rId28" Type="http://schemas.openxmlformats.org/officeDocument/2006/relationships/hyperlink" Target="https://research.abo.fi/ws/files/70144227/Scandinavian_Caring_Sciences_-_2025_-_Linnanen_-_Possibilities_and_Limitations_in_Person_Centred_Cancer_Care_A_Qualitative.pdf" TargetMode="External"/><Relationship Id="rId36" Type="http://schemas.openxmlformats.org/officeDocument/2006/relationships/hyperlink" Target="https://viva.pressbooks.pub/phi220ethics/chapter/what-is-an-ethical-dilemma/"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sbr.ewapub.com/article/view/19284" TargetMode="External"/><Relationship Id="rId31" Type="http://schemas.openxmlformats.org/officeDocument/2006/relationships/hyperlink" Target="https://www.taylorfrancis.com/chapters/edit/10.4324/9781003343608-7/partnership-working-health-social-care-julia-morgan-jackie-yaskey" TargetMode="External"/><Relationship Id="rId44" Type="http://schemas.openxmlformats.org/officeDocument/2006/relationships/hyperlink" Target="https://www.magonlinelibrary.com/doi/pdf/10.12968/bjhc.2025.0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dfs.semanticscholar.org/7043/e60c9aec87d3419b58b5bbe066cdad22ce24.pdf" TargetMode="External"/><Relationship Id="rId22" Type="http://schemas.openxmlformats.org/officeDocument/2006/relationships/hyperlink" Target="https://link.springer.com/content/pdf/10.1007/s00146-024-02040-9.pdf" TargetMode="External"/><Relationship Id="rId27" Type="http://schemas.openxmlformats.org/officeDocument/2006/relationships/hyperlink" Target="https://research.abo.fi/ws/files/70144227/Scandinavian_Caring_Sciences_-_2025_-_Linnanen_-_Possibilities_and_Limitations_in_Person_Centred_Cancer_Care_A_Qualitative.pdf" TargetMode="External"/><Relationship Id="rId30" Type="http://schemas.openxmlformats.org/officeDocument/2006/relationships/hyperlink" Target="https://www.frontiersin.org/journals/public-health/articles/10.3389/fpubh.2022.819096/pdf" TargetMode="External"/><Relationship Id="rId35" Type="http://schemas.openxmlformats.org/officeDocument/2006/relationships/hyperlink" Target="https://www.england.nhs.uk/long-read/working-in-partnership-with-people-and-communities-statutory-guidance/" TargetMode="External"/><Relationship Id="rId43" Type="http://schemas.openxmlformats.org/officeDocument/2006/relationships/hyperlink" Target="https://www.magonlinelibrary.com/doi/pdf/10.12968/bjhc.2025.0020"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mdpi.com/1424-8220/23/9/4200" TargetMode="External"/><Relationship Id="rId17" Type="http://schemas.openxmlformats.org/officeDocument/2006/relationships/hyperlink" Target="https://www.gov.uk/government/publications/health-and-social-care-act-2012-fact-sheets" TargetMode="External"/><Relationship Id="rId25" Type="http://schemas.openxmlformats.org/officeDocument/2006/relationships/hyperlink" Target="https://www.legislation.gov.uk/id/ukpga/2022/31" TargetMode="External"/><Relationship Id="rId33" Type="http://schemas.openxmlformats.org/officeDocument/2006/relationships/hyperlink" Target="https://gh.bmj.com/content/bmjgh/7/5/e008524.full.pdf" TargetMode="External"/><Relationship Id="rId38" Type="http://schemas.openxmlformats.org/officeDocument/2006/relationships/hyperlink" Target="https://academic.oup.com/eurpub/article-pdf/34/3/467/58176873/ckae008.pdf" TargetMode="External"/><Relationship Id="rId46" Type="http://schemas.openxmlformats.org/officeDocument/2006/relationships/hyperlink" Target="https://www.tandfonline.com/doi/pdf/10.2147/jmdh.s455910" TargetMode="External"/><Relationship Id="rId20" Type="http://schemas.openxmlformats.org/officeDocument/2006/relationships/hyperlink" Target="https://pmc.ncbi.nlm.nih.gov/articles/PMC10083859/" TargetMode="External"/><Relationship Id="rId41" Type="http://schemas.openxmlformats.org/officeDocument/2006/relationships/hyperlink" Target="https://link.springer.com/content/pdf/10.1186/s12877-023-04434-8.pdf" TargetMode="External"/><Relationship Id="rId1" Type="http://schemas.openxmlformats.org/officeDocument/2006/relationships/customXml" Target="../customXml/item1.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40ef65b69dff2a7afa9ecb967a62093c">
  <xsd:schema xmlns:xsd="http://www.w3.org/2001/XMLSchema" xmlns:xs="http://www.w3.org/2001/XMLSchema" xmlns:p="http://schemas.microsoft.com/office/2006/metadata/properties" xmlns:ns3="ccfc14db-0f45-423b-b2f5-752f8f8a0ada" targetNamespace="http://schemas.microsoft.com/office/2006/metadata/properties" ma:root="true" ma:fieldsID="5c3691cac19e742d457d995cf065bcf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5FAyRjXhKy4vQSNgplD9qeBg+A==">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</go:docsCustomData>
</go:gDocsCustomXmlDataStorage>
</file>

<file path=customXml/itemProps1.xml><?xml version="1.0" encoding="utf-8"?>
<ds:datastoreItem xmlns:ds="http://schemas.openxmlformats.org/officeDocument/2006/customXml" ds:itemID="{CAB87616-21A7-4E0C-AC5B-C845FAE42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CE8DDE-DBD8-4B8A-A4FB-267198A2A579}">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799B5825-2038-4D07-BD77-28DDF6040CC7}">
  <ds:schemaRefs>
    <ds:schemaRef ds:uri="http://schemas.microsoft.com/sharepoint/v3/contenttype/forms"/>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3203</Words>
  <Characters>21737</Characters>
  <Application>Microsoft Office Word</Application>
  <DocSecurity>0</DocSecurity>
  <Lines>369</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Asia Bakari</cp:lastModifiedBy>
  <cp:revision>3</cp:revision>
  <dcterms:created xsi:type="dcterms:W3CDTF">2026-03-27T09:37:00Z</dcterms:created>
  <dcterms:modified xsi:type="dcterms:W3CDTF">2026-03-27T09:41:00Z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