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1D316970" w:rsidR="009C337F" w:rsidRDefault="00ED46C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Emma Day</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6322D8B6" w:rsidR="00986B43" w:rsidRDefault="00ED46C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eday@carmarthenshire.gov.uk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232DA0A" w:rsidR="0085230E" w:rsidRPr="005D3F07" w:rsidRDefault="00ED46C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1810</w:t>
            </w:r>
            <w:r w:rsidR="00985F46">
              <w:rPr>
                <w:rFonts w:ascii="Times New Roman" w:hAnsi="Times New Roman" w:cs="Times New Roman"/>
                <w:b/>
                <w:color w:val="auto"/>
                <w:sz w:val="48"/>
              </w:rPr>
              <w:t>393</w:t>
            </w:r>
          </w:p>
          <w:p w14:paraId="5F84129B" w14:textId="29C4A7B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ED46C3">
              <w:rPr>
                <w:rFonts w:ascii="Times New Roman" w:hAnsi="Times New Roman" w:cs="Times New Roman"/>
                <w:b/>
                <w:color w:val="auto"/>
                <w:sz w:val="48"/>
              </w:rPr>
              <w:t>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1965D886" w14:textId="14451BCB" w:rsidR="00660371" w:rsidRDefault="00660371" w:rsidP="00FF7EBB">
      <w:pPr>
        <w:jc w:val="both"/>
        <w:rPr>
          <w:sz w:val="24"/>
          <w:szCs w:val="24"/>
        </w:rPr>
      </w:pPr>
    </w:p>
    <w:p w14:paraId="5CA0535C" w14:textId="77777777" w:rsidR="00985F46" w:rsidRPr="00AB57B7" w:rsidRDefault="00985F46" w:rsidP="00985F46">
      <w:pPr>
        <w:spacing w:line="360" w:lineRule="auto"/>
        <w:ind w:hanging="720"/>
        <w:jc w:val="both"/>
        <w:rPr>
          <w:sz w:val="24"/>
          <w:szCs w:val="24"/>
        </w:rPr>
      </w:pPr>
      <w:r w:rsidRPr="00AB57B7">
        <w:rPr>
          <w:sz w:val="24"/>
          <w:szCs w:val="24"/>
        </w:rPr>
        <w:t xml:space="preserve">Ainsworth M. D., </w:t>
      </w:r>
      <w:proofErr w:type="spellStart"/>
      <w:r w:rsidRPr="00AB57B7">
        <w:rPr>
          <w:sz w:val="24"/>
          <w:szCs w:val="24"/>
        </w:rPr>
        <w:t>Blehar</w:t>
      </w:r>
      <w:proofErr w:type="spellEnd"/>
      <w:r w:rsidRPr="00AB57B7">
        <w:rPr>
          <w:sz w:val="24"/>
          <w:szCs w:val="24"/>
        </w:rPr>
        <w:t xml:space="preserve"> M. C., Waters E., Wall S. (2014). </w:t>
      </w:r>
      <w:r w:rsidRPr="00AB57B7">
        <w:rPr>
          <w:i/>
          <w:iCs/>
          <w:sz w:val="24"/>
          <w:szCs w:val="24"/>
        </w:rPr>
        <w:t>Patterns of attachment: A psychological study of the strange situation</w:t>
      </w:r>
      <w:r w:rsidRPr="00AB57B7">
        <w:rPr>
          <w:sz w:val="24"/>
          <w:szCs w:val="24"/>
        </w:rPr>
        <w:t>. New York: Psychology Press. (Original work published 1979)</w:t>
      </w:r>
    </w:p>
    <w:p w14:paraId="0DAACCD0" w14:textId="77777777" w:rsidR="00985F46" w:rsidRDefault="00985F46" w:rsidP="00985F46">
      <w:pPr>
        <w:spacing w:line="360" w:lineRule="auto"/>
        <w:ind w:hanging="720"/>
        <w:jc w:val="both"/>
        <w:rPr>
          <w:sz w:val="24"/>
          <w:szCs w:val="24"/>
        </w:rPr>
      </w:pPr>
      <w:r w:rsidRPr="00AB57B7">
        <w:rPr>
          <w:sz w:val="24"/>
          <w:szCs w:val="24"/>
        </w:rPr>
        <w:t xml:space="preserve">Ainsworth, M.D.S., </w:t>
      </w:r>
      <w:proofErr w:type="spellStart"/>
      <w:r w:rsidRPr="00AB57B7">
        <w:rPr>
          <w:sz w:val="24"/>
          <w:szCs w:val="24"/>
        </w:rPr>
        <w:t>Blehar</w:t>
      </w:r>
      <w:proofErr w:type="spellEnd"/>
      <w:r w:rsidRPr="00AB57B7">
        <w:rPr>
          <w:sz w:val="24"/>
          <w:szCs w:val="24"/>
        </w:rPr>
        <w:t xml:space="preserve">, M.C., Waters, E. and Wall, S. (1978) </w:t>
      </w:r>
      <w:r w:rsidRPr="00AB57B7">
        <w:rPr>
          <w:i/>
          <w:iCs/>
          <w:sz w:val="24"/>
          <w:szCs w:val="24"/>
        </w:rPr>
        <w:t>Patterns of Attachment: A Psychological Study of the Strange Situation</w:t>
      </w:r>
      <w:r w:rsidRPr="00AB57B7">
        <w:rPr>
          <w:sz w:val="24"/>
          <w:szCs w:val="24"/>
        </w:rPr>
        <w:t>. Hillsdale, NJ: Lawrence Erlbaum Associates.</w:t>
      </w:r>
    </w:p>
    <w:p w14:paraId="6C7FF99D" w14:textId="77777777" w:rsidR="00985F46" w:rsidRPr="00AB57B7" w:rsidRDefault="00985F46" w:rsidP="00985F46">
      <w:pPr>
        <w:spacing w:line="360" w:lineRule="auto"/>
        <w:ind w:hanging="720"/>
        <w:jc w:val="both"/>
        <w:rPr>
          <w:sz w:val="24"/>
          <w:szCs w:val="24"/>
        </w:rPr>
      </w:pPr>
      <w:r w:rsidRPr="00AB57B7">
        <w:rPr>
          <w:sz w:val="24"/>
          <w:szCs w:val="24"/>
        </w:rPr>
        <w:t xml:space="preserve">Bailey, L. and Myers, S. (2023) 'Signs of Safety', in </w:t>
      </w:r>
      <w:r w:rsidRPr="00AB57B7">
        <w:rPr>
          <w:i/>
          <w:iCs/>
          <w:sz w:val="24"/>
          <w:szCs w:val="24"/>
        </w:rPr>
        <w:t>Applying Strengths-Based Approaches in Social Work</w:t>
      </w:r>
      <w:r w:rsidRPr="00AB57B7">
        <w:rPr>
          <w:sz w:val="24"/>
          <w:szCs w:val="24"/>
        </w:rPr>
        <w:t>. Bristol: Bristol University Press, pp. 55-70.</w:t>
      </w:r>
    </w:p>
    <w:p w14:paraId="0497E2C4" w14:textId="77777777" w:rsidR="00985F46" w:rsidRDefault="00985F46" w:rsidP="00985F46">
      <w:pPr>
        <w:spacing w:line="360" w:lineRule="auto"/>
        <w:ind w:hanging="720"/>
        <w:jc w:val="both"/>
        <w:rPr>
          <w:iCs/>
          <w:sz w:val="24"/>
          <w:szCs w:val="24"/>
        </w:rPr>
      </w:pPr>
      <w:r w:rsidRPr="00AB57B7">
        <w:rPr>
          <w:iCs/>
          <w:sz w:val="24"/>
          <w:szCs w:val="24"/>
        </w:rPr>
        <w:t>BASW (2021) Code of Ethics for Social Work. Birmingham: British Association of Social Workers.</w:t>
      </w:r>
    </w:p>
    <w:p w14:paraId="51E32DE0" w14:textId="77777777" w:rsidR="00985F46" w:rsidRPr="00AB57B7" w:rsidRDefault="00985F46" w:rsidP="00985F46">
      <w:pPr>
        <w:spacing w:after="160" w:line="360" w:lineRule="auto"/>
        <w:ind w:hanging="720"/>
        <w:rPr>
          <w:sz w:val="24"/>
          <w:szCs w:val="24"/>
        </w:rPr>
      </w:pPr>
      <w:r w:rsidRPr="00AB57B7">
        <w:rPr>
          <w:sz w:val="24"/>
          <w:szCs w:val="24"/>
        </w:rPr>
        <w:t xml:space="preserve">BASW (2021) </w:t>
      </w:r>
      <w:r w:rsidRPr="00AB57B7">
        <w:rPr>
          <w:i/>
          <w:iCs/>
          <w:sz w:val="24"/>
          <w:szCs w:val="24"/>
        </w:rPr>
        <w:t>The Code of Ethics for Social Work</w:t>
      </w:r>
      <w:r w:rsidRPr="00AB57B7">
        <w:rPr>
          <w:sz w:val="24"/>
          <w:szCs w:val="24"/>
        </w:rPr>
        <w:t>. Birmingham: British Association of Social Workers.</w:t>
      </w:r>
    </w:p>
    <w:p w14:paraId="1363DED1" w14:textId="77777777" w:rsidR="00985F46" w:rsidRDefault="00985F46" w:rsidP="00985F46">
      <w:pPr>
        <w:spacing w:line="360" w:lineRule="auto"/>
        <w:ind w:hanging="720"/>
        <w:rPr>
          <w:sz w:val="24"/>
          <w:szCs w:val="24"/>
        </w:rPr>
      </w:pPr>
      <w:r w:rsidRPr="00AB57B7">
        <w:rPr>
          <w:sz w:val="24"/>
          <w:szCs w:val="24"/>
        </w:rPr>
        <w:t xml:space="preserve">BASW (2024) </w:t>
      </w:r>
      <w:r w:rsidRPr="00AB57B7">
        <w:rPr>
          <w:i/>
          <w:iCs/>
          <w:sz w:val="24"/>
          <w:szCs w:val="24"/>
        </w:rPr>
        <w:t>Effective Supervision in Social Work and Social Care</w:t>
      </w:r>
      <w:r w:rsidRPr="00AB57B7">
        <w:rPr>
          <w:sz w:val="24"/>
          <w:szCs w:val="24"/>
        </w:rPr>
        <w:t>. Birmingham: British Association of Social Workers.</w:t>
      </w:r>
    </w:p>
    <w:p w14:paraId="7967B5BD" w14:textId="77777777" w:rsidR="00985F46" w:rsidRDefault="00985F46" w:rsidP="00985F46">
      <w:pPr>
        <w:spacing w:line="360" w:lineRule="auto"/>
        <w:ind w:hanging="720"/>
        <w:rPr>
          <w:sz w:val="24"/>
          <w:szCs w:val="24"/>
        </w:rPr>
      </w:pPr>
      <w:r w:rsidRPr="00AB57B7">
        <w:rPr>
          <w:sz w:val="24"/>
          <w:szCs w:val="24"/>
        </w:rPr>
        <w:t xml:space="preserve">Borton, T. (1970) </w:t>
      </w:r>
      <w:r w:rsidRPr="00AB57B7">
        <w:rPr>
          <w:i/>
          <w:iCs/>
          <w:sz w:val="24"/>
          <w:szCs w:val="24"/>
        </w:rPr>
        <w:t>Reach, Touch and Teach</w:t>
      </w:r>
      <w:r w:rsidRPr="00AB57B7">
        <w:rPr>
          <w:sz w:val="24"/>
          <w:szCs w:val="24"/>
        </w:rPr>
        <w:t>. London: Hutchinson.</w:t>
      </w:r>
    </w:p>
    <w:p w14:paraId="1AB40E3F" w14:textId="77777777" w:rsidR="00985F46" w:rsidRDefault="00985F46" w:rsidP="00985F46">
      <w:pPr>
        <w:spacing w:line="360" w:lineRule="auto"/>
        <w:ind w:hanging="720"/>
        <w:jc w:val="both"/>
        <w:rPr>
          <w:sz w:val="24"/>
          <w:szCs w:val="24"/>
        </w:rPr>
      </w:pPr>
      <w:r w:rsidRPr="00AB57B7">
        <w:rPr>
          <w:sz w:val="24"/>
          <w:szCs w:val="24"/>
        </w:rPr>
        <w:t xml:space="preserve">Bowlby, J. (1969) </w:t>
      </w:r>
      <w:r w:rsidRPr="00AB57B7">
        <w:rPr>
          <w:i/>
          <w:iCs/>
          <w:sz w:val="24"/>
          <w:szCs w:val="24"/>
        </w:rPr>
        <w:t>Attachment and Loss: Volume 1: Attachment</w:t>
      </w:r>
      <w:r w:rsidRPr="00AB57B7">
        <w:rPr>
          <w:sz w:val="24"/>
          <w:szCs w:val="24"/>
        </w:rPr>
        <w:t>. London: Hogarth Press.</w:t>
      </w:r>
    </w:p>
    <w:p w14:paraId="089340A9" w14:textId="77777777" w:rsidR="00985F46" w:rsidRDefault="00985F46" w:rsidP="00985F46">
      <w:pPr>
        <w:spacing w:line="360" w:lineRule="auto"/>
        <w:ind w:hanging="720"/>
        <w:jc w:val="both"/>
        <w:rPr>
          <w:sz w:val="24"/>
          <w:szCs w:val="24"/>
        </w:rPr>
      </w:pPr>
      <w:r w:rsidRPr="00AB57B7">
        <w:rPr>
          <w:sz w:val="24"/>
          <w:szCs w:val="24"/>
        </w:rPr>
        <w:t xml:space="preserve">Bronfenbrenner, U. (1979) </w:t>
      </w:r>
      <w:r w:rsidRPr="00AB57B7">
        <w:rPr>
          <w:i/>
          <w:iCs/>
          <w:sz w:val="24"/>
          <w:szCs w:val="24"/>
        </w:rPr>
        <w:t>The Ecology of Human Development: Experiments by Nature and Design</w:t>
      </w:r>
      <w:r w:rsidRPr="00AB57B7">
        <w:rPr>
          <w:sz w:val="24"/>
          <w:szCs w:val="24"/>
        </w:rPr>
        <w:t>. Cambridge, MA: Harvard University Press.</w:t>
      </w:r>
    </w:p>
    <w:p w14:paraId="14244899" w14:textId="77777777" w:rsidR="00985F46" w:rsidRPr="00AB57B7" w:rsidRDefault="00985F46" w:rsidP="00985F46">
      <w:pPr>
        <w:spacing w:after="160" w:line="360" w:lineRule="auto"/>
        <w:ind w:hanging="720"/>
        <w:rPr>
          <w:sz w:val="24"/>
          <w:szCs w:val="24"/>
        </w:rPr>
      </w:pPr>
      <w:r w:rsidRPr="00AB57B7">
        <w:rPr>
          <w:sz w:val="24"/>
          <w:szCs w:val="24"/>
        </w:rPr>
        <w:t xml:space="preserve">Children Act 1989. (1989) </w:t>
      </w:r>
      <w:r w:rsidRPr="00AB57B7">
        <w:rPr>
          <w:i/>
          <w:iCs/>
          <w:sz w:val="24"/>
          <w:szCs w:val="24"/>
        </w:rPr>
        <w:t>Chapter 41</w:t>
      </w:r>
      <w:r w:rsidRPr="00AB57B7">
        <w:rPr>
          <w:sz w:val="24"/>
          <w:szCs w:val="24"/>
        </w:rPr>
        <w:t>. London: HMSO.</w:t>
      </w:r>
    </w:p>
    <w:p w14:paraId="4F01C7B5" w14:textId="77777777" w:rsidR="00985F46" w:rsidRDefault="00985F46" w:rsidP="00985F46">
      <w:pPr>
        <w:spacing w:line="360" w:lineRule="auto"/>
        <w:ind w:hanging="720"/>
        <w:jc w:val="both"/>
        <w:rPr>
          <w:iCs/>
          <w:sz w:val="24"/>
          <w:szCs w:val="24"/>
        </w:rPr>
      </w:pPr>
      <w:r w:rsidRPr="00AB57B7">
        <w:rPr>
          <w:iCs/>
          <w:sz w:val="24"/>
          <w:szCs w:val="24"/>
        </w:rPr>
        <w:t>Children Act 1989. (c.41). London: HMSO.</w:t>
      </w:r>
    </w:p>
    <w:p w14:paraId="12575874" w14:textId="77777777" w:rsidR="00985F46" w:rsidRDefault="00985F46" w:rsidP="00985F46">
      <w:pPr>
        <w:spacing w:line="360" w:lineRule="auto"/>
        <w:ind w:hanging="720"/>
        <w:rPr>
          <w:sz w:val="24"/>
          <w:szCs w:val="24"/>
        </w:rPr>
      </w:pPr>
      <w:r w:rsidRPr="00AB57B7">
        <w:rPr>
          <w:sz w:val="24"/>
          <w:szCs w:val="24"/>
        </w:rPr>
        <w:t xml:space="preserve">Cleaver, H., </w:t>
      </w:r>
      <w:proofErr w:type="spellStart"/>
      <w:r w:rsidRPr="00AB57B7">
        <w:rPr>
          <w:sz w:val="24"/>
          <w:szCs w:val="24"/>
        </w:rPr>
        <w:t>Unell</w:t>
      </w:r>
      <w:proofErr w:type="spellEnd"/>
      <w:r w:rsidRPr="00AB57B7">
        <w:rPr>
          <w:sz w:val="24"/>
          <w:szCs w:val="24"/>
        </w:rPr>
        <w:t xml:space="preserve">, I. and Aldgate, J. (2011) </w:t>
      </w:r>
      <w:r w:rsidRPr="00AB57B7">
        <w:rPr>
          <w:i/>
          <w:iCs/>
          <w:sz w:val="24"/>
          <w:szCs w:val="24"/>
        </w:rPr>
        <w:t>Children's Needs: Parenting Capacity</w:t>
      </w:r>
      <w:r w:rsidRPr="00AB57B7">
        <w:rPr>
          <w:sz w:val="24"/>
          <w:szCs w:val="24"/>
        </w:rPr>
        <w:t xml:space="preserve">. 2nd </w:t>
      </w:r>
      <w:proofErr w:type="spellStart"/>
      <w:r w:rsidRPr="00AB57B7">
        <w:rPr>
          <w:sz w:val="24"/>
          <w:szCs w:val="24"/>
        </w:rPr>
        <w:t>edn</w:t>
      </w:r>
      <w:proofErr w:type="spellEnd"/>
      <w:r w:rsidRPr="00AB57B7">
        <w:rPr>
          <w:sz w:val="24"/>
          <w:szCs w:val="24"/>
        </w:rPr>
        <w:t>. London: The Stationery Office.</w:t>
      </w:r>
    </w:p>
    <w:p w14:paraId="3BE90A9F" w14:textId="77777777" w:rsidR="00985F46" w:rsidRPr="00AB57B7" w:rsidRDefault="00985F46" w:rsidP="00985F46">
      <w:pPr>
        <w:spacing w:line="360" w:lineRule="auto"/>
        <w:ind w:hanging="720"/>
        <w:jc w:val="both"/>
        <w:rPr>
          <w:sz w:val="24"/>
          <w:szCs w:val="24"/>
        </w:rPr>
      </w:pPr>
      <w:r w:rsidRPr="00AB57B7">
        <w:rPr>
          <w:sz w:val="24"/>
          <w:szCs w:val="24"/>
        </w:rPr>
        <w:t xml:space="preserve">Council of Europe (1950) </w:t>
      </w:r>
      <w:r w:rsidRPr="00AB57B7">
        <w:rPr>
          <w:i/>
          <w:iCs/>
          <w:sz w:val="24"/>
          <w:szCs w:val="24"/>
        </w:rPr>
        <w:t>European Convention on Human Rights</w:t>
      </w:r>
      <w:r w:rsidRPr="00AB57B7">
        <w:rPr>
          <w:sz w:val="24"/>
          <w:szCs w:val="24"/>
        </w:rPr>
        <w:t>. Strasbourg: Council of Europe.</w:t>
      </w:r>
    </w:p>
    <w:p w14:paraId="76493D3E" w14:textId="77777777" w:rsidR="00985F46" w:rsidRPr="00AB57B7" w:rsidRDefault="00985F46" w:rsidP="00985F46">
      <w:pPr>
        <w:spacing w:line="360" w:lineRule="auto"/>
        <w:ind w:hanging="720"/>
        <w:jc w:val="both"/>
        <w:rPr>
          <w:iCs/>
          <w:sz w:val="24"/>
          <w:szCs w:val="24"/>
        </w:rPr>
      </w:pPr>
      <w:r w:rsidRPr="00AB57B7">
        <w:rPr>
          <w:iCs/>
          <w:sz w:val="24"/>
          <w:szCs w:val="24"/>
        </w:rPr>
        <w:t xml:space="preserve">Daniel, B. and Wassell, S. (2002) </w:t>
      </w:r>
      <w:r w:rsidRPr="00AB57B7">
        <w:rPr>
          <w:i/>
          <w:iCs/>
          <w:sz w:val="24"/>
          <w:szCs w:val="24"/>
        </w:rPr>
        <w:t>The Early Years: Assessing and Promoting Resilience in Vulnerable Children 1</w:t>
      </w:r>
      <w:r w:rsidRPr="00AB57B7">
        <w:rPr>
          <w:iCs/>
          <w:sz w:val="24"/>
          <w:szCs w:val="24"/>
        </w:rPr>
        <w:t>. London: Jessica Kingsley Publishers.</w:t>
      </w:r>
    </w:p>
    <w:p w14:paraId="72BF584D" w14:textId="77777777" w:rsidR="00985F46" w:rsidRPr="00AB57B7" w:rsidRDefault="00985F46" w:rsidP="00985F46">
      <w:pPr>
        <w:spacing w:line="360" w:lineRule="auto"/>
        <w:ind w:hanging="720"/>
        <w:jc w:val="both"/>
        <w:rPr>
          <w:sz w:val="24"/>
          <w:szCs w:val="24"/>
        </w:rPr>
      </w:pPr>
      <w:r w:rsidRPr="00AB57B7">
        <w:rPr>
          <w:sz w:val="24"/>
          <w:szCs w:val="24"/>
        </w:rPr>
        <w:t xml:space="preserve">Daniel, B., Taylor, J. and Scott, J. (2011) </w:t>
      </w:r>
      <w:r w:rsidRPr="00AB57B7">
        <w:rPr>
          <w:i/>
          <w:iCs/>
          <w:sz w:val="24"/>
          <w:szCs w:val="24"/>
        </w:rPr>
        <w:t>Recognizing and Helping the Neglected Child: Evidence-Based Practice for Assessment and Intervention</w:t>
      </w:r>
      <w:r w:rsidRPr="00AB57B7">
        <w:rPr>
          <w:sz w:val="24"/>
          <w:szCs w:val="24"/>
        </w:rPr>
        <w:t>. London: Jessica Kingsley Publishers.</w:t>
      </w:r>
    </w:p>
    <w:p w14:paraId="31AB67A7" w14:textId="77777777" w:rsidR="00985F46" w:rsidRDefault="00985F46" w:rsidP="00985F46">
      <w:pPr>
        <w:spacing w:line="360" w:lineRule="auto"/>
        <w:ind w:hanging="720"/>
        <w:rPr>
          <w:sz w:val="24"/>
          <w:szCs w:val="24"/>
        </w:rPr>
      </w:pPr>
      <w:r w:rsidRPr="00AB57B7">
        <w:rPr>
          <w:sz w:val="24"/>
          <w:szCs w:val="24"/>
        </w:rPr>
        <w:lastRenderedPageBreak/>
        <w:t xml:space="preserve">Department for Education (2023) </w:t>
      </w:r>
      <w:r w:rsidRPr="00AB57B7">
        <w:rPr>
          <w:i/>
          <w:iCs/>
          <w:sz w:val="24"/>
          <w:szCs w:val="24"/>
        </w:rPr>
        <w:t>Working Together to Safeguard Children 2023: A Guide to Multi-Agency Working to Help, Protect and Promote the Welfare of Children</w:t>
      </w:r>
      <w:r w:rsidRPr="00AB57B7">
        <w:rPr>
          <w:sz w:val="24"/>
          <w:szCs w:val="24"/>
        </w:rPr>
        <w:t>. London: Department for Education.</w:t>
      </w:r>
    </w:p>
    <w:p w14:paraId="17B437E1" w14:textId="77777777" w:rsidR="00985F46" w:rsidRDefault="00985F46" w:rsidP="00985F46">
      <w:pPr>
        <w:spacing w:line="360" w:lineRule="auto"/>
        <w:ind w:hanging="720"/>
        <w:rPr>
          <w:sz w:val="24"/>
          <w:szCs w:val="24"/>
        </w:rPr>
      </w:pPr>
      <w:r w:rsidRPr="00AB57B7">
        <w:rPr>
          <w:sz w:val="24"/>
          <w:szCs w:val="24"/>
        </w:rPr>
        <w:t xml:space="preserve">Firmin, C. (2020) </w:t>
      </w:r>
      <w:r w:rsidRPr="00AB57B7">
        <w:rPr>
          <w:i/>
          <w:iCs/>
          <w:sz w:val="24"/>
          <w:szCs w:val="24"/>
        </w:rPr>
        <w:t>Contextual Safeguarding and Child Protection: Rewriting the Rules</w:t>
      </w:r>
      <w:r w:rsidRPr="00AB57B7">
        <w:rPr>
          <w:sz w:val="24"/>
          <w:szCs w:val="24"/>
        </w:rPr>
        <w:t>. Abingdon: Routledge.</w:t>
      </w:r>
    </w:p>
    <w:p w14:paraId="77D06DC7" w14:textId="77777777" w:rsidR="00985F46" w:rsidRDefault="00985F46" w:rsidP="00985F46">
      <w:pPr>
        <w:spacing w:line="360" w:lineRule="auto"/>
        <w:ind w:hanging="720"/>
        <w:jc w:val="both"/>
        <w:rPr>
          <w:sz w:val="24"/>
          <w:szCs w:val="24"/>
        </w:rPr>
      </w:pPr>
      <w:r w:rsidRPr="00AB57B7">
        <w:rPr>
          <w:sz w:val="24"/>
          <w:szCs w:val="24"/>
        </w:rPr>
        <w:t xml:space="preserve">Fook, J. and Gardner, F. (2007) </w:t>
      </w:r>
      <w:r w:rsidRPr="00AB57B7">
        <w:rPr>
          <w:i/>
          <w:iCs/>
          <w:sz w:val="24"/>
          <w:szCs w:val="24"/>
        </w:rPr>
        <w:t>Practising Critical Reflection: A Resource Handbook</w:t>
      </w:r>
      <w:r w:rsidRPr="00AB57B7">
        <w:rPr>
          <w:sz w:val="24"/>
          <w:szCs w:val="24"/>
        </w:rPr>
        <w:t>. Maidenhead: Open University Press.</w:t>
      </w:r>
    </w:p>
    <w:p w14:paraId="12107098" w14:textId="77777777" w:rsidR="00985F46" w:rsidRDefault="00985F46" w:rsidP="00985F46">
      <w:pPr>
        <w:spacing w:line="360" w:lineRule="auto"/>
        <w:ind w:hanging="720"/>
        <w:jc w:val="both"/>
        <w:rPr>
          <w:iCs/>
          <w:sz w:val="24"/>
          <w:szCs w:val="24"/>
        </w:rPr>
      </w:pPr>
      <w:r w:rsidRPr="00AB57B7">
        <w:rPr>
          <w:iCs/>
          <w:sz w:val="24"/>
          <w:szCs w:val="24"/>
        </w:rPr>
        <w:t xml:space="preserve">Fook, J. and Gardner, F. (2007) </w:t>
      </w:r>
      <w:r w:rsidRPr="00AB57B7">
        <w:rPr>
          <w:i/>
          <w:iCs/>
          <w:sz w:val="24"/>
          <w:szCs w:val="24"/>
        </w:rPr>
        <w:t>Practising Critical Reflection: A Resource Handbook</w:t>
      </w:r>
      <w:r w:rsidRPr="00AB57B7">
        <w:rPr>
          <w:iCs/>
          <w:sz w:val="24"/>
          <w:szCs w:val="24"/>
        </w:rPr>
        <w:t>. Maidenhead: Open University Press.</w:t>
      </w:r>
    </w:p>
    <w:p w14:paraId="1BBC3018" w14:textId="77777777" w:rsidR="00985F46" w:rsidRDefault="00985F46" w:rsidP="00985F46">
      <w:pPr>
        <w:spacing w:line="360" w:lineRule="auto"/>
        <w:ind w:hanging="720"/>
        <w:jc w:val="both"/>
        <w:rPr>
          <w:sz w:val="24"/>
          <w:szCs w:val="24"/>
        </w:rPr>
      </w:pPr>
      <w:r w:rsidRPr="00AB57B7">
        <w:rPr>
          <w:sz w:val="24"/>
          <w:szCs w:val="24"/>
        </w:rPr>
        <w:t xml:space="preserve">Glaister, K. (2008) 'Critical thinking and reflective practice', in Davies, M. (ed.) </w:t>
      </w:r>
      <w:r w:rsidRPr="00AB57B7">
        <w:rPr>
          <w:i/>
          <w:iCs/>
          <w:sz w:val="24"/>
          <w:szCs w:val="24"/>
        </w:rPr>
        <w:t>The Blackwell Companion to Social Work</w:t>
      </w:r>
      <w:r w:rsidRPr="00AB57B7">
        <w:rPr>
          <w:sz w:val="24"/>
          <w:szCs w:val="24"/>
        </w:rPr>
        <w:t xml:space="preserve">. 3rd </w:t>
      </w:r>
      <w:proofErr w:type="spellStart"/>
      <w:r w:rsidRPr="00AB57B7">
        <w:rPr>
          <w:sz w:val="24"/>
          <w:szCs w:val="24"/>
        </w:rPr>
        <w:t>edn</w:t>
      </w:r>
      <w:proofErr w:type="spellEnd"/>
      <w:r w:rsidRPr="00AB57B7">
        <w:rPr>
          <w:sz w:val="24"/>
          <w:szCs w:val="24"/>
        </w:rPr>
        <w:t>. Oxford: Blackwell Publishing.</w:t>
      </w:r>
    </w:p>
    <w:p w14:paraId="1D8DB707" w14:textId="77777777" w:rsidR="00985F46" w:rsidRDefault="00985F46" w:rsidP="00985F46">
      <w:pPr>
        <w:spacing w:line="360" w:lineRule="auto"/>
        <w:ind w:hanging="720"/>
        <w:jc w:val="both"/>
        <w:rPr>
          <w:sz w:val="24"/>
          <w:szCs w:val="24"/>
        </w:rPr>
      </w:pPr>
      <w:r w:rsidRPr="00AB57B7">
        <w:rPr>
          <w:sz w:val="24"/>
          <w:szCs w:val="24"/>
        </w:rPr>
        <w:t xml:space="preserve">HM Government (2018) </w:t>
      </w:r>
      <w:r w:rsidRPr="00AB57B7">
        <w:rPr>
          <w:i/>
          <w:iCs/>
          <w:sz w:val="24"/>
          <w:szCs w:val="24"/>
        </w:rPr>
        <w:t>Data Protection Act 2018</w:t>
      </w:r>
      <w:r w:rsidRPr="00AB57B7">
        <w:rPr>
          <w:sz w:val="24"/>
          <w:szCs w:val="24"/>
        </w:rPr>
        <w:t>. London: HMSO.</w:t>
      </w:r>
    </w:p>
    <w:p w14:paraId="60B344C2" w14:textId="77777777" w:rsidR="00985F46" w:rsidRDefault="00985F46" w:rsidP="00985F46">
      <w:pPr>
        <w:spacing w:line="360" w:lineRule="auto"/>
        <w:ind w:hanging="720"/>
        <w:jc w:val="both"/>
        <w:rPr>
          <w:sz w:val="24"/>
          <w:szCs w:val="24"/>
        </w:rPr>
      </w:pPr>
      <w:r w:rsidRPr="00AB57B7">
        <w:rPr>
          <w:sz w:val="24"/>
          <w:szCs w:val="24"/>
        </w:rPr>
        <w:t xml:space="preserve">Howe, D. (2011) </w:t>
      </w:r>
      <w:r w:rsidRPr="00AB57B7">
        <w:rPr>
          <w:i/>
          <w:iCs/>
          <w:sz w:val="24"/>
          <w:szCs w:val="24"/>
        </w:rPr>
        <w:t xml:space="preserve">Attachment Across the </w:t>
      </w:r>
      <w:proofErr w:type="spellStart"/>
      <w:r w:rsidRPr="00AB57B7">
        <w:rPr>
          <w:i/>
          <w:iCs/>
          <w:sz w:val="24"/>
          <w:szCs w:val="24"/>
        </w:rPr>
        <w:t>Lifecourse</w:t>
      </w:r>
      <w:proofErr w:type="spellEnd"/>
      <w:r w:rsidRPr="00AB57B7">
        <w:rPr>
          <w:i/>
          <w:iCs/>
          <w:sz w:val="24"/>
          <w:szCs w:val="24"/>
        </w:rPr>
        <w:t>: A Brief Introduction</w:t>
      </w:r>
      <w:r w:rsidRPr="00AB57B7">
        <w:rPr>
          <w:sz w:val="24"/>
          <w:szCs w:val="24"/>
        </w:rPr>
        <w:t>. Basingstoke: Palgrave Macmillan.</w:t>
      </w:r>
    </w:p>
    <w:p w14:paraId="5861AFAD" w14:textId="77777777" w:rsidR="00985F46" w:rsidRPr="00AB57B7" w:rsidRDefault="00985F46" w:rsidP="00985F46">
      <w:pPr>
        <w:spacing w:line="360" w:lineRule="auto"/>
        <w:ind w:hanging="720"/>
        <w:jc w:val="both"/>
        <w:rPr>
          <w:sz w:val="24"/>
          <w:szCs w:val="24"/>
        </w:rPr>
      </w:pPr>
      <w:proofErr w:type="spellStart"/>
      <w:r w:rsidRPr="00AB57B7">
        <w:rPr>
          <w:sz w:val="24"/>
          <w:szCs w:val="24"/>
        </w:rPr>
        <w:t>Lazenbatt</w:t>
      </w:r>
      <w:proofErr w:type="spellEnd"/>
      <w:r w:rsidRPr="00AB57B7">
        <w:rPr>
          <w:sz w:val="24"/>
          <w:szCs w:val="24"/>
        </w:rPr>
        <w:t xml:space="preserve">, A. (2010) </w:t>
      </w:r>
      <w:r w:rsidRPr="00AB57B7">
        <w:rPr>
          <w:i/>
          <w:iCs/>
          <w:sz w:val="24"/>
          <w:szCs w:val="24"/>
        </w:rPr>
        <w:t>The impact of abuse and neglect on the health and mental health of children and young people</w:t>
      </w:r>
      <w:r w:rsidRPr="00AB57B7">
        <w:rPr>
          <w:sz w:val="24"/>
          <w:szCs w:val="24"/>
        </w:rPr>
        <w:t>. London: NSPCC.</w:t>
      </w:r>
    </w:p>
    <w:p w14:paraId="369D5A96" w14:textId="77777777" w:rsidR="00985F46" w:rsidRDefault="00985F46" w:rsidP="00985F46">
      <w:pPr>
        <w:spacing w:line="360" w:lineRule="auto"/>
        <w:ind w:hanging="720"/>
        <w:rPr>
          <w:sz w:val="24"/>
          <w:szCs w:val="24"/>
        </w:rPr>
      </w:pPr>
      <w:r w:rsidRPr="00AB57B7">
        <w:rPr>
          <w:sz w:val="24"/>
          <w:szCs w:val="24"/>
        </w:rPr>
        <w:t xml:space="preserve">Maxwell, N. (2024) </w:t>
      </w:r>
      <w:r w:rsidRPr="00AB57B7">
        <w:rPr>
          <w:i/>
          <w:iCs/>
          <w:sz w:val="24"/>
          <w:szCs w:val="24"/>
        </w:rPr>
        <w:t>Child Criminal Exploitation</w:t>
      </w:r>
      <w:r w:rsidRPr="00AB57B7">
        <w:rPr>
          <w:sz w:val="24"/>
          <w:szCs w:val="24"/>
        </w:rPr>
        <w:t>. Academic Insights 2024/04. London: HM Inspectorate of Probation.</w:t>
      </w:r>
    </w:p>
    <w:p w14:paraId="4DA9050F" w14:textId="77777777" w:rsidR="00985F46" w:rsidRDefault="00985F46" w:rsidP="00985F46">
      <w:pPr>
        <w:spacing w:line="360" w:lineRule="auto"/>
        <w:ind w:hanging="720"/>
        <w:rPr>
          <w:sz w:val="24"/>
          <w:szCs w:val="24"/>
        </w:rPr>
      </w:pPr>
      <w:r w:rsidRPr="00AB57B7">
        <w:rPr>
          <w:sz w:val="24"/>
          <w:szCs w:val="24"/>
        </w:rPr>
        <w:t xml:space="preserve">Munro, E. (2011) </w:t>
      </w:r>
      <w:r w:rsidRPr="00AB57B7">
        <w:rPr>
          <w:i/>
          <w:iCs/>
          <w:sz w:val="24"/>
          <w:szCs w:val="24"/>
        </w:rPr>
        <w:t>The Munro Review of Child Protection: Final Report</w:t>
      </w:r>
      <w:r w:rsidRPr="00AB57B7">
        <w:rPr>
          <w:sz w:val="24"/>
          <w:szCs w:val="24"/>
        </w:rPr>
        <w:t>. London: Department for Education.</w:t>
      </w:r>
    </w:p>
    <w:p w14:paraId="6833DEBF" w14:textId="77777777" w:rsidR="00985F46" w:rsidRPr="00AB57B7" w:rsidRDefault="00985F46" w:rsidP="00985F46">
      <w:pPr>
        <w:spacing w:line="360" w:lineRule="auto"/>
        <w:ind w:hanging="720"/>
        <w:jc w:val="both"/>
        <w:rPr>
          <w:sz w:val="24"/>
          <w:szCs w:val="24"/>
        </w:rPr>
      </w:pPr>
      <w:r w:rsidRPr="00AB57B7">
        <w:rPr>
          <w:sz w:val="24"/>
          <w:szCs w:val="24"/>
        </w:rPr>
        <w:t xml:space="preserve">Munro, E. (2011) </w:t>
      </w:r>
      <w:r w:rsidRPr="00AB57B7">
        <w:rPr>
          <w:i/>
          <w:iCs/>
          <w:sz w:val="24"/>
          <w:szCs w:val="24"/>
        </w:rPr>
        <w:t>The Munro Review of Child Protection: Final Report. A Child-Centred System</w:t>
      </w:r>
      <w:r w:rsidRPr="00AB57B7">
        <w:rPr>
          <w:sz w:val="24"/>
          <w:szCs w:val="24"/>
        </w:rPr>
        <w:t>. London: Department for Education.</w:t>
      </w:r>
    </w:p>
    <w:p w14:paraId="28F53E79" w14:textId="77777777" w:rsidR="00985F46" w:rsidRPr="00AB57B7" w:rsidRDefault="00985F46" w:rsidP="00985F46">
      <w:pPr>
        <w:spacing w:line="360" w:lineRule="auto"/>
        <w:ind w:hanging="720"/>
        <w:jc w:val="both"/>
        <w:rPr>
          <w:sz w:val="24"/>
          <w:szCs w:val="24"/>
        </w:rPr>
      </w:pPr>
      <w:r w:rsidRPr="00AB57B7">
        <w:rPr>
          <w:sz w:val="24"/>
          <w:szCs w:val="24"/>
        </w:rPr>
        <w:t xml:space="preserve">Munro, E. (2011) </w:t>
      </w:r>
      <w:r w:rsidRPr="00AB57B7">
        <w:rPr>
          <w:i/>
          <w:iCs/>
          <w:sz w:val="24"/>
          <w:szCs w:val="24"/>
        </w:rPr>
        <w:t>The Munro Review of Child Protection: Final Report. A Child-Centred System</w:t>
      </w:r>
      <w:r w:rsidRPr="00AB57B7">
        <w:rPr>
          <w:sz w:val="24"/>
          <w:szCs w:val="24"/>
        </w:rPr>
        <w:t>. London: Department for Education.</w:t>
      </w:r>
    </w:p>
    <w:p w14:paraId="636A6FD0" w14:textId="77777777" w:rsidR="00985F46" w:rsidRPr="00AB57B7" w:rsidRDefault="00985F46" w:rsidP="00985F46">
      <w:pPr>
        <w:spacing w:line="360" w:lineRule="auto"/>
        <w:ind w:hanging="720"/>
        <w:rPr>
          <w:sz w:val="24"/>
          <w:szCs w:val="24"/>
        </w:rPr>
      </w:pPr>
      <w:r w:rsidRPr="00AB57B7">
        <w:rPr>
          <w:sz w:val="24"/>
          <w:szCs w:val="24"/>
        </w:rPr>
        <w:t xml:space="preserve">NSPCC (2024) </w:t>
      </w:r>
      <w:r w:rsidRPr="00AB57B7">
        <w:rPr>
          <w:i/>
          <w:iCs/>
          <w:sz w:val="24"/>
          <w:szCs w:val="24"/>
        </w:rPr>
        <w:t>Child Exploitation and Safeguarding Guidance</w:t>
      </w:r>
      <w:r w:rsidRPr="00AB57B7">
        <w:rPr>
          <w:sz w:val="24"/>
          <w:szCs w:val="24"/>
        </w:rPr>
        <w:t>. London: NSPCC.</w:t>
      </w:r>
    </w:p>
    <w:p w14:paraId="05505FD3" w14:textId="77777777" w:rsidR="00985F46" w:rsidRDefault="00985F46" w:rsidP="00985F46">
      <w:pPr>
        <w:spacing w:line="360" w:lineRule="auto"/>
        <w:ind w:hanging="720"/>
        <w:rPr>
          <w:sz w:val="24"/>
          <w:szCs w:val="24"/>
        </w:rPr>
      </w:pPr>
      <w:proofErr w:type="spellStart"/>
      <w:r w:rsidRPr="00AB57B7">
        <w:rPr>
          <w:sz w:val="24"/>
          <w:szCs w:val="24"/>
        </w:rPr>
        <w:t>Ravalier</w:t>
      </w:r>
      <w:proofErr w:type="spellEnd"/>
      <w:r w:rsidRPr="00AB57B7">
        <w:rPr>
          <w:sz w:val="24"/>
          <w:szCs w:val="24"/>
        </w:rPr>
        <w:t xml:space="preserve">, J.M., </w:t>
      </w:r>
      <w:proofErr w:type="spellStart"/>
      <w:r w:rsidRPr="00AB57B7">
        <w:rPr>
          <w:sz w:val="24"/>
          <w:szCs w:val="24"/>
        </w:rPr>
        <w:t>Wegrzynek</w:t>
      </w:r>
      <w:proofErr w:type="spellEnd"/>
      <w:r w:rsidRPr="00AB57B7">
        <w:rPr>
          <w:sz w:val="24"/>
          <w:szCs w:val="24"/>
        </w:rPr>
        <w:t xml:space="preserve">, P., Mitchell, A., McGowan, J., McFadden, P. and Bald, C. (2023) ‘A Rapid Review of Reflective Supervision in Social Work’, </w:t>
      </w:r>
      <w:r w:rsidRPr="00AB57B7">
        <w:rPr>
          <w:i/>
          <w:iCs/>
          <w:sz w:val="24"/>
          <w:szCs w:val="24"/>
        </w:rPr>
        <w:t>British Journal of Social Work</w:t>
      </w:r>
      <w:r w:rsidRPr="00AB57B7">
        <w:rPr>
          <w:sz w:val="24"/>
          <w:szCs w:val="24"/>
        </w:rPr>
        <w:t>, 53(4), pp. 1945-1962.</w:t>
      </w:r>
    </w:p>
    <w:p w14:paraId="7778CC49" w14:textId="77777777" w:rsidR="00985F46" w:rsidRDefault="00985F46" w:rsidP="00985F46">
      <w:pPr>
        <w:spacing w:line="360" w:lineRule="auto"/>
        <w:ind w:hanging="720"/>
        <w:rPr>
          <w:sz w:val="24"/>
          <w:szCs w:val="24"/>
        </w:rPr>
      </w:pPr>
      <w:r w:rsidRPr="00AB57B7">
        <w:rPr>
          <w:sz w:val="24"/>
          <w:szCs w:val="24"/>
        </w:rPr>
        <w:t xml:space="preserve">Research in Practice (2023) </w:t>
      </w:r>
      <w:r w:rsidRPr="00AB57B7">
        <w:rPr>
          <w:i/>
          <w:iCs/>
          <w:sz w:val="24"/>
          <w:szCs w:val="24"/>
        </w:rPr>
        <w:t>Effective Multi-Agency Working in Children's Social Care</w:t>
      </w:r>
      <w:r w:rsidRPr="00AB57B7">
        <w:rPr>
          <w:sz w:val="24"/>
          <w:szCs w:val="24"/>
        </w:rPr>
        <w:t>. Dartington: Research in Practice.</w:t>
      </w:r>
    </w:p>
    <w:p w14:paraId="7041F3EB" w14:textId="77777777" w:rsidR="00985F46" w:rsidRPr="00AB57B7" w:rsidRDefault="00985F46" w:rsidP="00985F46">
      <w:pPr>
        <w:spacing w:after="160" w:line="360" w:lineRule="auto"/>
        <w:ind w:hanging="720"/>
        <w:rPr>
          <w:sz w:val="24"/>
          <w:szCs w:val="24"/>
        </w:rPr>
      </w:pPr>
      <w:r w:rsidRPr="00AB57B7">
        <w:rPr>
          <w:sz w:val="24"/>
          <w:szCs w:val="24"/>
        </w:rPr>
        <w:lastRenderedPageBreak/>
        <w:t xml:space="preserve">Rogers, C.R. (1957) ‘The necessary and sufficient conditions of therapeutic personality change’, </w:t>
      </w:r>
      <w:r w:rsidRPr="00AB57B7">
        <w:rPr>
          <w:i/>
          <w:iCs/>
          <w:sz w:val="24"/>
          <w:szCs w:val="24"/>
        </w:rPr>
        <w:t>Journal of Consulting Psychology</w:t>
      </w:r>
      <w:r w:rsidRPr="00AB57B7">
        <w:rPr>
          <w:sz w:val="24"/>
          <w:szCs w:val="24"/>
        </w:rPr>
        <w:t>, 21(2), pp. 95-103.</w:t>
      </w:r>
    </w:p>
    <w:p w14:paraId="2D3771B0" w14:textId="77777777" w:rsidR="00985F46" w:rsidRDefault="00985F46" w:rsidP="00985F46">
      <w:pPr>
        <w:spacing w:line="360" w:lineRule="auto"/>
        <w:ind w:hanging="720"/>
        <w:jc w:val="both"/>
        <w:rPr>
          <w:iCs/>
          <w:sz w:val="24"/>
          <w:szCs w:val="24"/>
        </w:rPr>
      </w:pPr>
      <w:r w:rsidRPr="00AB57B7">
        <w:rPr>
          <w:iCs/>
          <w:sz w:val="24"/>
          <w:szCs w:val="24"/>
        </w:rPr>
        <w:t>Rogers, C.R. (1957) ‘The necessary and sufficient conditions of therapeutic personality change’, Journal of Consulting Psychology, 21(2), pp. 95-103.</w:t>
      </w:r>
    </w:p>
    <w:p w14:paraId="43113565" w14:textId="77777777" w:rsidR="00985F46" w:rsidRDefault="00985F46" w:rsidP="00985F46">
      <w:pPr>
        <w:spacing w:line="360" w:lineRule="auto"/>
        <w:ind w:hanging="720"/>
        <w:rPr>
          <w:sz w:val="24"/>
          <w:szCs w:val="24"/>
        </w:rPr>
      </w:pPr>
      <w:proofErr w:type="spellStart"/>
      <w:r w:rsidRPr="00AB57B7">
        <w:rPr>
          <w:sz w:val="24"/>
          <w:szCs w:val="24"/>
        </w:rPr>
        <w:t>Salkauskiene</w:t>
      </w:r>
      <w:proofErr w:type="spellEnd"/>
      <w:r w:rsidRPr="00AB57B7">
        <w:rPr>
          <w:sz w:val="24"/>
          <w:szCs w:val="24"/>
        </w:rPr>
        <w:t xml:space="preserve">, D., Husby, I. and Juul, R. (2024) ‘Trust and Relationship-Based Practice in Child Welfare Services’, </w:t>
      </w:r>
      <w:r w:rsidRPr="00AB57B7">
        <w:rPr>
          <w:i/>
          <w:iCs/>
          <w:sz w:val="24"/>
          <w:szCs w:val="24"/>
        </w:rPr>
        <w:t>Child &amp; Family Social Work</w:t>
      </w:r>
      <w:r w:rsidRPr="00AB57B7">
        <w:rPr>
          <w:sz w:val="24"/>
          <w:szCs w:val="24"/>
        </w:rPr>
        <w:t>.</w:t>
      </w:r>
    </w:p>
    <w:p w14:paraId="063A2FF9" w14:textId="77777777" w:rsidR="00985F46" w:rsidRDefault="00985F46" w:rsidP="00985F46">
      <w:pPr>
        <w:spacing w:line="360" w:lineRule="auto"/>
        <w:ind w:hanging="720"/>
        <w:jc w:val="both"/>
        <w:rPr>
          <w:sz w:val="24"/>
          <w:szCs w:val="24"/>
        </w:rPr>
      </w:pPr>
      <w:r w:rsidRPr="00AB57B7">
        <w:rPr>
          <w:sz w:val="24"/>
          <w:szCs w:val="24"/>
        </w:rPr>
        <w:t xml:space="preserve">Social Care Wales (2022) </w:t>
      </w:r>
      <w:r w:rsidRPr="00AB57B7">
        <w:rPr>
          <w:i/>
          <w:iCs/>
          <w:sz w:val="24"/>
          <w:szCs w:val="24"/>
        </w:rPr>
        <w:t>Code of Professional Practice for Social Care</w:t>
      </w:r>
      <w:r w:rsidRPr="00AB57B7">
        <w:rPr>
          <w:sz w:val="24"/>
          <w:szCs w:val="24"/>
        </w:rPr>
        <w:t>. Cardiff: Social Care Wales.</w:t>
      </w:r>
    </w:p>
    <w:p w14:paraId="014F137D" w14:textId="77777777" w:rsidR="00985F46" w:rsidRPr="00AB57B7" w:rsidRDefault="00985F46" w:rsidP="00985F46">
      <w:pPr>
        <w:spacing w:after="160" w:line="360" w:lineRule="auto"/>
        <w:ind w:hanging="720"/>
        <w:rPr>
          <w:sz w:val="24"/>
          <w:szCs w:val="24"/>
        </w:rPr>
      </w:pPr>
      <w:r w:rsidRPr="00AB57B7">
        <w:rPr>
          <w:sz w:val="24"/>
          <w:szCs w:val="24"/>
        </w:rPr>
        <w:t xml:space="preserve">Social Care Wales (2024) </w:t>
      </w:r>
      <w:r w:rsidRPr="00AB57B7">
        <w:rPr>
          <w:i/>
          <w:iCs/>
          <w:sz w:val="24"/>
          <w:szCs w:val="24"/>
        </w:rPr>
        <w:t>Code of Professional Practice for Social Care</w:t>
      </w:r>
      <w:r w:rsidRPr="00AB57B7">
        <w:rPr>
          <w:sz w:val="24"/>
          <w:szCs w:val="24"/>
        </w:rPr>
        <w:t>. Cardiff: Social Care Wales.</w:t>
      </w:r>
    </w:p>
    <w:p w14:paraId="51AB6672" w14:textId="77777777" w:rsidR="00985F46" w:rsidRDefault="00985F46" w:rsidP="00985F46">
      <w:pPr>
        <w:spacing w:line="360" w:lineRule="auto"/>
        <w:ind w:hanging="720"/>
        <w:jc w:val="both"/>
        <w:rPr>
          <w:iCs/>
          <w:sz w:val="24"/>
          <w:szCs w:val="24"/>
        </w:rPr>
      </w:pPr>
      <w:r w:rsidRPr="00AB57B7">
        <w:rPr>
          <w:iCs/>
          <w:sz w:val="24"/>
          <w:szCs w:val="24"/>
        </w:rPr>
        <w:t>Social Care Wales (2024) Code of Professional Practice for Social Care. Cardiff: Social Care Wales.</w:t>
      </w:r>
    </w:p>
    <w:p w14:paraId="3785FA8F" w14:textId="77777777" w:rsidR="00985F46" w:rsidRDefault="00985F46" w:rsidP="00985F46">
      <w:pPr>
        <w:spacing w:line="360" w:lineRule="auto"/>
        <w:ind w:hanging="720"/>
        <w:rPr>
          <w:sz w:val="24"/>
          <w:szCs w:val="24"/>
        </w:rPr>
      </w:pPr>
      <w:r w:rsidRPr="00AB57B7">
        <w:rPr>
          <w:sz w:val="24"/>
          <w:szCs w:val="24"/>
        </w:rPr>
        <w:t xml:space="preserve">Social Care Wales (2024) </w:t>
      </w:r>
      <w:r w:rsidRPr="00AB57B7">
        <w:rPr>
          <w:i/>
          <w:iCs/>
          <w:sz w:val="24"/>
          <w:szCs w:val="24"/>
        </w:rPr>
        <w:t>Practice Guidance for Social Workers Registered with Social Care Wales</w:t>
      </w:r>
      <w:r w:rsidRPr="00AB57B7">
        <w:rPr>
          <w:sz w:val="24"/>
          <w:szCs w:val="24"/>
        </w:rPr>
        <w:t>. Cardiff: Social Care Wales.</w:t>
      </w:r>
    </w:p>
    <w:p w14:paraId="29EA0868" w14:textId="77777777" w:rsidR="00985F46" w:rsidRPr="00AB57B7" w:rsidRDefault="00985F46" w:rsidP="00985F46">
      <w:pPr>
        <w:spacing w:after="160" w:line="360" w:lineRule="auto"/>
        <w:ind w:hanging="720"/>
        <w:rPr>
          <w:sz w:val="24"/>
          <w:szCs w:val="24"/>
        </w:rPr>
      </w:pPr>
      <w:r w:rsidRPr="00AB57B7">
        <w:rPr>
          <w:sz w:val="24"/>
          <w:szCs w:val="24"/>
        </w:rPr>
        <w:t xml:space="preserve">Social Care Wales (2025) </w:t>
      </w:r>
      <w:r w:rsidRPr="00AB57B7">
        <w:rPr>
          <w:i/>
          <w:iCs/>
          <w:sz w:val="24"/>
          <w:szCs w:val="24"/>
        </w:rPr>
        <w:t>Policy and legislation: Using Welsh at work</w:t>
      </w:r>
      <w:r w:rsidRPr="00AB57B7">
        <w:rPr>
          <w:sz w:val="24"/>
          <w:szCs w:val="24"/>
        </w:rPr>
        <w:t xml:space="preserve">. Available at: Policy and legislation| Social Care </w:t>
      </w:r>
      <w:proofErr w:type="gramStart"/>
      <w:r w:rsidRPr="00AB57B7">
        <w:rPr>
          <w:sz w:val="24"/>
          <w:szCs w:val="24"/>
        </w:rPr>
        <w:t xml:space="preserve">Wales </w:t>
      </w:r>
      <w:r>
        <w:rPr>
          <w:sz w:val="24"/>
          <w:szCs w:val="24"/>
        </w:rPr>
        <w:t xml:space="preserve"> </w:t>
      </w:r>
      <w:r w:rsidRPr="00AB57B7">
        <w:rPr>
          <w:sz w:val="24"/>
          <w:szCs w:val="24"/>
        </w:rPr>
        <w:t>(</w:t>
      </w:r>
      <w:proofErr w:type="gramEnd"/>
      <w:r w:rsidRPr="00AB57B7">
        <w:rPr>
          <w:sz w:val="24"/>
          <w:szCs w:val="24"/>
        </w:rPr>
        <w:t xml:space="preserve">Accessed: 2 October 2026). </w:t>
      </w:r>
    </w:p>
    <w:p w14:paraId="12514A10" w14:textId="77777777" w:rsidR="00985F46" w:rsidRPr="00AB57B7" w:rsidRDefault="00985F46" w:rsidP="00985F46">
      <w:pPr>
        <w:spacing w:after="160" w:line="360" w:lineRule="auto"/>
        <w:ind w:hanging="720"/>
        <w:rPr>
          <w:sz w:val="24"/>
          <w:szCs w:val="24"/>
        </w:rPr>
      </w:pPr>
      <w:r w:rsidRPr="00AB57B7">
        <w:rPr>
          <w:sz w:val="24"/>
          <w:szCs w:val="24"/>
        </w:rPr>
        <w:t xml:space="preserve">Social Care Wales (2026) </w:t>
      </w:r>
      <w:r w:rsidRPr="00AB57B7">
        <w:rPr>
          <w:i/>
          <w:iCs/>
          <w:sz w:val="24"/>
          <w:szCs w:val="24"/>
        </w:rPr>
        <w:t>Code of Professional Practice for Social Care Workers</w:t>
      </w:r>
      <w:r w:rsidRPr="00AB57B7">
        <w:rPr>
          <w:sz w:val="24"/>
          <w:szCs w:val="24"/>
        </w:rPr>
        <w:t>. Cardiff: Social Care Wales. Available at: https://socialcare.wales/codes-of-practice-and-guidance/code-of-professional-practice-for-social-care-workers (Accessed: 2 October 2026)</w:t>
      </w:r>
    </w:p>
    <w:p w14:paraId="5392F7D7" w14:textId="77777777" w:rsidR="00985F46" w:rsidRPr="00AB57B7" w:rsidRDefault="00985F46" w:rsidP="00985F46">
      <w:pPr>
        <w:spacing w:after="160" w:line="360" w:lineRule="auto"/>
        <w:ind w:hanging="720"/>
        <w:rPr>
          <w:sz w:val="24"/>
          <w:szCs w:val="24"/>
        </w:rPr>
      </w:pPr>
      <w:r w:rsidRPr="00AB57B7">
        <w:rPr>
          <w:sz w:val="24"/>
          <w:szCs w:val="24"/>
        </w:rPr>
        <w:t xml:space="preserve">Social Care Wales (2026) </w:t>
      </w:r>
      <w:r w:rsidRPr="00AB57B7">
        <w:rPr>
          <w:i/>
          <w:iCs/>
          <w:sz w:val="24"/>
          <w:szCs w:val="24"/>
        </w:rPr>
        <w:t>Code of Professional Practice for Social Care Workers</w:t>
      </w:r>
      <w:r w:rsidRPr="00AB57B7">
        <w:rPr>
          <w:sz w:val="24"/>
          <w:szCs w:val="24"/>
        </w:rPr>
        <w:t xml:space="preserve">. Cardiff: Social Care Wales. Available at: https://socialcare.wales/codes-of-practice-and-guidance/code-of-professional-practice-for-social-care-workers (Accessed: 2 October 2026). </w:t>
      </w:r>
    </w:p>
    <w:p w14:paraId="483ADD81" w14:textId="77777777" w:rsidR="00985F46" w:rsidRPr="00AB57B7" w:rsidRDefault="00985F46" w:rsidP="00985F46">
      <w:pPr>
        <w:spacing w:line="360" w:lineRule="auto"/>
        <w:ind w:hanging="720"/>
        <w:jc w:val="both"/>
        <w:rPr>
          <w:sz w:val="24"/>
          <w:szCs w:val="24"/>
        </w:rPr>
      </w:pPr>
      <w:r w:rsidRPr="00AB57B7">
        <w:rPr>
          <w:sz w:val="24"/>
          <w:szCs w:val="24"/>
        </w:rPr>
        <w:t xml:space="preserve">Social Care Wales (2026) </w:t>
      </w:r>
      <w:r w:rsidRPr="00AB57B7">
        <w:rPr>
          <w:i/>
          <w:iCs/>
          <w:sz w:val="24"/>
          <w:szCs w:val="24"/>
        </w:rPr>
        <w:t>Develop social work practice through supervision and reflection</w:t>
      </w:r>
      <w:r w:rsidRPr="00AB57B7">
        <w:rPr>
          <w:sz w:val="24"/>
          <w:szCs w:val="24"/>
        </w:rPr>
        <w:t>. Available at: https://socialcare.wales/cms-assets/documents/qualification-unit-documents/SCDSW2-Develop-social-work-practice-through-supervision.pdf (Accessed: 5 October 2026).</w:t>
      </w:r>
    </w:p>
    <w:p w14:paraId="15507502" w14:textId="77777777" w:rsidR="00985F46" w:rsidRDefault="00985F46" w:rsidP="00985F46">
      <w:pPr>
        <w:spacing w:line="360" w:lineRule="auto"/>
        <w:ind w:hanging="720"/>
        <w:jc w:val="both"/>
        <w:rPr>
          <w:iCs/>
          <w:sz w:val="24"/>
          <w:szCs w:val="24"/>
        </w:rPr>
      </w:pPr>
      <w:r w:rsidRPr="00AB57B7">
        <w:rPr>
          <w:iCs/>
          <w:sz w:val="24"/>
          <w:szCs w:val="24"/>
        </w:rPr>
        <w:t xml:space="preserve">Social Care Wales (2026) </w:t>
      </w:r>
      <w:r w:rsidRPr="00AB57B7">
        <w:rPr>
          <w:i/>
          <w:iCs/>
          <w:sz w:val="24"/>
          <w:szCs w:val="24"/>
        </w:rPr>
        <w:t>Wales Safeguarding Procedures</w:t>
      </w:r>
      <w:r w:rsidRPr="00AB57B7">
        <w:rPr>
          <w:iCs/>
          <w:sz w:val="24"/>
          <w:szCs w:val="24"/>
        </w:rPr>
        <w:t>. Available at:</w:t>
      </w:r>
      <w:r>
        <w:rPr>
          <w:iCs/>
          <w:sz w:val="24"/>
          <w:szCs w:val="24"/>
        </w:rPr>
        <w:t xml:space="preserve"> </w:t>
      </w:r>
      <w:r w:rsidRPr="00AB57B7">
        <w:rPr>
          <w:iCs/>
          <w:sz w:val="24"/>
          <w:szCs w:val="24"/>
        </w:rPr>
        <w:t>https://safeguarding.wales/ (Accessed: 5 October 2026).</w:t>
      </w:r>
    </w:p>
    <w:p w14:paraId="4AA58AB8" w14:textId="77777777" w:rsidR="00985F46" w:rsidRDefault="00985F46" w:rsidP="00985F46">
      <w:pPr>
        <w:spacing w:line="360" w:lineRule="auto"/>
        <w:ind w:hanging="720"/>
        <w:jc w:val="both"/>
        <w:rPr>
          <w:iCs/>
          <w:sz w:val="24"/>
          <w:szCs w:val="24"/>
        </w:rPr>
      </w:pPr>
      <w:r w:rsidRPr="00AB57B7">
        <w:rPr>
          <w:iCs/>
          <w:sz w:val="24"/>
          <w:szCs w:val="24"/>
        </w:rPr>
        <w:t>Social Services and Well-being (Wales) Act 2014. (</w:t>
      </w:r>
      <w:proofErr w:type="spellStart"/>
      <w:r w:rsidRPr="00AB57B7">
        <w:rPr>
          <w:iCs/>
          <w:sz w:val="24"/>
          <w:szCs w:val="24"/>
        </w:rPr>
        <w:t>anaw</w:t>
      </w:r>
      <w:proofErr w:type="spellEnd"/>
      <w:r w:rsidRPr="00AB57B7">
        <w:rPr>
          <w:iCs/>
          <w:sz w:val="24"/>
          <w:szCs w:val="24"/>
        </w:rPr>
        <w:t xml:space="preserve"> 4). Cardiff: Welsh Government.</w:t>
      </w:r>
    </w:p>
    <w:p w14:paraId="4BC78923" w14:textId="77777777" w:rsidR="00985F46" w:rsidRPr="00AB57B7" w:rsidRDefault="00985F46" w:rsidP="00985F46">
      <w:pPr>
        <w:spacing w:after="160" w:line="360" w:lineRule="auto"/>
        <w:ind w:hanging="720"/>
        <w:rPr>
          <w:sz w:val="24"/>
          <w:szCs w:val="24"/>
        </w:rPr>
      </w:pPr>
      <w:r w:rsidRPr="00AB57B7">
        <w:rPr>
          <w:sz w:val="24"/>
          <w:szCs w:val="24"/>
        </w:rPr>
        <w:t xml:space="preserve">Thompson, N. (2016) </w:t>
      </w:r>
      <w:r w:rsidRPr="00AB57B7">
        <w:rPr>
          <w:i/>
          <w:iCs/>
          <w:sz w:val="24"/>
          <w:szCs w:val="24"/>
        </w:rPr>
        <w:t>Anti-Discriminatory Practice</w:t>
      </w:r>
      <w:r w:rsidRPr="00AB57B7">
        <w:rPr>
          <w:sz w:val="24"/>
          <w:szCs w:val="24"/>
        </w:rPr>
        <w:t xml:space="preserve">. 6th </w:t>
      </w:r>
      <w:proofErr w:type="spellStart"/>
      <w:r w:rsidRPr="00AB57B7">
        <w:rPr>
          <w:sz w:val="24"/>
          <w:szCs w:val="24"/>
        </w:rPr>
        <w:t>edn</w:t>
      </w:r>
      <w:proofErr w:type="spellEnd"/>
      <w:r w:rsidRPr="00AB57B7">
        <w:rPr>
          <w:sz w:val="24"/>
          <w:szCs w:val="24"/>
        </w:rPr>
        <w:t>. London: Palgrave Macmillan.</w:t>
      </w:r>
    </w:p>
    <w:p w14:paraId="40E4EAD1" w14:textId="77777777" w:rsidR="00985F46" w:rsidRPr="00AB57B7" w:rsidRDefault="00985F46" w:rsidP="00985F46">
      <w:pPr>
        <w:spacing w:line="360" w:lineRule="auto"/>
        <w:ind w:hanging="720"/>
        <w:jc w:val="both"/>
        <w:rPr>
          <w:iCs/>
          <w:sz w:val="24"/>
          <w:szCs w:val="24"/>
        </w:rPr>
      </w:pPr>
      <w:r w:rsidRPr="00AB57B7">
        <w:rPr>
          <w:iCs/>
          <w:sz w:val="24"/>
          <w:szCs w:val="24"/>
        </w:rPr>
        <w:t xml:space="preserve">Thompson, N. (2016) Anti-Discriminatory Practice. 6th </w:t>
      </w:r>
      <w:proofErr w:type="spellStart"/>
      <w:r w:rsidRPr="00AB57B7">
        <w:rPr>
          <w:iCs/>
          <w:sz w:val="24"/>
          <w:szCs w:val="24"/>
        </w:rPr>
        <w:t>edn</w:t>
      </w:r>
      <w:proofErr w:type="spellEnd"/>
      <w:r w:rsidRPr="00AB57B7">
        <w:rPr>
          <w:iCs/>
          <w:sz w:val="24"/>
          <w:szCs w:val="24"/>
        </w:rPr>
        <w:t>. London: Palgrave Macmillan.</w:t>
      </w:r>
    </w:p>
    <w:p w14:paraId="29112B5E" w14:textId="77777777" w:rsidR="00985F46" w:rsidRPr="00AB57B7" w:rsidRDefault="00985F46" w:rsidP="00985F46">
      <w:pPr>
        <w:spacing w:line="360" w:lineRule="auto"/>
        <w:ind w:hanging="720"/>
        <w:jc w:val="both"/>
        <w:rPr>
          <w:sz w:val="24"/>
          <w:szCs w:val="24"/>
        </w:rPr>
      </w:pPr>
      <w:r w:rsidRPr="00AB57B7">
        <w:rPr>
          <w:sz w:val="24"/>
          <w:szCs w:val="24"/>
        </w:rPr>
        <w:t xml:space="preserve">UK GDPR (2021) </w:t>
      </w:r>
      <w:r w:rsidRPr="00AB57B7">
        <w:rPr>
          <w:i/>
          <w:iCs/>
          <w:sz w:val="24"/>
          <w:szCs w:val="24"/>
        </w:rPr>
        <w:t>UK General Data Protection Regulation</w:t>
      </w:r>
      <w:r w:rsidRPr="00AB57B7">
        <w:rPr>
          <w:sz w:val="24"/>
          <w:szCs w:val="24"/>
        </w:rPr>
        <w:t>. Available at: https://www.legislation.gov.uk/eudr/2016/679/contents (Accessed: 5 October 2026).</w:t>
      </w:r>
    </w:p>
    <w:p w14:paraId="12B98E04" w14:textId="77777777" w:rsidR="00985F46" w:rsidRDefault="00985F46" w:rsidP="00985F46">
      <w:pPr>
        <w:spacing w:line="360" w:lineRule="auto"/>
        <w:ind w:hanging="720"/>
        <w:jc w:val="both"/>
        <w:rPr>
          <w:iCs/>
          <w:sz w:val="24"/>
          <w:szCs w:val="24"/>
        </w:rPr>
      </w:pPr>
      <w:r w:rsidRPr="00AB57B7">
        <w:rPr>
          <w:iCs/>
          <w:sz w:val="24"/>
          <w:szCs w:val="24"/>
        </w:rPr>
        <w:lastRenderedPageBreak/>
        <w:t>United Nations (1989) Convention on the Rights of the Child. New York: United Nations.</w:t>
      </w:r>
    </w:p>
    <w:p w14:paraId="7389F343" w14:textId="77777777" w:rsidR="00985F46" w:rsidRPr="00AB57B7" w:rsidRDefault="00985F46" w:rsidP="00985F46">
      <w:pPr>
        <w:spacing w:after="160" w:line="360" w:lineRule="auto"/>
        <w:ind w:hanging="720"/>
        <w:rPr>
          <w:sz w:val="24"/>
          <w:szCs w:val="24"/>
        </w:rPr>
      </w:pPr>
      <w:r w:rsidRPr="00AB57B7">
        <w:rPr>
          <w:sz w:val="24"/>
          <w:szCs w:val="24"/>
        </w:rPr>
        <w:t xml:space="preserve">United Nations (1989) </w:t>
      </w:r>
      <w:r w:rsidRPr="00AB57B7">
        <w:rPr>
          <w:i/>
          <w:iCs/>
          <w:sz w:val="24"/>
          <w:szCs w:val="24"/>
        </w:rPr>
        <w:t>United Nations Convention on the Rights of the Child</w:t>
      </w:r>
      <w:r w:rsidRPr="00AB57B7">
        <w:rPr>
          <w:sz w:val="24"/>
          <w:szCs w:val="24"/>
        </w:rPr>
        <w:t>. New York: United Nations.</w:t>
      </w:r>
    </w:p>
    <w:p w14:paraId="0E4639F1" w14:textId="77777777" w:rsidR="00985F46" w:rsidRPr="00AB57B7" w:rsidRDefault="00985F46" w:rsidP="00985F46">
      <w:pPr>
        <w:spacing w:line="360" w:lineRule="auto"/>
        <w:ind w:hanging="720"/>
        <w:jc w:val="both"/>
        <w:rPr>
          <w:iCs/>
          <w:sz w:val="24"/>
          <w:szCs w:val="24"/>
        </w:rPr>
      </w:pPr>
      <w:r w:rsidRPr="00AB57B7">
        <w:rPr>
          <w:iCs/>
          <w:sz w:val="24"/>
          <w:szCs w:val="24"/>
        </w:rPr>
        <w:t xml:space="preserve">United Nations (1989) </w:t>
      </w:r>
      <w:r w:rsidRPr="00AB57B7">
        <w:rPr>
          <w:i/>
          <w:iCs/>
          <w:sz w:val="24"/>
          <w:szCs w:val="24"/>
        </w:rPr>
        <w:t>United Nations Convention on the Rights of the Child</w:t>
      </w:r>
      <w:r w:rsidRPr="00AB57B7">
        <w:rPr>
          <w:iCs/>
          <w:sz w:val="24"/>
          <w:szCs w:val="24"/>
        </w:rPr>
        <w:t>. Geneva: United Nations.</w:t>
      </w:r>
    </w:p>
    <w:p w14:paraId="37299BE8" w14:textId="77777777" w:rsidR="00985F46" w:rsidRPr="00AB57B7" w:rsidRDefault="00985F46" w:rsidP="00985F46">
      <w:pPr>
        <w:spacing w:after="160" w:line="360" w:lineRule="auto"/>
        <w:ind w:hanging="720"/>
        <w:rPr>
          <w:sz w:val="24"/>
          <w:szCs w:val="24"/>
        </w:rPr>
      </w:pPr>
      <w:r w:rsidRPr="00AB57B7">
        <w:rPr>
          <w:sz w:val="24"/>
          <w:szCs w:val="24"/>
        </w:rPr>
        <w:t xml:space="preserve">United Nations. (1989) </w:t>
      </w:r>
      <w:r w:rsidRPr="00AB57B7">
        <w:rPr>
          <w:i/>
          <w:iCs/>
          <w:sz w:val="24"/>
          <w:szCs w:val="24"/>
        </w:rPr>
        <w:t>Convention on the Rights of the Child</w:t>
      </w:r>
      <w:r w:rsidRPr="00AB57B7">
        <w:rPr>
          <w:sz w:val="24"/>
          <w:szCs w:val="24"/>
        </w:rPr>
        <w:t>. New York: United Nations.</w:t>
      </w:r>
    </w:p>
    <w:p w14:paraId="524EE673" w14:textId="77777777" w:rsidR="00985F46" w:rsidRDefault="00985F46" w:rsidP="00985F46">
      <w:pPr>
        <w:spacing w:line="360" w:lineRule="auto"/>
        <w:ind w:hanging="720"/>
        <w:rPr>
          <w:sz w:val="24"/>
          <w:szCs w:val="24"/>
        </w:rPr>
      </w:pPr>
      <w:r w:rsidRPr="00AB57B7">
        <w:rPr>
          <w:sz w:val="24"/>
          <w:szCs w:val="24"/>
        </w:rPr>
        <w:t xml:space="preserve">Wales Safeguarding Procedures (2019) </w:t>
      </w:r>
      <w:r w:rsidRPr="00AB57B7">
        <w:rPr>
          <w:i/>
          <w:iCs/>
          <w:sz w:val="24"/>
          <w:szCs w:val="24"/>
        </w:rPr>
        <w:t>Safeguarding Children at Risk of Child Criminal Exploitation and Child Sexual Exploitation</w:t>
      </w:r>
      <w:r w:rsidRPr="00AB57B7">
        <w:rPr>
          <w:sz w:val="24"/>
          <w:szCs w:val="24"/>
        </w:rPr>
        <w:t>. Cardiff: Wales Safeguarding Procedures Project Board.</w:t>
      </w:r>
    </w:p>
    <w:p w14:paraId="37EBBB72" w14:textId="77777777" w:rsidR="00985F46" w:rsidRPr="00AB57B7" w:rsidRDefault="00985F46" w:rsidP="00985F46">
      <w:pPr>
        <w:spacing w:line="360" w:lineRule="auto"/>
        <w:ind w:hanging="720"/>
        <w:jc w:val="both"/>
        <w:rPr>
          <w:sz w:val="24"/>
          <w:szCs w:val="24"/>
        </w:rPr>
      </w:pPr>
      <w:r w:rsidRPr="00AB57B7">
        <w:rPr>
          <w:sz w:val="24"/>
          <w:szCs w:val="24"/>
        </w:rPr>
        <w:t xml:space="preserve">Ward, H. (2014) </w:t>
      </w:r>
      <w:r w:rsidRPr="00AB57B7">
        <w:rPr>
          <w:i/>
          <w:iCs/>
          <w:sz w:val="24"/>
          <w:szCs w:val="24"/>
        </w:rPr>
        <w:t>Understanding and Addressing Chronic Neglect: A Core Challenge for Professionals Working with Children</w:t>
      </w:r>
      <w:r w:rsidRPr="00AB57B7">
        <w:rPr>
          <w:sz w:val="24"/>
          <w:szCs w:val="24"/>
        </w:rPr>
        <w:t>. London: Jessica Kingsley Publishers.</w:t>
      </w:r>
    </w:p>
    <w:p w14:paraId="6982CCF1" w14:textId="77777777" w:rsidR="00985F46" w:rsidRDefault="00985F46" w:rsidP="00985F46">
      <w:pPr>
        <w:spacing w:line="360" w:lineRule="auto"/>
        <w:ind w:hanging="720"/>
        <w:jc w:val="both"/>
        <w:rPr>
          <w:iCs/>
          <w:sz w:val="24"/>
          <w:szCs w:val="24"/>
        </w:rPr>
      </w:pPr>
      <w:r w:rsidRPr="00AB57B7">
        <w:rPr>
          <w:iCs/>
          <w:sz w:val="24"/>
          <w:szCs w:val="24"/>
        </w:rPr>
        <w:t xml:space="preserve">Welsh Government (2011) </w:t>
      </w:r>
      <w:r w:rsidRPr="00AB57B7">
        <w:rPr>
          <w:i/>
          <w:iCs/>
          <w:sz w:val="24"/>
          <w:szCs w:val="24"/>
        </w:rPr>
        <w:t>Rights of Children and Young Persons (Wales) Measure 2011</w:t>
      </w:r>
      <w:r w:rsidRPr="00AB57B7">
        <w:rPr>
          <w:iCs/>
          <w:sz w:val="24"/>
          <w:szCs w:val="24"/>
        </w:rPr>
        <w:t>. Cardiff: Welsh Government.</w:t>
      </w:r>
    </w:p>
    <w:p w14:paraId="59FD3328" w14:textId="77777777" w:rsidR="00985F46" w:rsidRPr="00AB57B7" w:rsidRDefault="00985F46" w:rsidP="00985F46">
      <w:pPr>
        <w:spacing w:after="160" w:line="360" w:lineRule="auto"/>
        <w:ind w:hanging="720"/>
        <w:rPr>
          <w:sz w:val="24"/>
          <w:szCs w:val="24"/>
        </w:rPr>
      </w:pPr>
      <w:r w:rsidRPr="00AB57B7">
        <w:rPr>
          <w:sz w:val="24"/>
          <w:szCs w:val="24"/>
        </w:rPr>
        <w:t xml:space="preserve">Welsh Government (2014) </w:t>
      </w:r>
      <w:r w:rsidRPr="00AB57B7">
        <w:rPr>
          <w:i/>
          <w:iCs/>
          <w:sz w:val="24"/>
          <w:szCs w:val="24"/>
        </w:rPr>
        <w:t>Social Services and Well-being (Wales) Act 2014</w:t>
      </w:r>
      <w:r w:rsidRPr="00AB57B7">
        <w:rPr>
          <w:sz w:val="24"/>
          <w:szCs w:val="24"/>
        </w:rPr>
        <w:t>. Cardiff: Welsh Government.</w:t>
      </w:r>
    </w:p>
    <w:p w14:paraId="61A07E2A" w14:textId="77777777" w:rsidR="00985F46" w:rsidRPr="00A3274C" w:rsidRDefault="00985F46" w:rsidP="00985F46">
      <w:pPr>
        <w:spacing w:line="360" w:lineRule="auto"/>
        <w:ind w:hanging="720"/>
        <w:jc w:val="both"/>
        <w:rPr>
          <w:sz w:val="24"/>
          <w:szCs w:val="24"/>
        </w:rPr>
      </w:pPr>
      <w:r w:rsidRPr="00A3274C">
        <w:rPr>
          <w:sz w:val="24"/>
          <w:szCs w:val="24"/>
        </w:rPr>
        <w:t xml:space="preserve">Welsh Government (2014) </w:t>
      </w:r>
      <w:r w:rsidRPr="00A3274C">
        <w:rPr>
          <w:i/>
          <w:iCs/>
          <w:sz w:val="24"/>
          <w:szCs w:val="24"/>
        </w:rPr>
        <w:t>Social Services and Well-being (Wales) Act 2014</w:t>
      </w:r>
      <w:r w:rsidRPr="00A3274C">
        <w:rPr>
          <w:sz w:val="24"/>
          <w:szCs w:val="24"/>
        </w:rPr>
        <w:t xml:space="preserve">. Cardiff: Welsh Government. Available at: </w:t>
      </w:r>
      <w:r w:rsidRPr="00AB57B7">
        <w:rPr>
          <w:sz w:val="24"/>
          <w:szCs w:val="24"/>
        </w:rPr>
        <w:t>https://www.legislation.gov.uk/anaw/2014/4/section/126?view=plain</w:t>
      </w:r>
      <w:r>
        <w:rPr>
          <w:sz w:val="24"/>
          <w:szCs w:val="24"/>
        </w:rPr>
        <w:t xml:space="preserve"> </w:t>
      </w:r>
      <w:r w:rsidRPr="00A3274C">
        <w:rPr>
          <w:sz w:val="24"/>
          <w:szCs w:val="24"/>
        </w:rPr>
        <w:t>(Accessed: 6 October 2026)</w:t>
      </w:r>
    </w:p>
    <w:p w14:paraId="6514FC07" w14:textId="77777777" w:rsidR="00985F46" w:rsidRPr="00AB57B7" w:rsidRDefault="00985F46" w:rsidP="00985F46">
      <w:pPr>
        <w:spacing w:after="160" w:line="360" w:lineRule="auto"/>
        <w:ind w:hanging="720"/>
        <w:rPr>
          <w:sz w:val="24"/>
          <w:szCs w:val="24"/>
        </w:rPr>
      </w:pPr>
      <w:r w:rsidRPr="00AB57B7">
        <w:rPr>
          <w:sz w:val="24"/>
          <w:szCs w:val="24"/>
        </w:rPr>
        <w:t xml:space="preserve">Welsh Government (2022) </w:t>
      </w:r>
      <w:r w:rsidRPr="00AB57B7">
        <w:rPr>
          <w:i/>
          <w:iCs/>
          <w:sz w:val="24"/>
          <w:szCs w:val="24"/>
        </w:rPr>
        <w:t>More than just words: Welsh language plan in health and social care 2022-2027</w:t>
      </w:r>
      <w:r w:rsidRPr="00AB57B7">
        <w:rPr>
          <w:sz w:val="24"/>
          <w:szCs w:val="24"/>
        </w:rPr>
        <w:t>. Cardiff: Welsh Government. Available at: https://www.gov.wales/more-just-words-welsh-language-plan-health-and-social-care (Accessed: 2 October 2026).</w:t>
      </w:r>
    </w:p>
    <w:p w14:paraId="71159286" w14:textId="77777777" w:rsidR="00985F46" w:rsidRPr="00AB57B7" w:rsidRDefault="00985F46" w:rsidP="00985F46">
      <w:pPr>
        <w:spacing w:after="160" w:line="360" w:lineRule="auto"/>
        <w:ind w:hanging="720"/>
        <w:rPr>
          <w:sz w:val="24"/>
          <w:szCs w:val="24"/>
        </w:rPr>
      </w:pPr>
      <w:r w:rsidRPr="00AB57B7">
        <w:rPr>
          <w:sz w:val="24"/>
          <w:szCs w:val="24"/>
        </w:rPr>
        <w:t xml:space="preserve">Welsh Government (2023) </w:t>
      </w:r>
      <w:r w:rsidRPr="00AB57B7">
        <w:rPr>
          <w:i/>
          <w:iCs/>
          <w:sz w:val="24"/>
          <w:szCs w:val="24"/>
        </w:rPr>
        <w:t>More than Just Words: Welsh Language Plan in Health and Social Care 2022 to 2027</w:t>
      </w:r>
      <w:r w:rsidRPr="00AB57B7">
        <w:rPr>
          <w:sz w:val="24"/>
          <w:szCs w:val="24"/>
        </w:rPr>
        <w:t>. Cardiff: Welsh Government.</w:t>
      </w:r>
    </w:p>
    <w:p w14:paraId="63A313CA" w14:textId="77777777" w:rsidR="00985F46" w:rsidRPr="00AB57B7" w:rsidRDefault="00985F46" w:rsidP="00985F46">
      <w:pPr>
        <w:spacing w:after="160" w:line="360" w:lineRule="auto"/>
        <w:ind w:hanging="720"/>
        <w:rPr>
          <w:sz w:val="24"/>
          <w:szCs w:val="24"/>
        </w:rPr>
      </w:pPr>
      <w:r w:rsidRPr="00AB57B7">
        <w:rPr>
          <w:sz w:val="24"/>
          <w:szCs w:val="24"/>
        </w:rPr>
        <w:t xml:space="preserve">Welsh Government. (2014) </w:t>
      </w:r>
      <w:r w:rsidRPr="00AB57B7">
        <w:rPr>
          <w:i/>
          <w:iCs/>
          <w:sz w:val="24"/>
          <w:szCs w:val="24"/>
        </w:rPr>
        <w:t>Social Services and Well-being (Wales) Act 2014: An overview</w:t>
      </w:r>
      <w:r w:rsidRPr="00AB57B7">
        <w:rPr>
          <w:sz w:val="24"/>
          <w:szCs w:val="24"/>
        </w:rPr>
        <w:t>. Cardiff: Welsh Government.</w:t>
      </w:r>
    </w:p>
    <w:p w14:paraId="023B28FE" w14:textId="77777777" w:rsidR="00985F46" w:rsidRPr="00AB57B7" w:rsidRDefault="00985F46" w:rsidP="00985F46">
      <w:pPr>
        <w:spacing w:line="360" w:lineRule="auto"/>
        <w:ind w:hanging="720"/>
        <w:jc w:val="both"/>
        <w:rPr>
          <w:sz w:val="24"/>
          <w:szCs w:val="24"/>
        </w:rPr>
      </w:pPr>
      <w:r w:rsidRPr="00AB57B7">
        <w:rPr>
          <w:sz w:val="24"/>
          <w:szCs w:val="24"/>
        </w:rPr>
        <w:t xml:space="preserve">Wilkins, D., Forrester, D. and Grant, L. (2017) </w:t>
      </w:r>
      <w:r w:rsidRPr="00AB57B7">
        <w:rPr>
          <w:i/>
          <w:iCs/>
          <w:sz w:val="24"/>
          <w:szCs w:val="24"/>
        </w:rPr>
        <w:t>What Happens in Child and Family Social Work Supervision?</w:t>
      </w:r>
      <w:r w:rsidRPr="00AB57B7">
        <w:rPr>
          <w:sz w:val="24"/>
          <w:szCs w:val="24"/>
        </w:rPr>
        <w:t xml:space="preserve"> London: NSPCC.</w:t>
      </w:r>
    </w:p>
    <w:p w14:paraId="32A04E5F" w14:textId="77777777" w:rsidR="00985F46" w:rsidRPr="00AB57B7" w:rsidRDefault="00985F46" w:rsidP="00985F46">
      <w:pPr>
        <w:spacing w:line="360" w:lineRule="auto"/>
        <w:ind w:hanging="720"/>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985F46">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985F46" w:rsidRPr="00B17FA0" w14:paraId="5C7266B7" w14:textId="77777777" w:rsidTr="00985F46">
        <w:tc>
          <w:tcPr>
            <w:tcW w:w="5039" w:type="dxa"/>
          </w:tcPr>
          <w:p w14:paraId="7D190C95" w14:textId="77777777" w:rsidR="00985F46" w:rsidRPr="00B17FA0" w:rsidRDefault="00985F46" w:rsidP="00985F46">
            <w:pPr>
              <w:jc w:val="both"/>
              <w:rPr>
                <w:sz w:val="24"/>
                <w:szCs w:val="24"/>
              </w:rPr>
            </w:pPr>
            <w:r w:rsidRPr="00B17FA0">
              <w:rPr>
                <w:sz w:val="24"/>
                <w:szCs w:val="24"/>
              </w:rPr>
              <w:t>1</w:t>
            </w:r>
          </w:p>
        </w:tc>
        <w:tc>
          <w:tcPr>
            <w:tcW w:w="5031" w:type="dxa"/>
          </w:tcPr>
          <w:p w14:paraId="4504991A" w14:textId="10F5AB54" w:rsidR="00985F46" w:rsidRPr="00B17FA0" w:rsidRDefault="00985F46" w:rsidP="00985F46">
            <w:pPr>
              <w:jc w:val="both"/>
              <w:rPr>
                <w:sz w:val="24"/>
                <w:szCs w:val="24"/>
              </w:rPr>
            </w:pPr>
            <w:r>
              <w:rPr>
                <w:sz w:val="24"/>
                <w:szCs w:val="24"/>
              </w:rPr>
              <w:t>13/10/2025</w:t>
            </w:r>
          </w:p>
        </w:tc>
      </w:tr>
      <w:tr w:rsidR="00985F46" w:rsidRPr="00B17FA0" w14:paraId="05C1FAE9" w14:textId="77777777" w:rsidTr="00985F46">
        <w:tc>
          <w:tcPr>
            <w:tcW w:w="5039" w:type="dxa"/>
          </w:tcPr>
          <w:p w14:paraId="2BDB6661" w14:textId="77777777" w:rsidR="00985F46" w:rsidRPr="00B17FA0" w:rsidRDefault="00985F46" w:rsidP="00985F46">
            <w:pPr>
              <w:jc w:val="both"/>
              <w:rPr>
                <w:sz w:val="24"/>
                <w:szCs w:val="24"/>
              </w:rPr>
            </w:pPr>
            <w:r w:rsidRPr="00B17FA0">
              <w:rPr>
                <w:sz w:val="24"/>
                <w:szCs w:val="24"/>
              </w:rPr>
              <w:t>2</w:t>
            </w:r>
          </w:p>
        </w:tc>
        <w:tc>
          <w:tcPr>
            <w:tcW w:w="5031" w:type="dxa"/>
          </w:tcPr>
          <w:p w14:paraId="1AF3604C" w14:textId="3BBA7CA0" w:rsidR="00985F46" w:rsidRPr="00B17FA0" w:rsidRDefault="00985F46" w:rsidP="00985F46">
            <w:pPr>
              <w:jc w:val="both"/>
              <w:rPr>
                <w:sz w:val="24"/>
                <w:szCs w:val="24"/>
              </w:rPr>
            </w:pPr>
            <w:r>
              <w:rPr>
                <w:sz w:val="24"/>
                <w:szCs w:val="24"/>
              </w:rPr>
              <w:t>20/11/2025</w:t>
            </w:r>
          </w:p>
        </w:tc>
      </w:tr>
      <w:tr w:rsidR="00985F46" w:rsidRPr="00B17FA0" w14:paraId="5356395F" w14:textId="77777777" w:rsidTr="00985F46">
        <w:tc>
          <w:tcPr>
            <w:tcW w:w="5039" w:type="dxa"/>
          </w:tcPr>
          <w:p w14:paraId="7DC37211" w14:textId="77777777" w:rsidR="00985F46" w:rsidRPr="00B17FA0" w:rsidRDefault="00985F46" w:rsidP="00985F46">
            <w:pPr>
              <w:jc w:val="both"/>
              <w:rPr>
                <w:sz w:val="24"/>
                <w:szCs w:val="24"/>
              </w:rPr>
            </w:pPr>
            <w:r w:rsidRPr="00B17FA0">
              <w:rPr>
                <w:sz w:val="24"/>
                <w:szCs w:val="24"/>
              </w:rPr>
              <w:t>3</w:t>
            </w:r>
          </w:p>
        </w:tc>
        <w:tc>
          <w:tcPr>
            <w:tcW w:w="5031" w:type="dxa"/>
          </w:tcPr>
          <w:p w14:paraId="4DFBE392" w14:textId="7C4BC80F" w:rsidR="00985F46" w:rsidRPr="00B17FA0" w:rsidRDefault="00985F46" w:rsidP="00985F46">
            <w:pPr>
              <w:jc w:val="both"/>
              <w:rPr>
                <w:sz w:val="24"/>
                <w:szCs w:val="24"/>
              </w:rPr>
            </w:pPr>
            <w:r>
              <w:rPr>
                <w:sz w:val="24"/>
                <w:szCs w:val="24"/>
              </w:rPr>
              <w:t>20/01/2026</w:t>
            </w:r>
          </w:p>
        </w:tc>
      </w:tr>
      <w:tr w:rsidR="00985F46" w:rsidRPr="008B28E7" w14:paraId="40165146" w14:textId="77777777" w:rsidTr="00985F46">
        <w:tc>
          <w:tcPr>
            <w:tcW w:w="5039" w:type="dxa"/>
          </w:tcPr>
          <w:p w14:paraId="2DE3C97B" w14:textId="77777777" w:rsidR="00985F46" w:rsidRPr="00B17FA0" w:rsidRDefault="00985F46" w:rsidP="00985F46">
            <w:pPr>
              <w:jc w:val="both"/>
              <w:rPr>
                <w:sz w:val="24"/>
                <w:szCs w:val="24"/>
              </w:rPr>
            </w:pPr>
            <w:r w:rsidRPr="00B17FA0">
              <w:rPr>
                <w:sz w:val="24"/>
                <w:szCs w:val="24"/>
              </w:rPr>
              <w:t>4</w:t>
            </w:r>
          </w:p>
        </w:tc>
        <w:tc>
          <w:tcPr>
            <w:tcW w:w="5031" w:type="dxa"/>
          </w:tcPr>
          <w:p w14:paraId="16B5309A" w14:textId="0246E1A9" w:rsidR="00985F46" w:rsidRPr="00B17FA0" w:rsidRDefault="00985F46" w:rsidP="00985F46">
            <w:pPr>
              <w:jc w:val="both"/>
              <w:rPr>
                <w:sz w:val="24"/>
                <w:szCs w:val="24"/>
              </w:rPr>
            </w:pPr>
            <w:r>
              <w:rPr>
                <w:sz w:val="24"/>
                <w:szCs w:val="24"/>
              </w:rPr>
              <w:t>19/03/2026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B7FAD28" w14:textId="77777777" w:rsidR="006F481C" w:rsidRPr="006F481C" w:rsidRDefault="006F481C" w:rsidP="006F481C">
            <w:pPr>
              <w:jc w:val="both"/>
              <w:rPr>
                <w:color w:val="auto"/>
                <w:sz w:val="24"/>
                <w:szCs w:val="24"/>
              </w:rPr>
            </w:pPr>
          </w:p>
          <w:p w14:paraId="575BDF1E" w14:textId="419B7549" w:rsidR="00FC0334" w:rsidRDefault="007A02BA" w:rsidP="00A96A3D">
            <w:r w:rsidRPr="00C65C67">
              <w:t>.</w:t>
            </w:r>
          </w:p>
          <w:p w14:paraId="50629F7B" w14:textId="77777777" w:rsidR="00A96A3D" w:rsidRDefault="00A96A3D" w:rsidP="00A96A3D"/>
          <w:p w14:paraId="728CFF4E" w14:textId="77777777" w:rsidR="00A96A3D" w:rsidRDefault="00A96A3D" w:rsidP="00A96A3D">
            <w:pPr>
              <w:rPr>
                <w:sz w:val="24"/>
                <w:szCs w:val="24"/>
              </w:rPr>
            </w:pPr>
            <w:r w:rsidRPr="00A96A3D">
              <w:rPr>
                <w:sz w:val="24"/>
                <w:szCs w:val="24"/>
              </w:rPr>
              <w:t xml:space="preserve">The student presents as being open and reflective about her learning needs and uses supervision, both individual and group sessions to do this. The student engages in discussions, team meetings and puts herself forward for training opportunities. The student provided three key learning outcomes as part of her development through the programme. The learner achieved these outcomes which were identified in task 1a, through learning experiences and through being proactive in seeking new learning opportunities through training and shadowing experiences. </w:t>
            </w:r>
          </w:p>
          <w:p w14:paraId="36D08AD8" w14:textId="77777777" w:rsidR="00A96A3D" w:rsidRPr="00A96A3D" w:rsidRDefault="00A96A3D" w:rsidP="00A96A3D">
            <w:pPr>
              <w:rPr>
                <w:sz w:val="24"/>
                <w:szCs w:val="24"/>
              </w:rPr>
            </w:pPr>
          </w:p>
          <w:p w14:paraId="262B5A6F" w14:textId="77777777" w:rsidR="00A96A3D" w:rsidRPr="00A96A3D" w:rsidRDefault="00A96A3D" w:rsidP="00A96A3D">
            <w:pPr>
              <w:rPr>
                <w:sz w:val="24"/>
                <w:szCs w:val="24"/>
              </w:rPr>
            </w:pPr>
            <w:r w:rsidRPr="00A96A3D">
              <w:rPr>
                <w:sz w:val="24"/>
                <w:szCs w:val="24"/>
              </w:rPr>
              <w:t xml:space="preserve">I have observed the student asking systemic questions during POD case discussions. The student is able to effectively use chronologies, genograms, patterns, and scripts as a tool for engagement but also assessment. The questions she asks during POD supervision demonstrate that she is developing a good undertaking of how the approach helps us to practice in complex situations and aids case decision making. The student has been able to use this supervision, social work tools and skills to undertake a range of different assessments including parenting assessments, care and support assessments, Child Protection Conference reports ad S.47 investigations where she is assessing dynamic and complex risk. Despite the often-intrusive nature of such assessments, the student has been able to sustain positive relationships with the children and families that she supports, even </w:t>
            </w:r>
            <w:r w:rsidRPr="00A96A3D">
              <w:rPr>
                <w:sz w:val="24"/>
                <w:szCs w:val="24"/>
              </w:rPr>
              <w:lastRenderedPageBreak/>
              <w:t xml:space="preserve">when the assessments do not conclude with the families’ desired outcomes. Despite having these difficult and conflicting feelings, the student always makes child-centred decisions. </w:t>
            </w:r>
          </w:p>
          <w:p w14:paraId="68391AFB" w14:textId="77777777" w:rsidR="00A96A3D" w:rsidRDefault="00A96A3D" w:rsidP="00A96A3D">
            <w:pPr>
              <w:rPr>
                <w:sz w:val="24"/>
                <w:szCs w:val="24"/>
              </w:rPr>
            </w:pPr>
            <w:r w:rsidRPr="00A96A3D">
              <w:rPr>
                <w:sz w:val="24"/>
                <w:szCs w:val="24"/>
              </w:rPr>
              <w:t xml:space="preserve">Through completing these assessments, the student has demonstrated the ability to work collaboratively with people in need of care and support, their </w:t>
            </w:r>
            <w:proofErr w:type="spellStart"/>
            <w:r w:rsidRPr="00A96A3D">
              <w:rPr>
                <w:sz w:val="24"/>
                <w:szCs w:val="24"/>
              </w:rPr>
              <w:t>carers</w:t>
            </w:r>
            <w:proofErr w:type="spellEnd"/>
            <w:r w:rsidRPr="00A96A3D">
              <w:rPr>
                <w:sz w:val="24"/>
                <w:szCs w:val="24"/>
              </w:rPr>
              <w:t xml:space="preserve"> and other professionals, ensuring that their views, experiences and wishes inform assessment, planning and decision making. She has demonstrated an ability to communicate effectively across professional networks, share relevant information appropriately and contribute constructively to multi-agency discussions, while maintaining a clear focus on the individual’s wellbeing, safety and desired outcomes. Through supervision and experience, the student has developed her professional judgement and is increasingly able to weigh up complex and sometimes conflicting information, identify risk and protective factors, and make proportionate, evidence-informed decisions in challenging situations. The student is a competent practitioner who is gaining in confidence in terms of her own decision making. This confidence and development will increase further through continued experience, ongoing training and regular reflection on practice. The student is a well-valued member of the team who is accepting and seeking of advice and guidance from her peers and can use supervision to explore areas of development.</w:t>
            </w:r>
          </w:p>
          <w:p w14:paraId="2C3706DF" w14:textId="77777777" w:rsidR="00A96A3D" w:rsidRPr="00A96A3D" w:rsidRDefault="00A96A3D" w:rsidP="00A96A3D">
            <w:pPr>
              <w:rPr>
                <w:sz w:val="24"/>
                <w:szCs w:val="24"/>
              </w:rPr>
            </w:pPr>
          </w:p>
          <w:p w14:paraId="71CCF409" w14:textId="77777777" w:rsidR="00A96A3D" w:rsidRDefault="00A96A3D" w:rsidP="00A96A3D">
            <w:pPr>
              <w:rPr>
                <w:sz w:val="24"/>
                <w:szCs w:val="24"/>
              </w:rPr>
            </w:pPr>
            <w:r w:rsidRPr="00A96A3D">
              <w:rPr>
                <w:sz w:val="24"/>
                <w:szCs w:val="24"/>
              </w:rPr>
              <w:t xml:space="preserve">The students observed practice demonstrated that she has gained in confidence and is able to plan and manage the complex work within her case load. The student managed the visit </w:t>
            </w:r>
            <w:proofErr w:type="gramStart"/>
            <w:r w:rsidRPr="00A96A3D">
              <w:rPr>
                <w:sz w:val="24"/>
                <w:szCs w:val="24"/>
              </w:rPr>
              <w:t>well,</w:t>
            </w:r>
            <w:proofErr w:type="gramEnd"/>
            <w:r w:rsidRPr="00A96A3D">
              <w:rPr>
                <w:sz w:val="24"/>
                <w:szCs w:val="24"/>
              </w:rPr>
              <w:t xml:space="preserve"> she explained the purpose of her visit in an understandable manner. The students use of language was also appropriate, she avoided difficult terminology and jargon during the conversation and went at a pace which was conductive to the child’s needs, ago and level of understanding. The student’s ability to reflect on how she could manage this piece of direct work different was positive to see. The student allowed sufficient time for the visit and allowed time to explain the purpose of the intervention, obtain further consent from the child and complete the piece of direct work. The student demonstrated patience and empathy towards the child, who clearly found aspect of the task difficult due to their own current circumstances. The service user feedback also shows that the child has developed a positive relationship with them despite the difficult decisions that the student has had to make for their safety and welfare. The student’s ability to develop positive relationships with children, young people and their families is a considerable strength, and the student goes above and beyond to achieve this. </w:t>
            </w:r>
          </w:p>
          <w:p w14:paraId="27C06470" w14:textId="77777777" w:rsidR="00A96A3D" w:rsidRPr="00A96A3D" w:rsidRDefault="00A96A3D" w:rsidP="00A96A3D">
            <w:pPr>
              <w:rPr>
                <w:sz w:val="24"/>
                <w:szCs w:val="24"/>
              </w:rPr>
            </w:pPr>
          </w:p>
          <w:p w14:paraId="5EBAE9D7" w14:textId="77777777" w:rsidR="00A96A3D" w:rsidRDefault="00A96A3D" w:rsidP="00A96A3D">
            <w:pPr>
              <w:rPr>
                <w:sz w:val="24"/>
                <w:szCs w:val="24"/>
              </w:rPr>
            </w:pPr>
            <w:r w:rsidRPr="00A96A3D">
              <w:rPr>
                <w:sz w:val="24"/>
                <w:szCs w:val="24"/>
              </w:rPr>
              <w:t xml:space="preserve">The student has demonstrated that she has achieved and is competent in her learning outcomes and can effectively manage this from her role in Child Protection and Looked After Children cases. The student has developed this skill across children and adult services as she recognises the importance of ensuring that all individuals within the family are supported and safeguarded. </w:t>
            </w:r>
          </w:p>
          <w:p w14:paraId="27013409" w14:textId="77777777" w:rsidR="00A96A3D" w:rsidRPr="00A96A3D" w:rsidRDefault="00A96A3D" w:rsidP="00A96A3D">
            <w:pPr>
              <w:rPr>
                <w:sz w:val="24"/>
                <w:szCs w:val="24"/>
              </w:rPr>
            </w:pPr>
          </w:p>
          <w:p w14:paraId="43A9BE96" w14:textId="77777777" w:rsidR="00A96A3D" w:rsidRDefault="00A96A3D" w:rsidP="00A96A3D">
            <w:pPr>
              <w:rPr>
                <w:sz w:val="24"/>
                <w:szCs w:val="24"/>
              </w:rPr>
            </w:pPr>
            <w:r w:rsidRPr="00A96A3D">
              <w:rPr>
                <w:sz w:val="24"/>
                <w:szCs w:val="24"/>
              </w:rPr>
              <w:t>The student is a competent practitioner who is gaining in confidence. The student is a well valued member of the team who is accepting of advice and guidance from her peers and can use supervision to explore areas of development. The student welcomes feedback about her practice, because of this I am confident that her practice will continue to develop.</w:t>
            </w:r>
          </w:p>
          <w:p w14:paraId="588EF0F3" w14:textId="77777777" w:rsidR="00A96A3D" w:rsidRPr="00A96A3D" w:rsidRDefault="00A96A3D" w:rsidP="00A96A3D">
            <w:pPr>
              <w:rPr>
                <w:color w:val="auto"/>
                <w:sz w:val="24"/>
                <w:szCs w:val="24"/>
              </w:rPr>
            </w:pPr>
          </w:p>
          <w:p w14:paraId="62016665" w14:textId="77777777" w:rsidR="00A96A3D" w:rsidRPr="00A96A3D" w:rsidRDefault="00A96A3D" w:rsidP="00A96A3D">
            <w:pPr>
              <w:jc w:val="both"/>
              <w:rPr>
                <w:sz w:val="24"/>
                <w:szCs w:val="24"/>
              </w:rPr>
            </w:pPr>
            <w:r w:rsidRPr="00A96A3D">
              <w:rPr>
                <w:color w:val="auto"/>
                <w:sz w:val="24"/>
                <w:szCs w:val="24"/>
              </w:rPr>
              <w:lastRenderedPageBreak/>
              <w:t xml:space="preserve"> </w:t>
            </w:r>
            <w:r w:rsidRPr="00A96A3D">
              <w:rPr>
                <w:sz w:val="24"/>
                <w:szCs w:val="24"/>
              </w:rPr>
              <w:t>The student</w:t>
            </w:r>
            <w:r w:rsidRPr="00A96A3D">
              <w:rPr>
                <w:color w:val="auto"/>
                <w:sz w:val="24"/>
                <w:szCs w:val="24"/>
              </w:rPr>
              <w:t xml:space="preserve"> would like further opportunities to lead discussions and coordinate multi-agency interventions</w:t>
            </w:r>
            <w:r w:rsidRPr="00A96A3D">
              <w:rPr>
                <w:sz w:val="24"/>
                <w:szCs w:val="24"/>
              </w:rPr>
              <w:t xml:space="preserve"> </w:t>
            </w:r>
            <w:r w:rsidRPr="00A96A3D">
              <w:rPr>
                <w:color w:val="auto"/>
                <w:sz w:val="24"/>
                <w:szCs w:val="24"/>
              </w:rPr>
              <w:t xml:space="preserve">this will be achieved as she progresses through to the Practice </w:t>
            </w:r>
            <w:proofErr w:type="gramStart"/>
            <w:r w:rsidRPr="00A96A3D">
              <w:rPr>
                <w:color w:val="auto"/>
                <w:sz w:val="24"/>
                <w:szCs w:val="24"/>
              </w:rPr>
              <w:t>assessors</w:t>
            </w:r>
            <w:proofErr w:type="gramEnd"/>
            <w:r w:rsidRPr="00A96A3D">
              <w:rPr>
                <w:color w:val="auto"/>
                <w:sz w:val="24"/>
                <w:szCs w:val="24"/>
              </w:rPr>
              <w:t xml:space="preserve"> course and becomes an experienced </w:t>
            </w:r>
            <w:r w:rsidRPr="00A96A3D">
              <w:rPr>
                <w:sz w:val="24"/>
                <w:szCs w:val="24"/>
              </w:rPr>
              <w:t xml:space="preserve">social worker. </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985F46">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72F90BA7"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Emma Day</w:t>
      </w:r>
    </w:p>
    <w:p w14:paraId="5740F66F"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723AE866"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1810393</w:t>
      </w:r>
    </w:p>
    <w:p w14:paraId="58F2765B"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68B37113"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w:t>
      </w:r>
    </w:p>
    <w:p w14:paraId="4705D4F2"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45C72919"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37 Ammanford Road, </w:t>
      </w:r>
      <w:proofErr w:type="spellStart"/>
      <w:r>
        <w:rPr>
          <w:b/>
          <w:sz w:val="24"/>
          <w:szCs w:val="24"/>
        </w:rPr>
        <w:t>Tycroes</w:t>
      </w:r>
      <w:proofErr w:type="spellEnd"/>
      <w:r>
        <w:rPr>
          <w:b/>
          <w:sz w:val="24"/>
          <w:szCs w:val="24"/>
        </w:rPr>
        <w:t>, Llanelli. SA18 3QJ</w:t>
      </w:r>
    </w:p>
    <w:p w14:paraId="04806E1D"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4E0D13B2"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07484 642699</w:t>
      </w:r>
    </w:p>
    <w:p w14:paraId="66B9603D"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70ADF66C"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11" w:history="1">
        <w:r w:rsidRPr="00EF3587">
          <w:rPr>
            <w:rStyle w:val="Hyperlink"/>
            <w:b/>
            <w:sz w:val="24"/>
            <w:szCs w:val="24"/>
          </w:rPr>
          <w:t>eday@carmarthenshire.gov.uk</w:t>
        </w:r>
      </w:hyperlink>
      <w:r>
        <w:rPr>
          <w:b/>
          <w:sz w:val="24"/>
          <w:szCs w:val="24"/>
        </w:rPr>
        <w:t xml:space="preserve"> </w:t>
      </w:r>
    </w:p>
    <w:p w14:paraId="5CD38D83"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3AE8B33B"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July 2024</w:t>
      </w:r>
    </w:p>
    <w:p w14:paraId="0C30B3B5"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436ACEFE"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12/08/2024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77E36EB1"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6B1A6D5E" w14:textId="77777777" w:rsidR="00985F46" w:rsidRPr="008B28E7"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6FE28CBB"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Carmarthenshire County Council </w:t>
      </w:r>
    </w:p>
    <w:p w14:paraId="613DDD30"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1D5B7300"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East Child Care Team</w:t>
      </w:r>
    </w:p>
    <w:p w14:paraId="58578471"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5FD64660" w14:textId="4B899248"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Floor 2, Ty Elwyn, Llanelli. SA15 3AP</w:t>
      </w:r>
    </w:p>
    <w:p w14:paraId="3A56B282"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 01554 742227</w:t>
      </w:r>
    </w:p>
    <w:p w14:paraId="2B0AF2B4" w14:textId="77777777"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p>
    <w:p w14:paraId="5E0DB62F" w14:textId="412C8082" w:rsidR="00985F46" w:rsidRDefault="00985F46" w:rsidP="00985F4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985F46">
        <w:rPr>
          <w:b/>
          <w:sz w:val="24"/>
          <w:szCs w:val="24"/>
        </w:rPr>
        <w:t>rtierney@carmarthenshire.gov.uk</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3BE4C789" w14:textId="77777777" w:rsidR="001D5B2C" w:rsidRDefault="001D5B2C" w:rsidP="001D5B2C">
      <w:pPr>
        <w:pBdr>
          <w:top w:val="single" w:sz="6" w:space="1" w:color="auto"/>
          <w:left w:val="single" w:sz="6" w:space="1" w:color="auto"/>
          <w:bottom w:val="single" w:sz="6" w:space="1" w:color="auto"/>
          <w:right w:val="single" w:sz="6" w:space="1" w:color="auto"/>
        </w:pBdr>
        <w:jc w:val="both"/>
        <w:rPr>
          <w:b/>
          <w:sz w:val="24"/>
          <w:szCs w:val="24"/>
        </w:rPr>
      </w:pPr>
    </w:p>
    <w:p w14:paraId="3552B305" w14:textId="7633CA4C" w:rsidR="004923DA" w:rsidRDefault="000E0D51" w:rsidP="001D5B2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English only </w:t>
      </w: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FA61366" w:rsidR="004923DA" w:rsidRPr="001D5B2C"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1D5B2C">
        <w:rPr>
          <w:b/>
          <w:sz w:val="24"/>
          <w:szCs w:val="24"/>
        </w:rPr>
        <w:t xml:space="preserve"> </w:t>
      </w:r>
      <w:r w:rsidR="001D5B2C" w:rsidRPr="001D5B2C">
        <w:rPr>
          <w:bCs/>
          <w:sz w:val="24"/>
          <w:szCs w:val="24"/>
        </w:rPr>
        <w:t xml:space="preserve">Lowri Cavill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CFC035C" w:rsidR="004923DA" w:rsidRPr="001D5B2C"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1D5B2C">
        <w:rPr>
          <w:b/>
          <w:sz w:val="24"/>
          <w:szCs w:val="24"/>
        </w:rPr>
        <w:t xml:space="preserve"> </w:t>
      </w:r>
      <w:r w:rsidR="001D5B2C" w:rsidRPr="001D5B2C">
        <w:rPr>
          <w:bCs/>
          <w:sz w:val="24"/>
          <w:szCs w:val="24"/>
        </w:rPr>
        <w:t>ECCT, 2</w:t>
      </w:r>
      <w:r w:rsidR="001D5B2C" w:rsidRPr="001D5B2C">
        <w:rPr>
          <w:bCs/>
          <w:sz w:val="24"/>
          <w:szCs w:val="24"/>
          <w:vertAlign w:val="superscript"/>
        </w:rPr>
        <w:t>nd</w:t>
      </w:r>
      <w:r w:rsidR="001D5B2C" w:rsidRPr="001D5B2C">
        <w:rPr>
          <w:bCs/>
          <w:sz w:val="24"/>
          <w:szCs w:val="24"/>
        </w:rPr>
        <w:t xml:space="preserve"> Floor, Ty Elwyn, Llanelli, SA5 3AP.</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4AAA1A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D5B2C">
        <w:rPr>
          <w:b/>
          <w:sz w:val="24"/>
          <w:szCs w:val="24"/>
        </w:rPr>
        <w:t xml:space="preserve"> 01554 742227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DE341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D5B2C">
        <w:rPr>
          <w:b/>
          <w:sz w:val="24"/>
          <w:szCs w:val="24"/>
        </w:rPr>
        <w:t xml:space="preserve"> </w:t>
      </w:r>
      <w:hyperlink r:id="rId12" w:history="1">
        <w:r w:rsidR="001D5B2C" w:rsidRPr="00E24AE3">
          <w:rPr>
            <w:rStyle w:val="Hyperlink"/>
            <w:b/>
            <w:sz w:val="24"/>
            <w:szCs w:val="24"/>
          </w:rPr>
          <w:t>llcavill@carmarthenshire.gov.uk</w:t>
        </w:r>
      </w:hyperlink>
      <w:r w:rsidR="001D5B2C">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7A94EEA" w:rsidR="004923DA" w:rsidRDefault="004923DA" w:rsidP="00FF7EBB">
            <w:pPr>
              <w:jc w:val="both"/>
              <w:rPr>
                <w:b/>
                <w:sz w:val="24"/>
                <w:szCs w:val="24"/>
              </w:rPr>
            </w:pPr>
            <w:r w:rsidRPr="008B28E7">
              <w:rPr>
                <w:b/>
                <w:sz w:val="24"/>
                <w:szCs w:val="24"/>
              </w:rPr>
              <w:t>Name:</w:t>
            </w:r>
            <w:r w:rsidR="001D5B2C">
              <w:rPr>
                <w:b/>
                <w:sz w:val="24"/>
                <w:szCs w:val="24"/>
              </w:rPr>
              <w:t xml:space="preserve"> Lowri Cavill </w:t>
            </w:r>
          </w:p>
          <w:p w14:paraId="4EF4A770" w14:textId="77777777" w:rsidR="004923DA" w:rsidRPr="008B28E7" w:rsidRDefault="004923DA" w:rsidP="00FF7EBB">
            <w:pPr>
              <w:jc w:val="both"/>
              <w:rPr>
                <w:b/>
                <w:sz w:val="24"/>
                <w:szCs w:val="24"/>
              </w:rPr>
            </w:pPr>
          </w:p>
          <w:p w14:paraId="1AC8522D" w14:textId="2F97259B" w:rsidR="004923DA" w:rsidRDefault="004923DA" w:rsidP="00FF7EBB">
            <w:pPr>
              <w:jc w:val="both"/>
              <w:rPr>
                <w:b/>
                <w:sz w:val="24"/>
                <w:szCs w:val="24"/>
              </w:rPr>
            </w:pPr>
            <w:r w:rsidRPr="008B28E7">
              <w:rPr>
                <w:b/>
                <w:sz w:val="24"/>
                <w:szCs w:val="24"/>
              </w:rPr>
              <w:t xml:space="preserve">Work Address: </w:t>
            </w:r>
            <w:r w:rsidR="001D5B2C" w:rsidRPr="001D5B2C">
              <w:rPr>
                <w:bCs/>
                <w:sz w:val="24"/>
                <w:szCs w:val="24"/>
              </w:rPr>
              <w:t>ECCT, 2</w:t>
            </w:r>
            <w:r w:rsidR="001D5B2C" w:rsidRPr="001D5B2C">
              <w:rPr>
                <w:bCs/>
                <w:sz w:val="24"/>
                <w:szCs w:val="24"/>
                <w:vertAlign w:val="superscript"/>
              </w:rPr>
              <w:t>nd</w:t>
            </w:r>
            <w:r w:rsidR="001D5B2C" w:rsidRPr="001D5B2C">
              <w:rPr>
                <w:bCs/>
                <w:sz w:val="24"/>
                <w:szCs w:val="24"/>
              </w:rPr>
              <w:t xml:space="preserve"> Floor, Ty Elwyn, Llanelli, SA5 3AP.</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510B9A7E" w14:textId="77777777" w:rsidR="001D5B2C" w:rsidRDefault="004923DA" w:rsidP="00FF7EBB">
            <w:pPr>
              <w:jc w:val="both"/>
              <w:rPr>
                <w:b/>
                <w:sz w:val="24"/>
                <w:szCs w:val="24"/>
              </w:rPr>
            </w:pPr>
            <w:r w:rsidRPr="008B28E7">
              <w:rPr>
                <w:b/>
                <w:sz w:val="24"/>
                <w:szCs w:val="24"/>
              </w:rPr>
              <w:t>Professional Qualification and date of qualification:</w:t>
            </w:r>
            <w:r w:rsidR="001D5B2C">
              <w:rPr>
                <w:b/>
                <w:sz w:val="24"/>
                <w:szCs w:val="24"/>
              </w:rPr>
              <w:t xml:space="preserve"> </w:t>
            </w:r>
          </w:p>
          <w:p w14:paraId="47CCEC92" w14:textId="77777777" w:rsidR="001D5B2C" w:rsidRPr="001D5B2C" w:rsidRDefault="001D5B2C" w:rsidP="00FF7EBB">
            <w:pPr>
              <w:jc w:val="both"/>
              <w:rPr>
                <w:bCs/>
                <w:sz w:val="24"/>
                <w:szCs w:val="24"/>
              </w:rPr>
            </w:pPr>
            <w:r w:rsidRPr="001D5B2C">
              <w:rPr>
                <w:bCs/>
                <w:sz w:val="24"/>
                <w:szCs w:val="24"/>
              </w:rPr>
              <w:t xml:space="preserve">BSc (Hons) Social Worker </w:t>
            </w:r>
          </w:p>
          <w:p w14:paraId="6E1CBC17" w14:textId="4532C56E" w:rsidR="004923DA" w:rsidRPr="001D5B2C" w:rsidRDefault="001D5B2C" w:rsidP="00FF7EBB">
            <w:pPr>
              <w:jc w:val="both"/>
              <w:rPr>
                <w:bCs/>
                <w:sz w:val="24"/>
                <w:szCs w:val="24"/>
              </w:rPr>
            </w:pPr>
            <w:r w:rsidRPr="001D5B2C">
              <w:rPr>
                <w:bCs/>
                <w:sz w:val="24"/>
                <w:szCs w:val="24"/>
              </w:rPr>
              <w:t xml:space="preserve">2016. </w:t>
            </w:r>
          </w:p>
          <w:p w14:paraId="5F68A3CF" w14:textId="77777777" w:rsidR="004923DA" w:rsidRDefault="004923DA" w:rsidP="00FF7EBB">
            <w:pPr>
              <w:jc w:val="both"/>
              <w:rPr>
                <w:b/>
                <w:sz w:val="24"/>
                <w:szCs w:val="24"/>
              </w:rPr>
            </w:pPr>
          </w:p>
          <w:p w14:paraId="4C6113F1" w14:textId="69651F53" w:rsidR="004923DA" w:rsidRDefault="009D59C2" w:rsidP="00FF7EBB">
            <w:pPr>
              <w:jc w:val="both"/>
              <w:rPr>
                <w:b/>
                <w:sz w:val="24"/>
                <w:szCs w:val="24"/>
              </w:rPr>
            </w:pPr>
            <w:r>
              <w:rPr>
                <w:b/>
                <w:sz w:val="24"/>
                <w:szCs w:val="24"/>
              </w:rPr>
              <w:t>T</w:t>
            </w:r>
            <w:r w:rsidR="004923DA" w:rsidRPr="008B28E7">
              <w:rPr>
                <w:b/>
                <w:sz w:val="24"/>
                <w:szCs w:val="24"/>
              </w:rPr>
              <w:t>elephone number:</w:t>
            </w:r>
            <w:r w:rsidR="001D5B2C">
              <w:rPr>
                <w:b/>
                <w:sz w:val="24"/>
                <w:szCs w:val="24"/>
              </w:rPr>
              <w:t xml:space="preserve"> </w:t>
            </w:r>
            <w:r w:rsidR="001D5B2C" w:rsidRPr="001D5B2C">
              <w:rPr>
                <w:bCs/>
                <w:sz w:val="24"/>
                <w:szCs w:val="24"/>
              </w:rPr>
              <w:t>01554 742227</w:t>
            </w:r>
            <w:r w:rsidR="001D5B2C">
              <w:rPr>
                <w:b/>
                <w:sz w:val="24"/>
                <w:szCs w:val="24"/>
              </w:rPr>
              <w:t xml:space="preserve"> </w:t>
            </w:r>
          </w:p>
          <w:p w14:paraId="0BB87919" w14:textId="548A11EF" w:rsidR="009D59C2" w:rsidRDefault="009D59C2" w:rsidP="00FF7EBB">
            <w:pPr>
              <w:jc w:val="both"/>
              <w:rPr>
                <w:b/>
                <w:sz w:val="24"/>
                <w:szCs w:val="24"/>
              </w:rPr>
            </w:pPr>
          </w:p>
          <w:p w14:paraId="4FDEE73F" w14:textId="2B2021BF" w:rsidR="009D59C2" w:rsidRPr="008B28E7" w:rsidRDefault="009D59C2" w:rsidP="00FF7EBB">
            <w:pPr>
              <w:jc w:val="both"/>
              <w:rPr>
                <w:b/>
                <w:sz w:val="24"/>
                <w:szCs w:val="24"/>
              </w:rPr>
            </w:pPr>
            <w:r>
              <w:rPr>
                <w:b/>
                <w:sz w:val="24"/>
                <w:szCs w:val="24"/>
              </w:rPr>
              <w:t>Email address:</w:t>
            </w:r>
            <w:r w:rsidR="001D5B2C">
              <w:rPr>
                <w:b/>
                <w:sz w:val="24"/>
                <w:szCs w:val="24"/>
              </w:rPr>
              <w:t xml:space="preserve"> </w:t>
            </w:r>
            <w:hyperlink r:id="rId13" w:history="1">
              <w:r w:rsidR="001D5B2C" w:rsidRPr="00E24AE3">
                <w:rPr>
                  <w:rStyle w:val="Hyperlink"/>
                  <w:b/>
                  <w:sz w:val="24"/>
                  <w:szCs w:val="24"/>
                </w:rPr>
                <w:t>llcavill@carmarthenshire.gov.uk</w:t>
              </w:r>
            </w:hyperlink>
            <w:r w:rsidR="001D5B2C">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4E412B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985F46">
        <w:rPr>
          <w:noProof/>
        </w:rPr>
        <w:drawing>
          <wp:inline distT="0" distB="0" distL="0" distR="0" wp14:anchorId="7F0FE8A4" wp14:editId="20CD1D37">
            <wp:extent cx="781050" cy="534670"/>
            <wp:effectExtent l="0" t="0" r="0" b="0"/>
            <wp:docPr id="82510030"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white logo&#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1050" cy="534670"/>
                    </a:xfrm>
                    <a:prstGeom prst="rect">
                      <a:avLst/>
                    </a:prstGeom>
                    <a:noFill/>
                    <a:ln>
                      <a:noFill/>
                    </a:ln>
                  </pic:spPr>
                </pic:pic>
              </a:graphicData>
            </a:graphic>
          </wp:inline>
        </w:drawing>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23659A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85F46">
        <w:rPr>
          <w:sz w:val="24"/>
          <w:szCs w:val="24"/>
        </w:rPr>
        <w:t>07/10/2026</w:t>
      </w:r>
      <w:r>
        <w:rPr>
          <w:sz w:val="24"/>
          <w:szCs w:val="24"/>
        </w:rPr>
        <w:t>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4AECA2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1D5B2C">
        <w:rPr>
          <w:noProof/>
        </w:rPr>
        <w:drawing>
          <wp:inline distT="0" distB="0" distL="0" distR="0" wp14:anchorId="44F6F1A0" wp14:editId="50A0677B">
            <wp:extent cx="1115695" cy="311150"/>
            <wp:effectExtent l="0" t="0" r="8255" b="0"/>
            <wp:docPr id="210479635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96354" name="Picture 1" descr="A close up of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5695" cy="311150"/>
                    </a:xfrm>
                    <a:prstGeom prst="rect">
                      <a:avLst/>
                    </a:prstGeom>
                    <a:noFill/>
                  </pic:spPr>
                </pic:pic>
              </a:graphicData>
            </a:graphic>
          </wp:inline>
        </w:drawing>
      </w:r>
      <w:r w:rsidR="001D5B2C"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77273E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D5B2C">
        <w:rPr>
          <w:sz w:val="24"/>
          <w:szCs w:val="24"/>
        </w:rPr>
        <w:t xml:space="preserve">7/10/2026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A915B45" w:rsidR="00335C41" w:rsidRPr="00D3203C" w:rsidRDefault="00335C41" w:rsidP="00335C41">
            <w:pPr>
              <w:ind w:right="180"/>
              <w:jc w:val="both"/>
              <w:rPr>
                <w:sz w:val="24"/>
                <w:szCs w:val="24"/>
              </w:rPr>
            </w:pPr>
            <w:r w:rsidRPr="00D3203C">
              <w:rPr>
                <w:sz w:val="24"/>
                <w:szCs w:val="24"/>
              </w:rPr>
              <w:lastRenderedPageBreak/>
              <w:t>Signed</w:t>
            </w:r>
            <w:r w:rsidR="001D5B2C">
              <w:rPr>
                <w:sz w:val="24"/>
                <w:szCs w:val="24"/>
              </w:rPr>
              <w:t xml:space="preserve">: </w:t>
            </w:r>
            <w:r w:rsidR="001D5B2C">
              <w:rPr>
                <w:noProof/>
              </w:rPr>
              <w:drawing>
                <wp:inline distT="0" distB="0" distL="0" distR="0" wp14:anchorId="775FF4B2" wp14:editId="373B5750">
                  <wp:extent cx="1115695" cy="311150"/>
                  <wp:effectExtent l="0" t="0" r="8255" b="0"/>
                  <wp:docPr id="25647888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96354" name="Picture 1" descr="A close up of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5695" cy="311150"/>
                          </a:xfrm>
                          <a:prstGeom prst="rect">
                            <a:avLst/>
                          </a:prstGeom>
                          <a:noFill/>
                        </pic:spPr>
                      </pic:pic>
                    </a:graphicData>
                  </a:graphic>
                </wp:inline>
              </w:drawing>
            </w:r>
            <w:r w:rsidR="001D5B2C" w:rsidRPr="00D3203C">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6C784EC4" w:rsidR="00335C41" w:rsidRPr="00D3203C" w:rsidRDefault="00335C41" w:rsidP="00335C41">
            <w:pPr>
              <w:ind w:right="180"/>
              <w:jc w:val="both"/>
              <w:rPr>
                <w:sz w:val="24"/>
                <w:szCs w:val="24"/>
              </w:rPr>
            </w:pPr>
            <w:r w:rsidRPr="00D3203C">
              <w:rPr>
                <w:sz w:val="24"/>
                <w:szCs w:val="24"/>
              </w:rPr>
              <w:t xml:space="preserve">Date </w:t>
            </w:r>
            <w:r w:rsidR="001D5B2C">
              <w:rPr>
                <w:sz w:val="24"/>
                <w:szCs w:val="24"/>
              </w:rPr>
              <w:t xml:space="preserve">7/10/2026 </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ECF132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1D5B2C">
        <w:rPr>
          <w:caps/>
          <w:sz w:val="24"/>
          <w:szCs w:val="24"/>
        </w:rPr>
        <w:t xml:space="preserve">Lowri Cavill </w:t>
      </w:r>
    </w:p>
    <w:p w14:paraId="3DBDDA73" w14:textId="77777777" w:rsidR="001D5B2C"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D5B2C">
        <w:rPr>
          <w:noProof/>
        </w:rPr>
        <w:drawing>
          <wp:inline distT="0" distB="0" distL="0" distR="0" wp14:anchorId="3081E3FE" wp14:editId="02144BD6">
            <wp:extent cx="1115695" cy="311150"/>
            <wp:effectExtent l="0" t="0" r="8255" b="0"/>
            <wp:docPr id="1362359640"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96354" name="Picture 1" descr="A close up of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5695" cy="311150"/>
                    </a:xfrm>
                    <a:prstGeom prst="rect">
                      <a:avLst/>
                    </a:prstGeom>
                    <a:noFill/>
                  </pic:spPr>
                </pic:pic>
              </a:graphicData>
            </a:graphic>
          </wp:inline>
        </w:drawing>
      </w:r>
    </w:p>
    <w:p w14:paraId="57B2A00A" w14:textId="691C76B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1D5B2C">
        <w:rPr>
          <w:sz w:val="24"/>
          <w:szCs w:val="24"/>
        </w:rPr>
        <w:t xml:space="preserve">7/10/2026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5722E25" w14:textId="77777777" w:rsidR="00985F46" w:rsidRDefault="00985F46" w:rsidP="00CC14B6">
            <w:pPr>
              <w:rPr>
                <w:sz w:val="24"/>
                <w:szCs w:val="24"/>
              </w:rPr>
            </w:pPr>
          </w:p>
          <w:p w14:paraId="3171268B" w14:textId="57A0232C" w:rsidR="00D05A5D" w:rsidRPr="00DA5682" w:rsidRDefault="00985F46" w:rsidP="00CC14B6">
            <w:pPr>
              <w:rPr>
                <w:sz w:val="24"/>
                <w:szCs w:val="24"/>
              </w:rPr>
            </w:pPr>
            <w:r>
              <w:rPr>
                <w:sz w:val="24"/>
                <w:szCs w:val="24"/>
              </w:rPr>
              <w:t>Emma Day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E8EBFC7" w14:textId="77777777" w:rsidR="00D05A5D" w:rsidRDefault="00D05A5D" w:rsidP="00CC14B6">
            <w:pPr>
              <w:rPr>
                <w:sz w:val="24"/>
                <w:szCs w:val="24"/>
              </w:rPr>
            </w:pPr>
          </w:p>
          <w:p w14:paraId="34347C1A" w14:textId="333B344C" w:rsidR="00985F46" w:rsidRPr="00DA5682" w:rsidRDefault="00985F46" w:rsidP="00CC14B6">
            <w:pPr>
              <w:rPr>
                <w:sz w:val="24"/>
                <w:szCs w:val="24"/>
              </w:rPr>
            </w:pPr>
            <w:r>
              <w:rPr>
                <w:sz w:val="24"/>
                <w:szCs w:val="24"/>
              </w:rPr>
              <w:t>East Child Care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5C05720" w14:textId="77777777" w:rsidR="00D05A5D" w:rsidRDefault="00D05A5D" w:rsidP="00CC14B6">
            <w:pPr>
              <w:rPr>
                <w:sz w:val="24"/>
                <w:szCs w:val="24"/>
              </w:rPr>
            </w:pPr>
          </w:p>
          <w:p w14:paraId="240A52AA" w14:textId="3E91C148" w:rsidR="00985F46" w:rsidRPr="00DA5682" w:rsidRDefault="00985F46" w:rsidP="00CC14B6">
            <w:pPr>
              <w:rPr>
                <w:sz w:val="24"/>
                <w:szCs w:val="24"/>
              </w:rPr>
            </w:pPr>
            <w:r>
              <w:rPr>
                <w:sz w:val="24"/>
                <w:szCs w:val="24"/>
              </w:rPr>
              <w:t>Lowri Cavill</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1A37465" w14:textId="77777777" w:rsidR="00D05A5D" w:rsidRDefault="00D05A5D" w:rsidP="00CC14B6">
            <w:pPr>
              <w:rPr>
                <w:sz w:val="24"/>
                <w:szCs w:val="24"/>
              </w:rPr>
            </w:pPr>
          </w:p>
          <w:p w14:paraId="7BFB9514" w14:textId="34A22297" w:rsidR="00985F46" w:rsidRPr="00DA5682" w:rsidRDefault="00985F46" w:rsidP="00CC14B6">
            <w:pPr>
              <w:rPr>
                <w:sz w:val="24"/>
                <w:szCs w:val="24"/>
              </w:rPr>
            </w:pPr>
            <w:r>
              <w:rPr>
                <w:sz w:val="24"/>
                <w:szCs w:val="24"/>
              </w:rPr>
              <w:t>Lowri Cavill</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w:t>
      </w:r>
      <w:proofErr w:type="gramStart"/>
      <w:r w:rsidRPr="00466C2B">
        <w:rPr>
          <w:iCs/>
          <w:color w:val="auto"/>
          <w:sz w:val="24"/>
          <w:szCs w:val="24"/>
          <w:lang w:val="en-US" w:eastAsia="en-US"/>
        </w:rPr>
        <w:t>performance</w:t>
      </w:r>
      <w:proofErr w:type="gramEnd"/>
      <w:r w:rsidRPr="00466C2B">
        <w:rPr>
          <w:iCs/>
          <w:color w:val="auto"/>
          <w:sz w:val="24"/>
          <w:szCs w:val="24"/>
          <w:lang w:val="en-US" w:eastAsia="en-US"/>
        </w:rPr>
        <w:t xml:space="preserv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4E8F3C0" w:rsidR="00D05A5D" w:rsidRPr="00DA5682" w:rsidRDefault="00D05A5D" w:rsidP="00D05A5D">
      <w:pPr>
        <w:rPr>
          <w:sz w:val="24"/>
          <w:szCs w:val="24"/>
        </w:rPr>
      </w:pPr>
      <w:r w:rsidRPr="00DA5682">
        <w:rPr>
          <w:sz w:val="24"/>
          <w:szCs w:val="24"/>
        </w:rPr>
        <w:t>Signed</w:t>
      </w:r>
      <w:r w:rsidR="00985F46">
        <w:rPr>
          <w:sz w:val="24"/>
          <w:szCs w:val="24"/>
        </w:rPr>
        <w:t xml:space="preserve">: </w:t>
      </w:r>
      <w:r w:rsidR="00985F46">
        <w:rPr>
          <w:noProof/>
        </w:rPr>
        <w:drawing>
          <wp:inline distT="0" distB="0" distL="0" distR="0" wp14:anchorId="21BCC893" wp14:editId="0B6F7A99">
            <wp:extent cx="781050" cy="534670"/>
            <wp:effectExtent l="0" t="0" r="0" b="0"/>
            <wp:docPr id="2045241177"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and white logo&#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1050" cy="534670"/>
                    </a:xfrm>
                    <a:prstGeom prst="rect">
                      <a:avLst/>
                    </a:prstGeom>
                    <a:noFill/>
                    <a:ln>
                      <a:noFill/>
                    </a:ln>
                  </pic:spPr>
                </pic:pic>
              </a:graphicData>
            </a:graphic>
          </wp:inline>
        </w:drawing>
      </w:r>
      <w:r w:rsidRPr="00DA5682">
        <w:rPr>
          <w:sz w:val="24"/>
          <w:szCs w:val="24"/>
        </w:rPr>
        <w:t xml:space="preserve"> Print Name:</w:t>
      </w:r>
      <w:r w:rsidR="00985F46">
        <w:rPr>
          <w:sz w:val="24"/>
          <w:szCs w:val="24"/>
        </w:rPr>
        <w:t xml:space="preserve"> Emma Day   </w:t>
      </w:r>
      <w:r w:rsidRPr="00DA5682">
        <w:rPr>
          <w:sz w:val="24"/>
          <w:szCs w:val="24"/>
        </w:rPr>
        <w:t>Date:</w:t>
      </w:r>
      <w:r w:rsidR="00985F46">
        <w:rPr>
          <w:sz w:val="24"/>
          <w:szCs w:val="24"/>
        </w:rPr>
        <w:t xml:space="preserve"> 07/10/2026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C89E5A6" w:rsidR="00D05A5D" w:rsidRPr="00DA5682" w:rsidRDefault="00D05A5D" w:rsidP="00D05A5D">
      <w:pPr>
        <w:rPr>
          <w:sz w:val="24"/>
          <w:szCs w:val="24"/>
        </w:rPr>
      </w:pPr>
      <w:r w:rsidRPr="00DA5682">
        <w:rPr>
          <w:sz w:val="24"/>
          <w:szCs w:val="24"/>
        </w:rPr>
        <w:t>Signed:</w:t>
      </w:r>
      <w:r w:rsidR="00985F46">
        <w:rPr>
          <w:sz w:val="24"/>
          <w:szCs w:val="24"/>
        </w:rPr>
        <w:t xml:space="preserve"> </w:t>
      </w:r>
      <w:r w:rsidR="00985F46">
        <w:rPr>
          <w:noProof/>
        </w:rPr>
        <w:drawing>
          <wp:inline distT="0" distB="0" distL="0" distR="0" wp14:anchorId="0F9A1B34" wp14:editId="261250D1">
            <wp:extent cx="1115695" cy="311150"/>
            <wp:effectExtent l="0" t="0" r="8255" b="0"/>
            <wp:docPr id="1181859082"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96354" name="Picture 1" descr="A close up of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5695" cy="311150"/>
                    </a:xfrm>
                    <a:prstGeom prst="rect">
                      <a:avLst/>
                    </a:prstGeom>
                    <a:noFill/>
                  </pic:spPr>
                </pic:pic>
              </a:graphicData>
            </a:graphic>
          </wp:inline>
        </w:drawing>
      </w:r>
      <w:r w:rsidR="00985F46">
        <w:rPr>
          <w:sz w:val="24"/>
          <w:szCs w:val="24"/>
        </w:rPr>
        <w:t xml:space="preserve"> </w:t>
      </w:r>
      <w:r w:rsidRPr="00DA5682">
        <w:rPr>
          <w:sz w:val="24"/>
          <w:szCs w:val="24"/>
        </w:rPr>
        <w:t>. Print Name:</w:t>
      </w:r>
      <w:r w:rsidR="00985F46">
        <w:rPr>
          <w:sz w:val="24"/>
          <w:szCs w:val="24"/>
        </w:rPr>
        <w:t xml:space="preserve"> Lowri Cavill   </w:t>
      </w:r>
      <w:r w:rsidRPr="00DA5682">
        <w:rPr>
          <w:sz w:val="24"/>
          <w:szCs w:val="24"/>
        </w:rPr>
        <w:t>.Date</w:t>
      </w:r>
      <w:r w:rsidR="00985F46">
        <w:rPr>
          <w:sz w:val="24"/>
          <w:szCs w:val="24"/>
        </w:rPr>
        <w:t>: 07/10/2026</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FE89C" w14:textId="77777777" w:rsidR="00732B7F" w:rsidRDefault="00732B7F">
      <w:r>
        <w:separator/>
      </w:r>
    </w:p>
  </w:endnote>
  <w:endnote w:type="continuationSeparator" w:id="0">
    <w:p w14:paraId="39D6D4A2" w14:textId="77777777" w:rsidR="00732B7F" w:rsidRDefault="0073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AC120" w14:textId="77777777" w:rsidR="00732B7F" w:rsidRDefault="00732B7F">
      <w:r>
        <w:separator/>
      </w:r>
    </w:p>
  </w:footnote>
  <w:footnote w:type="continuationSeparator" w:id="0">
    <w:p w14:paraId="7A4FF140" w14:textId="77777777" w:rsidR="00732B7F" w:rsidRDefault="00732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61659578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B2C"/>
    <w:rsid w:val="001E2EB6"/>
    <w:rsid w:val="001F4552"/>
    <w:rsid w:val="002019EB"/>
    <w:rsid w:val="0020325A"/>
    <w:rsid w:val="00204B58"/>
    <w:rsid w:val="00205051"/>
    <w:rsid w:val="00211F65"/>
    <w:rsid w:val="00214047"/>
    <w:rsid w:val="00216563"/>
    <w:rsid w:val="0021792F"/>
    <w:rsid w:val="002206A4"/>
    <w:rsid w:val="00220D06"/>
    <w:rsid w:val="002246A0"/>
    <w:rsid w:val="00230439"/>
    <w:rsid w:val="00232A09"/>
    <w:rsid w:val="00235176"/>
    <w:rsid w:val="00236061"/>
    <w:rsid w:val="0024100E"/>
    <w:rsid w:val="00241C1B"/>
    <w:rsid w:val="0024288B"/>
    <w:rsid w:val="00243DB0"/>
    <w:rsid w:val="00246BD2"/>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2CAA"/>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3DDE"/>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CC8"/>
    <w:rsid w:val="00425160"/>
    <w:rsid w:val="00430DE3"/>
    <w:rsid w:val="004348AE"/>
    <w:rsid w:val="004376C0"/>
    <w:rsid w:val="0044223A"/>
    <w:rsid w:val="00447299"/>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2BF0"/>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4CE3"/>
    <w:rsid w:val="00540EEC"/>
    <w:rsid w:val="005414F4"/>
    <w:rsid w:val="00543BD3"/>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EA0"/>
    <w:rsid w:val="006326D1"/>
    <w:rsid w:val="00632E0A"/>
    <w:rsid w:val="00633165"/>
    <w:rsid w:val="006447DE"/>
    <w:rsid w:val="00644889"/>
    <w:rsid w:val="0065276E"/>
    <w:rsid w:val="00654329"/>
    <w:rsid w:val="00654CEC"/>
    <w:rsid w:val="00655507"/>
    <w:rsid w:val="006579FD"/>
    <w:rsid w:val="00660371"/>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42F"/>
    <w:rsid w:val="006E795F"/>
    <w:rsid w:val="006F0862"/>
    <w:rsid w:val="006F1438"/>
    <w:rsid w:val="006F2A9E"/>
    <w:rsid w:val="006F481C"/>
    <w:rsid w:val="006F5ED3"/>
    <w:rsid w:val="00700249"/>
    <w:rsid w:val="007069CD"/>
    <w:rsid w:val="00706BB5"/>
    <w:rsid w:val="0071231A"/>
    <w:rsid w:val="00712E90"/>
    <w:rsid w:val="00713B7E"/>
    <w:rsid w:val="00716312"/>
    <w:rsid w:val="0072678F"/>
    <w:rsid w:val="007276E5"/>
    <w:rsid w:val="00727C4C"/>
    <w:rsid w:val="00732B7F"/>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2B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7F4"/>
    <w:rsid w:val="009079BD"/>
    <w:rsid w:val="00912BD9"/>
    <w:rsid w:val="00916FB2"/>
    <w:rsid w:val="00920E5B"/>
    <w:rsid w:val="00926436"/>
    <w:rsid w:val="00926C53"/>
    <w:rsid w:val="0093018C"/>
    <w:rsid w:val="009431D2"/>
    <w:rsid w:val="0094495F"/>
    <w:rsid w:val="009544C0"/>
    <w:rsid w:val="00954FA4"/>
    <w:rsid w:val="00956AE9"/>
    <w:rsid w:val="00964CC6"/>
    <w:rsid w:val="00967BFA"/>
    <w:rsid w:val="0098262C"/>
    <w:rsid w:val="0098427C"/>
    <w:rsid w:val="00985F46"/>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7AE"/>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6A3D"/>
    <w:rsid w:val="00AA252C"/>
    <w:rsid w:val="00AA666E"/>
    <w:rsid w:val="00AA7960"/>
    <w:rsid w:val="00AB5518"/>
    <w:rsid w:val="00AC3A0E"/>
    <w:rsid w:val="00AC4A04"/>
    <w:rsid w:val="00AC5679"/>
    <w:rsid w:val="00AC7D94"/>
    <w:rsid w:val="00AD336F"/>
    <w:rsid w:val="00AD6DA3"/>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147"/>
    <w:rsid w:val="00B7502A"/>
    <w:rsid w:val="00B77305"/>
    <w:rsid w:val="00B774BD"/>
    <w:rsid w:val="00B82CC2"/>
    <w:rsid w:val="00B84A89"/>
    <w:rsid w:val="00B871C6"/>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36D4"/>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1C1A"/>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6554"/>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1AC"/>
    <w:rsid w:val="00E93240"/>
    <w:rsid w:val="00E9479B"/>
    <w:rsid w:val="00E94E22"/>
    <w:rsid w:val="00E95F08"/>
    <w:rsid w:val="00E97171"/>
    <w:rsid w:val="00EA4D48"/>
    <w:rsid w:val="00EA6A7C"/>
    <w:rsid w:val="00EA7ADF"/>
    <w:rsid w:val="00EB2173"/>
    <w:rsid w:val="00EB62E6"/>
    <w:rsid w:val="00EB695F"/>
    <w:rsid w:val="00EC3A85"/>
    <w:rsid w:val="00EC4B89"/>
    <w:rsid w:val="00EC59A5"/>
    <w:rsid w:val="00EC6E15"/>
    <w:rsid w:val="00ED1B30"/>
    <w:rsid w:val="00ED46C3"/>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3183"/>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878"/>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A6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lcavill@carmarthenshire.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lcavill@carmarthenshir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day@carmarthenshire.gov.uk"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4204</Words>
  <Characters>24810</Characters>
  <Application>Microsoft Office Word</Application>
  <DocSecurity>4</DocSecurity>
  <Lines>206</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Day</cp:lastModifiedBy>
  <cp:revision>2</cp:revision>
  <cp:lastPrinted>2020-02-11T19:20:00Z</cp:lastPrinted>
  <dcterms:created xsi:type="dcterms:W3CDTF">2026-10-07T09:00:00Z</dcterms:created>
  <dcterms:modified xsi:type="dcterms:W3CDTF">2026-10-07T09:00:00Z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