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456DE9" w14:textId="6860A288" w:rsidR="00E611D9" w:rsidRPr="00BD28D1"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rsidRPr="00BD28D1" w14:paraId="2AFD8B78" w14:textId="77777777">
        <w:tc>
          <w:tcPr>
            <w:tcW w:w="1838" w:type="dxa"/>
          </w:tcPr>
          <w:p w14:paraId="3FCB60DD" w14:textId="111A4BC5" w:rsidR="00105D46" w:rsidRPr="00BD28D1" w:rsidRDefault="00105D46">
            <w:pPr>
              <w:pStyle w:val="AssignBody"/>
              <w:rPr>
                <w:b/>
                <w:bCs/>
                <w:sz w:val="20"/>
                <w:szCs w:val="20"/>
              </w:rPr>
            </w:pPr>
            <w:r w:rsidRPr="00BD28D1">
              <w:rPr>
                <w:b/>
                <w:bCs/>
                <w:sz w:val="20"/>
                <w:szCs w:val="20"/>
              </w:rPr>
              <w:t>Targedau</w:t>
            </w:r>
          </w:p>
        </w:tc>
        <w:tc>
          <w:tcPr>
            <w:tcW w:w="3589" w:type="dxa"/>
          </w:tcPr>
          <w:p w14:paraId="00A78B62" w14:textId="706AA57B" w:rsidR="007861F5" w:rsidRPr="00BD28D1" w:rsidRDefault="00105D46" w:rsidP="007861F5">
            <w:pPr>
              <w:pStyle w:val="AssignBody"/>
              <w:rPr>
                <w:b/>
                <w:bCs/>
                <w:sz w:val="20"/>
                <w:szCs w:val="20"/>
              </w:rPr>
            </w:pPr>
            <w:r w:rsidRPr="00BD28D1">
              <w:rPr>
                <w:b/>
                <w:bCs/>
                <w:sz w:val="20"/>
                <w:szCs w:val="20"/>
              </w:rPr>
              <w:t xml:space="preserve">Sut rydych wedi gweithio ar hwn </w:t>
            </w:r>
          </w:p>
          <w:p w14:paraId="68ABAA2D" w14:textId="52C04161" w:rsidR="00105D46" w:rsidRPr="00BD28D1" w:rsidRDefault="00105D46">
            <w:pPr>
              <w:pStyle w:val="AssignBody"/>
              <w:rPr>
                <w:b/>
                <w:bCs/>
                <w:sz w:val="20"/>
                <w:szCs w:val="20"/>
              </w:rPr>
            </w:pPr>
          </w:p>
        </w:tc>
        <w:tc>
          <w:tcPr>
            <w:tcW w:w="3589" w:type="dxa"/>
          </w:tcPr>
          <w:p w14:paraId="5B76864F" w14:textId="2AB72895" w:rsidR="007861F5" w:rsidRPr="00BD28D1" w:rsidRDefault="00105D46" w:rsidP="007861F5">
            <w:pPr>
              <w:pStyle w:val="AssignBody"/>
              <w:rPr>
                <w:b/>
                <w:bCs/>
                <w:sz w:val="20"/>
                <w:szCs w:val="20"/>
              </w:rPr>
            </w:pPr>
            <w:r w:rsidRPr="00BD28D1">
              <w:rPr>
                <w:b/>
                <w:bCs/>
                <w:sz w:val="20"/>
                <w:szCs w:val="20"/>
              </w:rPr>
              <w:t xml:space="preserve">Ceir enghraifft ar </w:t>
            </w:r>
          </w:p>
          <w:p w14:paraId="784FDDD1" w14:textId="0125F1FB" w:rsidR="00105D46" w:rsidRPr="00BD28D1" w:rsidRDefault="00105D46">
            <w:pPr>
              <w:pStyle w:val="AssignBody"/>
              <w:rPr>
                <w:b/>
                <w:bCs/>
                <w:sz w:val="20"/>
                <w:szCs w:val="20"/>
              </w:rPr>
            </w:pPr>
          </w:p>
        </w:tc>
      </w:tr>
      <w:tr w:rsidR="00105D46" w:rsidRPr="00BD28D1" w14:paraId="4072E411" w14:textId="77777777">
        <w:tc>
          <w:tcPr>
            <w:tcW w:w="1838" w:type="dxa"/>
          </w:tcPr>
          <w:p w14:paraId="3BDD7132" w14:textId="36080CF1" w:rsidR="00105D46" w:rsidRPr="00BD28D1" w:rsidRDefault="000C57EA">
            <w:pPr>
              <w:pStyle w:val="AssignBody"/>
              <w:rPr>
                <w:b/>
                <w:bCs/>
                <w:sz w:val="20"/>
                <w:szCs w:val="20"/>
              </w:rPr>
            </w:pPr>
            <w:r w:rsidRPr="000C57EA">
              <w:rPr>
                <w:b/>
                <w:bCs/>
                <w:sz w:val="20"/>
                <w:szCs w:val="20"/>
              </w:rPr>
              <w:t>Mae'n arbennig dy fod wedi ymgysylltu gyda llenyddiaeth, wrth ddatblygu ymhellach, ceisia beidio gor ddefnydd dyfyniadau uniongyrchol, ceisia aralleirio.</w:t>
            </w:r>
          </w:p>
        </w:tc>
        <w:tc>
          <w:tcPr>
            <w:tcW w:w="3589" w:type="dxa"/>
          </w:tcPr>
          <w:p w14:paraId="5072E6C7" w14:textId="599A17D3" w:rsidR="00105D46" w:rsidRPr="00BD28D1" w:rsidRDefault="00783C55">
            <w:pPr>
              <w:pStyle w:val="AssignBody"/>
            </w:pPr>
            <w:r>
              <w:t>Rydw i wedi</w:t>
            </w:r>
            <w:r w:rsidR="00254E8E">
              <w:t xml:space="preserve"> dechrau</w:t>
            </w:r>
            <w:r>
              <w:t xml:space="preserve"> torri </w:t>
            </w:r>
            <w:r w:rsidR="00254E8E">
              <w:t>dyfyniadau i lawr ac arall</w:t>
            </w:r>
            <w:r w:rsidR="00851B88">
              <w:t xml:space="preserve">eirio </w:t>
            </w:r>
            <w:r w:rsidR="00451BF5">
              <w:t>o gwmpas y dyfyniad</w:t>
            </w:r>
          </w:p>
        </w:tc>
        <w:tc>
          <w:tcPr>
            <w:tcW w:w="3589" w:type="dxa"/>
          </w:tcPr>
          <w:p w14:paraId="394C5558" w14:textId="773913C5" w:rsidR="00105D46" w:rsidRPr="00BD28D1" w:rsidRDefault="00CC4C85">
            <w:pPr>
              <w:pStyle w:val="AssignBody"/>
            </w:pPr>
            <w:r>
              <w:t>Top tudalen 5</w:t>
            </w:r>
          </w:p>
        </w:tc>
      </w:tr>
      <w:tr w:rsidR="00105D46" w:rsidRPr="00BD28D1" w14:paraId="73A65764" w14:textId="77777777">
        <w:tc>
          <w:tcPr>
            <w:tcW w:w="1838" w:type="dxa"/>
          </w:tcPr>
          <w:p w14:paraId="12A42483" w14:textId="1821FAA4" w:rsidR="00105D46" w:rsidRPr="00BD28D1" w:rsidRDefault="007861F5">
            <w:pPr>
              <w:pStyle w:val="AssignBody"/>
              <w:rPr>
                <w:b/>
                <w:bCs/>
                <w:sz w:val="20"/>
                <w:szCs w:val="20"/>
              </w:rPr>
            </w:pPr>
            <w:r w:rsidRPr="007861F5">
              <w:rPr>
                <w:b/>
                <w:bCs/>
                <w:sz w:val="20"/>
                <w:szCs w:val="20"/>
              </w:rPr>
              <w:t>Wrth gymharu ffynonellau, anela i arholi’r bwlch rhwng safbwyntiau cyferbyniol i geisio creu syniadau a datrysiadau a meddyliau newydd.</w:t>
            </w:r>
          </w:p>
        </w:tc>
        <w:tc>
          <w:tcPr>
            <w:tcW w:w="3589" w:type="dxa"/>
          </w:tcPr>
          <w:p w14:paraId="0C205A83" w14:textId="77777777" w:rsidR="00105D46" w:rsidRPr="00BD28D1" w:rsidRDefault="00105D46">
            <w:pPr>
              <w:pStyle w:val="AssignBody"/>
            </w:pPr>
          </w:p>
        </w:tc>
        <w:tc>
          <w:tcPr>
            <w:tcW w:w="3589" w:type="dxa"/>
          </w:tcPr>
          <w:p w14:paraId="3E19823E" w14:textId="40836757" w:rsidR="00105D46" w:rsidRPr="00BD28D1" w:rsidRDefault="00105D46">
            <w:pPr>
              <w:pStyle w:val="AssignBody"/>
            </w:pPr>
          </w:p>
        </w:tc>
      </w:tr>
      <w:tr w:rsidR="00105D46" w:rsidRPr="00BD28D1" w14:paraId="0216786F" w14:textId="77777777">
        <w:tc>
          <w:tcPr>
            <w:tcW w:w="1838" w:type="dxa"/>
          </w:tcPr>
          <w:p w14:paraId="4F73937C" w14:textId="77777777" w:rsidR="00105D46" w:rsidRPr="00BD28D1" w:rsidRDefault="00105D46">
            <w:pPr>
              <w:pStyle w:val="AssignBody"/>
              <w:rPr>
                <w:b/>
                <w:bCs/>
                <w:sz w:val="20"/>
                <w:szCs w:val="20"/>
              </w:rPr>
            </w:pPr>
            <w:r w:rsidRPr="00BD28D1">
              <w:rPr>
                <w:b/>
                <w:bCs/>
                <w:sz w:val="20"/>
                <w:szCs w:val="20"/>
              </w:rPr>
              <w:t>Targed/Target 3</w:t>
            </w:r>
          </w:p>
        </w:tc>
        <w:tc>
          <w:tcPr>
            <w:tcW w:w="3589" w:type="dxa"/>
          </w:tcPr>
          <w:p w14:paraId="2659078D" w14:textId="77777777" w:rsidR="00105D46" w:rsidRPr="00BD28D1" w:rsidRDefault="00105D46">
            <w:pPr>
              <w:pStyle w:val="AssignBody"/>
            </w:pPr>
          </w:p>
        </w:tc>
        <w:tc>
          <w:tcPr>
            <w:tcW w:w="3589" w:type="dxa"/>
          </w:tcPr>
          <w:p w14:paraId="1FEDD524" w14:textId="6A039431" w:rsidR="00105D46" w:rsidRPr="00BD28D1" w:rsidRDefault="00105D46">
            <w:pPr>
              <w:pStyle w:val="AssignBody"/>
            </w:pPr>
          </w:p>
        </w:tc>
      </w:tr>
    </w:tbl>
    <w:p w14:paraId="45E34BBD" w14:textId="77777777" w:rsidR="002229F0" w:rsidRPr="00BD28D1" w:rsidRDefault="002229F0" w:rsidP="00E611D9">
      <w:pPr>
        <w:pStyle w:val="AssignBody"/>
      </w:pPr>
    </w:p>
    <w:p w14:paraId="7FC4A068" w14:textId="4164D877" w:rsidR="0008173B" w:rsidRPr="00BD28D1" w:rsidRDefault="0008173B" w:rsidP="0008173B">
      <w:pPr>
        <w:pStyle w:val="AssignHeader"/>
      </w:pPr>
      <w:r w:rsidRPr="00BD28D1">
        <w:t>Gan gefnogi eich trafodaeth gyda theori, ymarfer a thystiolaeth o’r lenyddiaeth, adfyfyriwch yn feirniadol ar sut y byddech yn cefnogi dysgwr unigol sydd a’i gynnydd yn cael ei effeithio gan rwystrau penodol i’w ddysgu yn ystod un cyfnod pendant o drosglwyddo (llorweddol neu fertigol).</w:t>
      </w:r>
    </w:p>
    <w:p w14:paraId="301D5967" w14:textId="3F31E7ED" w:rsidR="00890E79" w:rsidRPr="00BD28D1" w:rsidRDefault="00941E3E" w:rsidP="00717604">
      <w:pPr>
        <w:pStyle w:val="AssignBody"/>
      </w:pPr>
      <w:r w:rsidRPr="00941E3E">
        <w:rPr>
          <w:rFonts w:cs="Arial"/>
        </w:rPr>
        <w:t>Fyddwn yn trafod plentyn sydd gyda tourettes o ystudiath achos gwelir yn ddarlith (MacConville</w:t>
      </w:r>
      <w:r w:rsidR="002F52C2">
        <w:rPr>
          <w:rFonts w:cs="Arial"/>
        </w:rPr>
        <w:t>,2000</w:t>
      </w:r>
      <w:r w:rsidRPr="00941E3E">
        <w:rPr>
          <w:rFonts w:cs="Arial"/>
        </w:rPr>
        <w:t xml:space="preserve">). Y disgybl yn fachgen flwyddyn 4 fyddwn yn galw Paulo sy’n dioddef a </w:t>
      </w:r>
      <w:r w:rsidRPr="00941E3E">
        <w:rPr>
          <w:rFonts w:cs="Arial"/>
        </w:rPr>
        <w:lastRenderedPageBreak/>
        <w:t>tourettes a fyddwn yn edrych gyda dyfnder ar sut i'w helpu orau delio gyda'r pryder mae'n teimlo am wneud profion. Gan fydd yn dawel ac mae ganddo tics sy’n swnio fel y maen yn peswch. Mae'r sŵn mae fe yn wneud yn achosi embaras ac yn achosi pryder gan ei fod yn tarfu ar ei chyfoedion. Y pryder fwyaf sydd gan Paulo yw ei tics yn datblygu o greu synau fel peswch i weiddi geiriau neu yn rhegi gan mae stereoteip cyffredin am tourettes yw bod pobl yn rhegi, ond yn ôl y GIG “mae hyn ond yn effeithio 15 y cant o blant”</w:t>
      </w:r>
      <w:r w:rsidRPr="00941E3E">
        <w:rPr>
          <w:rFonts w:cs="Arial"/>
          <w:sz w:val="24"/>
          <w:szCs w:val="24"/>
        </w:rPr>
        <w:t xml:space="preserve"> </w:t>
      </w:r>
      <w:r w:rsidRPr="00941E3E">
        <w:rPr>
          <w:rFonts w:cs="Arial"/>
        </w:rPr>
        <w:t>(NHS Foundation Trust</w:t>
      </w:r>
      <w:r w:rsidR="006C3085">
        <w:rPr>
          <w:rFonts w:cs="Arial"/>
        </w:rPr>
        <w:t>,2016</w:t>
      </w:r>
      <w:r w:rsidRPr="00941E3E">
        <w:rPr>
          <w:rFonts w:cs="Arial"/>
        </w:rPr>
        <w:t>). Nad yw Paulo yn gwybod llawer am y cyflwr oherwydd pob tro mae fe yn ofyn amdano mae mam eisiau siarad am y cyflwr gyda fe.  Fyddwn yn cefnogi Paulo wrth i ddechrau cael ffig profion yn y dosbarth a gweld sut y mae’n gwneud yn amodau arholiad a gweld beth sy yn y mwyaf effeithiol i helpu Paulo yw e fod yn ystafell ar ei ben ei hun neu gael toriadau bach i sefyll yn y corridor yn ganol y prawf i dorri lan yr amser iddo fe.</w:t>
      </w:r>
    </w:p>
    <w:p w14:paraId="1A8F619A" w14:textId="77777777" w:rsidR="00FF1259" w:rsidRPr="00BD28D1" w:rsidRDefault="00FF1259" w:rsidP="00717604">
      <w:pPr>
        <w:pStyle w:val="AssignBody"/>
      </w:pPr>
    </w:p>
    <w:p w14:paraId="7972B1F3" w14:textId="39032606" w:rsidR="007153AD" w:rsidRPr="00BD28D1" w:rsidRDefault="00D454EA" w:rsidP="008E589B">
      <w:pPr>
        <w:pStyle w:val="AssignBody"/>
      </w:pPr>
      <w:r w:rsidRPr="00D454EA">
        <w:rPr>
          <w:rFonts w:cs="Arial"/>
        </w:rPr>
        <w:t>Mae gan Paulo tourettes sef cyflwr ble mae ganddo tics sy’n gallu amrywio o symudiadau corfforol i synau neu eiriau, mae GIG yn ddweud “mewn rhai mae’r tics ddim yn cael ei sylweddoli ond mewn eraill mae tics yn gallu fod yn aflonyddu ac yn gallu achosi embaras i'r dysgwr ac yn gallu fod yn aflonyddgar am weithgareddau arferol ystafell dosbarth” (Great Ormond Street Hospital for Children NHS Foundation Trust,2016). Ar hyn o bryd mae Paulo yn cael tics yn y breichiau a gwddf a hefyd tics lleisiol ble mae’n gwneud synau sy’n swnio fel peswch ond maer tics yma ond yn digwydd pan mae fe dan bwysau. Yn amlwg y pryder fwyaf sydd gan Paulo yw tics yn datblygu i fod yn fwy aflonyddgar na beth maen nhw yn barod. Mae’r tics corfforol sydd gan Paulo felly mae fe yn gweld yn anodd ysgrifennu a chwblhau tasgau o fewn amser penodol gan ei fod yn symud ei freichiau wrth iddo ysgrifennu. Mae hyn yn rhwystr mawr iddo ac yn achosi iddo i gwympo tu ôl gweddill y dosbarth gyda'r lefel o waith mae'n cynhyrchu gan nad yw yn gorffen tasgau yn y dosbarth. Maer tics lleisiol sydd gyda fe ddim mor ddifrifol wrth effeithio ei gwaith dosbarth oherwydd mae ond yn creu synau fel peswch felly nad yw yn effeithio ei gwaith ysgrifenyddol ond mae yn effeithio ar hyder y dysgwr i siarad yn gyhoeddus i gyflwyno gwaith neu ddarllen o flaen y dosbarth. Mae hyn hefyd yn effeithio'r gallu i greu ffrindiau gan nad ydy'r plant yn y dosbarth yn deall y cyflwr felly nad ydyn nhw yn deall pam mae Paulo yn gwneud. Wrth edrych ar y tics sydd gan Paulo ac yn cymharu â beth mae’r GIG yn ddweud gallwn weld fod y tics yn achosi embaras ac o ganlyniad yn effeithio ei gallu i greu a chadw perthnasoedd o fewn y dosbarth gyda'i chyfoedion.</w:t>
      </w:r>
    </w:p>
    <w:p w14:paraId="31304602" w14:textId="7BFC2B69" w:rsidR="00637BA1" w:rsidRPr="00BD28D1" w:rsidRDefault="00941E3E" w:rsidP="00637BA1">
      <w:pPr>
        <w:pStyle w:val="AssignBody"/>
      </w:pPr>
      <w:r w:rsidRPr="00941E3E">
        <w:rPr>
          <w:rFonts w:cs="Arial"/>
        </w:rPr>
        <w:t>Mae tics yn effeithio datblygiad y disgyblion sydd gyda nhw dwedir GIG “gall tics dynnu sylw'r dysgwr ac yn gwneud yn anodd canolbwyntio ar y dosbarth ac yn ystod profion” hefyd “gallai tics aml effeithwyr allu i fyfyrwyr i gadw i fyny a’r gweithgareddau'r ystafell dosbarth” (NHS Foundation Trust King's Collage Hospital</w:t>
      </w:r>
      <w:r w:rsidR="006C3085">
        <w:rPr>
          <w:rFonts w:cs="Arial"/>
        </w:rPr>
        <w:t>,2023</w:t>
      </w:r>
      <w:r w:rsidRPr="00941E3E">
        <w:rPr>
          <w:rFonts w:cs="Arial"/>
        </w:rPr>
        <w:t xml:space="preserve">). Dangosir bod heb unrhyw gefnogaeth o fewn y dosbarth bydd y dysgwr gyda tourettes yn mynd i gwympo tu ol i weddill y dosbarth </w:t>
      </w:r>
      <w:r w:rsidRPr="00941E3E">
        <w:rPr>
          <w:rFonts w:cs="Arial"/>
        </w:rPr>
        <w:lastRenderedPageBreak/>
        <w:t>gan fod angen y gefnogaeth ychwanegol i wrthweithio'r rhwystrau sy’n dod gyda'i chyflwr. Wrth weld beth mae’r GIG yn ddweud gallwn weld bod rhaid dod o hyd i ymyrraeth fydd yn cefnogi'r dysgwr yn y ffordd fwyaf effeithiol iddo i lwyddo yn yr ysgol.</w:t>
      </w:r>
    </w:p>
    <w:p w14:paraId="15011864" w14:textId="77777777" w:rsidR="008B3368" w:rsidRPr="00BD28D1" w:rsidRDefault="008B3368" w:rsidP="00637BA1">
      <w:pPr>
        <w:pStyle w:val="AssignBody"/>
      </w:pPr>
    </w:p>
    <w:p w14:paraId="59748976" w14:textId="6DEBD75C" w:rsidR="008E576C" w:rsidRPr="00BD28D1" w:rsidRDefault="00941E3E" w:rsidP="00637BA1">
      <w:pPr>
        <w:pStyle w:val="AssignBody"/>
      </w:pPr>
      <w:r w:rsidRPr="00941E3E">
        <w:rPr>
          <w:rFonts w:cs="Arial"/>
        </w:rPr>
        <w:t>Fydd theori scaffaldi gan Vygotsky yn gallu helpu datblygu'r plentyn yma, prif ffocws y damcaniaeth yma yw helpu'r disgybl wrth gael person mwy gwybodus i gefnogi. Wrth scaffaldio “mae'r person mwy gwybodus arall i ddarparu sgaffald neu gefnogaeth i hwyluso datblygiad y dysgwr” (Van Der Stuyf</w:t>
      </w:r>
      <w:r w:rsidR="006C3085">
        <w:rPr>
          <w:rFonts w:cs="Arial"/>
        </w:rPr>
        <w:t>,2002</w:t>
      </w:r>
      <w:r w:rsidRPr="00941E3E">
        <w:rPr>
          <w:rFonts w:cs="Arial"/>
        </w:rPr>
        <w:t>). Fydd y person mwy gwybodus arall sef yn y  sefyllfa yma fydd cynorthwyydd dosbarth yn helpu'r dysgwr trwy ysgrifennu am y dysgwr pryd mae ei tics yn ddwys. Dwedir Vygotsky bod scaffaldi yn “y rôl o athrawon ac eraill wrth gefnogi’r datblygiad y dysgwr a darparu strwythurau cymorth i gyrraedd y cam neu’r lefel nesaf honno” (Van Der Stuyf</w:t>
      </w:r>
      <w:r w:rsidR="00752F77">
        <w:rPr>
          <w:rFonts w:cs="Arial"/>
        </w:rPr>
        <w:t>,2002</w:t>
      </w:r>
      <w:r w:rsidRPr="00941E3E">
        <w:rPr>
          <w:rFonts w:cs="Arial"/>
        </w:rPr>
        <w:t>). Mae’r damcaniaeth yma yn gadel i’r dysgwr datblygu wrth gael cymorth i gyrraedd ble maen nhw angen fod.</w:t>
      </w:r>
    </w:p>
    <w:p w14:paraId="33DBA64B" w14:textId="0F489915" w:rsidR="001B386E" w:rsidRPr="00BD28D1" w:rsidRDefault="00D454EA" w:rsidP="004C2400">
      <w:pPr>
        <w:pStyle w:val="AssignBody"/>
      </w:pPr>
      <w:r w:rsidRPr="00D454EA">
        <w:rPr>
          <w:rFonts w:cs="Arial"/>
        </w:rPr>
        <w:t>Theori arall fydd yn gallu helpu datblygu'r disgybl fydd hierarchaeth anghenion Maslow, y damcaniaeth yma yn fodel pum lefel. Prif ffocws y damcaniaeth yw bod rhaid cyflawni'r anghenion sylfaenol cyn y gallech gyflawni'r anghenion fwy. Dwedir Maslow bod y “pum lefel yr hierarchaeth yw ffisiolegol, diogelwch, cariad/perthyn, parch, a hunanwireddu” (McLeod,2024), felly wrth edrych ar y pum lefel gwelir fod rhaid i’r disgybl cael ei anghenion ffisiolegol a theimlo yn ddiogel a'i fod yn perthyn cyn ei gallu cyflawni hunanwireddu. Mae'r damcaniaeth yma yn ffocysu ar gyrraedd anghenion sylfaenol y dysgwr cyn y gallan nhw gyrraedd yr anghenion i ddatblygu.</w:t>
      </w:r>
    </w:p>
    <w:p w14:paraId="22F3C891" w14:textId="6D89319B" w:rsidR="006529F4" w:rsidRPr="00BD28D1" w:rsidRDefault="00941E3E" w:rsidP="004C2400">
      <w:pPr>
        <w:pStyle w:val="AssignBody"/>
        <w:rPr>
          <w:color w:val="FF0000"/>
        </w:rPr>
      </w:pPr>
      <w:r w:rsidRPr="00941E3E">
        <w:rPr>
          <w:rFonts w:cs="Arial"/>
        </w:rPr>
        <w:t>Wrth gymharu'r ddau ddamcaniaeth gallwn weld fod y ddau yn ffocysu ar ardaloedd gwahanol i ddatblygu'r dysgwr. Mae'r damcaniaeth Maslow yn ffocysu ar anghenion seicolegol ac yn datblygu'r disgybl trwy ei meddylfryd i gymharu â Vygotsky sy’n datblygu'r dysgwr wrth gefnogi nhw gyda pherson mwy gwybodus. Wrth edrych ar ein dysgwr gallwn weld fod ganddyn nhw hunan-barch isel a dwedir Maslow “parch yw’r awydd dynol nodweddiadol i gael ei dderbyn a’i werthfawrogi gan eraill” .... “gall hunan-barch isel neu israddoldeb ddeillio o anghydbwysedd yn ystod y lefel hon yn yr hierarchaeth” (McLeod</w:t>
      </w:r>
      <w:r w:rsidR="00752F77">
        <w:rPr>
          <w:rFonts w:cs="Arial"/>
        </w:rPr>
        <w:t>,2024</w:t>
      </w:r>
      <w:r w:rsidRPr="00941E3E">
        <w:rPr>
          <w:rFonts w:cs="Arial"/>
        </w:rPr>
        <w:t>), gwelir fod rhaid gweithio ar hunan-barch y dysgwr iddyn nhw lwyddo i ddatblygu. Fyddwn yn llwyddo i gyrraedd hyn wrth ddefnyddio damcaniaeth Vygotsky i helpu'r dysgwyr i ddatblygu i'w sgiliau ac i fod yr un lefel a phawb arall yn y dosbarth. Dwedir fod “strategaeth addysgeg scaffaldiau yw i’r myfyriwr ddod yn ddysgwr annibynnol a hunanreoleiddiol a datryswr problemau” (Van Der Stuyf</w:t>
      </w:r>
      <w:r w:rsidR="00754172">
        <w:rPr>
          <w:rFonts w:cs="Arial"/>
        </w:rPr>
        <w:t>,</w:t>
      </w:r>
      <w:r w:rsidR="00752F77">
        <w:rPr>
          <w:rFonts w:cs="Arial"/>
        </w:rPr>
        <w:t>2002</w:t>
      </w:r>
      <w:r w:rsidRPr="00941E3E">
        <w:rPr>
          <w:rFonts w:cs="Arial"/>
        </w:rPr>
        <w:t>).</w:t>
      </w:r>
    </w:p>
    <w:p w14:paraId="3AE728F7" w14:textId="77777777" w:rsidR="002D2F6A" w:rsidRPr="00BD28D1" w:rsidRDefault="002D2F6A" w:rsidP="004C2400">
      <w:pPr>
        <w:pStyle w:val="AssignBody"/>
      </w:pPr>
    </w:p>
    <w:p w14:paraId="5CD78EB1" w14:textId="2B3E8F00" w:rsidR="003D4891" w:rsidRPr="003D4891" w:rsidRDefault="00941E3E" w:rsidP="003D4891">
      <w:pPr>
        <w:pStyle w:val="AssignBody"/>
      </w:pPr>
      <w:r w:rsidRPr="00941E3E">
        <w:rPr>
          <w:rFonts w:cs="Arial"/>
        </w:rPr>
        <w:t xml:space="preserve">Y broses trosglwyddo dewiswyd yw gweithio a gwneud profion yn dawelwch. Mae'r dysgwyr yn pryderu eu bod yn mynd i darfu ar ei chyfoedion os fydda fe yn cael tics yn ystod y prawf ac wrth iddo dyfu a symud trwy'r ysgol bydd y profion yn datblygu i arholiadau a fydd fwy </w:t>
      </w:r>
      <w:r w:rsidRPr="00941E3E">
        <w:rPr>
          <w:rFonts w:cs="Arial"/>
        </w:rPr>
        <w:lastRenderedPageBreak/>
        <w:t>pwysau arnyn nhw eto. Yn amlwg mae hi yn anodd rhagfynegi beth fydd y tics a fydden nhw yn gorfforol neu yn lleisiol neu bryd mor aml fydden nhw ond rydym yn gallu rhoi rhyw fath o ymyrraeth yn ei le i helpu'r dysgwr a lleihau'r embaras maent yn ei theimlo wrth iddyn nhw gael y tics. Her arall sydd gyda ni yw sut i roi ymyrraeth sydd yn mynd i fod yn deg i'r dysgwyr arall yn y dosbarth, mae rhaid gwneud yn siŵr fod disgyblion arall yn y dosbarth ddim yn gweld fod yr ymyrraeth yma yn annheg ac yn driniaeth arbennig ac yn credu os bydden nhw yn gwneud yr un peth gallon nhw gael yr help ychwanegol.</w:t>
      </w:r>
    </w:p>
    <w:p w14:paraId="5489FAC9" w14:textId="43366602" w:rsidR="003D4891" w:rsidRPr="00BD28D1" w:rsidRDefault="00941E3E" w:rsidP="003D4891">
      <w:pPr>
        <w:pStyle w:val="AssignBody"/>
      </w:pPr>
      <w:r w:rsidRPr="00941E3E">
        <w:rPr>
          <w:rFonts w:cs="Arial"/>
        </w:rPr>
        <w:t>Pryder arall sydd gyda fe yw beth y mae'n mynd i ddweud er enghraifft rhegi ond fel y gwelir uchod o’r GIG “mae hyn ond yn effeithio 15 y cant o blant”</w:t>
      </w:r>
      <w:r w:rsidRPr="00941E3E">
        <w:rPr>
          <w:rFonts w:cs="Arial"/>
          <w:sz w:val="24"/>
          <w:szCs w:val="24"/>
        </w:rPr>
        <w:t xml:space="preserve"> </w:t>
      </w:r>
      <w:r w:rsidRPr="00941E3E">
        <w:rPr>
          <w:rFonts w:cs="Arial"/>
        </w:rPr>
        <w:t>(NHS Foundation Trust</w:t>
      </w:r>
      <w:r w:rsidR="00815B90">
        <w:rPr>
          <w:rFonts w:cs="Arial"/>
        </w:rPr>
        <w:t>,2016</w:t>
      </w:r>
      <w:r w:rsidRPr="00941E3E">
        <w:rPr>
          <w:rFonts w:cs="Arial"/>
        </w:rPr>
        <w:t>). Mae llawer o bethau yn effeithio ar tics ac yn achosi nhw i yn waeth er enghraifft “straen, pryder, poeni neu newid” (NHS Foundation Trust King's Collage Hospital</w:t>
      </w:r>
      <w:r w:rsidR="00815B90">
        <w:rPr>
          <w:rFonts w:cs="Arial"/>
        </w:rPr>
        <w:t>,2023</w:t>
      </w:r>
      <w:r w:rsidRPr="00941E3E">
        <w:rPr>
          <w:rFonts w:cs="Arial"/>
        </w:rPr>
        <w:t>). Felly fydd rhaid dod o hyd i ffordd i leihau'r straen mae profion yn achosi i leihau'r difrifoldeb o’r tics mae'r dysgwr yn ei chael yn ystod yr amser o’r prawf.</w:t>
      </w:r>
    </w:p>
    <w:p w14:paraId="5CDD0BEB" w14:textId="77777777" w:rsidR="006212CD" w:rsidRPr="00BD28D1" w:rsidRDefault="006212CD" w:rsidP="003D4891">
      <w:pPr>
        <w:pStyle w:val="AssignBody"/>
      </w:pPr>
    </w:p>
    <w:p w14:paraId="0C559467" w14:textId="652F0934" w:rsidR="008E589B" w:rsidRPr="00314BEB" w:rsidRDefault="00D454EA" w:rsidP="008E589B">
      <w:pPr>
        <w:pStyle w:val="AssignBody"/>
        <w:rPr>
          <w:rFonts w:cs="Arial"/>
          <w:lang w:val="en-GB"/>
        </w:rPr>
      </w:pPr>
      <w:r w:rsidRPr="00D454EA">
        <w:rPr>
          <w:rFonts w:cs="Arial"/>
        </w:rPr>
        <w:t xml:space="preserve">I helpu'r dysgwr yma fyddwn yn ddechrau wrth symud ef i mewn i ystafell ar ben ei hun am y profion i gymryd y pwysau o angen fod yn dawel yn ystod y prawf felly'r gobaith yw creu amgylchedd mwy hamddenol i leihau'r straen ar y dysgwr. Mae gwefan am gymorth a touretts hefyd yn ddweud “yn ystod cyfnodau o bwysau academaidd efallai bydd angen darparu mesurau arbennig megis ystafell ar wahân” gan fydd hyn yn “caniatáu i’r unigolyn gael amgylchedd tawel ac ni fydd yn tynnu sylw ei gyfoedion” </w:t>
      </w:r>
      <w:r w:rsidRPr="00D454EA">
        <w:rPr>
          <w:rFonts w:cs="Arial"/>
          <w:lang w:val="en-GB"/>
        </w:rPr>
        <w:t>(</w:t>
      </w:r>
      <w:proofErr w:type="spellStart"/>
      <w:r w:rsidRPr="00D454EA">
        <w:rPr>
          <w:rFonts w:cs="Arial"/>
          <w:lang w:val="en-GB"/>
        </w:rPr>
        <w:t>Freud,D.D</w:t>
      </w:r>
      <w:proofErr w:type="spellEnd"/>
      <w:r w:rsidRPr="00D454EA">
        <w:rPr>
          <w:rFonts w:cs="Arial"/>
          <w:lang w:val="en-GB"/>
        </w:rPr>
        <w:t xml:space="preserve">). </w:t>
      </w:r>
      <w:r w:rsidRPr="00D454EA">
        <w:rPr>
          <w:rFonts w:cs="Arial"/>
        </w:rPr>
        <w:t xml:space="preserve">Wrth wneud hyn fydd y gobaith i leihau'r straen mae profion yn achosi gan ei fod yn ystafell ar ben eu hun ni fydd disgyblion arall yna iddo deimlo fod rhaid dal y tics i mewn i beidio tarfu ar ei chyfoedion, a gan “mae tics yn fwy tebygol of gwaethygu o dan straen” </w:t>
      </w:r>
      <w:r w:rsidRPr="00D454EA">
        <w:rPr>
          <w:rFonts w:cs="Arial"/>
          <w:lang w:val="en-GB"/>
        </w:rPr>
        <w:t>(NHS Foundation Trust,2016)</w:t>
      </w:r>
      <w:r w:rsidRPr="00D454EA">
        <w:rPr>
          <w:rFonts w:cs="Arial"/>
        </w:rPr>
        <w:t xml:space="preserve"> mae cymryd pobl arall allan o’r sefyllfa yn mynd i greu awyrgylch llai dirdynnol. Wrth wneud hyn mae'n golygu fod y dysgwyr yn cael yr un amser a phawb arall yn y dosbarth am y prawf felly maen y ffordd fwyaf teg o wahanu'r disgybl i adael y dosbarth gan fydd ef yn cael yr un amser ond yn ystafell wahanol. Ond nid yw'r strategaeth yn dod heb broblemau gall disgyblion arall gweld hyn a chredu fod y disgybl yn cael triniaeth arbennig ac yn meddwl os fyddant nhw yn gwneud yr un peth fydden nhw yn gallu mynd i ystafell arall a chael y driniaeth maen nhw yn credu syn digwydd. I osgoi hyn fyddwn yn esbonio i weddill y dosbarth cyn byddwn yn cael prawf pam mae Paulo yn mynd i ystafell arall a beth fydd yn digwydd yn yr ystafell yna, wrth wneud hyn fyddwn yn hefyd yn dysgu'r disgyblion am tourettes ac yn cymryd y stigma i ffwrdd o’r cyflwr hefyd. Wrth gymryd stigma or cyflwr mae’n achosi i ddisgyblion y dosbarth deall pam mae ei chyfoed yn bihafio fel y maen nhw, ac mae'r GIG yn eu dweud bod “lleihau stigma trwy addysgu’r dosbarth am tics” wrth wneud hyn mae tics yn “llai aflonyddgar pan fydd pawb yn gwybod pam eu bod yn digwydd” </w:t>
      </w:r>
      <w:r w:rsidRPr="00D454EA">
        <w:rPr>
          <w:rFonts w:cs="Arial"/>
          <w:lang w:val="en-GB"/>
        </w:rPr>
        <w:t>(NHS Foundation Trust King's Collage Hospital,2023).</w:t>
      </w:r>
      <w:r w:rsidRPr="00D454EA">
        <w:rPr>
          <w:rFonts w:cs="Arial"/>
        </w:rPr>
        <w:t xml:space="preserve">  Fydd hyn yn achosi i hunan-barch y dysgwr </w:t>
      </w:r>
      <w:r w:rsidRPr="00D454EA">
        <w:rPr>
          <w:rFonts w:cs="Arial"/>
        </w:rPr>
        <w:lastRenderedPageBreak/>
        <w:t>i godi gan fydd ei chyfoedion yn deall ef.  Mae hyn yn cysylltu â damcaniaeth Maslow gan mae parch a hunan-barch yn y pedwerydd lefel yn ei hirachaith a dwedir bod y pedwar lefel cyntaf yw “anghenion diffyg” (Boeree,2006), sef os nad ydych yn cael digon o rywbeth sef diffyg rydych yn teimlo angen i gael y parch yna. Wrth ddeall hwn rydym yn gallu gweld maer dysger yma yn ddechrau cael pob un or anghenion diffyg yma enwedig gyda'r strategaethau sy’n cael ei rhoi yn ei le yw cefnogi yn ystod y proses trosglwyddo yma.</w:t>
      </w:r>
    </w:p>
    <w:p w14:paraId="2745A9A2" w14:textId="4F229D41" w:rsidR="008B519F" w:rsidRPr="00CC79A1" w:rsidRDefault="00D454EA" w:rsidP="008E589B">
      <w:pPr>
        <w:pStyle w:val="AssignBody"/>
        <w:rPr>
          <w:rFonts w:cs="Arial"/>
          <w:lang w:val="en-GB"/>
        </w:rPr>
      </w:pPr>
      <w:r w:rsidRPr="00D454EA">
        <w:rPr>
          <w:rFonts w:cs="Arial"/>
        </w:rPr>
        <w:t xml:space="preserve">Fyddwn hefyd yn mynd dros strategaethau i ddelio gyda phwysau, i wneud hyn fyddwn yn mynd dros strategaethau gwahanol o fewn y dosbarth i weld beth sy’n gweithio a beth sydd ddim. Mae hyn yn rhywbeth gallwn wneud gyda phawb yn y dosbarth felly ni fydd y disgybl yn teimlo ei fod wedi cael ei sengl allan gan fydd pawb yn y dosbarth yn treiali y strategaethau. Gan fydden yn defnyddio'r strategaethau yma yn brofion fydd rhaid defnyddio rhai meddyliol nid unrhyw beth corfforol neu ddefnyddio gwrthrych. Gwelir syniadau da fydd yn gweithio gyda Barnardos dwedir “wrth ddefnyddio ei phump synhwyrau” (Barnardos,2024) i wneud hyn mae rhaid i'r disgybl ffocysu ar beth maen nhw yn gallu gweld, clywed, teimlo, arogli a blasu. Mae hyn yn effeithiol gan mae'n tynnu'r disgybl yn ol i’r presennol ac yn gwneud iddyn nhw ddibynnu ar ei synhwyrau i dynnu nhw nol or pryder sydd gyda nhw. “Dwedir rhai arbenigwyr pan fydd plant yn canolbwyntio ar weithgaredd mae ei tics yn fwynach ac yn llai aml” </w:t>
      </w:r>
      <w:r w:rsidRPr="00D454EA">
        <w:rPr>
          <w:rFonts w:cs="Arial"/>
          <w:lang w:val="en-GB"/>
        </w:rPr>
        <w:t xml:space="preserve">(Hasan,2016), </w:t>
      </w:r>
      <w:r w:rsidRPr="00D454EA">
        <w:rPr>
          <w:rFonts w:cs="Arial"/>
        </w:rPr>
        <w:t xml:space="preserve"> wrth ganolbwyntio ar yr amgylchedd fyd hwn yn gallu lleuhau y tics a dod a nhw nol i'r ystafell ac y prawf yn ffordd effeithiol. Y broblem sydd gan y strategaeth yma nid oes gwarantu bydd yn mynd i weithio gyda'r dysgwr i leihau ei straen yn y prawf felly fydd rhaid ei threialu yn y dosbarth cyntaf. Os nad ydy'r strategaeth yma yn gweithio bydd rhaid dod o hyd i rywbeth arall yw delio gyda phwysau ac efallai siarad efo ei rhieni i weld beth syn gweithio yn y tŷ ac oes modd ei ddefnyddio yn y dosbarth neu sut fyddwn allu addasu'r strategaeth i weithio o fewn y dosbarth.</w:t>
      </w:r>
    </w:p>
    <w:p w14:paraId="36A36779" w14:textId="0B0260EE" w:rsidR="008908C6" w:rsidRPr="00BD28D1" w:rsidRDefault="00D454EA" w:rsidP="008E589B">
      <w:pPr>
        <w:pStyle w:val="AssignBody"/>
      </w:pPr>
      <w:r>
        <w:rPr>
          <w:rFonts w:cs="Arial"/>
        </w:rPr>
        <w:t>Wrthym ni gyfuno'r ddwy strategaeth yma gwelir fod y ddau yn plethu gyda’i gilydd i gynhyrchu awyrgylch tawelu wrth i’r dysgwr trosglwyddo i angen gweithio yn hollol tawelwch. Mae’r gweithio yn ystafell arall yn meddwl ni fydd yr embaras a phryder o weiddi yn ystod y prawf ac mae’r strategaeth i ddelio gyda phwysau yn mynd i dawelu unrhyw nerfau sydd gydag ef a gobeithio bydd y rhain yn lleihau'r nifer o tics mae'r dysgwr yn mynd i gael yn ystod y prawf hefyd.</w:t>
      </w:r>
    </w:p>
    <w:p w14:paraId="5F5D3333" w14:textId="69B40D2E" w:rsidR="0058676F" w:rsidRPr="00BD28D1" w:rsidRDefault="0058676F" w:rsidP="00717604">
      <w:pPr>
        <w:pStyle w:val="AssignBody"/>
      </w:pPr>
    </w:p>
    <w:p w14:paraId="3BDE7942" w14:textId="5BDE1C78" w:rsidR="00655781" w:rsidRDefault="00D454EA" w:rsidP="00C1601E">
      <w:pPr>
        <w:pStyle w:val="AssignBody"/>
        <w:rPr>
          <w:rFonts w:cs="Arial"/>
        </w:rPr>
      </w:pPr>
      <w:r w:rsidRPr="00D454EA">
        <w:rPr>
          <w:rFonts w:cs="Arial"/>
        </w:rPr>
        <w:t>Fel y gwelir uchod mae’n bwysig cynnwys y rhieni wrth ddod o hyd i strategaethau sy’n mynd i weithio am y disgybl gan mae siawns mawr y mae'r rhieni wedi trio beth rydych chi yn meddwl am yn barod yn y tŷ ac mae'n lleihau'r angen i roi'r dysgwr trwy rywbeth maen nhw wedi trio yn barod. Dwedir y Llywodraeth Cymru “bod yn rhagweithiol a chynllunio ar gyfer pontio effeithio sy’n cefnogi plant a’u rhieni yn bwysig”</w:t>
      </w:r>
      <w:r w:rsidRPr="00D454EA">
        <w:rPr>
          <w:rFonts w:cs="Arial"/>
          <w:sz w:val="24"/>
          <w:szCs w:val="24"/>
        </w:rPr>
        <w:t xml:space="preserve"> </w:t>
      </w:r>
      <w:r w:rsidRPr="00D454EA">
        <w:rPr>
          <w:rFonts w:cs="Arial"/>
        </w:rPr>
        <w:t xml:space="preserve">(Llywodraeth Cymru,2023), gwelir fod y llywodraeth yn ddweud ei fod yn bwysig i gynnwys rhieni yn y proses gan “bydd rhieni </w:t>
      </w:r>
      <w:r w:rsidRPr="00D454EA">
        <w:rPr>
          <w:rFonts w:cs="Arial"/>
        </w:rPr>
        <w:lastRenderedPageBreak/>
        <w:t>eisiau gwybod am yr ysgol, y staff, beth fydd eu plant yn ei ddysgu a sut maent yn datblygu” (Llywodraeth Cymru,2023). Dangosir fod yn bwysig gweithio gyda rhieni i gael y datblygiad fwyaf yn y dysgwyr  gan maen nhw sydd yn gweithio gyda'r dysgwyr yma tu allan i’r ysgol ac felly os maen nhw yn cael strategaeth sy’n gweithio bydd yn fuddiol i’r ysgol deall beth sy’n gweithio gartref i roi hwnna yn ei lle yn yr ysgol hefyd. Edrych ar hyn y ffordd arall gall yr ysgol helpu'r rhieni hefyd gan os maen nhw wedi dod o hyd i strategaeth sy’n gweithio am y disgybl ddylen nhw rannu gyda'r rhieni felly mae'r dysgwr yn cael yr un lefel o gymorth yn yr ysgol a'r tŷ i gael y datblygiad fwyaf y gallent.</w:t>
      </w:r>
    </w:p>
    <w:p w14:paraId="3A78D67B" w14:textId="77777777" w:rsidR="00B94CF7" w:rsidRDefault="00B94CF7" w:rsidP="00C1601E">
      <w:pPr>
        <w:pStyle w:val="AssignBody"/>
        <w:rPr>
          <w:rFonts w:cs="Arial"/>
        </w:rPr>
      </w:pPr>
    </w:p>
    <w:p w14:paraId="63681036" w14:textId="254F8B7E" w:rsidR="00B94CF7" w:rsidRDefault="00D454EA" w:rsidP="00C1601E">
      <w:pPr>
        <w:pStyle w:val="AssignBody"/>
        <w:rPr>
          <w:rFonts w:cs="Arial"/>
        </w:rPr>
      </w:pPr>
      <w:r w:rsidRPr="00D454EA">
        <w:rPr>
          <w:rFonts w:cs="Arial"/>
        </w:rPr>
        <w:t>I gloi mae yna fanteision ac anfanteision gyda'r strategaethau i helpu'r disgybl i drosglwyddo i fynd i mewn i brofion. Wrth fynd ymlaen fyddwn yn parhau i weithio gyda'r dysgwr a'i rhieni i ddod o hyd i strategaethau i ddelio gyda phwysau, fydd rhaid gwneud hyn gyda'r rhieni i gadw cysondeb o’r ty ac yr ysgol i’r dysgwr, fydd hyn hefyd yn creu perthynas dyfnach rhwng yr ysgol a'r rhieni ac o ganlyniad fydd y rhieni yn fwy tebygol i ddatgeli fwy o wybodaeth briodol ar sut mae'r plentyn yn y ty. Fyddwn geisio parhau i adel i’r dysgwr mynd i ystafell dawel am ei phrofion ond efallai ni fydd yn bosib gan mae siawns o ddim cael aelod o staff yn rhydd i eistedd i mewn yn yr ystafell gyda'r dysgwr ac felly fydd rhaid iddyn nhw innau fod yn y dosbarth neu yn y coridor i fod i ffwrdd o'r dysgwyr arall. Nad yw hwn yn deg i'r dysgwr oherwydd dydyn nhw ddim yn cael tawelwch os maen nhw yn y coridor neu yn teimlo ei fod yn darparu pawb arall os mae fe yn y dosbarth gyda phawb arall.</w:t>
      </w:r>
    </w:p>
    <w:p w14:paraId="49D201E0" w14:textId="6092F54F" w:rsidR="00B665DF" w:rsidRDefault="00D454EA" w:rsidP="00C1601E">
      <w:pPr>
        <w:pStyle w:val="AssignBody"/>
        <w:rPr>
          <w:rFonts w:cs="Arial"/>
        </w:rPr>
      </w:pPr>
      <w:r w:rsidRPr="00D454EA">
        <w:rPr>
          <w:rFonts w:cs="Arial"/>
        </w:rPr>
        <w:t>Fydd yr ymchwil rydw i wedi ei wneud am yr aseiniad yma yn mynd i fy helpu pan fyddwn yn cael dosbarth fy hun gan rydw i wedi ymchwilio i mewn i touretts a sut i helpu dysgwyr sydd gyda tics. Mae hyn yn cysylltu ar safon cydweithio yn y safonau SAC, sef mynd allan ac ymgysylltu a chymorth o ffynonellau gwahanol (</w:t>
      </w:r>
      <w:r w:rsidRPr="00D454EA">
        <w:rPr>
          <w:rFonts w:cs="Arial"/>
          <w:lang w:val="en-GB"/>
        </w:rPr>
        <w:t>Welsh Government,2019)</w:t>
      </w:r>
      <w:r w:rsidRPr="00D454EA">
        <w:rPr>
          <w:rFonts w:cs="Arial"/>
        </w:rPr>
        <w:t>. Yn ddosbarth fy hun fyddwn yn mynd allan i ymchwilio am touretts i allu rhoi'r cymorth gorau i fy nysgwr wrth gael y wybodaeth fwyaf perthnasol am y dysgwr a sut i gymorth gorau. Fydd hefyd yn cysylltu ag arweinyddiaeth trwy gymryd cyfrifoldeb dros dy hun, sef dangos agweddau ac ymddygiad proffesiynol trwy gynhyrchu a datblygu perthnasoedd gyda dysgwyr, rhieni / gofalwyr (</w:t>
      </w:r>
      <w:r w:rsidRPr="00D454EA">
        <w:rPr>
          <w:rFonts w:cs="Arial"/>
          <w:lang w:val="en-GB"/>
        </w:rPr>
        <w:t>Welsh Government,2019)</w:t>
      </w:r>
      <w:r w:rsidRPr="00D454EA">
        <w:rPr>
          <w:rFonts w:cs="Arial"/>
        </w:rPr>
        <w:t>. Fydd hyn yn gadel i fi gwybod beth mae rhieni yn gwneud yn y ty gyda'r dysgwr ac felly rydym yn gwybod beth sy’n ei gweithio gartref i drosglwyddo i’r dosbarth i adel i’r dysgwr cael y cyfle orau i lwyddo yn academaidd.</w:t>
      </w:r>
    </w:p>
    <w:p w14:paraId="37083DCD" w14:textId="77777777" w:rsidR="00D454EA" w:rsidRDefault="00D454EA" w:rsidP="00C1601E">
      <w:pPr>
        <w:pStyle w:val="AssignBody"/>
        <w:rPr>
          <w:rFonts w:cs="Arial"/>
        </w:rPr>
      </w:pPr>
    </w:p>
    <w:p w14:paraId="678CFEBB" w14:textId="3AE4515F" w:rsidR="00D755F6" w:rsidRPr="00D755F6" w:rsidRDefault="00D755F6" w:rsidP="00D755F6">
      <w:pPr>
        <w:pStyle w:val="AssignBody"/>
        <w:rPr>
          <w:rFonts w:cs="Arial"/>
          <w:b/>
          <w:bCs/>
          <w:lang w:val="en-GB"/>
        </w:rPr>
      </w:pPr>
      <w:proofErr w:type="spellStart"/>
      <w:r w:rsidRPr="00D755F6">
        <w:rPr>
          <w:rFonts w:cs="Arial"/>
          <w:b/>
          <w:bCs/>
          <w:lang w:val="en-GB"/>
        </w:rPr>
        <w:t>R</w:t>
      </w:r>
      <w:r w:rsidR="00B1530D">
        <w:rPr>
          <w:rFonts w:cs="Arial"/>
          <w:b/>
          <w:bCs/>
          <w:lang w:val="en-GB"/>
        </w:rPr>
        <w:t>hestr</w:t>
      </w:r>
      <w:proofErr w:type="spellEnd"/>
      <w:r w:rsidR="00B1530D">
        <w:rPr>
          <w:rFonts w:cs="Arial"/>
          <w:b/>
          <w:bCs/>
          <w:lang w:val="en-GB"/>
        </w:rPr>
        <w:t xml:space="preserve"> </w:t>
      </w:r>
      <w:proofErr w:type="spellStart"/>
      <w:r w:rsidR="00B1530D">
        <w:rPr>
          <w:rFonts w:cs="Arial"/>
          <w:b/>
          <w:bCs/>
          <w:lang w:val="en-GB"/>
        </w:rPr>
        <w:t>cyfeirnodi</w:t>
      </w:r>
      <w:proofErr w:type="spellEnd"/>
    </w:p>
    <w:p w14:paraId="27154C96" w14:textId="77777777" w:rsidR="00D755F6" w:rsidRPr="00D755F6" w:rsidRDefault="00D755F6" w:rsidP="00D755F6">
      <w:pPr>
        <w:pStyle w:val="AssignBody"/>
        <w:rPr>
          <w:rFonts w:cs="Arial"/>
          <w:lang w:val="en-GB"/>
        </w:rPr>
      </w:pPr>
      <w:proofErr w:type="spellStart"/>
      <w:r w:rsidRPr="00D755F6">
        <w:rPr>
          <w:rFonts w:cs="Arial"/>
          <w:lang w:val="en-GB"/>
        </w:rPr>
        <w:t>Barnardos</w:t>
      </w:r>
      <w:proofErr w:type="spellEnd"/>
      <w:r w:rsidRPr="00D755F6">
        <w:rPr>
          <w:rFonts w:cs="Arial"/>
          <w:lang w:val="en-GB"/>
        </w:rPr>
        <w:t xml:space="preserve"> (2024). </w:t>
      </w:r>
      <w:r w:rsidRPr="00D755F6">
        <w:rPr>
          <w:rFonts w:cs="Arial"/>
          <w:i/>
          <w:iCs/>
          <w:lang w:val="en-GB"/>
        </w:rPr>
        <w:t>Strategies for coping with anxiety and worry</w:t>
      </w:r>
      <w:r w:rsidRPr="00D755F6">
        <w:rPr>
          <w:rFonts w:cs="Arial"/>
          <w:lang w:val="en-GB"/>
        </w:rPr>
        <w:t>. [online] Barnardo’s. Available at: https://www.barnardos.org.uk/get-support/support-for-parents-and-carers/mental-health/supporting-your-child/strategies-for-coping-with-anxiety-and-worry.</w:t>
      </w:r>
    </w:p>
    <w:p w14:paraId="7727EB9C" w14:textId="77777777" w:rsidR="00D755F6" w:rsidRPr="00D755F6" w:rsidRDefault="00D755F6" w:rsidP="00D755F6">
      <w:pPr>
        <w:pStyle w:val="AssignBody"/>
        <w:rPr>
          <w:rFonts w:cs="Arial"/>
          <w:lang w:val="en-GB"/>
        </w:rPr>
      </w:pPr>
      <w:proofErr w:type="spellStart"/>
      <w:r w:rsidRPr="00D755F6">
        <w:rPr>
          <w:rFonts w:cs="Arial"/>
          <w:lang w:val="en-GB"/>
        </w:rPr>
        <w:lastRenderedPageBreak/>
        <w:t>Boeree</w:t>
      </w:r>
      <w:proofErr w:type="spellEnd"/>
      <w:r w:rsidRPr="00D755F6">
        <w:rPr>
          <w:rFonts w:cs="Arial"/>
          <w:lang w:val="en-GB"/>
        </w:rPr>
        <w:t xml:space="preserve">, C. (2006). </w:t>
      </w:r>
      <w:r w:rsidRPr="00D755F6">
        <w:rPr>
          <w:rFonts w:cs="Arial"/>
          <w:i/>
          <w:iCs/>
          <w:lang w:val="en-GB"/>
        </w:rPr>
        <w:t>Personality Theories</w:t>
      </w:r>
      <w:r w:rsidRPr="00D755F6">
        <w:rPr>
          <w:rFonts w:cs="Arial"/>
          <w:lang w:val="en-GB"/>
        </w:rPr>
        <w:t>. [online] Available at: https://capacity-resource.middletownautism.com/wp-content/uploads/sites/6/2017/03/abraham-maslow.pdf.</w:t>
      </w:r>
    </w:p>
    <w:p w14:paraId="5186A6B3" w14:textId="77777777" w:rsidR="00D755F6" w:rsidRPr="00D755F6" w:rsidRDefault="00D755F6" w:rsidP="00D755F6">
      <w:pPr>
        <w:pStyle w:val="AssignBody"/>
        <w:rPr>
          <w:rFonts w:cs="Arial"/>
          <w:lang w:val="en-GB"/>
        </w:rPr>
      </w:pPr>
      <w:r w:rsidRPr="00D755F6">
        <w:rPr>
          <w:rFonts w:cs="Arial"/>
          <w:lang w:val="en-GB"/>
        </w:rPr>
        <w:t xml:space="preserve">Freud, A. (n.d.). </w:t>
      </w:r>
      <w:r w:rsidRPr="00D755F6">
        <w:rPr>
          <w:rFonts w:cs="Arial"/>
          <w:i/>
          <w:iCs/>
          <w:lang w:val="en-GB"/>
        </w:rPr>
        <w:t>Supporting children and young people with Tourette syndrome</w:t>
      </w:r>
      <w:r w:rsidRPr="00D755F6">
        <w:rPr>
          <w:rFonts w:cs="Arial"/>
          <w:lang w:val="en-GB"/>
        </w:rPr>
        <w:t>. [online] www.annafreud.org. Available at: https://www.annafreud.org/resources/family-wellbeing/supporting-treatments/supporting-children-and-young-people-with-tourette-syndrome/.</w:t>
      </w:r>
    </w:p>
    <w:p w14:paraId="35B5F194" w14:textId="77777777" w:rsidR="00D755F6" w:rsidRPr="00D755F6" w:rsidRDefault="00D755F6" w:rsidP="00D755F6">
      <w:pPr>
        <w:pStyle w:val="AssignBody"/>
        <w:rPr>
          <w:rFonts w:cs="Arial"/>
          <w:lang w:val="en-GB"/>
        </w:rPr>
      </w:pPr>
      <w:r w:rsidRPr="00D755F6">
        <w:rPr>
          <w:rFonts w:cs="Arial"/>
          <w:lang w:val="en-GB"/>
        </w:rPr>
        <w:t xml:space="preserve">Great Ormond Street Hospital for Children NHS Foundation Trust (2016). </w:t>
      </w:r>
      <w:r w:rsidRPr="00D755F6">
        <w:rPr>
          <w:rFonts w:cs="Arial"/>
          <w:i/>
          <w:iCs/>
          <w:lang w:val="en-GB"/>
        </w:rPr>
        <w:t>Tourette syndrome and managing tics in the classroom</w:t>
      </w:r>
      <w:r w:rsidRPr="00D755F6">
        <w:rPr>
          <w:rFonts w:cs="Arial"/>
          <w:lang w:val="en-GB"/>
        </w:rPr>
        <w:t>. [online] Available at: https://media.gosh.nhs.uk/documents/Tourette_and_managing_tics_F0798_A4_bw_FINAL_Oct16_0.pdf.</w:t>
      </w:r>
    </w:p>
    <w:p w14:paraId="2001785C" w14:textId="77777777" w:rsidR="00D755F6" w:rsidRPr="00D755F6" w:rsidRDefault="00D755F6" w:rsidP="00D755F6">
      <w:pPr>
        <w:pStyle w:val="AssignBody"/>
        <w:rPr>
          <w:rFonts w:cs="Arial"/>
          <w:lang w:val="en-GB"/>
        </w:rPr>
      </w:pPr>
      <w:r w:rsidRPr="00D755F6">
        <w:rPr>
          <w:rFonts w:cs="Arial"/>
          <w:lang w:val="en-GB"/>
        </w:rPr>
        <w:t xml:space="preserve">Hasan, S. (2016). </w:t>
      </w:r>
      <w:r w:rsidRPr="00D755F6">
        <w:rPr>
          <w:rFonts w:cs="Arial"/>
          <w:i/>
          <w:iCs/>
          <w:lang w:val="en-GB"/>
        </w:rPr>
        <w:t xml:space="preserve">Tourette Syndrome (for Parents) - </w:t>
      </w:r>
      <w:proofErr w:type="spellStart"/>
      <w:r w:rsidRPr="00D755F6">
        <w:rPr>
          <w:rFonts w:cs="Arial"/>
          <w:i/>
          <w:iCs/>
          <w:lang w:val="en-GB"/>
        </w:rPr>
        <w:t>KidsHealth</w:t>
      </w:r>
      <w:proofErr w:type="spellEnd"/>
      <w:r w:rsidRPr="00D755F6">
        <w:rPr>
          <w:rFonts w:cs="Arial"/>
          <w:lang w:val="en-GB"/>
        </w:rPr>
        <w:t>. [online] Kidshealth.org. Available at: https://kidshealth.org/en/parents/tourette.html.</w:t>
      </w:r>
    </w:p>
    <w:p w14:paraId="737320BC" w14:textId="77777777" w:rsidR="00D755F6" w:rsidRPr="00D755F6" w:rsidRDefault="00D755F6" w:rsidP="00D755F6">
      <w:pPr>
        <w:pStyle w:val="AssignBody"/>
        <w:rPr>
          <w:rFonts w:cs="Arial"/>
          <w:lang w:val="en-GB"/>
        </w:rPr>
      </w:pPr>
      <w:proofErr w:type="spellStart"/>
      <w:r w:rsidRPr="00D755F6">
        <w:rPr>
          <w:rFonts w:cs="Arial"/>
          <w:lang w:val="en-GB"/>
        </w:rPr>
        <w:t>Llywodraeth</w:t>
      </w:r>
      <w:proofErr w:type="spellEnd"/>
      <w:r w:rsidRPr="00D755F6">
        <w:rPr>
          <w:rFonts w:cs="Arial"/>
          <w:lang w:val="en-GB"/>
        </w:rPr>
        <w:t xml:space="preserve"> Cymru (2023). </w:t>
      </w:r>
      <w:r w:rsidRPr="00D755F6">
        <w:rPr>
          <w:rFonts w:cs="Arial"/>
          <w:i/>
          <w:iCs/>
          <w:lang w:val="en-GB"/>
        </w:rPr>
        <w:t>Annex 3: Developing family engagement in Community Focused Schools Information to help schools develop their family engagement provision. Go to https://www.gov.wales/annex-3-developing-family-engagement-community-focused-schools-html for the latest version. Get information on copyright</w:t>
      </w:r>
      <w:r w:rsidRPr="00D755F6">
        <w:rPr>
          <w:rFonts w:cs="Arial"/>
          <w:lang w:val="en-GB"/>
        </w:rPr>
        <w:t>. [online] Available at: https://dera.ioe.ac.uk/id/eprint/40212/4/annex-3-developing-family-engagement-community-focused-schools.pdf [Accessed 11 Nov. 2024].</w:t>
      </w:r>
    </w:p>
    <w:p w14:paraId="22BBB8CC" w14:textId="77777777" w:rsidR="00D755F6" w:rsidRPr="00D755F6" w:rsidRDefault="00D755F6" w:rsidP="00D755F6">
      <w:pPr>
        <w:pStyle w:val="AssignBody"/>
        <w:rPr>
          <w:rFonts w:cs="Arial"/>
          <w:lang w:val="en-GB"/>
        </w:rPr>
      </w:pPr>
      <w:proofErr w:type="spellStart"/>
      <w:r w:rsidRPr="00D755F6">
        <w:rPr>
          <w:rFonts w:cs="Arial"/>
          <w:lang w:val="en-GB"/>
        </w:rPr>
        <w:t>MacConville</w:t>
      </w:r>
      <w:proofErr w:type="spellEnd"/>
      <w:r w:rsidRPr="00D755F6">
        <w:rPr>
          <w:rFonts w:cs="Arial"/>
          <w:lang w:val="en-GB"/>
        </w:rPr>
        <w:t xml:space="preserve">, R. (2000). </w:t>
      </w:r>
      <w:r w:rsidRPr="00D755F6">
        <w:rPr>
          <w:rFonts w:cs="Arial"/>
          <w:i/>
          <w:iCs/>
          <w:lang w:val="en-GB"/>
        </w:rPr>
        <w:t>Special Needs What to Know and What to Do</w:t>
      </w:r>
      <w:r w:rsidRPr="00D755F6">
        <w:rPr>
          <w:rFonts w:cs="Arial"/>
          <w:lang w:val="en-GB"/>
        </w:rPr>
        <w:t>. 1st ed. Optimus Education: a division of Optimus Professional Publishing Ltd.</w:t>
      </w:r>
    </w:p>
    <w:p w14:paraId="16AD1E30" w14:textId="77777777" w:rsidR="00D755F6" w:rsidRPr="00D755F6" w:rsidRDefault="00D755F6" w:rsidP="00D755F6">
      <w:pPr>
        <w:pStyle w:val="AssignBody"/>
        <w:rPr>
          <w:rFonts w:cs="Arial"/>
          <w:lang w:val="en-GB"/>
        </w:rPr>
      </w:pPr>
      <w:r w:rsidRPr="00D755F6">
        <w:rPr>
          <w:rFonts w:cs="Arial"/>
          <w:lang w:val="en-GB"/>
        </w:rPr>
        <w:t xml:space="preserve">McLeod, S. (2024). </w:t>
      </w:r>
      <w:r w:rsidRPr="00D755F6">
        <w:rPr>
          <w:rFonts w:cs="Arial"/>
          <w:i/>
          <w:iCs/>
          <w:lang w:val="en-GB"/>
        </w:rPr>
        <w:t>Maslow’s Hierarchy of Needs</w:t>
      </w:r>
      <w:r w:rsidRPr="00D755F6">
        <w:rPr>
          <w:rFonts w:cs="Arial"/>
          <w:lang w:val="en-GB"/>
        </w:rPr>
        <w:t>. [online] Simply Psychology. Available at: https://www.simplypsychology.org/maslow.html.</w:t>
      </w:r>
    </w:p>
    <w:p w14:paraId="0A6BD422" w14:textId="77777777" w:rsidR="00D755F6" w:rsidRPr="00D755F6" w:rsidRDefault="00D755F6" w:rsidP="00D755F6">
      <w:pPr>
        <w:pStyle w:val="AssignBody"/>
        <w:rPr>
          <w:rFonts w:cs="Arial"/>
          <w:lang w:val="en-GB"/>
        </w:rPr>
      </w:pPr>
      <w:r w:rsidRPr="00D755F6">
        <w:rPr>
          <w:rFonts w:cs="Arial"/>
          <w:lang w:val="en-GB"/>
        </w:rPr>
        <w:t xml:space="preserve">NHS Foundation Trust (2016). </w:t>
      </w:r>
      <w:r w:rsidRPr="00D755F6">
        <w:rPr>
          <w:rFonts w:cs="Arial"/>
          <w:i/>
          <w:iCs/>
          <w:lang w:val="en-GB"/>
        </w:rPr>
        <w:t>Tourette syndrome and managing tics in the classroom</w:t>
      </w:r>
      <w:r w:rsidRPr="00D755F6">
        <w:rPr>
          <w:rFonts w:cs="Arial"/>
          <w:lang w:val="en-GB"/>
        </w:rPr>
        <w:t>. [online] Available at: https://media.gosh.nhs.uk/documents/Tourette_and_managing_tics_F0798_A4_bw_FINAL_Oct16_0.pdf.</w:t>
      </w:r>
    </w:p>
    <w:p w14:paraId="65B5D4C5" w14:textId="77777777" w:rsidR="00D755F6" w:rsidRPr="00D755F6" w:rsidRDefault="00D755F6" w:rsidP="00D755F6">
      <w:pPr>
        <w:pStyle w:val="AssignBody"/>
        <w:rPr>
          <w:rFonts w:cs="Arial"/>
          <w:lang w:val="en-GB"/>
        </w:rPr>
      </w:pPr>
      <w:r w:rsidRPr="00D755F6">
        <w:rPr>
          <w:rFonts w:cs="Arial"/>
          <w:lang w:val="en-GB"/>
        </w:rPr>
        <w:t xml:space="preserve">NHS Foundation Trust King's Collage Hospital (2023). </w:t>
      </w:r>
      <w:r w:rsidRPr="00D755F6">
        <w:rPr>
          <w:rFonts w:cs="Arial"/>
          <w:i/>
          <w:iCs/>
          <w:lang w:val="en-GB"/>
        </w:rPr>
        <w:t>Managing Tics at School</w:t>
      </w:r>
      <w:r w:rsidRPr="00D755F6">
        <w:rPr>
          <w:rFonts w:cs="Arial"/>
          <w:lang w:val="en-GB"/>
        </w:rPr>
        <w:t>. [online] Available at: https://www.kch.nhs.uk/wp-content/uploads/2023/09/3731-How-to-Manage-Tics-at-School-v3_FINAL.pdf.</w:t>
      </w:r>
    </w:p>
    <w:p w14:paraId="0BB08128" w14:textId="77777777" w:rsidR="00D755F6" w:rsidRPr="00D755F6" w:rsidRDefault="00D755F6" w:rsidP="00D755F6">
      <w:pPr>
        <w:pStyle w:val="AssignBody"/>
        <w:rPr>
          <w:rFonts w:cs="Arial"/>
          <w:lang w:val="en-GB"/>
        </w:rPr>
      </w:pPr>
      <w:r w:rsidRPr="00D755F6">
        <w:rPr>
          <w:rFonts w:cs="Arial"/>
          <w:lang w:val="en-GB"/>
        </w:rPr>
        <w:t xml:space="preserve">Van Der </w:t>
      </w:r>
      <w:proofErr w:type="spellStart"/>
      <w:r w:rsidRPr="00D755F6">
        <w:rPr>
          <w:rFonts w:cs="Arial"/>
          <w:lang w:val="en-GB"/>
        </w:rPr>
        <w:t>Stuyf</w:t>
      </w:r>
      <w:proofErr w:type="spellEnd"/>
      <w:r w:rsidRPr="00D755F6">
        <w:rPr>
          <w:rFonts w:cs="Arial"/>
          <w:lang w:val="en-GB"/>
        </w:rPr>
        <w:t xml:space="preserve">, R.R. (2002). </w:t>
      </w:r>
      <w:r w:rsidRPr="00D755F6">
        <w:rPr>
          <w:rFonts w:cs="Arial"/>
          <w:i/>
          <w:iCs/>
          <w:lang w:val="en-GB"/>
        </w:rPr>
        <w:t>Scaffolding as a Teaching Strategy</w:t>
      </w:r>
      <w:r w:rsidRPr="00D755F6">
        <w:rPr>
          <w:rFonts w:cs="Arial"/>
          <w:lang w:val="en-GB"/>
        </w:rPr>
        <w:t>. p.2.</w:t>
      </w:r>
    </w:p>
    <w:p w14:paraId="0D578B1D" w14:textId="77777777" w:rsidR="00D755F6" w:rsidRPr="00D755F6" w:rsidRDefault="00D755F6" w:rsidP="00D755F6">
      <w:pPr>
        <w:pStyle w:val="AssignBody"/>
        <w:rPr>
          <w:rFonts w:cs="Arial"/>
          <w:lang w:val="en-GB"/>
        </w:rPr>
      </w:pPr>
      <w:r w:rsidRPr="00D755F6">
        <w:rPr>
          <w:rFonts w:cs="Arial"/>
          <w:lang w:val="en-GB"/>
        </w:rPr>
        <w:t xml:space="preserve">Welsh Government (2019). </w:t>
      </w:r>
      <w:r w:rsidRPr="00D755F6">
        <w:rPr>
          <w:rFonts w:cs="Arial"/>
          <w:i/>
          <w:iCs/>
          <w:lang w:val="en-GB"/>
        </w:rPr>
        <w:t>Professional Standards for Teaching and Leadership</w:t>
      </w:r>
      <w:r w:rsidRPr="00D755F6">
        <w:rPr>
          <w:rFonts w:cs="Arial"/>
          <w:lang w:val="en-GB"/>
        </w:rPr>
        <w:t xml:space="preserve">. [online] </w:t>
      </w:r>
      <w:r w:rsidRPr="00D755F6">
        <w:rPr>
          <w:rFonts w:cs="Arial"/>
          <w:i/>
          <w:iCs/>
          <w:lang w:val="en-GB"/>
        </w:rPr>
        <w:t>Hwb</w:t>
      </w:r>
      <w:r w:rsidRPr="00D755F6">
        <w:rPr>
          <w:rFonts w:cs="Arial"/>
          <w:lang w:val="en-GB"/>
        </w:rPr>
        <w:t>. Welsh Government. Available at: https://hwb.gov.wales/api/storage/19bc948b-8a3f-41e0-944a-7bf2cadf7d18/professional-standards-for-teaching-and-leadership-interactive-pdf-for-pc.pdf.</w:t>
      </w:r>
    </w:p>
    <w:p w14:paraId="3FD49554" w14:textId="77777777" w:rsidR="00D454EA" w:rsidRPr="00564585" w:rsidRDefault="00D454EA" w:rsidP="00C1601E">
      <w:pPr>
        <w:pStyle w:val="AssignBody"/>
        <w:rPr>
          <w:rFonts w:cs="Arial"/>
          <w:lang w:val="en-GB"/>
        </w:rPr>
      </w:pPr>
    </w:p>
    <w:p w14:paraId="6165A122" w14:textId="60DEA0AE" w:rsidR="00BE4710" w:rsidRPr="00D375BE" w:rsidRDefault="00BE4710" w:rsidP="00717604">
      <w:pPr>
        <w:pStyle w:val="AssignBody"/>
      </w:pPr>
      <w:bookmarkStart w:id="0" w:name="cysill"/>
      <w:bookmarkEnd w:id="0"/>
    </w:p>
    <w:sectPr w:rsidR="00BE4710" w:rsidRPr="00D375B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F378FB" w14:textId="77777777" w:rsidR="008A6D0F" w:rsidRPr="00BD28D1" w:rsidRDefault="008A6D0F" w:rsidP="00E611D9">
      <w:pPr>
        <w:spacing w:after="0" w:line="240" w:lineRule="auto"/>
      </w:pPr>
      <w:r w:rsidRPr="00BD28D1">
        <w:separator/>
      </w:r>
    </w:p>
  </w:endnote>
  <w:endnote w:type="continuationSeparator" w:id="0">
    <w:p w14:paraId="532F8F6F" w14:textId="77777777" w:rsidR="008A6D0F" w:rsidRPr="00BD28D1" w:rsidRDefault="008A6D0F" w:rsidP="00E611D9">
      <w:pPr>
        <w:spacing w:after="0" w:line="240" w:lineRule="auto"/>
      </w:pPr>
      <w:r w:rsidRPr="00BD28D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1959A" w14:textId="5E2456B8" w:rsidR="00E611D9" w:rsidRPr="00BD28D1" w:rsidRDefault="00E611D9">
    <w:pPr>
      <w:pStyle w:val="Footer"/>
      <w:jc w:val="center"/>
    </w:pPr>
    <w:r w:rsidRPr="00BD28D1">
      <w:t xml:space="preserve">Page </w:t>
    </w:r>
    <w:sdt>
      <w:sdtPr>
        <w:id w:val="-2047361867"/>
        <w:docPartObj>
          <w:docPartGallery w:val="Page Numbers (Bottom of Page)"/>
          <w:docPartUnique/>
        </w:docPartObj>
      </w:sdtPr>
      <w:sdtEndPr/>
      <w:sdtContent>
        <w:r w:rsidRPr="00BD28D1">
          <w:fldChar w:fldCharType="begin"/>
        </w:r>
        <w:r w:rsidRPr="00BD28D1">
          <w:instrText xml:space="preserve"> PAGE   \* MERGEFORMAT </w:instrText>
        </w:r>
        <w:r w:rsidRPr="00BD28D1">
          <w:fldChar w:fldCharType="separate"/>
        </w:r>
        <w:r w:rsidRPr="00BD28D1">
          <w:t>2</w:t>
        </w:r>
        <w:r w:rsidRPr="00BD28D1">
          <w:fldChar w:fldCharType="end"/>
        </w:r>
      </w:sdtContent>
    </w:sdt>
  </w:p>
  <w:p w14:paraId="00F27DC1" w14:textId="77777777" w:rsidR="00E611D9" w:rsidRPr="00BD28D1"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F8F23D" w14:textId="77777777" w:rsidR="008A6D0F" w:rsidRPr="00BD28D1" w:rsidRDefault="008A6D0F" w:rsidP="00E611D9">
      <w:pPr>
        <w:spacing w:after="0" w:line="240" w:lineRule="auto"/>
      </w:pPr>
      <w:r w:rsidRPr="00BD28D1">
        <w:separator/>
      </w:r>
    </w:p>
  </w:footnote>
  <w:footnote w:type="continuationSeparator" w:id="0">
    <w:p w14:paraId="21BC4944" w14:textId="77777777" w:rsidR="008A6D0F" w:rsidRPr="00BD28D1" w:rsidRDefault="008A6D0F" w:rsidP="00E611D9">
      <w:pPr>
        <w:spacing w:after="0" w:line="240" w:lineRule="auto"/>
      </w:pPr>
      <w:r w:rsidRPr="00BD28D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BD28D1" w14:paraId="746C0110" w14:textId="77777777" w:rsidTr="00E611D9">
      <w:tc>
        <w:tcPr>
          <w:tcW w:w="4508" w:type="dxa"/>
        </w:tcPr>
        <w:p w14:paraId="739FBAFA" w14:textId="2827A637" w:rsidR="00E611D9" w:rsidRPr="00BD28D1" w:rsidRDefault="00E611D9">
          <w:pPr>
            <w:pStyle w:val="Header"/>
            <w:rPr>
              <w:rFonts w:ascii="Arial" w:hAnsi="Arial" w:cs="Arial"/>
            </w:rPr>
          </w:pPr>
          <w:r w:rsidRPr="00BD28D1">
            <w:rPr>
              <w:rFonts w:ascii="Arial" w:hAnsi="Arial" w:cs="Arial"/>
            </w:rPr>
            <w:t>ECAD</w:t>
          </w:r>
          <w:r w:rsidR="0008173B" w:rsidRPr="00BD28D1">
            <w:rPr>
              <w:rFonts w:ascii="Arial" w:hAnsi="Arial" w:cs="Arial"/>
            </w:rPr>
            <w:t xml:space="preserve"> 6014</w:t>
          </w:r>
        </w:p>
      </w:tc>
      <w:tc>
        <w:tcPr>
          <w:tcW w:w="4508" w:type="dxa"/>
        </w:tcPr>
        <w:p w14:paraId="51D506A0" w14:textId="6234BE92" w:rsidR="00E611D9" w:rsidRPr="00BD28D1" w:rsidRDefault="00E611D9" w:rsidP="00E611D9">
          <w:pPr>
            <w:pStyle w:val="Header"/>
            <w:jc w:val="right"/>
            <w:rPr>
              <w:rFonts w:ascii="Arial" w:hAnsi="Arial" w:cs="Arial"/>
            </w:rPr>
          </w:pPr>
          <w:r w:rsidRPr="00BD28D1">
            <w:rPr>
              <w:rFonts w:ascii="Arial" w:hAnsi="Arial" w:cs="Arial"/>
            </w:rPr>
            <w:t xml:space="preserve"> Rhif Myfyriwr:</w:t>
          </w:r>
          <w:r w:rsidR="0008173B" w:rsidRPr="00BD28D1">
            <w:rPr>
              <w:rFonts w:ascii="Arial" w:hAnsi="Arial" w:cs="Arial"/>
            </w:rPr>
            <w:t xml:space="preserve"> 2100850</w:t>
          </w:r>
          <w:r w:rsidRPr="00BD28D1">
            <w:rPr>
              <w:rFonts w:ascii="Arial" w:hAnsi="Arial" w:cs="Arial"/>
            </w:rPr>
            <w:t xml:space="preserve"> </w:t>
          </w:r>
        </w:p>
      </w:tc>
    </w:tr>
  </w:tbl>
  <w:p w14:paraId="31028CA5" w14:textId="60CD5227" w:rsidR="00E611D9" w:rsidRPr="00BD28D1"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2580"/>
    <w:rsid w:val="000117F2"/>
    <w:rsid w:val="000235E0"/>
    <w:rsid w:val="000273CE"/>
    <w:rsid w:val="00027D36"/>
    <w:rsid w:val="00031E61"/>
    <w:rsid w:val="00032908"/>
    <w:rsid w:val="000330F1"/>
    <w:rsid w:val="00037097"/>
    <w:rsid w:val="0004050E"/>
    <w:rsid w:val="00053B10"/>
    <w:rsid w:val="00053B79"/>
    <w:rsid w:val="0006152B"/>
    <w:rsid w:val="00062090"/>
    <w:rsid w:val="00062A56"/>
    <w:rsid w:val="00070800"/>
    <w:rsid w:val="000724A5"/>
    <w:rsid w:val="0007426C"/>
    <w:rsid w:val="000744F2"/>
    <w:rsid w:val="00077166"/>
    <w:rsid w:val="000801D0"/>
    <w:rsid w:val="0008173B"/>
    <w:rsid w:val="00082497"/>
    <w:rsid w:val="00087367"/>
    <w:rsid w:val="00092F4D"/>
    <w:rsid w:val="000931C5"/>
    <w:rsid w:val="00096B98"/>
    <w:rsid w:val="000A22BF"/>
    <w:rsid w:val="000A232D"/>
    <w:rsid w:val="000A370D"/>
    <w:rsid w:val="000B1D66"/>
    <w:rsid w:val="000B2034"/>
    <w:rsid w:val="000B69DA"/>
    <w:rsid w:val="000B7B0A"/>
    <w:rsid w:val="000C2CC4"/>
    <w:rsid w:val="000C309C"/>
    <w:rsid w:val="000C57EA"/>
    <w:rsid w:val="000D009B"/>
    <w:rsid w:val="000D2A79"/>
    <w:rsid w:val="000D7A0A"/>
    <w:rsid w:val="000D7A58"/>
    <w:rsid w:val="000E589A"/>
    <w:rsid w:val="000F1A74"/>
    <w:rsid w:val="000F3EC7"/>
    <w:rsid w:val="000F513C"/>
    <w:rsid w:val="00105D46"/>
    <w:rsid w:val="0011257F"/>
    <w:rsid w:val="001165BA"/>
    <w:rsid w:val="001165C3"/>
    <w:rsid w:val="0012103A"/>
    <w:rsid w:val="001222D6"/>
    <w:rsid w:val="001306D6"/>
    <w:rsid w:val="0013243F"/>
    <w:rsid w:val="00132C46"/>
    <w:rsid w:val="00132C9E"/>
    <w:rsid w:val="0013588C"/>
    <w:rsid w:val="00144C5F"/>
    <w:rsid w:val="001454C0"/>
    <w:rsid w:val="001471F8"/>
    <w:rsid w:val="0016013E"/>
    <w:rsid w:val="001611D1"/>
    <w:rsid w:val="00162379"/>
    <w:rsid w:val="00163896"/>
    <w:rsid w:val="00163C7D"/>
    <w:rsid w:val="00171A15"/>
    <w:rsid w:val="00172530"/>
    <w:rsid w:val="00172685"/>
    <w:rsid w:val="00180636"/>
    <w:rsid w:val="00182389"/>
    <w:rsid w:val="00185163"/>
    <w:rsid w:val="00191F2D"/>
    <w:rsid w:val="001920B0"/>
    <w:rsid w:val="001A71A9"/>
    <w:rsid w:val="001A7432"/>
    <w:rsid w:val="001B386E"/>
    <w:rsid w:val="001B4F3A"/>
    <w:rsid w:val="001C2D4C"/>
    <w:rsid w:val="001C40E4"/>
    <w:rsid w:val="001C5386"/>
    <w:rsid w:val="001C6FA0"/>
    <w:rsid w:val="001D0A33"/>
    <w:rsid w:val="001D1861"/>
    <w:rsid w:val="001D31EC"/>
    <w:rsid w:val="001D4537"/>
    <w:rsid w:val="001D692F"/>
    <w:rsid w:val="001E0B4E"/>
    <w:rsid w:val="001E5116"/>
    <w:rsid w:val="001E678D"/>
    <w:rsid w:val="001F5919"/>
    <w:rsid w:val="001F69F5"/>
    <w:rsid w:val="0020222E"/>
    <w:rsid w:val="0020521E"/>
    <w:rsid w:val="00207662"/>
    <w:rsid w:val="002111E5"/>
    <w:rsid w:val="002229F0"/>
    <w:rsid w:val="002330A3"/>
    <w:rsid w:val="00233FE2"/>
    <w:rsid w:val="00237E2B"/>
    <w:rsid w:val="00253A25"/>
    <w:rsid w:val="00254E8E"/>
    <w:rsid w:val="00255E8A"/>
    <w:rsid w:val="00260FB7"/>
    <w:rsid w:val="00267C3B"/>
    <w:rsid w:val="00271ED7"/>
    <w:rsid w:val="002775DF"/>
    <w:rsid w:val="00284CB1"/>
    <w:rsid w:val="00286382"/>
    <w:rsid w:val="0028695B"/>
    <w:rsid w:val="0029315B"/>
    <w:rsid w:val="00297DD1"/>
    <w:rsid w:val="002A067D"/>
    <w:rsid w:val="002A64D8"/>
    <w:rsid w:val="002B2A49"/>
    <w:rsid w:val="002B6F23"/>
    <w:rsid w:val="002C23B4"/>
    <w:rsid w:val="002C77D3"/>
    <w:rsid w:val="002D1EAB"/>
    <w:rsid w:val="002D2F6A"/>
    <w:rsid w:val="002D5DA4"/>
    <w:rsid w:val="002D5DF8"/>
    <w:rsid w:val="002E3297"/>
    <w:rsid w:val="002E618F"/>
    <w:rsid w:val="002E775E"/>
    <w:rsid w:val="002F4294"/>
    <w:rsid w:val="002F52C2"/>
    <w:rsid w:val="002F6DD1"/>
    <w:rsid w:val="00303A04"/>
    <w:rsid w:val="00303CD3"/>
    <w:rsid w:val="00306371"/>
    <w:rsid w:val="00306B0E"/>
    <w:rsid w:val="00311AF8"/>
    <w:rsid w:val="00314BEB"/>
    <w:rsid w:val="003178B3"/>
    <w:rsid w:val="003226F4"/>
    <w:rsid w:val="00325F3E"/>
    <w:rsid w:val="00327587"/>
    <w:rsid w:val="00334016"/>
    <w:rsid w:val="00335B7C"/>
    <w:rsid w:val="003509DF"/>
    <w:rsid w:val="00363E98"/>
    <w:rsid w:val="0036790D"/>
    <w:rsid w:val="00375EC5"/>
    <w:rsid w:val="00377556"/>
    <w:rsid w:val="00377B83"/>
    <w:rsid w:val="00393262"/>
    <w:rsid w:val="003968D3"/>
    <w:rsid w:val="003A196D"/>
    <w:rsid w:val="003A252B"/>
    <w:rsid w:val="003A31CB"/>
    <w:rsid w:val="003B5079"/>
    <w:rsid w:val="003C4D2C"/>
    <w:rsid w:val="003C7E67"/>
    <w:rsid w:val="003D4891"/>
    <w:rsid w:val="003D6358"/>
    <w:rsid w:val="003D7751"/>
    <w:rsid w:val="003F0B43"/>
    <w:rsid w:val="003F1648"/>
    <w:rsid w:val="003F3D7C"/>
    <w:rsid w:val="00400FE3"/>
    <w:rsid w:val="00401AE5"/>
    <w:rsid w:val="004077A1"/>
    <w:rsid w:val="00407E6C"/>
    <w:rsid w:val="00411101"/>
    <w:rsid w:val="0041145C"/>
    <w:rsid w:val="00412D3B"/>
    <w:rsid w:val="00423C18"/>
    <w:rsid w:val="00425197"/>
    <w:rsid w:val="00425596"/>
    <w:rsid w:val="00430AAF"/>
    <w:rsid w:val="00435BC8"/>
    <w:rsid w:val="00435E62"/>
    <w:rsid w:val="00437BD4"/>
    <w:rsid w:val="00441504"/>
    <w:rsid w:val="00444B89"/>
    <w:rsid w:val="00447182"/>
    <w:rsid w:val="00451BF5"/>
    <w:rsid w:val="00464EBD"/>
    <w:rsid w:val="0046567F"/>
    <w:rsid w:val="0046791D"/>
    <w:rsid w:val="00467BE1"/>
    <w:rsid w:val="00477A32"/>
    <w:rsid w:val="0048038B"/>
    <w:rsid w:val="004835D2"/>
    <w:rsid w:val="00491B59"/>
    <w:rsid w:val="004920CA"/>
    <w:rsid w:val="004A0421"/>
    <w:rsid w:val="004B7F10"/>
    <w:rsid w:val="004C206E"/>
    <w:rsid w:val="004C2400"/>
    <w:rsid w:val="004C25C4"/>
    <w:rsid w:val="004C2D4E"/>
    <w:rsid w:val="004D2197"/>
    <w:rsid w:val="004D539A"/>
    <w:rsid w:val="004D61DF"/>
    <w:rsid w:val="004D68E3"/>
    <w:rsid w:val="004D6C12"/>
    <w:rsid w:val="004E174D"/>
    <w:rsid w:val="004E2A25"/>
    <w:rsid w:val="004F4F69"/>
    <w:rsid w:val="00510100"/>
    <w:rsid w:val="005228A5"/>
    <w:rsid w:val="00526086"/>
    <w:rsid w:val="00533510"/>
    <w:rsid w:val="0053572F"/>
    <w:rsid w:val="00542238"/>
    <w:rsid w:val="00547553"/>
    <w:rsid w:val="0054781E"/>
    <w:rsid w:val="00552290"/>
    <w:rsid w:val="00552E47"/>
    <w:rsid w:val="00564585"/>
    <w:rsid w:val="0056464C"/>
    <w:rsid w:val="00565E98"/>
    <w:rsid w:val="00582610"/>
    <w:rsid w:val="0058676F"/>
    <w:rsid w:val="00594E4D"/>
    <w:rsid w:val="00597F93"/>
    <w:rsid w:val="005B0C85"/>
    <w:rsid w:val="005B132A"/>
    <w:rsid w:val="005B2CB7"/>
    <w:rsid w:val="005B4B1E"/>
    <w:rsid w:val="005B5D85"/>
    <w:rsid w:val="005B5EF8"/>
    <w:rsid w:val="005C2DD0"/>
    <w:rsid w:val="005C7F66"/>
    <w:rsid w:val="005D10B5"/>
    <w:rsid w:val="005D1126"/>
    <w:rsid w:val="005D34EA"/>
    <w:rsid w:val="005D7C03"/>
    <w:rsid w:val="005E0CA8"/>
    <w:rsid w:val="005E35E5"/>
    <w:rsid w:val="005E6D13"/>
    <w:rsid w:val="005F085E"/>
    <w:rsid w:val="005F11B6"/>
    <w:rsid w:val="005F2018"/>
    <w:rsid w:val="005F2A95"/>
    <w:rsid w:val="005F6173"/>
    <w:rsid w:val="005F6C4A"/>
    <w:rsid w:val="005F6FFE"/>
    <w:rsid w:val="006015C6"/>
    <w:rsid w:val="00604460"/>
    <w:rsid w:val="00611C38"/>
    <w:rsid w:val="00611F59"/>
    <w:rsid w:val="0061769B"/>
    <w:rsid w:val="0062088D"/>
    <w:rsid w:val="006212BE"/>
    <w:rsid w:val="006212CD"/>
    <w:rsid w:val="00623927"/>
    <w:rsid w:val="0062605E"/>
    <w:rsid w:val="00626B49"/>
    <w:rsid w:val="00635296"/>
    <w:rsid w:val="006354B8"/>
    <w:rsid w:val="00637BA1"/>
    <w:rsid w:val="006419C3"/>
    <w:rsid w:val="00644927"/>
    <w:rsid w:val="00645CF5"/>
    <w:rsid w:val="006508A5"/>
    <w:rsid w:val="00650D8D"/>
    <w:rsid w:val="006529F4"/>
    <w:rsid w:val="00655781"/>
    <w:rsid w:val="006624BB"/>
    <w:rsid w:val="0067156A"/>
    <w:rsid w:val="006726B4"/>
    <w:rsid w:val="006801E0"/>
    <w:rsid w:val="00682A39"/>
    <w:rsid w:val="00691A46"/>
    <w:rsid w:val="00691D97"/>
    <w:rsid w:val="006938F2"/>
    <w:rsid w:val="006A4482"/>
    <w:rsid w:val="006A598D"/>
    <w:rsid w:val="006B1004"/>
    <w:rsid w:val="006B1660"/>
    <w:rsid w:val="006B5861"/>
    <w:rsid w:val="006C2540"/>
    <w:rsid w:val="006C2AB5"/>
    <w:rsid w:val="006C3085"/>
    <w:rsid w:val="006C53C5"/>
    <w:rsid w:val="006D046C"/>
    <w:rsid w:val="006D14FB"/>
    <w:rsid w:val="006D2E76"/>
    <w:rsid w:val="006D429C"/>
    <w:rsid w:val="006D452C"/>
    <w:rsid w:val="006D4B9B"/>
    <w:rsid w:val="006D7EFC"/>
    <w:rsid w:val="006E1013"/>
    <w:rsid w:val="006E2566"/>
    <w:rsid w:val="006E296F"/>
    <w:rsid w:val="006E7977"/>
    <w:rsid w:val="006F1A84"/>
    <w:rsid w:val="006F51AE"/>
    <w:rsid w:val="006F54F6"/>
    <w:rsid w:val="007050E9"/>
    <w:rsid w:val="007153AD"/>
    <w:rsid w:val="007165E8"/>
    <w:rsid w:val="00717604"/>
    <w:rsid w:val="007178BF"/>
    <w:rsid w:val="00722789"/>
    <w:rsid w:val="007236E3"/>
    <w:rsid w:val="007241D9"/>
    <w:rsid w:val="0072516A"/>
    <w:rsid w:val="007257B5"/>
    <w:rsid w:val="00732CA5"/>
    <w:rsid w:val="00732F59"/>
    <w:rsid w:val="007338E3"/>
    <w:rsid w:val="00733A28"/>
    <w:rsid w:val="00740294"/>
    <w:rsid w:val="0074603B"/>
    <w:rsid w:val="00746DBC"/>
    <w:rsid w:val="00752F77"/>
    <w:rsid w:val="00753C97"/>
    <w:rsid w:val="00754172"/>
    <w:rsid w:val="00761879"/>
    <w:rsid w:val="007749E6"/>
    <w:rsid w:val="00780406"/>
    <w:rsid w:val="00783C55"/>
    <w:rsid w:val="00784B52"/>
    <w:rsid w:val="007861F5"/>
    <w:rsid w:val="007907ED"/>
    <w:rsid w:val="00796228"/>
    <w:rsid w:val="007A136B"/>
    <w:rsid w:val="007A1592"/>
    <w:rsid w:val="007B5ADC"/>
    <w:rsid w:val="007C1AFE"/>
    <w:rsid w:val="007C3D69"/>
    <w:rsid w:val="007D100D"/>
    <w:rsid w:val="007D12E3"/>
    <w:rsid w:val="007E1DDA"/>
    <w:rsid w:val="007E3CF0"/>
    <w:rsid w:val="007E4E1B"/>
    <w:rsid w:val="007E640C"/>
    <w:rsid w:val="007F0769"/>
    <w:rsid w:val="007F5003"/>
    <w:rsid w:val="00803478"/>
    <w:rsid w:val="008068BD"/>
    <w:rsid w:val="00811AE5"/>
    <w:rsid w:val="00811F9D"/>
    <w:rsid w:val="008154D8"/>
    <w:rsid w:val="00815B90"/>
    <w:rsid w:val="00817F7A"/>
    <w:rsid w:val="0083263A"/>
    <w:rsid w:val="00833F1D"/>
    <w:rsid w:val="008357F4"/>
    <w:rsid w:val="00836CEE"/>
    <w:rsid w:val="00843483"/>
    <w:rsid w:val="00844FB1"/>
    <w:rsid w:val="00850D0F"/>
    <w:rsid w:val="00851B88"/>
    <w:rsid w:val="00852B7C"/>
    <w:rsid w:val="00857BCF"/>
    <w:rsid w:val="008620CF"/>
    <w:rsid w:val="00867CEB"/>
    <w:rsid w:val="008724D6"/>
    <w:rsid w:val="00880B3D"/>
    <w:rsid w:val="00881895"/>
    <w:rsid w:val="00885FCD"/>
    <w:rsid w:val="008908C6"/>
    <w:rsid w:val="00890E79"/>
    <w:rsid w:val="0089101F"/>
    <w:rsid w:val="00895929"/>
    <w:rsid w:val="00897150"/>
    <w:rsid w:val="008A323D"/>
    <w:rsid w:val="008A3386"/>
    <w:rsid w:val="008A3CC3"/>
    <w:rsid w:val="008A6D0F"/>
    <w:rsid w:val="008B3368"/>
    <w:rsid w:val="008B380B"/>
    <w:rsid w:val="008B469D"/>
    <w:rsid w:val="008B519F"/>
    <w:rsid w:val="008B5DE5"/>
    <w:rsid w:val="008B694B"/>
    <w:rsid w:val="008C2B12"/>
    <w:rsid w:val="008D2F60"/>
    <w:rsid w:val="008D77BA"/>
    <w:rsid w:val="008E1BC8"/>
    <w:rsid w:val="008E440E"/>
    <w:rsid w:val="008E576C"/>
    <w:rsid w:val="008E589B"/>
    <w:rsid w:val="008E6899"/>
    <w:rsid w:val="008E71BD"/>
    <w:rsid w:val="008E74CD"/>
    <w:rsid w:val="008E7668"/>
    <w:rsid w:val="008F004F"/>
    <w:rsid w:val="008F079D"/>
    <w:rsid w:val="008F1FB5"/>
    <w:rsid w:val="008F6752"/>
    <w:rsid w:val="008F6DF8"/>
    <w:rsid w:val="00900325"/>
    <w:rsid w:val="0090557B"/>
    <w:rsid w:val="00907D5D"/>
    <w:rsid w:val="009120B6"/>
    <w:rsid w:val="009161B7"/>
    <w:rsid w:val="0091769C"/>
    <w:rsid w:val="009214AD"/>
    <w:rsid w:val="00922370"/>
    <w:rsid w:val="00922606"/>
    <w:rsid w:val="00922BAB"/>
    <w:rsid w:val="00922BB2"/>
    <w:rsid w:val="00925993"/>
    <w:rsid w:val="0093252B"/>
    <w:rsid w:val="009335A3"/>
    <w:rsid w:val="00934F41"/>
    <w:rsid w:val="009354BC"/>
    <w:rsid w:val="009373A7"/>
    <w:rsid w:val="00941E3E"/>
    <w:rsid w:val="0094581A"/>
    <w:rsid w:val="009470E3"/>
    <w:rsid w:val="00950AD3"/>
    <w:rsid w:val="0095563B"/>
    <w:rsid w:val="00962203"/>
    <w:rsid w:val="009636D8"/>
    <w:rsid w:val="0096453E"/>
    <w:rsid w:val="00965BDB"/>
    <w:rsid w:val="00970609"/>
    <w:rsid w:val="0097638E"/>
    <w:rsid w:val="0098369F"/>
    <w:rsid w:val="00985C31"/>
    <w:rsid w:val="009946A7"/>
    <w:rsid w:val="009B3B2D"/>
    <w:rsid w:val="009B3B9E"/>
    <w:rsid w:val="009C7A01"/>
    <w:rsid w:val="009E2861"/>
    <w:rsid w:val="009E7213"/>
    <w:rsid w:val="009F2655"/>
    <w:rsid w:val="00A009BA"/>
    <w:rsid w:val="00A10FE6"/>
    <w:rsid w:val="00A14E3E"/>
    <w:rsid w:val="00A3418F"/>
    <w:rsid w:val="00A36D39"/>
    <w:rsid w:val="00A43AA4"/>
    <w:rsid w:val="00A43E75"/>
    <w:rsid w:val="00A4727A"/>
    <w:rsid w:val="00A5048F"/>
    <w:rsid w:val="00A505F5"/>
    <w:rsid w:val="00A51A59"/>
    <w:rsid w:val="00A5223D"/>
    <w:rsid w:val="00A54019"/>
    <w:rsid w:val="00A558B0"/>
    <w:rsid w:val="00A661AD"/>
    <w:rsid w:val="00A71D37"/>
    <w:rsid w:val="00A76ACF"/>
    <w:rsid w:val="00A80CC4"/>
    <w:rsid w:val="00A82DB4"/>
    <w:rsid w:val="00A834B9"/>
    <w:rsid w:val="00A91C92"/>
    <w:rsid w:val="00A92272"/>
    <w:rsid w:val="00A9763B"/>
    <w:rsid w:val="00AA310C"/>
    <w:rsid w:val="00AA31C9"/>
    <w:rsid w:val="00AA4CCF"/>
    <w:rsid w:val="00AA5050"/>
    <w:rsid w:val="00AA61AC"/>
    <w:rsid w:val="00AB7530"/>
    <w:rsid w:val="00AC282F"/>
    <w:rsid w:val="00AC37E8"/>
    <w:rsid w:val="00AD1558"/>
    <w:rsid w:val="00AD3980"/>
    <w:rsid w:val="00AD3B6F"/>
    <w:rsid w:val="00AD49D3"/>
    <w:rsid w:val="00AD4F31"/>
    <w:rsid w:val="00AD60F8"/>
    <w:rsid w:val="00AE6BF1"/>
    <w:rsid w:val="00AE6DD5"/>
    <w:rsid w:val="00B00338"/>
    <w:rsid w:val="00B0108C"/>
    <w:rsid w:val="00B04650"/>
    <w:rsid w:val="00B0497A"/>
    <w:rsid w:val="00B11138"/>
    <w:rsid w:val="00B1530D"/>
    <w:rsid w:val="00B35058"/>
    <w:rsid w:val="00B36FD0"/>
    <w:rsid w:val="00B44AD5"/>
    <w:rsid w:val="00B46601"/>
    <w:rsid w:val="00B50B25"/>
    <w:rsid w:val="00B51E1C"/>
    <w:rsid w:val="00B665DF"/>
    <w:rsid w:val="00B74B4C"/>
    <w:rsid w:val="00B74B6B"/>
    <w:rsid w:val="00B7562E"/>
    <w:rsid w:val="00B94CF7"/>
    <w:rsid w:val="00B9522F"/>
    <w:rsid w:val="00B970AB"/>
    <w:rsid w:val="00BA0298"/>
    <w:rsid w:val="00BB0D05"/>
    <w:rsid w:val="00BB0E44"/>
    <w:rsid w:val="00BB1DBF"/>
    <w:rsid w:val="00BC651E"/>
    <w:rsid w:val="00BD28D1"/>
    <w:rsid w:val="00BD7C8F"/>
    <w:rsid w:val="00BE0347"/>
    <w:rsid w:val="00BE45AF"/>
    <w:rsid w:val="00BE4710"/>
    <w:rsid w:val="00BE5611"/>
    <w:rsid w:val="00BE6C9E"/>
    <w:rsid w:val="00BF16D6"/>
    <w:rsid w:val="00C00E7F"/>
    <w:rsid w:val="00C05CB8"/>
    <w:rsid w:val="00C06059"/>
    <w:rsid w:val="00C1342E"/>
    <w:rsid w:val="00C14140"/>
    <w:rsid w:val="00C1601E"/>
    <w:rsid w:val="00C16ECA"/>
    <w:rsid w:val="00C172D9"/>
    <w:rsid w:val="00C17AF7"/>
    <w:rsid w:val="00C248DB"/>
    <w:rsid w:val="00C27E00"/>
    <w:rsid w:val="00C316BD"/>
    <w:rsid w:val="00C3486E"/>
    <w:rsid w:val="00C364ED"/>
    <w:rsid w:val="00C36EAE"/>
    <w:rsid w:val="00C44643"/>
    <w:rsid w:val="00C45D3E"/>
    <w:rsid w:val="00C46780"/>
    <w:rsid w:val="00C50F30"/>
    <w:rsid w:val="00C54D7B"/>
    <w:rsid w:val="00C718E8"/>
    <w:rsid w:val="00C73157"/>
    <w:rsid w:val="00C742C6"/>
    <w:rsid w:val="00C77A85"/>
    <w:rsid w:val="00C832A2"/>
    <w:rsid w:val="00C8439C"/>
    <w:rsid w:val="00C951A9"/>
    <w:rsid w:val="00CA2310"/>
    <w:rsid w:val="00CA23CC"/>
    <w:rsid w:val="00CB6DBD"/>
    <w:rsid w:val="00CC3827"/>
    <w:rsid w:val="00CC4C85"/>
    <w:rsid w:val="00CC79A1"/>
    <w:rsid w:val="00CC7E3B"/>
    <w:rsid w:val="00CD041C"/>
    <w:rsid w:val="00CD1240"/>
    <w:rsid w:val="00CD2501"/>
    <w:rsid w:val="00CD3A54"/>
    <w:rsid w:val="00CD4C69"/>
    <w:rsid w:val="00CD5053"/>
    <w:rsid w:val="00CD5693"/>
    <w:rsid w:val="00CE07E0"/>
    <w:rsid w:val="00CE6040"/>
    <w:rsid w:val="00CF2852"/>
    <w:rsid w:val="00CF3079"/>
    <w:rsid w:val="00CF4865"/>
    <w:rsid w:val="00CF7AE3"/>
    <w:rsid w:val="00D033B7"/>
    <w:rsid w:val="00D11D7F"/>
    <w:rsid w:val="00D15A13"/>
    <w:rsid w:val="00D15F1F"/>
    <w:rsid w:val="00D23CCF"/>
    <w:rsid w:val="00D24626"/>
    <w:rsid w:val="00D27F0C"/>
    <w:rsid w:val="00D375BE"/>
    <w:rsid w:val="00D4130D"/>
    <w:rsid w:val="00D44743"/>
    <w:rsid w:val="00D45281"/>
    <w:rsid w:val="00D454EA"/>
    <w:rsid w:val="00D656BF"/>
    <w:rsid w:val="00D71D84"/>
    <w:rsid w:val="00D742BE"/>
    <w:rsid w:val="00D755F6"/>
    <w:rsid w:val="00D7591F"/>
    <w:rsid w:val="00D763EA"/>
    <w:rsid w:val="00D80A62"/>
    <w:rsid w:val="00D8330F"/>
    <w:rsid w:val="00D90E8E"/>
    <w:rsid w:val="00DA6FE6"/>
    <w:rsid w:val="00DA7311"/>
    <w:rsid w:val="00DA7A1A"/>
    <w:rsid w:val="00DB1362"/>
    <w:rsid w:val="00DB6E0D"/>
    <w:rsid w:val="00DB79C0"/>
    <w:rsid w:val="00DC02D4"/>
    <w:rsid w:val="00DC4A61"/>
    <w:rsid w:val="00DD2C4E"/>
    <w:rsid w:val="00DE45D3"/>
    <w:rsid w:val="00DE7802"/>
    <w:rsid w:val="00DF45E9"/>
    <w:rsid w:val="00E04FA9"/>
    <w:rsid w:val="00E05301"/>
    <w:rsid w:val="00E1016F"/>
    <w:rsid w:val="00E11BC7"/>
    <w:rsid w:val="00E13EE7"/>
    <w:rsid w:val="00E20500"/>
    <w:rsid w:val="00E22095"/>
    <w:rsid w:val="00E22757"/>
    <w:rsid w:val="00E357A9"/>
    <w:rsid w:val="00E37C76"/>
    <w:rsid w:val="00E421B8"/>
    <w:rsid w:val="00E44770"/>
    <w:rsid w:val="00E45CB6"/>
    <w:rsid w:val="00E51FA8"/>
    <w:rsid w:val="00E55481"/>
    <w:rsid w:val="00E6102C"/>
    <w:rsid w:val="00E611D9"/>
    <w:rsid w:val="00E617EB"/>
    <w:rsid w:val="00E61E63"/>
    <w:rsid w:val="00E70D63"/>
    <w:rsid w:val="00E7465D"/>
    <w:rsid w:val="00E75775"/>
    <w:rsid w:val="00E7703C"/>
    <w:rsid w:val="00E7747B"/>
    <w:rsid w:val="00E80CD3"/>
    <w:rsid w:val="00E8169E"/>
    <w:rsid w:val="00E96357"/>
    <w:rsid w:val="00EA2054"/>
    <w:rsid w:val="00EA3C77"/>
    <w:rsid w:val="00EA7DE6"/>
    <w:rsid w:val="00ED3062"/>
    <w:rsid w:val="00ED3A99"/>
    <w:rsid w:val="00EE6DF6"/>
    <w:rsid w:val="00EF0959"/>
    <w:rsid w:val="00EF5B25"/>
    <w:rsid w:val="00F01B9B"/>
    <w:rsid w:val="00F05B40"/>
    <w:rsid w:val="00F1214B"/>
    <w:rsid w:val="00F12564"/>
    <w:rsid w:val="00F126DC"/>
    <w:rsid w:val="00F142A2"/>
    <w:rsid w:val="00F20EA1"/>
    <w:rsid w:val="00F21165"/>
    <w:rsid w:val="00F214FF"/>
    <w:rsid w:val="00F24EB3"/>
    <w:rsid w:val="00F3347A"/>
    <w:rsid w:val="00F34EFE"/>
    <w:rsid w:val="00F46AB6"/>
    <w:rsid w:val="00F6097C"/>
    <w:rsid w:val="00F72DC1"/>
    <w:rsid w:val="00F756EC"/>
    <w:rsid w:val="00F76DC8"/>
    <w:rsid w:val="00F86020"/>
    <w:rsid w:val="00F86E5E"/>
    <w:rsid w:val="00F928DE"/>
    <w:rsid w:val="00F94ECC"/>
    <w:rsid w:val="00F95237"/>
    <w:rsid w:val="00FA49F9"/>
    <w:rsid w:val="00FB32E1"/>
    <w:rsid w:val="00FB734C"/>
    <w:rsid w:val="00FC39CC"/>
    <w:rsid w:val="00FD2FE6"/>
    <w:rsid w:val="00FD68ED"/>
    <w:rsid w:val="00FD7036"/>
    <w:rsid w:val="00FE3575"/>
    <w:rsid w:val="00FE4489"/>
    <w:rsid w:val="00FE6039"/>
    <w:rsid w:val="00FF1259"/>
    <w:rsid w:val="00FF45E6"/>
    <w:rsid w:val="00FF5DB2"/>
    <w:rsid w:val="00FF70A9"/>
    <w:rsid w:val="00FF7B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0AB0679D-AF02-4B53-8E7F-5AF8602A7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90846">
      <w:bodyDiv w:val="1"/>
      <w:marLeft w:val="0"/>
      <w:marRight w:val="0"/>
      <w:marTop w:val="0"/>
      <w:marBottom w:val="0"/>
      <w:divBdr>
        <w:top w:val="none" w:sz="0" w:space="0" w:color="auto"/>
        <w:left w:val="none" w:sz="0" w:space="0" w:color="auto"/>
        <w:bottom w:val="none" w:sz="0" w:space="0" w:color="auto"/>
        <w:right w:val="none" w:sz="0" w:space="0" w:color="auto"/>
      </w:divBdr>
    </w:div>
    <w:div w:id="138691077">
      <w:bodyDiv w:val="1"/>
      <w:marLeft w:val="0"/>
      <w:marRight w:val="0"/>
      <w:marTop w:val="0"/>
      <w:marBottom w:val="0"/>
      <w:divBdr>
        <w:top w:val="none" w:sz="0" w:space="0" w:color="auto"/>
        <w:left w:val="none" w:sz="0" w:space="0" w:color="auto"/>
        <w:bottom w:val="none" w:sz="0" w:space="0" w:color="auto"/>
        <w:right w:val="none" w:sz="0" w:space="0" w:color="auto"/>
      </w:divBdr>
    </w:div>
    <w:div w:id="152066738">
      <w:bodyDiv w:val="1"/>
      <w:marLeft w:val="0"/>
      <w:marRight w:val="0"/>
      <w:marTop w:val="0"/>
      <w:marBottom w:val="0"/>
      <w:divBdr>
        <w:top w:val="none" w:sz="0" w:space="0" w:color="auto"/>
        <w:left w:val="none" w:sz="0" w:space="0" w:color="auto"/>
        <w:bottom w:val="none" w:sz="0" w:space="0" w:color="auto"/>
        <w:right w:val="none" w:sz="0" w:space="0" w:color="auto"/>
      </w:divBdr>
    </w:div>
    <w:div w:id="241330825">
      <w:bodyDiv w:val="1"/>
      <w:marLeft w:val="0"/>
      <w:marRight w:val="0"/>
      <w:marTop w:val="0"/>
      <w:marBottom w:val="0"/>
      <w:divBdr>
        <w:top w:val="none" w:sz="0" w:space="0" w:color="auto"/>
        <w:left w:val="none" w:sz="0" w:space="0" w:color="auto"/>
        <w:bottom w:val="none" w:sz="0" w:space="0" w:color="auto"/>
        <w:right w:val="none" w:sz="0" w:space="0" w:color="auto"/>
      </w:divBdr>
    </w:div>
    <w:div w:id="359598020">
      <w:bodyDiv w:val="1"/>
      <w:marLeft w:val="0"/>
      <w:marRight w:val="0"/>
      <w:marTop w:val="0"/>
      <w:marBottom w:val="0"/>
      <w:divBdr>
        <w:top w:val="none" w:sz="0" w:space="0" w:color="auto"/>
        <w:left w:val="none" w:sz="0" w:space="0" w:color="auto"/>
        <w:bottom w:val="none" w:sz="0" w:space="0" w:color="auto"/>
        <w:right w:val="none" w:sz="0" w:space="0" w:color="auto"/>
      </w:divBdr>
    </w:div>
    <w:div w:id="397677107">
      <w:bodyDiv w:val="1"/>
      <w:marLeft w:val="0"/>
      <w:marRight w:val="0"/>
      <w:marTop w:val="0"/>
      <w:marBottom w:val="0"/>
      <w:divBdr>
        <w:top w:val="none" w:sz="0" w:space="0" w:color="auto"/>
        <w:left w:val="none" w:sz="0" w:space="0" w:color="auto"/>
        <w:bottom w:val="none" w:sz="0" w:space="0" w:color="auto"/>
        <w:right w:val="none" w:sz="0" w:space="0" w:color="auto"/>
      </w:divBdr>
    </w:div>
    <w:div w:id="457190980">
      <w:bodyDiv w:val="1"/>
      <w:marLeft w:val="0"/>
      <w:marRight w:val="0"/>
      <w:marTop w:val="0"/>
      <w:marBottom w:val="0"/>
      <w:divBdr>
        <w:top w:val="none" w:sz="0" w:space="0" w:color="auto"/>
        <w:left w:val="none" w:sz="0" w:space="0" w:color="auto"/>
        <w:bottom w:val="none" w:sz="0" w:space="0" w:color="auto"/>
        <w:right w:val="none" w:sz="0" w:space="0" w:color="auto"/>
      </w:divBdr>
    </w:div>
    <w:div w:id="581717278">
      <w:bodyDiv w:val="1"/>
      <w:marLeft w:val="0"/>
      <w:marRight w:val="0"/>
      <w:marTop w:val="0"/>
      <w:marBottom w:val="0"/>
      <w:divBdr>
        <w:top w:val="none" w:sz="0" w:space="0" w:color="auto"/>
        <w:left w:val="none" w:sz="0" w:space="0" w:color="auto"/>
        <w:bottom w:val="none" w:sz="0" w:space="0" w:color="auto"/>
        <w:right w:val="none" w:sz="0" w:space="0" w:color="auto"/>
      </w:divBdr>
    </w:div>
    <w:div w:id="592779733">
      <w:bodyDiv w:val="1"/>
      <w:marLeft w:val="0"/>
      <w:marRight w:val="0"/>
      <w:marTop w:val="0"/>
      <w:marBottom w:val="0"/>
      <w:divBdr>
        <w:top w:val="none" w:sz="0" w:space="0" w:color="auto"/>
        <w:left w:val="none" w:sz="0" w:space="0" w:color="auto"/>
        <w:bottom w:val="none" w:sz="0" w:space="0" w:color="auto"/>
        <w:right w:val="none" w:sz="0" w:space="0" w:color="auto"/>
      </w:divBdr>
    </w:div>
    <w:div w:id="671445231">
      <w:bodyDiv w:val="1"/>
      <w:marLeft w:val="0"/>
      <w:marRight w:val="0"/>
      <w:marTop w:val="0"/>
      <w:marBottom w:val="0"/>
      <w:divBdr>
        <w:top w:val="none" w:sz="0" w:space="0" w:color="auto"/>
        <w:left w:val="none" w:sz="0" w:space="0" w:color="auto"/>
        <w:bottom w:val="none" w:sz="0" w:space="0" w:color="auto"/>
        <w:right w:val="none" w:sz="0" w:space="0" w:color="auto"/>
      </w:divBdr>
    </w:div>
    <w:div w:id="745802178">
      <w:bodyDiv w:val="1"/>
      <w:marLeft w:val="0"/>
      <w:marRight w:val="0"/>
      <w:marTop w:val="0"/>
      <w:marBottom w:val="0"/>
      <w:divBdr>
        <w:top w:val="none" w:sz="0" w:space="0" w:color="auto"/>
        <w:left w:val="none" w:sz="0" w:space="0" w:color="auto"/>
        <w:bottom w:val="none" w:sz="0" w:space="0" w:color="auto"/>
        <w:right w:val="none" w:sz="0" w:space="0" w:color="auto"/>
      </w:divBdr>
      <w:divsChild>
        <w:div w:id="2127305197">
          <w:marLeft w:val="0"/>
          <w:marRight w:val="0"/>
          <w:marTop w:val="0"/>
          <w:marBottom w:val="0"/>
          <w:divBdr>
            <w:top w:val="none" w:sz="0" w:space="0" w:color="auto"/>
            <w:left w:val="none" w:sz="0" w:space="0" w:color="auto"/>
            <w:bottom w:val="none" w:sz="0" w:space="0" w:color="auto"/>
            <w:right w:val="none" w:sz="0" w:space="0" w:color="auto"/>
          </w:divBdr>
        </w:div>
      </w:divsChild>
    </w:div>
    <w:div w:id="746536420">
      <w:bodyDiv w:val="1"/>
      <w:marLeft w:val="0"/>
      <w:marRight w:val="0"/>
      <w:marTop w:val="0"/>
      <w:marBottom w:val="0"/>
      <w:divBdr>
        <w:top w:val="none" w:sz="0" w:space="0" w:color="auto"/>
        <w:left w:val="none" w:sz="0" w:space="0" w:color="auto"/>
        <w:bottom w:val="none" w:sz="0" w:space="0" w:color="auto"/>
        <w:right w:val="none" w:sz="0" w:space="0" w:color="auto"/>
      </w:divBdr>
    </w:div>
    <w:div w:id="775639968">
      <w:bodyDiv w:val="1"/>
      <w:marLeft w:val="0"/>
      <w:marRight w:val="0"/>
      <w:marTop w:val="0"/>
      <w:marBottom w:val="0"/>
      <w:divBdr>
        <w:top w:val="none" w:sz="0" w:space="0" w:color="auto"/>
        <w:left w:val="none" w:sz="0" w:space="0" w:color="auto"/>
        <w:bottom w:val="none" w:sz="0" w:space="0" w:color="auto"/>
        <w:right w:val="none" w:sz="0" w:space="0" w:color="auto"/>
      </w:divBdr>
    </w:div>
    <w:div w:id="867990011">
      <w:bodyDiv w:val="1"/>
      <w:marLeft w:val="0"/>
      <w:marRight w:val="0"/>
      <w:marTop w:val="0"/>
      <w:marBottom w:val="0"/>
      <w:divBdr>
        <w:top w:val="none" w:sz="0" w:space="0" w:color="auto"/>
        <w:left w:val="none" w:sz="0" w:space="0" w:color="auto"/>
        <w:bottom w:val="none" w:sz="0" w:space="0" w:color="auto"/>
        <w:right w:val="none" w:sz="0" w:space="0" w:color="auto"/>
      </w:divBdr>
    </w:div>
    <w:div w:id="891622372">
      <w:bodyDiv w:val="1"/>
      <w:marLeft w:val="0"/>
      <w:marRight w:val="0"/>
      <w:marTop w:val="0"/>
      <w:marBottom w:val="0"/>
      <w:divBdr>
        <w:top w:val="none" w:sz="0" w:space="0" w:color="auto"/>
        <w:left w:val="none" w:sz="0" w:space="0" w:color="auto"/>
        <w:bottom w:val="none" w:sz="0" w:space="0" w:color="auto"/>
        <w:right w:val="none" w:sz="0" w:space="0" w:color="auto"/>
      </w:divBdr>
    </w:div>
    <w:div w:id="1078095166">
      <w:bodyDiv w:val="1"/>
      <w:marLeft w:val="0"/>
      <w:marRight w:val="0"/>
      <w:marTop w:val="0"/>
      <w:marBottom w:val="0"/>
      <w:divBdr>
        <w:top w:val="none" w:sz="0" w:space="0" w:color="auto"/>
        <w:left w:val="none" w:sz="0" w:space="0" w:color="auto"/>
        <w:bottom w:val="none" w:sz="0" w:space="0" w:color="auto"/>
        <w:right w:val="none" w:sz="0" w:space="0" w:color="auto"/>
      </w:divBdr>
    </w:div>
    <w:div w:id="1080954407">
      <w:bodyDiv w:val="1"/>
      <w:marLeft w:val="0"/>
      <w:marRight w:val="0"/>
      <w:marTop w:val="0"/>
      <w:marBottom w:val="0"/>
      <w:divBdr>
        <w:top w:val="none" w:sz="0" w:space="0" w:color="auto"/>
        <w:left w:val="none" w:sz="0" w:space="0" w:color="auto"/>
        <w:bottom w:val="none" w:sz="0" w:space="0" w:color="auto"/>
        <w:right w:val="none" w:sz="0" w:space="0" w:color="auto"/>
      </w:divBdr>
    </w:div>
    <w:div w:id="1111245207">
      <w:bodyDiv w:val="1"/>
      <w:marLeft w:val="0"/>
      <w:marRight w:val="0"/>
      <w:marTop w:val="0"/>
      <w:marBottom w:val="0"/>
      <w:divBdr>
        <w:top w:val="none" w:sz="0" w:space="0" w:color="auto"/>
        <w:left w:val="none" w:sz="0" w:space="0" w:color="auto"/>
        <w:bottom w:val="none" w:sz="0" w:space="0" w:color="auto"/>
        <w:right w:val="none" w:sz="0" w:space="0" w:color="auto"/>
      </w:divBdr>
    </w:div>
    <w:div w:id="1162283410">
      <w:bodyDiv w:val="1"/>
      <w:marLeft w:val="0"/>
      <w:marRight w:val="0"/>
      <w:marTop w:val="0"/>
      <w:marBottom w:val="0"/>
      <w:divBdr>
        <w:top w:val="none" w:sz="0" w:space="0" w:color="auto"/>
        <w:left w:val="none" w:sz="0" w:space="0" w:color="auto"/>
        <w:bottom w:val="none" w:sz="0" w:space="0" w:color="auto"/>
        <w:right w:val="none" w:sz="0" w:space="0" w:color="auto"/>
      </w:divBdr>
    </w:div>
    <w:div w:id="1324312315">
      <w:bodyDiv w:val="1"/>
      <w:marLeft w:val="0"/>
      <w:marRight w:val="0"/>
      <w:marTop w:val="0"/>
      <w:marBottom w:val="0"/>
      <w:divBdr>
        <w:top w:val="none" w:sz="0" w:space="0" w:color="auto"/>
        <w:left w:val="none" w:sz="0" w:space="0" w:color="auto"/>
        <w:bottom w:val="none" w:sz="0" w:space="0" w:color="auto"/>
        <w:right w:val="none" w:sz="0" w:space="0" w:color="auto"/>
      </w:divBdr>
    </w:div>
    <w:div w:id="1369911784">
      <w:bodyDiv w:val="1"/>
      <w:marLeft w:val="0"/>
      <w:marRight w:val="0"/>
      <w:marTop w:val="0"/>
      <w:marBottom w:val="0"/>
      <w:divBdr>
        <w:top w:val="none" w:sz="0" w:space="0" w:color="auto"/>
        <w:left w:val="none" w:sz="0" w:space="0" w:color="auto"/>
        <w:bottom w:val="none" w:sz="0" w:space="0" w:color="auto"/>
        <w:right w:val="none" w:sz="0" w:space="0" w:color="auto"/>
      </w:divBdr>
    </w:div>
    <w:div w:id="1381517573">
      <w:bodyDiv w:val="1"/>
      <w:marLeft w:val="0"/>
      <w:marRight w:val="0"/>
      <w:marTop w:val="0"/>
      <w:marBottom w:val="0"/>
      <w:divBdr>
        <w:top w:val="none" w:sz="0" w:space="0" w:color="auto"/>
        <w:left w:val="none" w:sz="0" w:space="0" w:color="auto"/>
        <w:bottom w:val="none" w:sz="0" w:space="0" w:color="auto"/>
        <w:right w:val="none" w:sz="0" w:space="0" w:color="auto"/>
      </w:divBdr>
    </w:div>
    <w:div w:id="1427189889">
      <w:bodyDiv w:val="1"/>
      <w:marLeft w:val="0"/>
      <w:marRight w:val="0"/>
      <w:marTop w:val="0"/>
      <w:marBottom w:val="0"/>
      <w:divBdr>
        <w:top w:val="none" w:sz="0" w:space="0" w:color="auto"/>
        <w:left w:val="none" w:sz="0" w:space="0" w:color="auto"/>
        <w:bottom w:val="none" w:sz="0" w:space="0" w:color="auto"/>
        <w:right w:val="none" w:sz="0" w:space="0" w:color="auto"/>
      </w:divBdr>
    </w:div>
    <w:div w:id="1450050290">
      <w:bodyDiv w:val="1"/>
      <w:marLeft w:val="0"/>
      <w:marRight w:val="0"/>
      <w:marTop w:val="0"/>
      <w:marBottom w:val="0"/>
      <w:divBdr>
        <w:top w:val="none" w:sz="0" w:space="0" w:color="auto"/>
        <w:left w:val="none" w:sz="0" w:space="0" w:color="auto"/>
        <w:bottom w:val="none" w:sz="0" w:space="0" w:color="auto"/>
        <w:right w:val="none" w:sz="0" w:space="0" w:color="auto"/>
      </w:divBdr>
    </w:div>
    <w:div w:id="1451431956">
      <w:bodyDiv w:val="1"/>
      <w:marLeft w:val="0"/>
      <w:marRight w:val="0"/>
      <w:marTop w:val="0"/>
      <w:marBottom w:val="0"/>
      <w:divBdr>
        <w:top w:val="none" w:sz="0" w:space="0" w:color="auto"/>
        <w:left w:val="none" w:sz="0" w:space="0" w:color="auto"/>
        <w:bottom w:val="none" w:sz="0" w:space="0" w:color="auto"/>
        <w:right w:val="none" w:sz="0" w:space="0" w:color="auto"/>
      </w:divBdr>
      <w:divsChild>
        <w:div w:id="538012048">
          <w:marLeft w:val="0"/>
          <w:marRight w:val="0"/>
          <w:marTop w:val="0"/>
          <w:marBottom w:val="0"/>
          <w:divBdr>
            <w:top w:val="none" w:sz="0" w:space="0" w:color="auto"/>
            <w:left w:val="none" w:sz="0" w:space="0" w:color="auto"/>
            <w:bottom w:val="none" w:sz="0" w:space="0" w:color="auto"/>
            <w:right w:val="none" w:sz="0" w:space="0" w:color="auto"/>
          </w:divBdr>
        </w:div>
      </w:divsChild>
    </w:div>
    <w:div w:id="1462117650">
      <w:bodyDiv w:val="1"/>
      <w:marLeft w:val="0"/>
      <w:marRight w:val="0"/>
      <w:marTop w:val="0"/>
      <w:marBottom w:val="0"/>
      <w:divBdr>
        <w:top w:val="none" w:sz="0" w:space="0" w:color="auto"/>
        <w:left w:val="none" w:sz="0" w:space="0" w:color="auto"/>
        <w:bottom w:val="none" w:sz="0" w:space="0" w:color="auto"/>
        <w:right w:val="none" w:sz="0" w:space="0" w:color="auto"/>
      </w:divBdr>
    </w:div>
    <w:div w:id="1516773662">
      <w:bodyDiv w:val="1"/>
      <w:marLeft w:val="0"/>
      <w:marRight w:val="0"/>
      <w:marTop w:val="0"/>
      <w:marBottom w:val="0"/>
      <w:divBdr>
        <w:top w:val="none" w:sz="0" w:space="0" w:color="auto"/>
        <w:left w:val="none" w:sz="0" w:space="0" w:color="auto"/>
        <w:bottom w:val="none" w:sz="0" w:space="0" w:color="auto"/>
        <w:right w:val="none" w:sz="0" w:space="0" w:color="auto"/>
      </w:divBdr>
    </w:div>
    <w:div w:id="1535733461">
      <w:bodyDiv w:val="1"/>
      <w:marLeft w:val="0"/>
      <w:marRight w:val="0"/>
      <w:marTop w:val="0"/>
      <w:marBottom w:val="0"/>
      <w:divBdr>
        <w:top w:val="none" w:sz="0" w:space="0" w:color="auto"/>
        <w:left w:val="none" w:sz="0" w:space="0" w:color="auto"/>
        <w:bottom w:val="none" w:sz="0" w:space="0" w:color="auto"/>
        <w:right w:val="none" w:sz="0" w:space="0" w:color="auto"/>
      </w:divBdr>
    </w:div>
    <w:div w:id="1551378549">
      <w:bodyDiv w:val="1"/>
      <w:marLeft w:val="0"/>
      <w:marRight w:val="0"/>
      <w:marTop w:val="0"/>
      <w:marBottom w:val="0"/>
      <w:divBdr>
        <w:top w:val="none" w:sz="0" w:space="0" w:color="auto"/>
        <w:left w:val="none" w:sz="0" w:space="0" w:color="auto"/>
        <w:bottom w:val="none" w:sz="0" w:space="0" w:color="auto"/>
        <w:right w:val="none" w:sz="0" w:space="0" w:color="auto"/>
      </w:divBdr>
    </w:div>
    <w:div w:id="1553956358">
      <w:bodyDiv w:val="1"/>
      <w:marLeft w:val="0"/>
      <w:marRight w:val="0"/>
      <w:marTop w:val="0"/>
      <w:marBottom w:val="0"/>
      <w:divBdr>
        <w:top w:val="none" w:sz="0" w:space="0" w:color="auto"/>
        <w:left w:val="none" w:sz="0" w:space="0" w:color="auto"/>
        <w:bottom w:val="none" w:sz="0" w:space="0" w:color="auto"/>
        <w:right w:val="none" w:sz="0" w:space="0" w:color="auto"/>
      </w:divBdr>
    </w:div>
    <w:div w:id="1605572908">
      <w:bodyDiv w:val="1"/>
      <w:marLeft w:val="0"/>
      <w:marRight w:val="0"/>
      <w:marTop w:val="0"/>
      <w:marBottom w:val="0"/>
      <w:divBdr>
        <w:top w:val="none" w:sz="0" w:space="0" w:color="auto"/>
        <w:left w:val="none" w:sz="0" w:space="0" w:color="auto"/>
        <w:bottom w:val="none" w:sz="0" w:space="0" w:color="auto"/>
        <w:right w:val="none" w:sz="0" w:space="0" w:color="auto"/>
      </w:divBdr>
    </w:div>
    <w:div w:id="1639218806">
      <w:bodyDiv w:val="1"/>
      <w:marLeft w:val="0"/>
      <w:marRight w:val="0"/>
      <w:marTop w:val="0"/>
      <w:marBottom w:val="0"/>
      <w:divBdr>
        <w:top w:val="none" w:sz="0" w:space="0" w:color="auto"/>
        <w:left w:val="none" w:sz="0" w:space="0" w:color="auto"/>
        <w:bottom w:val="none" w:sz="0" w:space="0" w:color="auto"/>
        <w:right w:val="none" w:sz="0" w:space="0" w:color="auto"/>
      </w:divBdr>
    </w:div>
    <w:div w:id="1675646256">
      <w:bodyDiv w:val="1"/>
      <w:marLeft w:val="0"/>
      <w:marRight w:val="0"/>
      <w:marTop w:val="0"/>
      <w:marBottom w:val="0"/>
      <w:divBdr>
        <w:top w:val="none" w:sz="0" w:space="0" w:color="auto"/>
        <w:left w:val="none" w:sz="0" w:space="0" w:color="auto"/>
        <w:bottom w:val="none" w:sz="0" w:space="0" w:color="auto"/>
        <w:right w:val="none" w:sz="0" w:space="0" w:color="auto"/>
      </w:divBdr>
    </w:div>
    <w:div w:id="1702899998">
      <w:bodyDiv w:val="1"/>
      <w:marLeft w:val="0"/>
      <w:marRight w:val="0"/>
      <w:marTop w:val="0"/>
      <w:marBottom w:val="0"/>
      <w:divBdr>
        <w:top w:val="none" w:sz="0" w:space="0" w:color="auto"/>
        <w:left w:val="none" w:sz="0" w:space="0" w:color="auto"/>
        <w:bottom w:val="none" w:sz="0" w:space="0" w:color="auto"/>
        <w:right w:val="none" w:sz="0" w:space="0" w:color="auto"/>
      </w:divBdr>
    </w:div>
    <w:div w:id="1732382294">
      <w:bodyDiv w:val="1"/>
      <w:marLeft w:val="0"/>
      <w:marRight w:val="0"/>
      <w:marTop w:val="0"/>
      <w:marBottom w:val="0"/>
      <w:divBdr>
        <w:top w:val="none" w:sz="0" w:space="0" w:color="auto"/>
        <w:left w:val="none" w:sz="0" w:space="0" w:color="auto"/>
        <w:bottom w:val="none" w:sz="0" w:space="0" w:color="auto"/>
        <w:right w:val="none" w:sz="0" w:space="0" w:color="auto"/>
      </w:divBdr>
    </w:div>
    <w:div w:id="1756513569">
      <w:bodyDiv w:val="1"/>
      <w:marLeft w:val="0"/>
      <w:marRight w:val="0"/>
      <w:marTop w:val="0"/>
      <w:marBottom w:val="0"/>
      <w:divBdr>
        <w:top w:val="none" w:sz="0" w:space="0" w:color="auto"/>
        <w:left w:val="none" w:sz="0" w:space="0" w:color="auto"/>
        <w:bottom w:val="none" w:sz="0" w:space="0" w:color="auto"/>
        <w:right w:val="none" w:sz="0" w:space="0" w:color="auto"/>
      </w:divBdr>
    </w:div>
    <w:div w:id="1787969095">
      <w:bodyDiv w:val="1"/>
      <w:marLeft w:val="0"/>
      <w:marRight w:val="0"/>
      <w:marTop w:val="0"/>
      <w:marBottom w:val="0"/>
      <w:divBdr>
        <w:top w:val="none" w:sz="0" w:space="0" w:color="auto"/>
        <w:left w:val="none" w:sz="0" w:space="0" w:color="auto"/>
        <w:bottom w:val="none" w:sz="0" w:space="0" w:color="auto"/>
        <w:right w:val="none" w:sz="0" w:space="0" w:color="auto"/>
      </w:divBdr>
    </w:div>
    <w:div w:id="1911648827">
      <w:bodyDiv w:val="1"/>
      <w:marLeft w:val="0"/>
      <w:marRight w:val="0"/>
      <w:marTop w:val="0"/>
      <w:marBottom w:val="0"/>
      <w:divBdr>
        <w:top w:val="none" w:sz="0" w:space="0" w:color="auto"/>
        <w:left w:val="none" w:sz="0" w:space="0" w:color="auto"/>
        <w:bottom w:val="none" w:sz="0" w:space="0" w:color="auto"/>
        <w:right w:val="none" w:sz="0" w:space="0" w:color="auto"/>
      </w:divBdr>
    </w:div>
    <w:div w:id="1986348730">
      <w:bodyDiv w:val="1"/>
      <w:marLeft w:val="0"/>
      <w:marRight w:val="0"/>
      <w:marTop w:val="0"/>
      <w:marBottom w:val="0"/>
      <w:divBdr>
        <w:top w:val="none" w:sz="0" w:space="0" w:color="auto"/>
        <w:left w:val="none" w:sz="0" w:space="0" w:color="auto"/>
        <w:bottom w:val="none" w:sz="0" w:space="0" w:color="auto"/>
        <w:right w:val="none" w:sz="0" w:space="0" w:color="auto"/>
      </w:divBdr>
    </w:div>
    <w:div w:id="2018381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2758</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Kaitlyn Davies</cp:lastModifiedBy>
  <cp:revision>2</cp:revision>
  <dcterms:created xsi:type="dcterms:W3CDTF">2024-11-11T11:53:00Z</dcterms:created>
  <dcterms:modified xsi:type="dcterms:W3CDTF">2024-11-11T11:53:00Z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