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44A23D" w14:textId="77777777" w:rsidR="003E3EAE" w:rsidRPr="003E3EAE" w:rsidRDefault="003E3EAE" w:rsidP="003E3EAE">
      <w:pPr>
        <w:pStyle w:val="NormalWeb"/>
        <w:spacing w:before="0" w:beforeAutospacing="0" w:after="0" w:afterAutospacing="0"/>
        <w:rPr>
          <w:rFonts w:ascii="Arial" w:hAnsi="Arial" w:cs="Arial"/>
          <w:color w:val="000000" w:themeColor="text1"/>
          <w:sz w:val="56"/>
          <w:szCs w:val="56"/>
        </w:rPr>
      </w:pPr>
      <w:r w:rsidRPr="003E3EAE">
        <w:rPr>
          <w:rFonts w:ascii="Arial" w:eastAsiaTheme="minorEastAsia" w:hAnsi="Arial" w:cs="Arial"/>
          <w:b/>
          <w:bCs/>
          <w:color w:val="000000" w:themeColor="text1"/>
          <w:kern w:val="24"/>
          <w:sz w:val="56"/>
          <w:szCs w:val="56"/>
          <w:u w:val="single"/>
        </w:rPr>
        <w:t xml:space="preserve">Module Name: </w:t>
      </w:r>
      <w:r w:rsidRPr="003E3EAE">
        <w:rPr>
          <w:rFonts w:ascii="Arial" w:eastAsiaTheme="minorEastAsia" w:hAnsi="Arial" w:cs="Arial"/>
          <w:b/>
          <w:bCs/>
          <w:color w:val="000000" w:themeColor="text1"/>
          <w:kern w:val="24"/>
          <w:sz w:val="56"/>
          <w:szCs w:val="56"/>
        </w:rPr>
        <w:t>Psychological Classifications and Provisions</w:t>
      </w:r>
      <w:r w:rsidRPr="003E3EAE">
        <w:rPr>
          <w:rFonts w:ascii="Arial" w:eastAsiaTheme="minorEastAsia" w:hAnsi="Arial" w:cs="Arial"/>
          <w:b/>
          <w:bCs/>
          <w:color w:val="000000" w:themeColor="text1"/>
          <w:kern w:val="24"/>
          <w:sz w:val="56"/>
          <w:szCs w:val="56"/>
        </w:rPr>
        <w:br/>
      </w:r>
      <w:r w:rsidRPr="003E3EAE">
        <w:rPr>
          <w:rFonts w:ascii="Arial" w:eastAsiaTheme="minorEastAsia" w:hAnsi="Arial" w:cs="Arial"/>
          <w:b/>
          <w:bCs/>
          <w:color w:val="000000" w:themeColor="text1"/>
          <w:kern w:val="24"/>
          <w:sz w:val="56"/>
          <w:szCs w:val="56"/>
          <w:u w:val="single"/>
        </w:rPr>
        <w:t>Module Code</w:t>
      </w:r>
      <w:r w:rsidRPr="003E3EAE">
        <w:rPr>
          <w:rFonts w:ascii="Arial" w:eastAsiaTheme="minorEastAsia" w:hAnsi="Arial" w:cs="Arial"/>
          <w:b/>
          <w:bCs/>
          <w:color w:val="000000" w:themeColor="text1"/>
          <w:kern w:val="24"/>
          <w:sz w:val="56"/>
          <w:szCs w:val="56"/>
        </w:rPr>
        <w:t>: BMHP6029</w:t>
      </w:r>
      <w:r w:rsidRPr="003E3EAE">
        <w:rPr>
          <w:rFonts w:ascii="Arial" w:eastAsiaTheme="minorEastAsia" w:hAnsi="Arial" w:cs="Arial"/>
          <w:b/>
          <w:bCs/>
          <w:color w:val="000000" w:themeColor="text1"/>
          <w:kern w:val="24"/>
          <w:sz w:val="56"/>
          <w:szCs w:val="56"/>
        </w:rPr>
        <w:br/>
      </w:r>
      <w:r w:rsidRPr="003E3EAE">
        <w:rPr>
          <w:rFonts w:ascii="Arial" w:eastAsiaTheme="minorEastAsia" w:hAnsi="Arial" w:cs="Arial"/>
          <w:b/>
          <w:bCs/>
          <w:color w:val="000000" w:themeColor="text1"/>
          <w:kern w:val="24"/>
          <w:sz w:val="56"/>
          <w:szCs w:val="56"/>
          <w:u w:val="single"/>
        </w:rPr>
        <w:t>Student Name</w:t>
      </w:r>
      <w:r w:rsidRPr="003E3EAE">
        <w:rPr>
          <w:rFonts w:ascii="Arial" w:eastAsiaTheme="minorEastAsia" w:hAnsi="Arial" w:cs="Arial"/>
          <w:b/>
          <w:bCs/>
          <w:color w:val="000000" w:themeColor="text1"/>
          <w:kern w:val="24"/>
          <w:sz w:val="56"/>
          <w:szCs w:val="56"/>
        </w:rPr>
        <w:t xml:space="preserve">: Amie Banja </w:t>
      </w:r>
      <w:r w:rsidRPr="003E3EAE">
        <w:rPr>
          <w:rFonts w:ascii="Arial" w:eastAsiaTheme="minorEastAsia" w:hAnsi="Arial" w:cs="Arial"/>
          <w:b/>
          <w:bCs/>
          <w:color w:val="000000" w:themeColor="text1"/>
          <w:kern w:val="24"/>
          <w:sz w:val="56"/>
          <w:szCs w:val="56"/>
        </w:rPr>
        <w:br/>
      </w:r>
      <w:r w:rsidRPr="003E3EAE">
        <w:rPr>
          <w:rFonts w:ascii="Arial" w:eastAsiaTheme="minorEastAsia" w:hAnsi="Arial" w:cs="Arial"/>
          <w:b/>
          <w:bCs/>
          <w:color w:val="000000" w:themeColor="text1"/>
          <w:kern w:val="24"/>
          <w:sz w:val="56"/>
          <w:szCs w:val="56"/>
          <w:u w:val="single"/>
        </w:rPr>
        <w:t>Student ID</w:t>
      </w:r>
      <w:r w:rsidRPr="003E3EAE">
        <w:rPr>
          <w:rFonts w:ascii="Arial" w:eastAsiaTheme="minorEastAsia" w:hAnsi="Arial" w:cs="Arial"/>
          <w:b/>
          <w:bCs/>
          <w:color w:val="000000" w:themeColor="text1"/>
          <w:kern w:val="24"/>
          <w:sz w:val="56"/>
          <w:szCs w:val="56"/>
        </w:rPr>
        <w:t>: 2309251</w:t>
      </w:r>
      <w:r w:rsidRPr="003E3EAE">
        <w:rPr>
          <w:rFonts w:ascii="Arial" w:eastAsiaTheme="minorEastAsia" w:hAnsi="Arial" w:cs="Arial"/>
          <w:b/>
          <w:bCs/>
          <w:color w:val="000000" w:themeColor="text1"/>
          <w:kern w:val="24"/>
          <w:sz w:val="56"/>
          <w:szCs w:val="56"/>
        </w:rPr>
        <w:br/>
      </w:r>
      <w:r w:rsidRPr="003E3EAE">
        <w:rPr>
          <w:rFonts w:ascii="Arial" w:eastAsiaTheme="minorEastAsia" w:hAnsi="Arial" w:cs="Arial"/>
          <w:b/>
          <w:bCs/>
          <w:color w:val="000000" w:themeColor="text1"/>
          <w:kern w:val="24"/>
          <w:sz w:val="56"/>
          <w:szCs w:val="56"/>
          <w:u w:val="single"/>
        </w:rPr>
        <w:t xml:space="preserve">Lecturer: Kennedy </w:t>
      </w:r>
      <w:proofErr w:type="spellStart"/>
      <w:r w:rsidRPr="003E3EAE">
        <w:rPr>
          <w:rFonts w:ascii="Arial" w:eastAsiaTheme="minorEastAsia" w:hAnsi="Arial" w:cs="Arial"/>
          <w:b/>
          <w:bCs/>
          <w:color w:val="000000" w:themeColor="text1"/>
          <w:kern w:val="24"/>
          <w:sz w:val="56"/>
          <w:szCs w:val="56"/>
        </w:rPr>
        <w:t>Obohwemu</w:t>
      </w:r>
      <w:proofErr w:type="spellEnd"/>
      <w:r w:rsidRPr="003E3EAE">
        <w:rPr>
          <w:rFonts w:ascii="Arial" w:eastAsiaTheme="minorEastAsia" w:hAnsi="Arial" w:cs="Arial"/>
          <w:b/>
          <w:bCs/>
          <w:color w:val="000000" w:themeColor="text1"/>
          <w:kern w:val="24"/>
          <w:sz w:val="56"/>
          <w:szCs w:val="56"/>
        </w:rPr>
        <w:t xml:space="preserve"> </w:t>
      </w:r>
    </w:p>
    <w:p w14:paraId="555225CD" w14:textId="77777777" w:rsidR="003E3EAE" w:rsidRPr="003E3EAE" w:rsidRDefault="003E3EAE">
      <w:pPr>
        <w:spacing w:line="360" w:lineRule="auto"/>
        <w:jc w:val="center"/>
        <w:rPr>
          <w:rFonts w:eastAsia="Times New Roman"/>
          <w:b/>
          <w:bCs/>
          <w:color w:val="000000" w:themeColor="text1"/>
          <w:sz w:val="56"/>
          <w:szCs w:val="56"/>
        </w:rPr>
      </w:pPr>
    </w:p>
    <w:p w14:paraId="00000003" w14:textId="77777777" w:rsidR="00A2393B" w:rsidRPr="003E3EAE" w:rsidRDefault="00000000" w:rsidP="003E3EAE">
      <w:pPr>
        <w:spacing w:line="360" w:lineRule="auto"/>
        <w:rPr>
          <w:rFonts w:eastAsia="Times New Roman"/>
          <w:b/>
          <w:bCs/>
          <w:color w:val="000000" w:themeColor="text1"/>
          <w:sz w:val="56"/>
          <w:szCs w:val="56"/>
        </w:rPr>
      </w:pPr>
      <w:r w:rsidRPr="003E3EAE">
        <w:rPr>
          <w:rFonts w:eastAsia="Times New Roman"/>
          <w:b/>
          <w:bCs/>
          <w:color w:val="000000" w:themeColor="text1"/>
          <w:sz w:val="56"/>
          <w:szCs w:val="56"/>
        </w:rPr>
        <w:t>Assignment Title: Component 2: Written Assignment (Report)</w:t>
      </w:r>
    </w:p>
    <w:p w14:paraId="00000004" w14:textId="77777777" w:rsidR="00A2393B" w:rsidRPr="003E3EAE" w:rsidRDefault="00A2393B">
      <w:pPr>
        <w:spacing w:line="360" w:lineRule="auto"/>
        <w:jc w:val="both"/>
        <w:rPr>
          <w:rFonts w:eastAsia="Times New Roman"/>
          <w:b/>
          <w:bCs/>
          <w:color w:val="000000" w:themeColor="text1"/>
          <w:sz w:val="56"/>
          <w:szCs w:val="56"/>
        </w:rPr>
      </w:pPr>
    </w:p>
    <w:p w14:paraId="00000005" w14:textId="77777777" w:rsidR="00A2393B" w:rsidRPr="003E3EAE" w:rsidRDefault="00000000">
      <w:pPr>
        <w:spacing w:line="360" w:lineRule="auto"/>
        <w:jc w:val="both"/>
        <w:rPr>
          <w:rFonts w:ascii="Times New Roman" w:eastAsia="Times New Roman" w:hAnsi="Times New Roman" w:cs="Times New Roman"/>
          <w:b/>
          <w:bCs/>
          <w:color w:val="000000" w:themeColor="text1"/>
          <w:sz w:val="24"/>
          <w:szCs w:val="24"/>
        </w:rPr>
      </w:pPr>
      <w:r w:rsidRPr="003E3EAE">
        <w:rPr>
          <w:color w:val="000000" w:themeColor="text1"/>
        </w:rPr>
        <w:br w:type="page"/>
      </w:r>
    </w:p>
    <w:p w14:paraId="00000006" w14:textId="77777777" w:rsidR="00A2393B" w:rsidRPr="003E3EAE" w:rsidRDefault="00000000">
      <w:pPr>
        <w:spacing w:line="360" w:lineRule="auto"/>
        <w:jc w:val="center"/>
        <w:rPr>
          <w:rFonts w:eastAsia="Times New Roman"/>
          <w:b/>
          <w:bCs/>
          <w:color w:val="000000" w:themeColor="text1"/>
        </w:rPr>
      </w:pPr>
      <w:r w:rsidRPr="003E3EAE">
        <w:rPr>
          <w:rFonts w:eastAsia="Times New Roman"/>
          <w:b/>
          <w:bCs/>
          <w:color w:val="000000" w:themeColor="text1"/>
        </w:rPr>
        <w:lastRenderedPageBreak/>
        <w:t>Table of Contents</w:t>
      </w:r>
    </w:p>
    <w:sdt>
      <w:sdtPr>
        <w:rPr>
          <w:color w:val="000000" w:themeColor="text1"/>
        </w:rPr>
        <w:id w:val="432347163"/>
        <w:docPartObj>
          <w:docPartGallery w:val="Table of Contents"/>
          <w:docPartUnique/>
        </w:docPartObj>
      </w:sdtPr>
      <w:sdtContent>
        <w:p w14:paraId="00000007" w14:textId="77777777" w:rsidR="00A2393B" w:rsidRPr="003E3EAE" w:rsidRDefault="00000000">
          <w:pPr>
            <w:widowControl w:val="0"/>
            <w:tabs>
              <w:tab w:val="right" w:leader="dot" w:pos="12000"/>
            </w:tabs>
            <w:spacing w:line="360" w:lineRule="auto"/>
            <w:rPr>
              <w:b/>
              <w:bCs/>
              <w:color w:val="000000" w:themeColor="text1"/>
            </w:rPr>
          </w:pPr>
          <w:r w:rsidRPr="003E3EAE">
            <w:rPr>
              <w:color w:val="000000" w:themeColor="text1"/>
            </w:rPr>
            <w:fldChar w:fldCharType="begin"/>
          </w:r>
          <w:r w:rsidRPr="003E3EAE">
            <w:rPr>
              <w:color w:val="000000" w:themeColor="text1"/>
            </w:rPr>
            <w:instrText xml:space="preserve"> TOC \h \u \z \t "Heading 1,1,Heading 2,2,Heading 3,3,Heading 4,4,Heading 5,5,Heading 6,6,"</w:instrText>
          </w:r>
          <w:r w:rsidRPr="003E3EAE">
            <w:rPr>
              <w:color w:val="000000" w:themeColor="text1"/>
            </w:rPr>
            <w:fldChar w:fldCharType="separate"/>
          </w:r>
          <w:hyperlink w:anchor="_heading=h.cmuvhs7se2dz">
            <w:r w:rsidRPr="003E3EAE">
              <w:rPr>
                <w:rFonts w:eastAsia="Times New Roman"/>
                <w:color w:val="000000" w:themeColor="text1"/>
              </w:rPr>
              <w:t>Introduction</w:t>
            </w:r>
            <w:r w:rsidRPr="003E3EAE">
              <w:rPr>
                <w:rFonts w:eastAsia="Times New Roman"/>
                <w:color w:val="000000" w:themeColor="text1"/>
              </w:rPr>
              <w:tab/>
              <w:t>3</w:t>
            </w:r>
          </w:hyperlink>
        </w:p>
        <w:p w14:paraId="00000008" w14:textId="77777777" w:rsidR="00A2393B" w:rsidRPr="003E3EAE" w:rsidRDefault="00000000">
          <w:pPr>
            <w:widowControl w:val="0"/>
            <w:tabs>
              <w:tab w:val="right" w:leader="dot" w:pos="12000"/>
            </w:tabs>
            <w:spacing w:line="360" w:lineRule="auto"/>
            <w:rPr>
              <w:b/>
              <w:bCs/>
              <w:color w:val="000000" w:themeColor="text1"/>
            </w:rPr>
          </w:pPr>
          <w:hyperlink w:anchor="_heading=h.bchhtf7it902">
            <w:r w:rsidRPr="003E3EAE">
              <w:rPr>
                <w:rFonts w:eastAsia="Times New Roman"/>
                <w:color w:val="000000" w:themeColor="text1"/>
              </w:rPr>
              <w:t>Classification and Diagnosis</w:t>
            </w:r>
            <w:r w:rsidRPr="003E3EAE">
              <w:rPr>
                <w:rFonts w:eastAsia="Times New Roman"/>
                <w:color w:val="000000" w:themeColor="text1"/>
              </w:rPr>
              <w:tab/>
              <w:t>4</w:t>
            </w:r>
          </w:hyperlink>
        </w:p>
        <w:p w14:paraId="00000009" w14:textId="77777777" w:rsidR="00A2393B" w:rsidRPr="003E3EAE" w:rsidRDefault="00000000">
          <w:pPr>
            <w:widowControl w:val="0"/>
            <w:tabs>
              <w:tab w:val="right" w:leader="dot" w:pos="12000"/>
            </w:tabs>
            <w:spacing w:line="360" w:lineRule="auto"/>
            <w:rPr>
              <w:b/>
              <w:bCs/>
              <w:color w:val="000000" w:themeColor="text1"/>
            </w:rPr>
          </w:pPr>
          <w:hyperlink w:anchor="_heading=h.nybnnd55uidn">
            <w:r w:rsidRPr="003E3EAE">
              <w:rPr>
                <w:rFonts w:eastAsia="Times New Roman"/>
                <w:color w:val="000000" w:themeColor="text1"/>
              </w:rPr>
              <w:t>Treatment Approaches</w:t>
            </w:r>
            <w:r w:rsidRPr="003E3EAE">
              <w:rPr>
                <w:rFonts w:eastAsia="Times New Roman"/>
                <w:color w:val="000000" w:themeColor="text1"/>
              </w:rPr>
              <w:tab/>
              <w:t>5</w:t>
            </w:r>
          </w:hyperlink>
        </w:p>
        <w:p w14:paraId="0000000A" w14:textId="77777777" w:rsidR="00A2393B" w:rsidRPr="003E3EAE" w:rsidRDefault="00000000">
          <w:pPr>
            <w:widowControl w:val="0"/>
            <w:tabs>
              <w:tab w:val="right" w:leader="dot" w:pos="12000"/>
            </w:tabs>
            <w:spacing w:line="360" w:lineRule="auto"/>
            <w:rPr>
              <w:b/>
              <w:bCs/>
              <w:color w:val="000000" w:themeColor="text1"/>
            </w:rPr>
          </w:pPr>
          <w:hyperlink w:anchor="_heading=h.ilmlxqyleikm">
            <w:r w:rsidRPr="003E3EAE">
              <w:rPr>
                <w:rFonts w:eastAsia="Times New Roman"/>
                <w:color w:val="000000" w:themeColor="text1"/>
              </w:rPr>
              <w:t>Rehabilitation and Long-Term Care</w:t>
            </w:r>
            <w:r w:rsidRPr="003E3EAE">
              <w:rPr>
                <w:rFonts w:eastAsia="Times New Roman"/>
                <w:color w:val="000000" w:themeColor="text1"/>
              </w:rPr>
              <w:tab/>
              <w:t>6</w:t>
            </w:r>
          </w:hyperlink>
        </w:p>
        <w:p w14:paraId="0000000B" w14:textId="77777777" w:rsidR="00A2393B" w:rsidRPr="003E3EAE" w:rsidRDefault="00000000">
          <w:pPr>
            <w:widowControl w:val="0"/>
            <w:tabs>
              <w:tab w:val="right" w:leader="dot" w:pos="12000"/>
            </w:tabs>
            <w:spacing w:line="360" w:lineRule="auto"/>
            <w:rPr>
              <w:b/>
              <w:bCs/>
              <w:color w:val="000000" w:themeColor="text1"/>
            </w:rPr>
          </w:pPr>
          <w:hyperlink w:anchor="_heading=h.ejw4eog8goc0">
            <w:r w:rsidRPr="003E3EAE">
              <w:rPr>
                <w:rFonts w:eastAsia="Times New Roman"/>
                <w:color w:val="000000" w:themeColor="text1"/>
              </w:rPr>
              <w:t>Current debates and emerging issues</w:t>
            </w:r>
            <w:r w:rsidRPr="003E3EAE">
              <w:rPr>
                <w:rFonts w:eastAsia="Times New Roman"/>
                <w:color w:val="000000" w:themeColor="text1"/>
              </w:rPr>
              <w:tab/>
              <w:t>7</w:t>
            </w:r>
          </w:hyperlink>
        </w:p>
        <w:p w14:paraId="0000000C" w14:textId="77777777" w:rsidR="00A2393B" w:rsidRPr="003E3EAE" w:rsidRDefault="00000000">
          <w:pPr>
            <w:widowControl w:val="0"/>
            <w:tabs>
              <w:tab w:val="right" w:leader="dot" w:pos="12000"/>
            </w:tabs>
            <w:spacing w:line="360" w:lineRule="auto"/>
            <w:rPr>
              <w:b/>
              <w:bCs/>
              <w:color w:val="000000" w:themeColor="text1"/>
            </w:rPr>
          </w:pPr>
          <w:hyperlink w:anchor="_heading=h.7wsz2p1mv7cu">
            <w:r w:rsidRPr="003E3EAE">
              <w:rPr>
                <w:rFonts w:eastAsia="Times New Roman"/>
                <w:color w:val="000000" w:themeColor="text1"/>
              </w:rPr>
              <w:t>Implications for practice and policy</w:t>
            </w:r>
            <w:r w:rsidRPr="003E3EAE">
              <w:rPr>
                <w:rFonts w:eastAsia="Times New Roman"/>
                <w:color w:val="000000" w:themeColor="text1"/>
              </w:rPr>
              <w:tab/>
              <w:t>8</w:t>
            </w:r>
          </w:hyperlink>
        </w:p>
        <w:p w14:paraId="0000000D" w14:textId="77777777" w:rsidR="00A2393B" w:rsidRPr="003E3EAE" w:rsidRDefault="00000000">
          <w:pPr>
            <w:widowControl w:val="0"/>
            <w:tabs>
              <w:tab w:val="right" w:leader="dot" w:pos="12000"/>
            </w:tabs>
            <w:spacing w:line="360" w:lineRule="auto"/>
            <w:rPr>
              <w:b/>
              <w:bCs/>
              <w:color w:val="000000" w:themeColor="text1"/>
            </w:rPr>
          </w:pPr>
          <w:hyperlink w:anchor="_heading=h.oh75lyw3i8fg">
            <w:r w:rsidRPr="003E3EAE">
              <w:rPr>
                <w:rFonts w:eastAsia="Times New Roman"/>
                <w:color w:val="000000" w:themeColor="text1"/>
              </w:rPr>
              <w:t>Recommendations</w:t>
            </w:r>
            <w:r w:rsidRPr="003E3EAE">
              <w:rPr>
                <w:rFonts w:eastAsia="Times New Roman"/>
                <w:color w:val="000000" w:themeColor="text1"/>
              </w:rPr>
              <w:tab/>
              <w:t>9</w:t>
            </w:r>
          </w:hyperlink>
        </w:p>
        <w:p w14:paraId="0000000E" w14:textId="77777777" w:rsidR="00A2393B" w:rsidRPr="003E3EAE" w:rsidRDefault="00000000">
          <w:pPr>
            <w:widowControl w:val="0"/>
            <w:tabs>
              <w:tab w:val="right" w:leader="dot" w:pos="12000"/>
            </w:tabs>
            <w:spacing w:line="360" w:lineRule="auto"/>
            <w:rPr>
              <w:b/>
              <w:bCs/>
              <w:color w:val="000000" w:themeColor="text1"/>
            </w:rPr>
          </w:pPr>
          <w:hyperlink w:anchor="_heading=h.lgzpdri368x7">
            <w:r w:rsidRPr="003E3EAE">
              <w:rPr>
                <w:rFonts w:eastAsia="Times New Roman"/>
                <w:color w:val="000000" w:themeColor="text1"/>
              </w:rPr>
              <w:t>Conclusion</w:t>
            </w:r>
            <w:r w:rsidRPr="003E3EAE">
              <w:rPr>
                <w:rFonts w:eastAsia="Times New Roman"/>
                <w:color w:val="000000" w:themeColor="text1"/>
              </w:rPr>
              <w:tab/>
              <w:t>10</w:t>
            </w:r>
          </w:hyperlink>
        </w:p>
        <w:p w14:paraId="0000000F" w14:textId="77777777" w:rsidR="00A2393B" w:rsidRPr="003E3EAE" w:rsidRDefault="00000000">
          <w:pPr>
            <w:widowControl w:val="0"/>
            <w:tabs>
              <w:tab w:val="right" w:leader="dot" w:pos="12000"/>
            </w:tabs>
            <w:spacing w:line="360" w:lineRule="auto"/>
            <w:rPr>
              <w:b/>
              <w:bCs/>
              <w:color w:val="000000" w:themeColor="text1"/>
            </w:rPr>
          </w:pPr>
          <w:hyperlink w:anchor="_heading=h.hs2mlnb5te1l">
            <w:r w:rsidRPr="003E3EAE">
              <w:rPr>
                <w:rFonts w:eastAsia="Times New Roman"/>
                <w:color w:val="000000" w:themeColor="text1"/>
              </w:rPr>
              <w:t>References</w:t>
            </w:r>
            <w:r w:rsidRPr="003E3EAE">
              <w:rPr>
                <w:rFonts w:eastAsia="Times New Roman"/>
                <w:color w:val="000000" w:themeColor="text1"/>
              </w:rPr>
              <w:tab/>
              <w:t>11</w:t>
            </w:r>
          </w:hyperlink>
          <w:r w:rsidRPr="003E3EAE">
            <w:rPr>
              <w:color w:val="000000" w:themeColor="text1"/>
            </w:rPr>
            <w:fldChar w:fldCharType="end"/>
          </w:r>
        </w:p>
      </w:sdtContent>
    </w:sdt>
    <w:p w14:paraId="00000010" w14:textId="77777777" w:rsidR="00A2393B" w:rsidRPr="003E3EAE" w:rsidRDefault="00A2393B">
      <w:pPr>
        <w:spacing w:line="360" w:lineRule="auto"/>
        <w:jc w:val="both"/>
        <w:rPr>
          <w:rFonts w:eastAsia="Times New Roman"/>
          <w:b/>
          <w:bCs/>
          <w:color w:val="000000" w:themeColor="text1"/>
        </w:rPr>
      </w:pPr>
    </w:p>
    <w:p w14:paraId="00000011" w14:textId="77777777" w:rsidR="00A2393B" w:rsidRPr="003E3EAE" w:rsidRDefault="00A2393B">
      <w:pPr>
        <w:spacing w:line="360" w:lineRule="auto"/>
        <w:jc w:val="both"/>
        <w:rPr>
          <w:rFonts w:eastAsia="Times New Roman"/>
          <w:color w:val="000000" w:themeColor="text1"/>
        </w:rPr>
      </w:pPr>
    </w:p>
    <w:p w14:paraId="00000012" w14:textId="77777777" w:rsidR="00A2393B" w:rsidRPr="003E3EAE" w:rsidRDefault="00000000">
      <w:pPr>
        <w:spacing w:line="360" w:lineRule="auto"/>
        <w:jc w:val="both"/>
        <w:rPr>
          <w:rFonts w:eastAsia="Times New Roman"/>
          <w:color w:val="000000" w:themeColor="text1"/>
        </w:rPr>
      </w:pPr>
      <w:r w:rsidRPr="003E3EAE">
        <w:rPr>
          <w:color w:val="000000" w:themeColor="text1"/>
        </w:rPr>
        <w:br w:type="page"/>
      </w:r>
    </w:p>
    <w:p w14:paraId="00000013" w14:textId="77777777" w:rsidR="00A2393B" w:rsidRPr="003E3EAE" w:rsidRDefault="00000000">
      <w:pPr>
        <w:pStyle w:val="Heading1"/>
        <w:rPr>
          <w:rFonts w:ascii="Arial" w:hAnsi="Arial" w:cs="Arial"/>
          <w:color w:val="000000" w:themeColor="text1"/>
          <w:sz w:val="22"/>
          <w:szCs w:val="22"/>
        </w:rPr>
      </w:pPr>
      <w:bookmarkStart w:id="0" w:name="_heading=h.cmuvhs7se2dz" w:colFirst="0" w:colLast="0"/>
      <w:bookmarkEnd w:id="0"/>
      <w:r w:rsidRPr="003E3EAE">
        <w:rPr>
          <w:rFonts w:ascii="Arial" w:hAnsi="Arial" w:cs="Arial"/>
          <w:color w:val="000000" w:themeColor="text1"/>
          <w:sz w:val="22"/>
          <w:szCs w:val="22"/>
        </w:rPr>
        <w:lastRenderedPageBreak/>
        <w:t xml:space="preserve">Introduction </w:t>
      </w:r>
    </w:p>
    <w:p w14:paraId="00000014" w14:textId="77777777" w:rsidR="00A2393B" w:rsidRPr="003E3EAE" w:rsidRDefault="00000000">
      <w:pPr>
        <w:spacing w:line="360" w:lineRule="auto"/>
        <w:jc w:val="both"/>
        <w:rPr>
          <w:rFonts w:eastAsia="Times New Roman"/>
          <w:color w:val="000000" w:themeColor="text1"/>
        </w:rPr>
      </w:pPr>
      <w:r w:rsidRPr="003E3EAE">
        <w:rPr>
          <w:rFonts w:eastAsia="Times New Roman"/>
          <w:color w:val="000000" w:themeColor="text1"/>
        </w:rPr>
        <w:t xml:space="preserve">The report critically reviews the issue of Schizophrenia associated with Alzheimer's disease. The condition has been selected because it is becoming more relevant in the </w:t>
      </w:r>
      <w:proofErr w:type="gramStart"/>
      <w:r w:rsidRPr="003E3EAE">
        <w:rPr>
          <w:rFonts w:eastAsia="Times New Roman"/>
          <w:color w:val="000000" w:themeColor="text1"/>
        </w:rPr>
        <w:t>health care</w:t>
      </w:r>
      <w:proofErr w:type="gramEnd"/>
      <w:r w:rsidRPr="003E3EAE">
        <w:rPr>
          <w:rFonts w:eastAsia="Times New Roman"/>
          <w:color w:val="000000" w:themeColor="text1"/>
        </w:rPr>
        <w:t xml:space="preserve"> system. There are 1 million people with schizophrenia in the UK. According to the Alzheimer's Society, by 2040, there will be 1.4 million people living with Alzheimer's. In ICD-11, Schizophrenia is included under a group </w:t>
      </w:r>
      <w:proofErr w:type="gramStart"/>
      <w:r w:rsidRPr="003E3EAE">
        <w:rPr>
          <w:rFonts w:eastAsia="Times New Roman"/>
          <w:color w:val="000000" w:themeColor="text1"/>
        </w:rPr>
        <w:t>of disorders</w:t>
      </w:r>
      <w:proofErr w:type="gramEnd"/>
      <w:r w:rsidRPr="003E3EAE">
        <w:rPr>
          <w:rFonts w:eastAsia="Times New Roman"/>
          <w:color w:val="000000" w:themeColor="text1"/>
        </w:rPr>
        <w:t xml:space="preserve"> labelled neurocognitive disorders. However, the biomedical interpretations are called into question by the person-</w:t>
      </w:r>
      <w:proofErr w:type="spellStart"/>
      <w:r w:rsidRPr="003E3EAE">
        <w:rPr>
          <w:rFonts w:eastAsia="Times New Roman"/>
          <w:color w:val="000000" w:themeColor="text1"/>
        </w:rPr>
        <w:t>centred</w:t>
      </w:r>
      <w:proofErr w:type="spellEnd"/>
      <w:r w:rsidRPr="003E3EAE">
        <w:rPr>
          <w:rFonts w:eastAsia="Times New Roman"/>
          <w:color w:val="000000" w:themeColor="text1"/>
        </w:rPr>
        <w:t xml:space="preserve"> perspectives. Without this, thoughts on diagnosis and treatment should be taken with a grain of salt. Classification, treatment and current controversies are discussed in the report.</w:t>
      </w:r>
    </w:p>
    <w:p w14:paraId="00000015" w14:textId="77777777" w:rsidR="00A2393B" w:rsidRPr="003E3EAE" w:rsidRDefault="00A2393B">
      <w:pPr>
        <w:spacing w:line="360" w:lineRule="auto"/>
        <w:jc w:val="both"/>
        <w:rPr>
          <w:rFonts w:eastAsia="Times New Roman"/>
          <w:color w:val="000000" w:themeColor="text1"/>
        </w:rPr>
      </w:pPr>
    </w:p>
    <w:p w14:paraId="00000016" w14:textId="77777777" w:rsidR="00A2393B" w:rsidRPr="003E3EAE" w:rsidRDefault="00A2393B">
      <w:pPr>
        <w:spacing w:line="360" w:lineRule="auto"/>
        <w:jc w:val="both"/>
        <w:rPr>
          <w:rFonts w:eastAsia="Times New Roman"/>
          <w:color w:val="000000" w:themeColor="text1"/>
        </w:rPr>
      </w:pPr>
    </w:p>
    <w:p w14:paraId="00000017" w14:textId="77777777" w:rsidR="00A2393B" w:rsidRPr="003E3EAE" w:rsidRDefault="00000000">
      <w:pPr>
        <w:spacing w:line="360" w:lineRule="auto"/>
        <w:jc w:val="both"/>
        <w:rPr>
          <w:rFonts w:eastAsia="Times New Roman"/>
          <w:color w:val="000000" w:themeColor="text1"/>
        </w:rPr>
      </w:pPr>
      <w:r w:rsidRPr="003E3EAE">
        <w:rPr>
          <w:color w:val="000000" w:themeColor="text1"/>
        </w:rPr>
        <w:br w:type="page"/>
      </w:r>
    </w:p>
    <w:p w14:paraId="00000018" w14:textId="77777777" w:rsidR="00A2393B" w:rsidRPr="003E3EAE" w:rsidRDefault="00000000">
      <w:pPr>
        <w:pStyle w:val="Heading1"/>
        <w:rPr>
          <w:rFonts w:ascii="Arial" w:hAnsi="Arial" w:cs="Arial"/>
          <w:color w:val="000000" w:themeColor="text1"/>
          <w:sz w:val="22"/>
          <w:szCs w:val="22"/>
        </w:rPr>
      </w:pPr>
      <w:bookmarkStart w:id="1" w:name="_heading=h.bchhtf7it902" w:colFirst="0" w:colLast="0"/>
      <w:bookmarkEnd w:id="1"/>
      <w:r w:rsidRPr="003E3EAE">
        <w:rPr>
          <w:rFonts w:ascii="Arial" w:hAnsi="Arial" w:cs="Arial"/>
          <w:color w:val="000000" w:themeColor="text1"/>
          <w:sz w:val="22"/>
          <w:szCs w:val="22"/>
        </w:rPr>
        <w:lastRenderedPageBreak/>
        <w:t xml:space="preserve">Classification and Diagnosis </w:t>
      </w:r>
    </w:p>
    <w:p w14:paraId="00000019" w14:textId="77777777" w:rsidR="00A2393B" w:rsidRPr="003E3EAE" w:rsidRDefault="00000000">
      <w:pPr>
        <w:spacing w:line="360" w:lineRule="auto"/>
        <w:jc w:val="both"/>
        <w:rPr>
          <w:rFonts w:eastAsia="Times New Roman"/>
          <w:color w:val="000000" w:themeColor="text1"/>
        </w:rPr>
      </w:pPr>
      <w:r w:rsidRPr="003E3EAE">
        <w:rPr>
          <w:rFonts w:eastAsia="Times New Roman"/>
          <w:color w:val="000000" w:themeColor="text1"/>
        </w:rPr>
        <w:t xml:space="preserve">ICD-11 has Schizophrenia listed in Schizophrenia or Other Primary Psychotic Disorders. The classification is based on disturbances in thought, perception and emotion, and </w:t>
      </w:r>
      <w:proofErr w:type="spellStart"/>
      <w:r w:rsidRPr="003E3EAE">
        <w:rPr>
          <w:rFonts w:eastAsia="Times New Roman"/>
          <w:color w:val="000000" w:themeColor="text1"/>
        </w:rPr>
        <w:t>behaviour</w:t>
      </w:r>
      <w:proofErr w:type="spellEnd"/>
      <w:r w:rsidRPr="003E3EAE">
        <w:rPr>
          <w:rFonts w:eastAsia="Times New Roman"/>
          <w:color w:val="000000" w:themeColor="text1"/>
        </w:rPr>
        <w:t xml:space="preserve"> such as hallucinations, delusions or </w:t>
      </w:r>
      <w:proofErr w:type="spellStart"/>
      <w:r w:rsidRPr="003E3EAE">
        <w:rPr>
          <w:rFonts w:eastAsia="Times New Roman"/>
          <w:color w:val="000000" w:themeColor="text1"/>
        </w:rPr>
        <w:t>disorganised</w:t>
      </w:r>
      <w:proofErr w:type="spellEnd"/>
      <w:r w:rsidRPr="003E3EAE">
        <w:rPr>
          <w:rFonts w:eastAsia="Times New Roman"/>
          <w:color w:val="000000" w:themeColor="text1"/>
        </w:rPr>
        <w:t xml:space="preserve"> thinking. Diagnosis relies on a thorough clinical evaluation, mental state exam, and ruling out other medical or substance abuse problems. Diagnosing and intervening early has a positive impact on long-term outcomes and recovery. Progress in neurology and psychological studies has enhanced the comprehension and diagnosis of schizophrenia, but there remains no effective biological test for the disorder (World Health </w:t>
      </w:r>
      <w:proofErr w:type="spellStart"/>
      <w:r w:rsidRPr="003E3EAE">
        <w:rPr>
          <w:rFonts w:eastAsia="Times New Roman"/>
          <w:color w:val="000000" w:themeColor="text1"/>
        </w:rPr>
        <w:t>Organisation</w:t>
      </w:r>
      <w:proofErr w:type="spellEnd"/>
      <w:r w:rsidRPr="003E3EAE">
        <w:rPr>
          <w:rFonts w:eastAsia="Times New Roman"/>
          <w:color w:val="000000" w:themeColor="text1"/>
        </w:rPr>
        <w:t xml:space="preserve">, 2024). Moreover, there are ongoing debates about </w:t>
      </w:r>
      <w:proofErr w:type="gramStart"/>
      <w:r w:rsidRPr="003E3EAE">
        <w:rPr>
          <w:rFonts w:eastAsia="Times New Roman"/>
          <w:color w:val="000000" w:themeColor="text1"/>
        </w:rPr>
        <w:t>the diagnostic</w:t>
      </w:r>
      <w:proofErr w:type="gramEnd"/>
      <w:r w:rsidRPr="003E3EAE">
        <w:rPr>
          <w:rFonts w:eastAsia="Times New Roman"/>
          <w:color w:val="000000" w:themeColor="text1"/>
        </w:rPr>
        <w:t xml:space="preserve"> terms, as these can lead to </w:t>
      </w:r>
      <w:proofErr w:type="spellStart"/>
      <w:r w:rsidRPr="003E3EAE">
        <w:rPr>
          <w:rFonts w:eastAsia="Times New Roman"/>
          <w:color w:val="000000" w:themeColor="text1"/>
        </w:rPr>
        <w:t>stigmatisation</w:t>
      </w:r>
      <w:proofErr w:type="spellEnd"/>
      <w:r w:rsidRPr="003E3EAE">
        <w:rPr>
          <w:rFonts w:eastAsia="Times New Roman"/>
          <w:color w:val="000000" w:themeColor="text1"/>
        </w:rPr>
        <w:t xml:space="preserve"> and discrimination and a negative perception of the person with the disorder.</w:t>
      </w:r>
    </w:p>
    <w:p w14:paraId="0000001A" w14:textId="77777777" w:rsidR="00A2393B" w:rsidRPr="003E3EAE" w:rsidRDefault="00000000">
      <w:pPr>
        <w:spacing w:line="360" w:lineRule="auto"/>
        <w:jc w:val="both"/>
        <w:rPr>
          <w:rFonts w:eastAsia="Times New Roman"/>
          <w:color w:val="000000" w:themeColor="text1"/>
        </w:rPr>
      </w:pPr>
      <w:r w:rsidRPr="003E3EAE">
        <w:rPr>
          <w:rFonts w:eastAsia="Times New Roman"/>
          <w:color w:val="000000" w:themeColor="text1"/>
        </w:rPr>
        <w:t xml:space="preserve">For populations, </w:t>
      </w:r>
      <w:proofErr w:type="gramStart"/>
      <w:r w:rsidRPr="003E3EAE">
        <w:rPr>
          <w:rFonts w:eastAsia="Times New Roman"/>
          <w:color w:val="000000" w:themeColor="text1"/>
        </w:rPr>
        <w:t>the predictive</w:t>
      </w:r>
      <w:proofErr w:type="gramEnd"/>
      <w:r w:rsidRPr="003E3EAE">
        <w:rPr>
          <w:rFonts w:eastAsia="Times New Roman"/>
          <w:color w:val="000000" w:themeColor="text1"/>
        </w:rPr>
        <w:t xml:space="preserve"> accuracy is not full. There is still much controversy over early diagnosis. Supportive planning opportunities identified by supporters. There may be positive outcomes to earlier interventions. However, diagnostic disclosure could lead to greater distress. The false positive is still an issue. In the last several years, diagnostic terminology has been greatly altered. Plange (2024) says that these changes </w:t>
      </w:r>
      <w:proofErr w:type="spellStart"/>
      <w:r w:rsidRPr="003E3EAE">
        <w:rPr>
          <w:rFonts w:eastAsia="Times New Roman"/>
          <w:color w:val="000000" w:themeColor="text1"/>
        </w:rPr>
        <w:t>medicalise</w:t>
      </w:r>
      <w:proofErr w:type="spellEnd"/>
      <w:r w:rsidRPr="003E3EAE">
        <w:rPr>
          <w:rFonts w:eastAsia="Times New Roman"/>
          <w:color w:val="000000" w:themeColor="text1"/>
        </w:rPr>
        <w:t xml:space="preserve"> the ageing process. As a result, the concepts of ageing and pathology are still blurred. The uncertainty of diagnosis adds to clinical decision-making. So, there is still a lot of discussion on the classification of schizophrenia. There is little agreement on thresholds for diagnosis. Therefore, international classification systems are still evolving.</w:t>
      </w:r>
    </w:p>
    <w:p w14:paraId="0000001B" w14:textId="77777777" w:rsidR="00A2393B" w:rsidRPr="003E3EAE" w:rsidRDefault="00A2393B">
      <w:pPr>
        <w:spacing w:line="360" w:lineRule="auto"/>
        <w:jc w:val="both"/>
        <w:rPr>
          <w:rFonts w:eastAsia="Times New Roman"/>
          <w:color w:val="000000" w:themeColor="text1"/>
        </w:rPr>
      </w:pPr>
    </w:p>
    <w:p w14:paraId="0000001C" w14:textId="77777777" w:rsidR="00A2393B" w:rsidRPr="003E3EAE" w:rsidRDefault="00A2393B">
      <w:pPr>
        <w:spacing w:line="360" w:lineRule="auto"/>
        <w:jc w:val="both"/>
        <w:rPr>
          <w:rFonts w:eastAsia="Times New Roman"/>
          <w:color w:val="000000" w:themeColor="text1"/>
        </w:rPr>
      </w:pPr>
    </w:p>
    <w:p w14:paraId="0000001D" w14:textId="77777777" w:rsidR="00A2393B" w:rsidRPr="003E3EAE" w:rsidRDefault="00000000">
      <w:pPr>
        <w:pStyle w:val="Heading1"/>
        <w:rPr>
          <w:rFonts w:ascii="Arial" w:hAnsi="Arial" w:cs="Arial"/>
          <w:color w:val="000000" w:themeColor="text1"/>
          <w:sz w:val="22"/>
          <w:szCs w:val="22"/>
        </w:rPr>
      </w:pPr>
      <w:bookmarkStart w:id="2" w:name="_heading=h.cfe6jopd08c" w:colFirst="0" w:colLast="0"/>
      <w:bookmarkEnd w:id="2"/>
      <w:r w:rsidRPr="003E3EAE">
        <w:rPr>
          <w:rFonts w:ascii="Arial" w:hAnsi="Arial" w:cs="Arial"/>
          <w:color w:val="000000" w:themeColor="text1"/>
          <w:sz w:val="22"/>
          <w:szCs w:val="22"/>
        </w:rPr>
        <w:br w:type="page"/>
      </w:r>
    </w:p>
    <w:p w14:paraId="0000001E" w14:textId="77777777" w:rsidR="00A2393B" w:rsidRPr="003E3EAE" w:rsidRDefault="00000000">
      <w:pPr>
        <w:pStyle w:val="Heading1"/>
        <w:rPr>
          <w:rFonts w:ascii="Arial" w:hAnsi="Arial" w:cs="Arial"/>
          <w:color w:val="000000" w:themeColor="text1"/>
          <w:sz w:val="22"/>
          <w:szCs w:val="22"/>
        </w:rPr>
      </w:pPr>
      <w:bookmarkStart w:id="3" w:name="_heading=h.nybnnd55uidn" w:colFirst="0" w:colLast="0"/>
      <w:bookmarkEnd w:id="3"/>
      <w:r w:rsidRPr="003E3EAE">
        <w:rPr>
          <w:rFonts w:ascii="Arial" w:hAnsi="Arial" w:cs="Arial"/>
          <w:color w:val="000000" w:themeColor="text1"/>
          <w:sz w:val="22"/>
          <w:szCs w:val="22"/>
        </w:rPr>
        <w:lastRenderedPageBreak/>
        <w:t xml:space="preserve">Treatment Approaches </w:t>
      </w:r>
    </w:p>
    <w:p w14:paraId="0000001F" w14:textId="77777777" w:rsidR="00A2393B" w:rsidRPr="003E3EAE" w:rsidRDefault="00000000">
      <w:pPr>
        <w:spacing w:line="360" w:lineRule="auto"/>
        <w:jc w:val="both"/>
        <w:rPr>
          <w:rFonts w:eastAsia="Times New Roman"/>
          <w:color w:val="000000" w:themeColor="text1"/>
        </w:rPr>
      </w:pPr>
      <w:r w:rsidRPr="003E3EAE">
        <w:rPr>
          <w:rFonts w:eastAsia="Times New Roman"/>
          <w:color w:val="000000" w:themeColor="text1"/>
        </w:rPr>
        <w:t xml:space="preserve">Schizophrenia does not have a definite cure, and the focus of current treatments is to manage the symptoms, prevent a repeat of it and promote recovery. In addition to the antipsychotic drugs, NICE also suggests psychological treatments, such as family treatments and Cognitive </w:t>
      </w:r>
      <w:proofErr w:type="spellStart"/>
      <w:r w:rsidRPr="003E3EAE">
        <w:rPr>
          <w:rFonts w:eastAsia="Times New Roman"/>
          <w:color w:val="000000" w:themeColor="text1"/>
        </w:rPr>
        <w:t>Behavioural</w:t>
      </w:r>
      <w:proofErr w:type="spellEnd"/>
      <w:r w:rsidRPr="003E3EAE">
        <w:rPr>
          <w:rFonts w:eastAsia="Times New Roman"/>
          <w:color w:val="000000" w:themeColor="text1"/>
        </w:rPr>
        <w:t xml:space="preserve"> Therapy (CBT). Antipsychotic drugs like risperidone, olanzapine and aripiprazole can help calm the hallucinations and delusions by decreasing associated symptoms of schizophrenia but without curing the condition, and with side effects that can impact treatment adherence. Psychosocial interventions, such as Occupational </w:t>
      </w:r>
      <w:proofErr w:type="gramStart"/>
      <w:r w:rsidRPr="003E3EAE">
        <w:rPr>
          <w:rFonts w:eastAsia="Times New Roman"/>
          <w:color w:val="000000" w:themeColor="text1"/>
        </w:rPr>
        <w:t>Therapy,</w:t>
      </w:r>
      <w:proofErr w:type="gramEnd"/>
      <w:r w:rsidRPr="003E3EAE">
        <w:rPr>
          <w:rFonts w:eastAsia="Times New Roman"/>
          <w:color w:val="000000" w:themeColor="text1"/>
        </w:rPr>
        <w:t xml:space="preserve"> Cognitive Stimulation Therapy (CST) as appropriate, supported employment and social skills training will help to enhance independence, daily functioning and quality of life (</w:t>
      </w:r>
      <w:proofErr w:type="spellStart"/>
      <w:r w:rsidRPr="003E3EAE">
        <w:rPr>
          <w:rFonts w:eastAsia="Times New Roman"/>
          <w:color w:val="000000" w:themeColor="text1"/>
        </w:rPr>
        <w:t>Dejanovic</w:t>
      </w:r>
      <w:proofErr w:type="spellEnd"/>
      <w:r w:rsidRPr="003E3EAE">
        <w:rPr>
          <w:rFonts w:eastAsia="Times New Roman"/>
          <w:color w:val="000000" w:themeColor="text1"/>
        </w:rPr>
        <w:t>, Sheng and Hanson, 2024). Multi-disciplinary teams (MDTs), Community Mental Health Teams and Early Intervention in Psychosis services are all services recommended by the NHS for providing person-</w:t>
      </w:r>
      <w:proofErr w:type="spellStart"/>
      <w:r w:rsidRPr="003E3EAE">
        <w:rPr>
          <w:rFonts w:eastAsia="Times New Roman"/>
          <w:color w:val="000000" w:themeColor="text1"/>
        </w:rPr>
        <w:t>centred</w:t>
      </w:r>
      <w:proofErr w:type="spellEnd"/>
      <w:r w:rsidRPr="003E3EAE">
        <w:rPr>
          <w:rFonts w:eastAsia="Times New Roman"/>
          <w:color w:val="000000" w:themeColor="text1"/>
        </w:rPr>
        <w:t xml:space="preserve">, community-based services. Digital healthcare such as tele-consultation, remote care and digital support also has contributed to better access to care. While this progress has been achieved, there are still challenges to be addressed. There are workforce shortages, access disparities at specialist services, waiting times and ongoing stigma impacting the quality of care. Many carers find they face emotional and practical challenges and are not provided with equal services and options in communities. There is hope in new studies on psychological and biological therapies, but more work needs to be done to determine longer-term efficacy and cost-effectiveness; non-medical interventions must be used alongside existing medication (Leah </w:t>
      </w:r>
      <w:r w:rsidRPr="003E3EAE">
        <w:rPr>
          <w:rFonts w:eastAsia="Times New Roman"/>
          <w:i/>
          <w:iCs/>
          <w:color w:val="000000" w:themeColor="text1"/>
        </w:rPr>
        <w:t xml:space="preserve">et al., </w:t>
      </w:r>
      <w:r w:rsidRPr="003E3EAE">
        <w:rPr>
          <w:rFonts w:eastAsia="Times New Roman"/>
          <w:color w:val="000000" w:themeColor="text1"/>
        </w:rPr>
        <w:t>2024). There is hope from new research into psychological and biological therapies, but it is important that there is further research into the long-term effects and cost-effectiveness of these, and therapies must be used alongside existing medication. The treatments are now effective in alleviating symptoms and helping people recover, but ongoing investment and service development are required to make mental healthcare more equitable and of high quality.</w:t>
      </w:r>
    </w:p>
    <w:p w14:paraId="00000020" w14:textId="77777777" w:rsidR="00A2393B" w:rsidRPr="003E3EAE" w:rsidRDefault="00000000">
      <w:pPr>
        <w:pStyle w:val="Heading1"/>
        <w:rPr>
          <w:rFonts w:ascii="Arial" w:hAnsi="Arial" w:cs="Arial"/>
          <w:color w:val="000000" w:themeColor="text1"/>
          <w:sz w:val="22"/>
          <w:szCs w:val="22"/>
        </w:rPr>
      </w:pPr>
      <w:bookmarkStart w:id="4" w:name="_heading=h.spytkg7z938c" w:colFirst="0" w:colLast="0"/>
      <w:bookmarkEnd w:id="4"/>
      <w:r w:rsidRPr="003E3EAE">
        <w:rPr>
          <w:rFonts w:ascii="Arial" w:hAnsi="Arial" w:cs="Arial"/>
          <w:color w:val="000000" w:themeColor="text1"/>
          <w:sz w:val="22"/>
          <w:szCs w:val="22"/>
        </w:rPr>
        <w:br w:type="page"/>
      </w:r>
    </w:p>
    <w:p w14:paraId="00000021" w14:textId="77777777" w:rsidR="00A2393B" w:rsidRPr="003E3EAE" w:rsidRDefault="00000000">
      <w:pPr>
        <w:pStyle w:val="Heading1"/>
        <w:rPr>
          <w:rFonts w:ascii="Arial" w:hAnsi="Arial" w:cs="Arial"/>
          <w:color w:val="000000" w:themeColor="text1"/>
          <w:sz w:val="22"/>
          <w:szCs w:val="22"/>
        </w:rPr>
      </w:pPr>
      <w:bookmarkStart w:id="5" w:name="_heading=h.ilmlxqyleikm" w:colFirst="0" w:colLast="0"/>
      <w:bookmarkEnd w:id="5"/>
      <w:r w:rsidRPr="003E3EAE">
        <w:rPr>
          <w:rFonts w:ascii="Arial" w:hAnsi="Arial" w:cs="Arial"/>
          <w:color w:val="000000" w:themeColor="text1"/>
          <w:sz w:val="22"/>
          <w:szCs w:val="22"/>
        </w:rPr>
        <w:lastRenderedPageBreak/>
        <w:t xml:space="preserve">Rehabilitation and Long-Term Care </w:t>
      </w:r>
    </w:p>
    <w:p w14:paraId="00000022" w14:textId="77777777" w:rsidR="00A2393B" w:rsidRPr="003E3EAE" w:rsidRDefault="00000000">
      <w:pPr>
        <w:spacing w:line="360" w:lineRule="auto"/>
        <w:jc w:val="both"/>
        <w:rPr>
          <w:rFonts w:eastAsia="Times New Roman"/>
          <w:color w:val="000000" w:themeColor="text1"/>
        </w:rPr>
      </w:pPr>
      <w:r w:rsidRPr="003E3EAE">
        <w:rPr>
          <w:rFonts w:eastAsia="Times New Roman"/>
          <w:color w:val="000000" w:themeColor="text1"/>
        </w:rPr>
        <w:t xml:space="preserve">Independence and quality of life are becoming the focus of rehabilitation and are increasingly emphasised. NHS England promotes integration </w:t>
      </w:r>
      <w:proofErr w:type="gramStart"/>
      <w:r w:rsidRPr="003E3EAE">
        <w:rPr>
          <w:rFonts w:eastAsia="Times New Roman"/>
          <w:color w:val="000000" w:themeColor="text1"/>
        </w:rPr>
        <w:t>in</w:t>
      </w:r>
      <w:proofErr w:type="gramEnd"/>
      <w:r w:rsidRPr="003E3EAE">
        <w:rPr>
          <w:rFonts w:eastAsia="Times New Roman"/>
          <w:color w:val="000000" w:themeColor="text1"/>
        </w:rPr>
        <w:t xml:space="preserve"> the community. OT facilitates skills and activities for day-to-day life. Assistive technologies promote safety and independence. Holistic care delivery is supported by multi-disciplinary teams. There is no consistency in access, however, geographically. Access to social care is limited and affects rehabilitation outcomes. So, there is a significant variation in service quality across England. Carers are very valuable to society in </w:t>
      </w:r>
      <w:proofErr w:type="gramStart"/>
      <w:r w:rsidRPr="003E3EAE">
        <w:rPr>
          <w:rFonts w:eastAsia="Times New Roman"/>
          <w:color w:val="000000" w:themeColor="text1"/>
        </w:rPr>
        <w:t>the time giving</w:t>
      </w:r>
      <w:proofErr w:type="gramEnd"/>
      <w:r w:rsidRPr="003E3EAE">
        <w:rPr>
          <w:rFonts w:eastAsia="Times New Roman"/>
          <w:color w:val="000000" w:themeColor="text1"/>
        </w:rPr>
        <w:t xml:space="preserve"> care. The unpaid care costs to the economy are estimated by Alzheimer's Society to be billions of pounds each year (Fox </w:t>
      </w:r>
      <w:r w:rsidRPr="003E3EAE">
        <w:rPr>
          <w:rFonts w:eastAsia="Times New Roman"/>
          <w:i/>
          <w:iCs/>
          <w:color w:val="000000" w:themeColor="text1"/>
        </w:rPr>
        <w:t xml:space="preserve">et al., </w:t>
      </w:r>
      <w:r w:rsidRPr="003E3EAE">
        <w:rPr>
          <w:rFonts w:eastAsia="Times New Roman"/>
          <w:color w:val="000000" w:themeColor="text1"/>
        </w:rPr>
        <w:t xml:space="preserve">2025). However, carers frequently suffer in psychological anguish. There is limited availability of respite services. This increases the level of caregiver burden as it grows. </w:t>
      </w:r>
    </w:p>
    <w:p w14:paraId="00000023" w14:textId="77777777" w:rsidR="00A2393B" w:rsidRPr="003E3EAE" w:rsidRDefault="00000000">
      <w:pPr>
        <w:spacing w:line="360" w:lineRule="auto"/>
        <w:jc w:val="both"/>
        <w:rPr>
          <w:rFonts w:eastAsia="Times New Roman"/>
          <w:color w:val="000000" w:themeColor="text1"/>
        </w:rPr>
      </w:pPr>
      <w:r w:rsidRPr="003E3EAE">
        <w:rPr>
          <w:rFonts w:eastAsia="Times New Roman"/>
          <w:color w:val="000000" w:themeColor="text1"/>
        </w:rPr>
        <w:t>The long-term care system is evolving into a more person-</w:t>
      </w:r>
      <w:proofErr w:type="spellStart"/>
      <w:r w:rsidRPr="003E3EAE">
        <w:rPr>
          <w:rFonts w:eastAsia="Times New Roman"/>
          <w:color w:val="000000" w:themeColor="text1"/>
        </w:rPr>
        <w:t>centred</w:t>
      </w:r>
      <w:proofErr w:type="spellEnd"/>
      <w:r w:rsidRPr="003E3EAE">
        <w:rPr>
          <w:rFonts w:eastAsia="Times New Roman"/>
          <w:color w:val="000000" w:themeColor="text1"/>
        </w:rPr>
        <w:t xml:space="preserve"> system. The things they focus on are dignity and people's tastes. However, there is no uniformity in implementation across settings. Staff recruitment into care homes is an issue. Lots of staff turnover, which poses a risk of continuity of care. In addition, a lack of coordination in services makes rehabilitation more difficult. The goal of the Integrated Care System is to enhance cooperation among various </w:t>
      </w:r>
      <w:proofErr w:type="spellStart"/>
      <w:r w:rsidRPr="003E3EAE">
        <w:rPr>
          <w:rFonts w:eastAsia="Times New Roman"/>
          <w:color w:val="000000" w:themeColor="text1"/>
        </w:rPr>
        <w:t>organisations</w:t>
      </w:r>
      <w:proofErr w:type="spellEnd"/>
      <w:r w:rsidRPr="003E3EAE">
        <w:rPr>
          <w:rFonts w:eastAsia="Times New Roman"/>
          <w:color w:val="000000" w:themeColor="text1"/>
        </w:rPr>
        <w:t xml:space="preserve"> (Correia de Matos, do Nascimento and Campos Fernandes, 2025). However, </w:t>
      </w:r>
      <w:proofErr w:type="gramStart"/>
      <w:r w:rsidRPr="003E3EAE">
        <w:rPr>
          <w:rFonts w:eastAsia="Times New Roman"/>
          <w:color w:val="000000" w:themeColor="text1"/>
        </w:rPr>
        <w:t>as a result of</w:t>
      </w:r>
      <w:proofErr w:type="gramEnd"/>
      <w:r w:rsidRPr="003E3EAE">
        <w:rPr>
          <w:rFonts w:eastAsia="Times New Roman"/>
          <w:color w:val="000000" w:themeColor="text1"/>
        </w:rPr>
        <w:t xml:space="preserve"> funding limitations, effectiveness is limited. There are further rehabilitation possibilities provided by digital technologies. There may be an improvement in independence with remote monitoring. But digital exclusion is having a differential effect on vulnerable people. Consequently, the advantages from the use of technology are not evenly distributed. There is a lack of emphasis on preventive interventions. Thus, rehabilitation is not just about managing symptoms. Health- and </w:t>
      </w:r>
      <w:proofErr w:type="gramStart"/>
      <w:r w:rsidRPr="003E3EAE">
        <w:rPr>
          <w:rFonts w:eastAsia="Times New Roman"/>
          <w:color w:val="000000" w:themeColor="text1"/>
        </w:rPr>
        <w:t>social-service</w:t>
      </w:r>
      <w:proofErr w:type="gramEnd"/>
      <w:r w:rsidRPr="003E3EAE">
        <w:rPr>
          <w:rFonts w:eastAsia="Times New Roman"/>
          <w:color w:val="000000" w:themeColor="text1"/>
        </w:rPr>
        <w:t xml:space="preserve"> coordination is needed for sustainable support. Long-term care is therefore a clinical and </w:t>
      </w:r>
      <w:proofErr w:type="gramStart"/>
      <w:r w:rsidRPr="003E3EAE">
        <w:rPr>
          <w:rFonts w:eastAsia="Times New Roman"/>
          <w:color w:val="000000" w:themeColor="text1"/>
        </w:rPr>
        <w:t>a social</w:t>
      </w:r>
      <w:proofErr w:type="gramEnd"/>
      <w:r w:rsidRPr="003E3EAE">
        <w:rPr>
          <w:rFonts w:eastAsia="Times New Roman"/>
          <w:color w:val="000000" w:themeColor="text1"/>
        </w:rPr>
        <w:t xml:space="preserve"> care responsibility.</w:t>
      </w:r>
    </w:p>
    <w:p w14:paraId="00000024" w14:textId="77777777" w:rsidR="00A2393B" w:rsidRPr="003E3EAE" w:rsidRDefault="00A2393B">
      <w:pPr>
        <w:spacing w:line="360" w:lineRule="auto"/>
        <w:jc w:val="both"/>
        <w:rPr>
          <w:rFonts w:eastAsia="Times New Roman"/>
          <w:color w:val="000000" w:themeColor="text1"/>
        </w:rPr>
      </w:pPr>
    </w:p>
    <w:p w14:paraId="00000025" w14:textId="77777777" w:rsidR="00A2393B" w:rsidRPr="003E3EAE" w:rsidRDefault="00A2393B">
      <w:pPr>
        <w:spacing w:line="360" w:lineRule="auto"/>
        <w:jc w:val="both"/>
        <w:rPr>
          <w:rFonts w:eastAsia="Times New Roman"/>
          <w:color w:val="000000" w:themeColor="text1"/>
        </w:rPr>
      </w:pPr>
    </w:p>
    <w:p w14:paraId="00000026" w14:textId="77777777" w:rsidR="00A2393B" w:rsidRPr="003E3EAE" w:rsidRDefault="00000000">
      <w:pPr>
        <w:pStyle w:val="Heading1"/>
        <w:rPr>
          <w:rFonts w:ascii="Arial" w:hAnsi="Arial" w:cs="Arial"/>
          <w:color w:val="000000" w:themeColor="text1"/>
          <w:sz w:val="22"/>
          <w:szCs w:val="22"/>
        </w:rPr>
      </w:pPr>
      <w:bookmarkStart w:id="6" w:name="_heading=h.q3reaux22q59" w:colFirst="0" w:colLast="0"/>
      <w:bookmarkEnd w:id="6"/>
      <w:r w:rsidRPr="003E3EAE">
        <w:rPr>
          <w:rFonts w:ascii="Arial" w:hAnsi="Arial" w:cs="Arial"/>
          <w:color w:val="000000" w:themeColor="text1"/>
          <w:sz w:val="22"/>
          <w:szCs w:val="22"/>
        </w:rPr>
        <w:br w:type="page"/>
      </w:r>
    </w:p>
    <w:p w14:paraId="00000027" w14:textId="77777777" w:rsidR="00A2393B" w:rsidRPr="003E3EAE" w:rsidRDefault="00000000">
      <w:pPr>
        <w:pStyle w:val="Heading1"/>
        <w:rPr>
          <w:rFonts w:ascii="Arial" w:hAnsi="Arial" w:cs="Arial"/>
          <w:color w:val="000000" w:themeColor="text1"/>
          <w:sz w:val="22"/>
          <w:szCs w:val="22"/>
        </w:rPr>
      </w:pPr>
      <w:bookmarkStart w:id="7" w:name="_heading=h.ejw4eog8goc0" w:colFirst="0" w:colLast="0"/>
      <w:bookmarkEnd w:id="7"/>
      <w:r w:rsidRPr="003E3EAE">
        <w:rPr>
          <w:rFonts w:ascii="Arial" w:hAnsi="Arial" w:cs="Arial"/>
          <w:color w:val="000000" w:themeColor="text1"/>
          <w:sz w:val="22"/>
          <w:szCs w:val="22"/>
        </w:rPr>
        <w:lastRenderedPageBreak/>
        <w:t xml:space="preserve">Current debates and emerging issues </w:t>
      </w:r>
    </w:p>
    <w:p w14:paraId="00000028" w14:textId="77777777" w:rsidR="00A2393B" w:rsidRPr="003E3EAE" w:rsidRDefault="00000000">
      <w:pPr>
        <w:spacing w:line="360" w:lineRule="auto"/>
        <w:jc w:val="both"/>
        <w:rPr>
          <w:rFonts w:eastAsia="Times New Roman"/>
          <w:color w:val="000000" w:themeColor="text1"/>
        </w:rPr>
      </w:pPr>
      <w:r w:rsidRPr="003E3EAE">
        <w:rPr>
          <w:rFonts w:eastAsia="Times New Roman"/>
          <w:color w:val="000000" w:themeColor="text1"/>
        </w:rPr>
        <w:t>Current research and experience are undermining traditional perceptions of schizophrenia. Advances in the understanding of schizophrenia through physiological and neurological studies in relation to the disorder and genetics; however, there is still no reliable biological marker to diagnose the disorder, as it depends on the clinical assessment. While some researchers recommend the development of biomarkers and AI, others voiced concern over the accuracy of diagnosis and algorithmic bias, as well as privacy and ethical concerns (</w:t>
      </w:r>
      <w:proofErr w:type="spellStart"/>
      <w:r w:rsidRPr="003E3EAE">
        <w:rPr>
          <w:rFonts w:eastAsia="Times New Roman"/>
          <w:color w:val="000000" w:themeColor="text1"/>
        </w:rPr>
        <w:t>Kühlein</w:t>
      </w:r>
      <w:proofErr w:type="spellEnd"/>
      <w:r w:rsidRPr="003E3EAE">
        <w:rPr>
          <w:rFonts w:eastAsia="Times New Roman"/>
          <w:color w:val="000000" w:themeColor="text1"/>
        </w:rPr>
        <w:t xml:space="preserve"> </w:t>
      </w:r>
      <w:r w:rsidRPr="003E3EAE">
        <w:rPr>
          <w:rFonts w:eastAsia="Times New Roman"/>
          <w:i/>
          <w:iCs/>
          <w:color w:val="000000" w:themeColor="text1"/>
        </w:rPr>
        <w:t xml:space="preserve">et al., </w:t>
      </w:r>
      <w:r w:rsidRPr="003E3EAE">
        <w:rPr>
          <w:rFonts w:eastAsia="Times New Roman"/>
          <w:color w:val="000000" w:themeColor="text1"/>
        </w:rPr>
        <w:t xml:space="preserve">2023). There is still further controversy regarding the language of schizophrenia. Labels can cause stigma, discrimination and social exclusion, and many stakeholders have expressed support for person-first and recovery-focused language. An additional discussion in the course is about the compromise between forced medication and patient autonomy. In certain situations, mental health laws permit treatment without consent to protect those treated and others, which critics say impinges on human rights and disproportionately affects some ethnic minority groups. There is hope for better results thanks to new research on </w:t>
      </w:r>
      <w:proofErr w:type="spellStart"/>
      <w:r w:rsidRPr="003E3EAE">
        <w:rPr>
          <w:rFonts w:eastAsia="Times New Roman"/>
          <w:color w:val="000000" w:themeColor="text1"/>
        </w:rPr>
        <w:t>personalised</w:t>
      </w:r>
      <w:proofErr w:type="spellEnd"/>
      <w:r w:rsidRPr="003E3EAE">
        <w:rPr>
          <w:rFonts w:eastAsia="Times New Roman"/>
          <w:color w:val="000000" w:themeColor="text1"/>
        </w:rPr>
        <w:t xml:space="preserve"> medicine, digital mental health technologies and new antipsychotic treatments. The questions that remain, however, are the long-term efficacy, accessibility and cost-effectiveness. Demand for mental health services continues to grow, and there are not enough service providers, and inequalities in access remain. These in-depth discussions underscore the importance of scientific progress and moral conduct, patient rights and fair access to quality mental healthcare.</w:t>
      </w:r>
    </w:p>
    <w:p w14:paraId="00000029" w14:textId="77777777" w:rsidR="00A2393B" w:rsidRPr="003E3EAE" w:rsidRDefault="00000000">
      <w:pPr>
        <w:pStyle w:val="Heading1"/>
        <w:rPr>
          <w:rFonts w:ascii="Arial" w:hAnsi="Arial" w:cs="Arial"/>
          <w:sz w:val="22"/>
          <w:szCs w:val="22"/>
        </w:rPr>
      </w:pPr>
      <w:bookmarkStart w:id="8" w:name="_heading=h.w8a1kxnrghii" w:colFirst="0" w:colLast="0"/>
      <w:bookmarkEnd w:id="8"/>
      <w:r w:rsidRPr="003E3EAE">
        <w:rPr>
          <w:rFonts w:ascii="Arial" w:hAnsi="Arial" w:cs="Arial"/>
          <w:sz w:val="22"/>
          <w:szCs w:val="22"/>
        </w:rPr>
        <w:br w:type="page"/>
      </w:r>
    </w:p>
    <w:p w14:paraId="0000002A" w14:textId="77777777" w:rsidR="00A2393B" w:rsidRPr="003E3EAE" w:rsidRDefault="00000000">
      <w:pPr>
        <w:pStyle w:val="Heading1"/>
        <w:rPr>
          <w:rFonts w:ascii="Arial" w:hAnsi="Arial" w:cs="Arial"/>
          <w:color w:val="000000" w:themeColor="text1"/>
          <w:sz w:val="22"/>
          <w:szCs w:val="22"/>
        </w:rPr>
      </w:pPr>
      <w:bookmarkStart w:id="9" w:name="_heading=h.7wsz2p1mv7cu" w:colFirst="0" w:colLast="0"/>
      <w:bookmarkEnd w:id="9"/>
      <w:r w:rsidRPr="003E3EAE">
        <w:rPr>
          <w:rFonts w:ascii="Arial" w:hAnsi="Arial" w:cs="Arial"/>
          <w:color w:val="000000" w:themeColor="text1"/>
          <w:sz w:val="22"/>
          <w:szCs w:val="22"/>
        </w:rPr>
        <w:lastRenderedPageBreak/>
        <w:t xml:space="preserve">Implications for practice and policy </w:t>
      </w:r>
    </w:p>
    <w:p w14:paraId="0000002B" w14:textId="77777777" w:rsidR="00A2393B" w:rsidRPr="003E3EAE" w:rsidRDefault="00000000">
      <w:pPr>
        <w:spacing w:line="360" w:lineRule="auto"/>
        <w:jc w:val="both"/>
        <w:rPr>
          <w:rFonts w:eastAsia="Times New Roman"/>
          <w:color w:val="000000" w:themeColor="text1"/>
        </w:rPr>
      </w:pPr>
      <w:r w:rsidRPr="003E3EAE">
        <w:rPr>
          <w:rFonts w:eastAsia="Times New Roman"/>
          <w:color w:val="000000" w:themeColor="text1"/>
        </w:rPr>
        <w:t xml:space="preserve">There is a greater emphasis on Rehabilitation and long-term care of </w:t>
      </w:r>
      <w:proofErr w:type="gramStart"/>
      <w:r w:rsidRPr="003E3EAE">
        <w:rPr>
          <w:rFonts w:eastAsia="Times New Roman"/>
          <w:color w:val="000000" w:themeColor="text1"/>
        </w:rPr>
        <w:t>schizophrenia</w:t>
      </w:r>
      <w:proofErr w:type="gramEnd"/>
      <w:r w:rsidRPr="003E3EAE">
        <w:rPr>
          <w:rFonts w:eastAsia="Times New Roman"/>
          <w:color w:val="000000" w:themeColor="text1"/>
        </w:rPr>
        <w:t xml:space="preserve"> the rehabilitation of schizophrenia to promote Independence, recovery, and Quality of life in care. The focus of NHS services is on supporting people within their community, and the Integrated Care Systems look to increase and enhance joint working between Health, Social Care and the Voluntary Sector. Occupational Therapy is important and helps people learn aspects of daily living such as functional status, social participation, employment preparation and other aspects of personal care. Safety, independence and engagement in services are improved </w:t>
      </w:r>
      <w:proofErr w:type="gramStart"/>
      <w:r w:rsidRPr="003E3EAE">
        <w:rPr>
          <w:rFonts w:eastAsia="Times New Roman"/>
          <w:color w:val="000000" w:themeColor="text1"/>
        </w:rPr>
        <w:t>through the use of</w:t>
      </w:r>
      <w:proofErr w:type="gramEnd"/>
      <w:r w:rsidRPr="003E3EAE">
        <w:rPr>
          <w:rFonts w:eastAsia="Times New Roman"/>
          <w:color w:val="000000" w:themeColor="text1"/>
        </w:rPr>
        <w:t xml:space="preserve"> assistive technology and digital tools, including online or remote monitoring systems, outpatient medication reminders, etc. Holistic and coordinated care is given by multidisciplinary teams (MDTs), which include psychiatrists, nurses, psychologists, social workers and occupational therapists. Services, however, are not evenly distributed in different geographic areas, and the inequality in accessing the services is reflected in the rehab outcome. The amount of funding, staffing and availability of services varies, which has different implications as to how much help some people receive compared to others (Glasby, 2026). Access to social care is also a major barrier to recovery for people who may need it for extended periods in their day-to-day activities.</w:t>
      </w:r>
    </w:p>
    <w:p w14:paraId="0000002C" w14:textId="77777777" w:rsidR="00A2393B" w:rsidRPr="003E3EAE" w:rsidRDefault="00000000">
      <w:pPr>
        <w:spacing w:line="360" w:lineRule="auto"/>
        <w:jc w:val="both"/>
        <w:rPr>
          <w:color w:val="000000" w:themeColor="text1"/>
        </w:rPr>
      </w:pPr>
      <w:r w:rsidRPr="003E3EAE">
        <w:rPr>
          <w:rFonts w:eastAsia="Times New Roman"/>
          <w:color w:val="000000" w:themeColor="text1"/>
        </w:rPr>
        <w:t>Carers also provide long-term support and are an imperative part of the system, often caring for someone without pay, which prevents billions of dollars in social costs to the economy. Even though involved, caregivers often encounter emotional strain, stress and burnout, and lower access to respite services adds to caregiver burden. Long-term care is becoming increasingly person-</w:t>
      </w:r>
      <w:proofErr w:type="spellStart"/>
      <w:r w:rsidRPr="003E3EAE">
        <w:rPr>
          <w:rFonts w:eastAsia="Times New Roman"/>
          <w:color w:val="000000" w:themeColor="text1"/>
        </w:rPr>
        <w:t>centred</w:t>
      </w:r>
      <w:proofErr w:type="spellEnd"/>
      <w:r w:rsidRPr="003E3EAE">
        <w:rPr>
          <w:rFonts w:eastAsia="Times New Roman"/>
          <w:color w:val="000000" w:themeColor="text1"/>
        </w:rPr>
        <w:t xml:space="preserve">, based on a strong neglect of dignity, choice and individual preferences. However, this is not universally consistent across services, as staffing levels are low and they are regularly changing, both within and between services, and recruitment is a challenge for care homes. These can include continuity of care as well as impact on therapeutic relationships. ICS focus on creating collaboration between services; however, the real challenges to the effectiveness of such collaborations lie with funding for them and with </w:t>
      </w:r>
      <w:proofErr w:type="spellStart"/>
      <w:r w:rsidRPr="003E3EAE">
        <w:rPr>
          <w:rFonts w:eastAsia="Times New Roman"/>
          <w:color w:val="000000" w:themeColor="text1"/>
        </w:rPr>
        <w:t>organisational</w:t>
      </w:r>
      <w:proofErr w:type="spellEnd"/>
      <w:r w:rsidRPr="003E3EAE">
        <w:rPr>
          <w:rFonts w:eastAsia="Times New Roman"/>
          <w:color w:val="000000" w:themeColor="text1"/>
        </w:rPr>
        <w:t xml:space="preserve"> barriers. Digital technologies have the potential to enhance access and independence, yet there are issues of digital exclusion, especially for older people and disadvantaged groups. The overall rehabilitation of schizophrenia is not simply symptom management but a long-term social inclusion, wellbeing and coordinated support (</w:t>
      </w:r>
      <w:proofErr w:type="spellStart"/>
      <w:r w:rsidRPr="003E3EAE">
        <w:rPr>
          <w:rFonts w:eastAsia="Times New Roman"/>
          <w:color w:val="000000" w:themeColor="text1"/>
        </w:rPr>
        <w:t>Birkstedt</w:t>
      </w:r>
      <w:proofErr w:type="spellEnd"/>
      <w:r w:rsidRPr="003E3EAE">
        <w:rPr>
          <w:rFonts w:eastAsia="Times New Roman"/>
          <w:color w:val="000000" w:themeColor="text1"/>
        </w:rPr>
        <w:t xml:space="preserve"> </w:t>
      </w:r>
      <w:r w:rsidRPr="003E3EAE">
        <w:rPr>
          <w:rFonts w:eastAsia="Times New Roman"/>
          <w:i/>
          <w:iCs/>
          <w:color w:val="000000" w:themeColor="text1"/>
        </w:rPr>
        <w:t xml:space="preserve">et al., </w:t>
      </w:r>
      <w:r w:rsidRPr="003E3EAE">
        <w:rPr>
          <w:rFonts w:eastAsia="Times New Roman"/>
          <w:color w:val="000000" w:themeColor="text1"/>
        </w:rPr>
        <w:t>2023). Greater health &amp; social care partnerships, greater stability of the health &amp; social care workforce and better access to rehab services in all regions are necessary to effect sustainable improvement.</w:t>
      </w:r>
    </w:p>
    <w:p w14:paraId="0000002D" w14:textId="77777777" w:rsidR="00A2393B" w:rsidRPr="003E3EAE" w:rsidRDefault="00000000">
      <w:pPr>
        <w:pStyle w:val="Heading1"/>
        <w:rPr>
          <w:rFonts w:ascii="Arial" w:hAnsi="Arial" w:cs="Arial"/>
          <w:color w:val="000000" w:themeColor="text1"/>
          <w:sz w:val="22"/>
          <w:szCs w:val="22"/>
        </w:rPr>
      </w:pPr>
      <w:bookmarkStart w:id="10" w:name="_heading=h.oh75lyw3i8fg" w:colFirst="0" w:colLast="0"/>
      <w:bookmarkEnd w:id="10"/>
      <w:r w:rsidRPr="003E3EAE">
        <w:rPr>
          <w:rFonts w:ascii="Arial" w:hAnsi="Arial" w:cs="Arial"/>
          <w:color w:val="000000" w:themeColor="text1"/>
          <w:sz w:val="22"/>
          <w:szCs w:val="22"/>
        </w:rPr>
        <w:lastRenderedPageBreak/>
        <w:t xml:space="preserve">Recommendations </w:t>
      </w:r>
    </w:p>
    <w:p w14:paraId="0000002E" w14:textId="77777777" w:rsidR="00A2393B" w:rsidRPr="003E3EAE" w:rsidRDefault="00000000">
      <w:pPr>
        <w:numPr>
          <w:ilvl w:val="0"/>
          <w:numId w:val="1"/>
        </w:numPr>
        <w:spacing w:line="360" w:lineRule="auto"/>
        <w:jc w:val="both"/>
        <w:rPr>
          <w:rFonts w:eastAsia="Times New Roman"/>
          <w:color w:val="000000" w:themeColor="text1"/>
        </w:rPr>
      </w:pPr>
      <w:r w:rsidRPr="003E3EAE">
        <w:rPr>
          <w:rFonts w:eastAsia="Times New Roman"/>
          <w:b/>
          <w:bCs/>
          <w:color w:val="000000" w:themeColor="text1"/>
        </w:rPr>
        <w:t xml:space="preserve">Improve the provision of Early Diagnosis and </w:t>
      </w:r>
      <w:proofErr w:type="spellStart"/>
      <w:r w:rsidRPr="003E3EAE">
        <w:rPr>
          <w:rFonts w:eastAsia="Times New Roman"/>
          <w:b/>
          <w:bCs/>
          <w:color w:val="000000" w:themeColor="text1"/>
        </w:rPr>
        <w:t>Personalised</w:t>
      </w:r>
      <w:proofErr w:type="spellEnd"/>
      <w:r w:rsidRPr="003E3EAE">
        <w:rPr>
          <w:rFonts w:eastAsia="Times New Roman"/>
          <w:b/>
          <w:bCs/>
          <w:color w:val="000000" w:themeColor="text1"/>
        </w:rPr>
        <w:t xml:space="preserve"> Care: </w:t>
      </w:r>
      <w:r w:rsidRPr="003E3EAE">
        <w:rPr>
          <w:rFonts w:eastAsia="Times New Roman"/>
          <w:color w:val="000000" w:themeColor="text1"/>
        </w:rPr>
        <w:t>A focus on investing in early diagnosis pathways is crucial. Early interventions can improve planning for the future. The person-</w:t>
      </w:r>
      <w:proofErr w:type="spellStart"/>
      <w:r w:rsidRPr="003E3EAE">
        <w:rPr>
          <w:rFonts w:eastAsia="Times New Roman"/>
          <w:color w:val="000000" w:themeColor="text1"/>
        </w:rPr>
        <w:t>centred</w:t>
      </w:r>
      <w:proofErr w:type="spellEnd"/>
      <w:r w:rsidRPr="003E3EAE">
        <w:rPr>
          <w:rFonts w:eastAsia="Times New Roman"/>
          <w:color w:val="000000" w:themeColor="text1"/>
        </w:rPr>
        <w:t xml:space="preserve"> approach should be used when making clinical decisions (</w:t>
      </w:r>
      <w:proofErr w:type="spellStart"/>
      <w:r w:rsidRPr="003E3EAE">
        <w:rPr>
          <w:rFonts w:eastAsia="Times New Roman"/>
          <w:color w:val="000000" w:themeColor="text1"/>
        </w:rPr>
        <w:t>Hormazábal</w:t>
      </w:r>
      <w:proofErr w:type="spellEnd"/>
      <w:r w:rsidRPr="003E3EAE">
        <w:rPr>
          <w:rFonts w:eastAsia="Times New Roman"/>
          <w:color w:val="000000" w:themeColor="text1"/>
        </w:rPr>
        <w:t xml:space="preserve">-Salgado </w:t>
      </w:r>
      <w:r w:rsidRPr="003E3EAE">
        <w:rPr>
          <w:rFonts w:eastAsia="Times New Roman"/>
          <w:i/>
          <w:iCs/>
          <w:color w:val="000000" w:themeColor="text1"/>
        </w:rPr>
        <w:t xml:space="preserve">et al., </w:t>
      </w:r>
      <w:r w:rsidRPr="003E3EAE">
        <w:rPr>
          <w:rFonts w:eastAsia="Times New Roman"/>
          <w:color w:val="000000" w:themeColor="text1"/>
        </w:rPr>
        <w:t xml:space="preserve">2024). It should be </w:t>
      </w:r>
      <w:proofErr w:type="gramStart"/>
      <w:r w:rsidRPr="003E3EAE">
        <w:rPr>
          <w:rFonts w:eastAsia="Times New Roman"/>
          <w:color w:val="000000" w:themeColor="text1"/>
        </w:rPr>
        <w:t>expected of everyone</w:t>
      </w:r>
      <w:proofErr w:type="gramEnd"/>
      <w:r w:rsidRPr="003E3EAE">
        <w:rPr>
          <w:rFonts w:eastAsia="Times New Roman"/>
          <w:color w:val="000000" w:themeColor="text1"/>
        </w:rPr>
        <w:t xml:space="preserve"> to be culturally competent. Thus, the disparities in diagnosis can be diminished. Implementing biomarker technologies needs to be done with great care. Ethical issues should continue to play a key role. Furthermore, the application of a multimodal approach for assessment should help to improve diagnostic accuracy. Hence, the need to move away from the generic </w:t>
      </w:r>
      <w:proofErr w:type="gramStart"/>
      <w:r w:rsidRPr="003E3EAE">
        <w:rPr>
          <w:rFonts w:eastAsia="Times New Roman"/>
          <w:color w:val="000000" w:themeColor="text1"/>
        </w:rPr>
        <w:t>approach and</w:t>
      </w:r>
      <w:proofErr w:type="gramEnd"/>
      <w:r w:rsidRPr="003E3EAE">
        <w:rPr>
          <w:rFonts w:eastAsia="Times New Roman"/>
          <w:color w:val="000000" w:themeColor="text1"/>
        </w:rPr>
        <w:t xml:space="preserve"> towards </w:t>
      </w:r>
      <w:proofErr w:type="spellStart"/>
      <w:r w:rsidRPr="003E3EAE">
        <w:rPr>
          <w:rFonts w:eastAsia="Times New Roman"/>
          <w:color w:val="000000" w:themeColor="text1"/>
        </w:rPr>
        <w:t>personalised</w:t>
      </w:r>
      <w:proofErr w:type="spellEnd"/>
      <w:r w:rsidRPr="003E3EAE">
        <w:rPr>
          <w:rFonts w:eastAsia="Times New Roman"/>
          <w:color w:val="000000" w:themeColor="text1"/>
        </w:rPr>
        <w:t xml:space="preserve"> care.</w:t>
      </w:r>
    </w:p>
    <w:p w14:paraId="0000002F" w14:textId="77777777" w:rsidR="00A2393B" w:rsidRPr="003E3EAE" w:rsidRDefault="00000000">
      <w:pPr>
        <w:numPr>
          <w:ilvl w:val="0"/>
          <w:numId w:val="1"/>
        </w:numPr>
        <w:spacing w:line="360" w:lineRule="auto"/>
        <w:jc w:val="both"/>
        <w:rPr>
          <w:rFonts w:eastAsia="Times New Roman"/>
          <w:color w:val="000000" w:themeColor="text1"/>
        </w:rPr>
      </w:pPr>
      <w:r w:rsidRPr="003E3EAE">
        <w:rPr>
          <w:rFonts w:eastAsia="Times New Roman"/>
          <w:b/>
          <w:bCs/>
          <w:color w:val="000000" w:themeColor="text1"/>
        </w:rPr>
        <w:t xml:space="preserve">Increase Community Rehabilitation &amp; Carer Support: </w:t>
      </w:r>
      <w:r w:rsidRPr="003E3EAE">
        <w:rPr>
          <w:rFonts w:eastAsia="Times New Roman"/>
          <w:color w:val="000000" w:themeColor="text1"/>
        </w:rPr>
        <w:t xml:space="preserve">There is a need for more resources for community rehabilitation services. In the context of integrated care, continuity of services should be improved. There needs to be more occupational therapy services available throughout the country. The traditional intervention must be combined with the use of digital technologies. Digital exclusion, however, needs to be </w:t>
      </w:r>
      <w:proofErr w:type="gramStart"/>
      <w:r w:rsidRPr="003E3EAE">
        <w:rPr>
          <w:rFonts w:eastAsia="Times New Roman"/>
          <w:color w:val="000000" w:themeColor="text1"/>
        </w:rPr>
        <w:t>taken into account</w:t>
      </w:r>
      <w:proofErr w:type="gramEnd"/>
      <w:r w:rsidRPr="003E3EAE">
        <w:rPr>
          <w:rFonts w:eastAsia="Times New Roman"/>
          <w:color w:val="000000" w:themeColor="text1"/>
        </w:rPr>
        <w:t xml:space="preserve">. Unpaid carers' support will be hugely improved. Respite services need to be more accessible. The focus of policy should be directed towards financial support. This can, therefore, result in a decrease in caregiver burden. Social support systems for sustainable care in the long term </w:t>
      </w:r>
      <w:proofErr w:type="gramStart"/>
      <w:r w:rsidRPr="003E3EAE">
        <w:rPr>
          <w:rFonts w:eastAsia="Times New Roman"/>
          <w:color w:val="000000" w:themeColor="text1"/>
        </w:rPr>
        <w:t>are in need of</w:t>
      </w:r>
      <w:proofErr w:type="gramEnd"/>
      <w:r w:rsidRPr="003E3EAE">
        <w:rPr>
          <w:rFonts w:eastAsia="Times New Roman"/>
          <w:color w:val="000000" w:themeColor="text1"/>
        </w:rPr>
        <w:t xml:space="preserve"> improvement.</w:t>
      </w:r>
    </w:p>
    <w:p w14:paraId="00000030" w14:textId="77777777" w:rsidR="00A2393B" w:rsidRPr="003E3EAE" w:rsidRDefault="00000000">
      <w:pPr>
        <w:numPr>
          <w:ilvl w:val="0"/>
          <w:numId w:val="1"/>
        </w:numPr>
        <w:spacing w:line="360" w:lineRule="auto"/>
        <w:jc w:val="both"/>
        <w:rPr>
          <w:rFonts w:eastAsia="Times New Roman"/>
          <w:color w:val="000000" w:themeColor="text1"/>
        </w:rPr>
      </w:pPr>
      <w:r w:rsidRPr="003E3EAE">
        <w:rPr>
          <w:rFonts w:eastAsia="Times New Roman"/>
          <w:b/>
          <w:bCs/>
          <w:color w:val="000000" w:themeColor="text1"/>
        </w:rPr>
        <w:t>Encourage Research, Prevention and Policy Integration</w:t>
      </w:r>
      <w:r w:rsidRPr="003E3EAE">
        <w:rPr>
          <w:rFonts w:eastAsia="Times New Roman"/>
          <w:color w:val="000000" w:themeColor="text1"/>
        </w:rPr>
        <w:t>: More needs to be done on preventive measures. Risk factors that can be changed should be targeted in public health campaigns. Inter-sectoral cooperation should enhance the delivery of services (</w:t>
      </w:r>
      <w:proofErr w:type="spellStart"/>
      <w:r w:rsidRPr="003E3EAE">
        <w:rPr>
          <w:rFonts w:eastAsia="Times New Roman"/>
          <w:color w:val="000000" w:themeColor="text1"/>
        </w:rPr>
        <w:t>Manwedi-Thulo</w:t>
      </w:r>
      <w:proofErr w:type="spellEnd"/>
      <w:r w:rsidRPr="003E3EAE">
        <w:rPr>
          <w:rFonts w:eastAsia="Times New Roman"/>
          <w:color w:val="000000" w:themeColor="text1"/>
        </w:rPr>
        <w:t xml:space="preserve"> </w:t>
      </w:r>
      <w:r w:rsidRPr="003E3EAE">
        <w:rPr>
          <w:rFonts w:eastAsia="Times New Roman"/>
          <w:i/>
          <w:iCs/>
          <w:color w:val="000000" w:themeColor="text1"/>
        </w:rPr>
        <w:t xml:space="preserve">et al., </w:t>
      </w:r>
      <w:r w:rsidRPr="003E3EAE">
        <w:rPr>
          <w:rFonts w:eastAsia="Times New Roman"/>
          <w:color w:val="000000" w:themeColor="text1"/>
        </w:rPr>
        <w:t xml:space="preserve">2023). An urgent policy response to the </w:t>
      </w:r>
      <w:proofErr w:type="spellStart"/>
      <w:r w:rsidRPr="003E3EAE">
        <w:rPr>
          <w:rFonts w:eastAsia="Times New Roman"/>
          <w:color w:val="000000" w:themeColor="text1"/>
        </w:rPr>
        <w:t>labour</w:t>
      </w:r>
      <w:proofErr w:type="spellEnd"/>
      <w:r w:rsidRPr="003E3EAE">
        <w:rPr>
          <w:rFonts w:eastAsia="Times New Roman"/>
          <w:color w:val="000000" w:themeColor="text1"/>
        </w:rPr>
        <w:t xml:space="preserve"> shortage is needed. Supervision is required for AI applications. Much more funding would be required for research. More attention needs to be paid to disease-modifying treatments. Moreover, inequities for vulnerable groups need specific interventions. Going forward, future reforms should thus be directed towards equity and sustainability. So coordinated policy-making and constant innovation are required for effective care of schizophrenia.</w:t>
      </w:r>
    </w:p>
    <w:p w14:paraId="00000031" w14:textId="77777777" w:rsidR="00A2393B" w:rsidRPr="003E3EAE" w:rsidRDefault="00A2393B">
      <w:pPr>
        <w:spacing w:line="360" w:lineRule="auto"/>
        <w:jc w:val="both"/>
        <w:rPr>
          <w:rFonts w:eastAsia="Times New Roman"/>
          <w:color w:val="000000" w:themeColor="text1"/>
        </w:rPr>
      </w:pPr>
    </w:p>
    <w:p w14:paraId="00000032" w14:textId="77777777" w:rsidR="00A2393B" w:rsidRPr="003E3EAE" w:rsidRDefault="00000000">
      <w:pPr>
        <w:spacing w:line="360" w:lineRule="auto"/>
        <w:jc w:val="both"/>
        <w:rPr>
          <w:rFonts w:eastAsia="Times New Roman"/>
          <w:color w:val="000000" w:themeColor="text1"/>
        </w:rPr>
      </w:pPr>
      <w:r w:rsidRPr="003E3EAE">
        <w:rPr>
          <w:color w:val="000000" w:themeColor="text1"/>
        </w:rPr>
        <w:br w:type="page"/>
      </w:r>
    </w:p>
    <w:p w14:paraId="00000033" w14:textId="77777777" w:rsidR="00A2393B" w:rsidRPr="003E3EAE" w:rsidRDefault="00000000">
      <w:pPr>
        <w:pStyle w:val="Heading1"/>
        <w:rPr>
          <w:rFonts w:ascii="Arial" w:hAnsi="Arial" w:cs="Arial"/>
          <w:color w:val="000000" w:themeColor="text1"/>
          <w:sz w:val="22"/>
          <w:szCs w:val="22"/>
        </w:rPr>
      </w:pPr>
      <w:bookmarkStart w:id="11" w:name="_heading=h.lgzpdri368x7" w:colFirst="0" w:colLast="0"/>
      <w:bookmarkEnd w:id="11"/>
      <w:r w:rsidRPr="003E3EAE">
        <w:rPr>
          <w:rFonts w:ascii="Arial" w:hAnsi="Arial" w:cs="Arial"/>
          <w:color w:val="000000" w:themeColor="text1"/>
          <w:sz w:val="22"/>
          <w:szCs w:val="22"/>
        </w:rPr>
        <w:lastRenderedPageBreak/>
        <w:t xml:space="preserve">Conclusion </w:t>
      </w:r>
    </w:p>
    <w:p w14:paraId="00000034" w14:textId="77777777" w:rsidR="00A2393B" w:rsidRPr="003E3EAE" w:rsidRDefault="00000000">
      <w:pPr>
        <w:spacing w:line="360" w:lineRule="auto"/>
        <w:jc w:val="both"/>
        <w:rPr>
          <w:rFonts w:eastAsia="Times New Roman"/>
        </w:rPr>
      </w:pPr>
      <w:r w:rsidRPr="003E3EAE">
        <w:rPr>
          <w:rFonts w:eastAsia="Times New Roman"/>
        </w:rPr>
        <w:t xml:space="preserve">Schizophrenia due to Alzheimer’s disease is a very difficult clinical challenge. Current practices are more </w:t>
      </w:r>
      <w:proofErr w:type="gramStart"/>
      <w:r w:rsidRPr="003E3EAE">
        <w:rPr>
          <w:rFonts w:eastAsia="Times New Roman"/>
        </w:rPr>
        <w:t>person-</w:t>
      </w:r>
      <w:proofErr w:type="spellStart"/>
      <w:r w:rsidRPr="003E3EAE">
        <w:rPr>
          <w:rFonts w:eastAsia="Times New Roman"/>
        </w:rPr>
        <w:t>centred</w:t>
      </w:r>
      <w:proofErr w:type="spellEnd"/>
      <w:proofErr w:type="gramEnd"/>
      <w:r w:rsidRPr="003E3EAE">
        <w:rPr>
          <w:rFonts w:eastAsia="Times New Roman"/>
        </w:rPr>
        <w:t>. There is, however, a lack of consensus on the diagnosis and limitations on treatment. For rehabilitation, there is a need for coordinated health and social care. Discussions are continually underway which shape practice and policies. Furthermore, inequalities are a risk to equitable outcomes. Accordingly, prevention, inclusion and sustainability should be stressed as the major priority of upcoming reforms. To achieve effective schizophrenia care, integrated solutions are necessary, and further research is needed.</w:t>
      </w:r>
    </w:p>
    <w:p w14:paraId="00000035" w14:textId="77777777" w:rsidR="00A2393B" w:rsidRPr="003E3EAE" w:rsidRDefault="00A2393B">
      <w:pPr>
        <w:spacing w:line="360" w:lineRule="auto"/>
        <w:jc w:val="both"/>
        <w:rPr>
          <w:rFonts w:eastAsia="Times New Roman"/>
        </w:rPr>
      </w:pPr>
    </w:p>
    <w:p w14:paraId="00000036" w14:textId="77777777" w:rsidR="00A2393B" w:rsidRPr="003E3EAE" w:rsidRDefault="00A2393B">
      <w:pPr>
        <w:spacing w:line="360" w:lineRule="auto"/>
        <w:jc w:val="both"/>
        <w:rPr>
          <w:rFonts w:eastAsia="Times New Roman"/>
        </w:rPr>
      </w:pPr>
    </w:p>
    <w:p w14:paraId="00000037" w14:textId="77777777" w:rsidR="00A2393B" w:rsidRPr="003E3EAE" w:rsidRDefault="00000000">
      <w:pPr>
        <w:spacing w:line="360" w:lineRule="auto"/>
        <w:jc w:val="both"/>
        <w:rPr>
          <w:rFonts w:eastAsia="Times New Roman"/>
        </w:rPr>
      </w:pPr>
      <w:r w:rsidRPr="003E3EAE">
        <w:br w:type="page"/>
      </w:r>
    </w:p>
    <w:p w14:paraId="00000038" w14:textId="77777777" w:rsidR="00A2393B" w:rsidRPr="003E3EAE" w:rsidRDefault="00000000">
      <w:pPr>
        <w:pStyle w:val="Heading1"/>
        <w:rPr>
          <w:rFonts w:ascii="Arial" w:hAnsi="Arial" w:cs="Arial"/>
          <w:sz w:val="22"/>
          <w:szCs w:val="22"/>
        </w:rPr>
      </w:pPr>
      <w:bookmarkStart w:id="12" w:name="_heading=h.hs2mlnb5te1l" w:colFirst="0" w:colLast="0"/>
      <w:bookmarkEnd w:id="12"/>
      <w:r w:rsidRPr="003E3EAE">
        <w:rPr>
          <w:rFonts w:ascii="Arial" w:hAnsi="Arial" w:cs="Arial"/>
          <w:sz w:val="22"/>
          <w:szCs w:val="22"/>
        </w:rPr>
        <w:lastRenderedPageBreak/>
        <w:t>References</w:t>
      </w:r>
    </w:p>
    <w:p w14:paraId="00000039" w14:textId="77777777" w:rsidR="00A2393B" w:rsidRPr="003E3EAE" w:rsidRDefault="00000000">
      <w:pPr>
        <w:spacing w:line="360" w:lineRule="auto"/>
        <w:jc w:val="both"/>
        <w:rPr>
          <w:rFonts w:eastAsia="Times New Roman"/>
        </w:rPr>
      </w:pPr>
      <w:r w:rsidRPr="003E3EAE">
        <w:rPr>
          <w:rFonts w:eastAsia="Times New Roman"/>
          <w:highlight w:val="white"/>
        </w:rPr>
        <w:t xml:space="preserve">World Health </w:t>
      </w:r>
      <w:proofErr w:type="spellStart"/>
      <w:r w:rsidRPr="003E3EAE">
        <w:rPr>
          <w:rFonts w:eastAsia="Times New Roman"/>
          <w:highlight w:val="white"/>
        </w:rPr>
        <w:t>Organisation</w:t>
      </w:r>
      <w:proofErr w:type="spellEnd"/>
      <w:r w:rsidRPr="003E3EAE">
        <w:rPr>
          <w:rFonts w:eastAsia="Times New Roman"/>
          <w:highlight w:val="white"/>
        </w:rPr>
        <w:t xml:space="preserve"> (2024). </w:t>
      </w:r>
      <w:r w:rsidRPr="003E3EAE">
        <w:rPr>
          <w:rFonts w:eastAsia="Times New Roman"/>
          <w:i/>
          <w:iCs/>
          <w:highlight w:val="white"/>
        </w:rPr>
        <w:t xml:space="preserve">Clinical descriptions and diagnostic requirements for ICD-11 mental, </w:t>
      </w:r>
      <w:proofErr w:type="spellStart"/>
      <w:r w:rsidRPr="003E3EAE">
        <w:rPr>
          <w:rFonts w:eastAsia="Times New Roman"/>
          <w:i/>
          <w:iCs/>
          <w:highlight w:val="white"/>
        </w:rPr>
        <w:t>behavioural</w:t>
      </w:r>
      <w:proofErr w:type="spellEnd"/>
      <w:r w:rsidRPr="003E3EAE">
        <w:rPr>
          <w:rFonts w:eastAsia="Times New Roman"/>
          <w:i/>
          <w:iCs/>
          <w:highlight w:val="white"/>
        </w:rPr>
        <w:t xml:space="preserve"> and neurodevelopmental disorders</w:t>
      </w:r>
      <w:r w:rsidRPr="003E3EAE">
        <w:rPr>
          <w:rFonts w:eastAsia="Times New Roman"/>
          <w:highlight w:val="white"/>
        </w:rPr>
        <w:t xml:space="preserve">. World Health </w:t>
      </w:r>
      <w:proofErr w:type="spellStart"/>
      <w:r w:rsidRPr="003E3EAE">
        <w:rPr>
          <w:rFonts w:eastAsia="Times New Roman"/>
          <w:highlight w:val="white"/>
        </w:rPr>
        <w:t>Organisation</w:t>
      </w:r>
      <w:proofErr w:type="spellEnd"/>
      <w:r w:rsidRPr="003E3EAE">
        <w:rPr>
          <w:rFonts w:eastAsia="Times New Roman"/>
          <w:highlight w:val="white"/>
        </w:rPr>
        <w:t>.</w:t>
      </w:r>
      <w:r w:rsidRPr="003E3EAE">
        <w:rPr>
          <w:rFonts w:eastAsia="Times New Roman"/>
        </w:rPr>
        <w:t xml:space="preserve"> </w:t>
      </w:r>
    </w:p>
    <w:p w14:paraId="0000003A" w14:textId="77777777" w:rsidR="00A2393B" w:rsidRPr="003E3EAE" w:rsidRDefault="00000000">
      <w:pPr>
        <w:spacing w:line="360" w:lineRule="auto"/>
        <w:jc w:val="both"/>
        <w:rPr>
          <w:rFonts w:eastAsia="Times New Roman"/>
        </w:rPr>
      </w:pPr>
      <w:r w:rsidRPr="003E3EAE">
        <w:rPr>
          <w:rFonts w:eastAsia="Times New Roman"/>
          <w:highlight w:val="white"/>
        </w:rPr>
        <w:t xml:space="preserve">Plange, N.K. (2024). Perspective Chapter: Crisis of Ageing, Livelihood and Intergenerational Relations–The Political Economy of Ageing in Fiji. In </w:t>
      </w:r>
      <w:r w:rsidRPr="003E3EAE">
        <w:rPr>
          <w:rFonts w:eastAsia="Times New Roman"/>
          <w:i/>
          <w:iCs/>
          <w:highlight w:val="white"/>
        </w:rPr>
        <w:t>Intergenerational Relations-Contemporary Theories, Studies and Policies</w:t>
      </w:r>
      <w:r w:rsidRPr="003E3EAE">
        <w:rPr>
          <w:rFonts w:eastAsia="Times New Roman"/>
          <w:highlight w:val="white"/>
        </w:rPr>
        <w:t xml:space="preserve">. </w:t>
      </w:r>
      <w:proofErr w:type="spellStart"/>
      <w:r w:rsidRPr="003E3EAE">
        <w:rPr>
          <w:rFonts w:eastAsia="Times New Roman"/>
          <w:highlight w:val="white"/>
        </w:rPr>
        <w:t>IntechOpen</w:t>
      </w:r>
      <w:proofErr w:type="spellEnd"/>
      <w:r w:rsidRPr="003E3EAE">
        <w:rPr>
          <w:rFonts w:eastAsia="Times New Roman"/>
          <w:highlight w:val="white"/>
        </w:rPr>
        <w:t>.</w:t>
      </w:r>
      <w:r w:rsidRPr="003E3EAE">
        <w:rPr>
          <w:rFonts w:eastAsia="Times New Roman"/>
        </w:rPr>
        <w:t xml:space="preserve"> </w:t>
      </w:r>
    </w:p>
    <w:p w14:paraId="0000003B" w14:textId="77777777" w:rsidR="00A2393B" w:rsidRPr="003E3EAE" w:rsidRDefault="00000000">
      <w:pPr>
        <w:spacing w:line="360" w:lineRule="auto"/>
        <w:jc w:val="both"/>
        <w:rPr>
          <w:rFonts w:eastAsia="Times New Roman"/>
        </w:rPr>
      </w:pPr>
      <w:proofErr w:type="spellStart"/>
      <w:r w:rsidRPr="003E3EAE">
        <w:rPr>
          <w:rFonts w:eastAsia="Times New Roman"/>
          <w:highlight w:val="white"/>
        </w:rPr>
        <w:t>Dejanovic</w:t>
      </w:r>
      <w:proofErr w:type="spellEnd"/>
      <w:r w:rsidRPr="003E3EAE">
        <w:rPr>
          <w:rFonts w:eastAsia="Times New Roman"/>
          <w:highlight w:val="white"/>
        </w:rPr>
        <w:t xml:space="preserve">, B., Sheng, M. and Hanson, J.E. (2024). Targeting synapse function and loss for treatment of neurodegenerative diseases. </w:t>
      </w:r>
      <w:r w:rsidRPr="003E3EAE">
        <w:rPr>
          <w:rFonts w:eastAsia="Times New Roman"/>
          <w:i/>
          <w:iCs/>
          <w:highlight w:val="white"/>
        </w:rPr>
        <w:t>Nature Reviews Drug Discovery</w:t>
      </w:r>
      <w:r w:rsidRPr="003E3EAE">
        <w:rPr>
          <w:rFonts w:eastAsia="Times New Roman"/>
          <w:highlight w:val="white"/>
        </w:rPr>
        <w:t xml:space="preserve">, </w:t>
      </w:r>
      <w:r w:rsidRPr="003E3EAE">
        <w:rPr>
          <w:rFonts w:eastAsia="Times New Roman"/>
          <w:i/>
          <w:iCs/>
          <w:highlight w:val="white"/>
        </w:rPr>
        <w:t>23</w:t>
      </w:r>
      <w:r w:rsidRPr="003E3EAE">
        <w:rPr>
          <w:rFonts w:eastAsia="Times New Roman"/>
          <w:highlight w:val="white"/>
        </w:rPr>
        <w:t>(1), pp.23-42.</w:t>
      </w:r>
      <w:r w:rsidRPr="003E3EAE">
        <w:rPr>
          <w:rFonts w:eastAsia="Times New Roman"/>
        </w:rPr>
        <w:t xml:space="preserve"> </w:t>
      </w:r>
    </w:p>
    <w:p w14:paraId="0000003C" w14:textId="77777777" w:rsidR="00A2393B" w:rsidRPr="003E3EAE" w:rsidRDefault="00000000">
      <w:pPr>
        <w:spacing w:line="360" w:lineRule="auto"/>
        <w:jc w:val="both"/>
        <w:rPr>
          <w:rFonts w:eastAsia="Times New Roman"/>
        </w:rPr>
      </w:pPr>
      <w:r w:rsidRPr="003E3EAE">
        <w:rPr>
          <w:rFonts w:eastAsia="Times New Roman"/>
          <w:highlight w:val="white"/>
        </w:rPr>
        <w:t xml:space="preserve">Leah, P., </w:t>
      </w:r>
      <w:proofErr w:type="spellStart"/>
      <w:r w:rsidRPr="003E3EAE">
        <w:rPr>
          <w:rFonts w:eastAsia="Times New Roman"/>
          <w:highlight w:val="white"/>
        </w:rPr>
        <w:t>Riewpaiboon</w:t>
      </w:r>
      <w:proofErr w:type="spellEnd"/>
      <w:r w:rsidRPr="003E3EAE">
        <w:rPr>
          <w:rFonts w:eastAsia="Times New Roman"/>
          <w:highlight w:val="white"/>
        </w:rPr>
        <w:t xml:space="preserve">, W., </w:t>
      </w:r>
      <w:proofErr w:type="spellStart"/>
      <w:r w:rsidRPr="003E3EAE">
        <w:rPr>
          <w:rFonts w:eastAsia="Times New Roman"/>
          <w:highlight w:val="white"/>
        </w:rPr>
        <w:t>Sirirungruang</w:t>
      </w:r>
      <w:proofErr w:type="spellEnd"/>
      <w:r w:rsidRPr="003E3EAE">
        <w:rPr>
          <w:rFonts w:eastAsia="Times New Roman"/>
          <w:highlight w:val="white"/>
        </w:rPr>
        <w:t xml:space="preserve">, I. and </w:t>
      </w:r>
      <w:proofErr w:type="spellStart"/>
      <w:r w:rsidRPr="003E3EAE">
        <w:rPr>
          <w:rFonts w:eastAsia="Times New Roman"/>
          <w:highlight w:val="white"/>
        </w:rPr>
        <w:t>Visuttipun</w:t>
      </w:r>
      <w:proofErr w:type="spellEnd"/>
      <w:r w:rsidRPr="003E3EAE">
        <w:rPr>
          <w:rFonts w:eastAsia="Times New Roman"/>
          <w:highlight w:val="white"/>
        </w:rPr>
        <w:t xml:space="preserve">, P. (2024). Feasibility of online psychosocial interventions to promote mental health recovery and well-being. </w:t>
      </w:r>
      <w:r w:rsidRPr="003E3EAE">
        <w:rPr>
          <w:rFonts w:eastAsia="Times New Roman"/>
          <w:i/>
          <w:iCs/>
          <w:highlight w:val="white"/>
        </w:rPr>
        <w:t>International Journal of Social Psychiatry</w:t>
      </w:r>
      <w:r w:rsidRPr="003E3EAE">
        <w:rPr>
          <w:rFonts w:eastAsia="Times New Roman"/>
          <w:highlight w:val="white"/>
        </w:rPr>
        <w:t xml:space="preserve">, </w:t>
      </w:r>
      <w:r w:rsidRPr="003E3EAE">
        <w:rPr>
          <w:rFonts w:eastAsia="Times New Roman"/>
          <w:i/>
          <w:iCs/>
          <w:highlight w:val="white"/>
        </w:rPr>
        <w:t>70</w:t>
      </w:r>
      <w:r w:rsidRPr="003E3EAE">
        <w:rPr>
          <w:rFonts w:eastAsia="Times New Roman"/>
          <w:highlight w:val="white"/>
        </w:rPr>
        <w:t>(7), pp.1311-1324.</w:t>
      </w:r>
      <w:r w:rsidRPr="003E3EAE">
        <w:rPr>
          <w:rFonts w:eastAsia="Times New Roman"/>
        </w:rPr>
        <w:t xml:space="preserve"> </w:t>
      </w:r>
    </w:p>
    <w:p w14:paraId="0000003D" w14:textId="77777777" w:rsidR="00A2393B" w:rsidRPr="003E3EAE" w:rsidRDefault="00000000">
      <w:pPr>
        <w:spacing w:line="360" w:lineRule="auto"/>
        <w:jc w:val="both"/>
        <w:rPr>
          <w:rFonts w:eastAsia="Times New Roman"/>
        </w:rPr>
      </w:pPr>
      <w:r w:rsidRPr="003E3EAE">
        <w:rPr>
          <w:rFonts w:eastAsia="Times New Roman"/>
          <w:highlight w:val="white"/>
        </w:rPr>
        <w:t xml:space="preserve">Fox, J., Mearns, E.S., Li, J., Rosettie, K.L., Majda, T., Lin, H. and Kowal, S.L. (2025). Indirect costs of Alzheimer’s disease: unpaid caregiver burden and patient productivity loss. </w:t>
      </w:r>
      <w:r w:rsidRPr="003E3EAE">
        <w:rPr>
          <w:rFonts w:eastAsia="Times New Roman"/>
          <w:i/>
          <w:iCs/>
          <w:highlight w:val="white"/>
        </w:rPr>
        <w:t>Value in Health</w:t>
      </w:r>
      <w:r w:rsidRPr="003E3EAE">
        <w:rPr>
          <w:rFonts w:eastAsia="Times New Roman"/>
          <w:highlight w:val="white"/>
        </w:rPr>
        <w:t xml:space="preserve">, </w:t>
      </w:r>
      <w:r w:rsidRPr="003E3EAE">
        <w:rPr>
          <w:rFonts w:eastAsia="Times New Roman"/>
          <w:i/>
          <w:iCs/>
          <w:highlight w:val="white"/>
        </w:rPr>
        <w:t>28</w:t>
      </w:r>
      <w:r w:rsidRPr="003E3EAE">
        <w:rPr>
          <w:rFonts w:eastAsia="Times New Roman"/>
          <w:highlight w:val="white"/>
        </w:rPr>
        <w:t>(4), pp.519-526.</w:t>
      </w:r>
      <w:r w:rsidRPr="003E3EAE">
        <w:rPr>
          <w:rFonts w:eastAsia="Times New Roman"/>
        </w:rPr>
        <w:t xml:space="preserve"> </w:t>
      </w:r>
    </w:p>
    <w:p w14:paraId="0000003E" w14:textId="77777777" w:rsidR="00A2393B" w:rsidRPr="003E3EAE" w:rsidRDefault="00000000">
      <w:pPr>
        <w:spacing w:line="360" w:lineRule="auto"/>
        <w:jc w:val="both"/>
        <w:rPr>
          <w:rFonts w:eastAsia="Times New Roman"/>
        </w:rPr>
      </w:pPr>
      <w:r w:rsidRPr="003E3EAE">
        <w:rPr>
          <w:rFonts w:eastAsia="Times New Roman"/>
          <w:highlight w:val="white"/>
        </w:rPr>
        <w:t xml:space="preserve">Correia de Matos, R., do Nascimento, G. and Campos Fernandes, A. (2025). Integrated care: an insight into the national models and their impact on patients and health systems–a narrative review. </w:t>
      </w:r>
      <w:r w:rsidRPr="003E3EAE">
        <w:rPr>
          <w:rFonts w:eastAsia="Times New Roman"/>
          <w:i/>
          <w:iCs/>
          <w:highlight w:val="white"/>
        </w:rPr>
        <w:t>Journal of Integrated Care</w:t>
      </w:r>
      <w:r w:rsidRPr="003E3EAE">
        <w:rPr>
          <w:rFonts w:eastAsia="Times New Roman"/>
          <w:highlight w:val="white"/>
        </w:rPr>
        <w:t xml:space="preserve">, </w:t>
      </w:r>
      <w:r w:rsidRPr="003E3EAE">
        <w:rPr>
          <w:rFonts w:eastAsia="Times New Roman"/>
          <w:i/>
          <w:iCs/>
          <w:highlight w:val="white"/>
        </w:rPr>
        <w:t>33</w:t>
      </w:r>
      <w:r w:rsidRPr="003E3EAE">
        <w:rPr>
          <w:rFonts w:eastAsia="Times New Roman"/>
          <w:highlight w:val="white"/>
        </w:rPr>
        <w:t>(1), pp.63-74.</w:t>
      </w:r>
      <w:r w:rsidRPr="003E3EAE">
        <w:rPr>
          <w:rFonts w:eastAsia="Times New Roman"/>
        </w:rPr>
        <w:t xml:space="preserve"> </w:t>
      </w:r>
    </w:p>
    <w:p w14:paraId="0000003F" w14:textId="77777777" w:rsidR="00A2393B" w:rsidRPr="003E3EAE" w:rsidRDefault="00000000">
      <w:pPr>
        <w:spacing w:line="360" w:lineRule="auto"/>
        <w:jc w:val="both"/>
        <w:rPr>
          <w:rFonts w:eastAsia="Times New Roman"/>
        </w:rPr>
      </w:pPr>
      <w:proofErr w:type="spellStart"/>
      <w:r w:rsidRPr="003E3EAE">
        <w:rPr>
          <w:rFonts w:eastAsia="Times New Roman"/>
          <w:highlight w:val="white"/>
        </w:rPr>
        <w:t>Kühlein</w:t>
      </w:r>
      <w:proofErr w:type="spellEnd"/>
      <w:r w:rsidRPr="003E3EAE">
        <w:rPr>
          <w:rFonts w:eastAsia="Times New Roman"/>
          <w:highlight w:val="white"/>
        </w:rPr>
        <w:t xml:space="preserve">, T., Macdonald, H., Kramer, B., Johansson, M., Woloshin, S., McCaffery, K., Brodersen, J.B., Copp, T., Jørgensen, K.J., Møller, A. and Scherer, M. (2023). Overdiagnosis and too much medicine in a world of crises. </w:t>
      </w:r>
      <w:r w:rsidRPr="003E3EAE">
        <w:rPr>
          <w:rFonts w:eastAsia="Times New Roman"/>
          <w:i/>
          <w:iCs/>
          <w:highlight w:val="white"/>
        </w:rPr>
        <w:t>BMJ</w:t>
      </w:r>
      <w:r w:rsidRPr="003E3EAE">
        <w:rPr>
          <w:rFonts w:eastAsia="Times New Roman"/>
          <w:highlight w:val="white"/>
        </w:rPr>
        <w:t xml:space="preserve">, </w:t>
      </w:r>
      <w:r w:rsidRPr="003E3EAE">
        <w:rPr>
          <w:rFonts w:eastAsia="Times New Roman"/>
          <w:i/>
          <w:iCs/>
          <w:highlight w:val="white"/>
        </w:rPr>
        <w:t>382</w:t>
      </w:r>
      <w:r w:rsidRPr="003E3EAE">
        <w:rPr>
          <w:rFonts w:eastAsia="Times New Roman"/>
          <w:highlight w:val="white"/>
        </w:rPr>
        <w:t>.</w:t>
      </w:r>
      <w:r w:rsidRPr="003E3EAE">
        <w:rPr>
          <w:rFonts w:eastAsia="Times New Roman"/>
        </w:rPr>
        <w:t xml:space="preserve"> </w:t>
      </w:r>
    </w:p>
    <w:p w14:paraId="00000040" w14:textId="77777777" w:rsidR="00A2393B" w:rsidRPr="003E3EAE" w:rsidRDefault="00000000">
      <w:pPr>
        <w:spacing w:line="360" w:lineRule="auto"/>
        <w:jc w:val="both"/>
        <w:rPr>
          <w:rFonts w:eastAsia="Times New Roman"/>
        </w:rPr>
      </w:pPr>
      <w:r w:rsidRPr="003E3EAE">
        <w:rPr>
          <w:rFonts w:eastAsia="Times New Roman"/>
          <w:highlight w:val="white"/>
        </w:rPr>
        <w:t xml:space="preserve">Glasby, J. (2026). Understanding health and social care. In </w:t>
      </w:r>
      <w:r w:rsidRPr="003E3EAE">
        <w:rPr>
          <w:rFonts w:eastAsia="Times New Roman"/>
          <w:i/>
          <w:iCs/>
          <w:highlight w:val="white"/>
        </w:rPr>
        <w:t>Understanding Health and Social Care</w:t>
      </w:r>
      <w:r w:rsidRPr="003E3EAE">
        <w:rPr>
          <w:rFonts w:eastAsia="Times New Roman"/>
          <w:highlight w:val="white"/>
        </w:rPr>
        <w:t>. Policy Press.</w:t>
      </w:r>
      <w:r w:rsidRPr="003E3EAE">
        <w:rPr>
          <w:rFonts w:eastAsia="Times New Roman"/>
        </w:rPr>
        <w:t xml:space="preserve"> </w:t>
      </w:r>
    </w:p>
    <w:p w14:paraId="00000041" w14:textId="77777777" w:rsidR="00A2393B" w:rsidRPr="003E3EAE" w:rsidRDefault="00000000">
      <w:pPr>
        <w:spacing w:line="360" w:lineRule="auto"/>
        <w:jc w:val="both"/>
        <w:rPr>
          <w:rFonts w:eastAsia="Times New Roman"/>
        </w:rPr>
      </w:pPr>
      <w:proofErr w:type="spellStart"/>
      <w:r w:rsidRPr="003E3EAE">
        <w:rPr>
          <w:rFonts w:eastAsia="Times New Roman"/>
          <w:highlight w:val="white"/>
        </w:rPr>
        <w:t>Birkstedt</w:t>
      </w:r>
      <w:proofErr w:type="spellEnd"/>
      <w:r w:rsidRPr="003E3EAE">
        <w:rPr>
          <w:rFonts w:eastAsia="Times New Roman"/>
          <w:highlight w:val="white"/>
        </w:rPr>
        <w:t xml:space="preserve">, T., Minkkinen, M., Tandon, A. and </w:t>
      </w:r>
      <w:proofErr w:type="spellStart"/>
      <w:r w:rsidRPr="003E3EAE">
        <w:rPr>
          <w:rFonts w:eastAsia="Times New Roman"/>
          <w:highlight w:val="white"/>
        </w:rPr>
        <w:t>Mäntymäki</w:t>
      </w:r>
      <w:proofErr w:type="spellEnd"/>
      <w:r w:rsidRPr="003E3EAE">
        <w:rPr>
          <w:rFonts w:eastAsia="Times New Roman"/>
          <w:highlight w:val="white"/>
        </w:rPr>
        <w:t xml:space="preserve">, M. (2023). AI governance: themes, knowledge gaps and future agendas. </w:t>
      </w:r>
      <w:r w:rsidRPr="003E3EAE">
        <w:rPr>
          <w:rFonts w:eastAsia="Times New Roman"/>
          <w:i/>
          <w:iCs/>
          <w:highlight w:val="white"/>
        </w:rPr>
        <w:t>Internet Research</w:t>
      </w:r>
      <w:r w:rsidRPr="003E3EAE">
        <w:rPr>
          <w:rFonts w:eastAsia="Times New Roman"/>
          <w:highlight w:val="white"/>
        </w:rPr>
        <w:t xml:space="preserve">, </w:t>
      </w:r>
      <w:r w:rsidRPr="003E3EAE">
        <w:rPr>
          <w:rFonts w:eastAsia="Times New Roman"/>
          <w:i/>
          <w:iCs/>
          <w:highlight w:val="white"/>
        </w:rPr>
        <w:t>33</w:t>
      </w:r>
      <w:r w:rsidRPr="003E3EAE">
        <w:rPr>
          <w:rFonts w:eastAsia="Times New Roman"/>
          <w:highlight w:val="white"/>
        </w:rPr>
        <w:t>(7), pp.133-167.</w:t>
      </w:r>
      <w:r w:rsidRPr="003E3EAE">
        <w:rPr>
          <w:rFonts w:eastAsia="Times New Roman"/>
        </w:rPr>
        <w:t xml:space="preserve"> </w:t>
      </w:r>
    </w:p>
    <w:p w14:paraId="00000042" w14:textId="77777777" w:rsidR="00A2393B" w:rsidRPr="003E3EAE" w:rsidRDefault="00000000">
      <w:pPr>
        <w:spacing w:line="360" w:lineRule="auto"/>
        <w:jc w:val="both"/>
        <w:rPr>
          <w:rFonts w:eastAsia="Times New Roman"/>
        </w:rPr>
      </w:pPr>
      <w:proofErr w:type="spellStart"/>
      <w:r w:rsidRPr="003E3EAE">
        <w:rPr>
          <w:rFonts w:eastAsia="Times New Roman"/>
          <w:highlight w:val="white"/>
        </w:rPr>
        <w:t>Hormazábal</w:t>
      </w:r>
      <w:proofErr w:type="spellEnd"/>
      <w:r w:rsidRPr="003E3EAE">
        <w:rPr>
          <w:rFonts w:eastAsia="Times New Roman"/>
          <w:highlight w:val="white"/>
        </w:rPr>
        <w:t>-Salgado, R., Whitehead, D., Osman, A.D. and Hills, D. (2024). Person-</w:t>
      </w:r>
      <w:proofErr w:type="spellStart"/>
      <w:r w:rsidRPr="003E3EAE">
        <w:rPr>
          <w:rFonts w:eastAsia="Times New Roman"/>
          <w:highlight w:val="white"/>
        </w:rPr>
        <w:t>centred</w:t>
      </w:r>
      <w:proofErr w:type="spellEnd"/>
      <w:r w:rsidRPr="003E3EAE">
        <w:rPr>
          <w:rFonts w:eastAsia="Times New Roman"/>
          <w:highlight w:val="white"/>
        </w:rPr>
        <w:t xml:space="preserve"> decision-making in mental health: A scoping review. </w:t>
      </w:r>
      <w:r w:rsidRPr="003E3EAE">
        <w:rPr>
          <w:rFonts w:eastAsia="Times New Roman"/>
          <w:i/>
          <w:iCs/>
          <w:highlight w:val="white"/>
        </w:rPr>
        <w:t>Issues in Mental Health Nursing</w:t>
      </w:r>
      <w:r w:rsidRPr="003E3EAE">
        <w:rPr>
          <w:rFonts w:eastAsia="Times New Roman"/>
          <w:highlight w:val="white"/>
        </w:rPr>
        <w:t xml:space="preserve">, </w:t>
      </w:r>
      <w:r w:rsidRPr="003E3EAE">
        <w:rPr>
          <w:rFonts w:eastAsia="Times New Roman"/>
          <w:i/>
          <w:iCs/>
          <w:highlight w:val="white"/>
        </w:rPr>
        <w:t>45</w:t>
      </w:r>
      <w:r w:rsidRPr="003E3EAE">
        <w:rPr>
          <w:rFonts w:eastAsia="Times New Roman"/>
          <w:highlight w:val="white"/>
        </w:rPr>
        <w:t>(3), pp.294-310.</w:t>
      </w:r>
      <w:r w:rsidRPr="003E3EAE">
        <w:rPr>
          <w:rFonts w:eastAsia="Times New Roman"/>
        </w:rPr>
        <w:t xml:space="preserve"> </w:t>
      </w:r>
    </w:p>
    <w:p w14:paraId="00000043" w14:textId="77777777" w:rsidR="00A2393B" w:rsidRPr="003E3EAE" w:rsidRDefault="00000000">
      <w:pPr>
        <w:spacing w:line="360" w:lineRule="auto"/>
        <w:jc w:val="both"/>
        <w:rPr>
          <w:rFonts w:eastAsia="Times New Roman"/>
        </w:rPr>
      </w:pPr>
      <w:proofErr w:type="spellStart"/>
      <w:r w:rsidRPr="003E3EAE">
        <w:rPr>
          <w:rFonts w:eastAsia="Times New Roman"/>
          <w:highlight w:val="white"/>
        </w:rPr>
        <w:t>Manwedi-Thulo</w:t>
      </w:r>
      <w:proofErr w:type="spellEnd"/>
      <w:r w:rsidRPr="003E3EAE">
        <w:rPr>
          <w:rFonts w:eastAsia="Times New Roman"/>
          <w:highlight w:val="white"/>
        </w:rPr>
        <w:t xml:space="preserve">, L.P.J., </w:t>
      </w:r>
      <w:proofErr w:type="spellStart"/>
      <w:r w:rsidRPr="003E3EAE">
        <w:rPr>
          <w:rFonts w:eastAsia="Times New Roman"/>
          <w:highlight w:val="white"/>
        </w:rPr>
        <w:t>Ifedi</w:t>
      </w:r>
      <w:proofErr w:type="spellEnd"/>
      <w:r w:rsidRPr="003E3EAE">
        <w:rPr>
          <w:rFonts w:eastAsia="Times New Roman"/>
          <w:highlight w:val="white"/>
        </w:rPr>
        <w:t xml:space="preserve">, O.C., Sunday, U.C. and </w:t>
      </w:r>
      <w:proofErr w:type="spellStart"/>
      <w:r w:rsidRPr="003E3EAE">
        <w:rPr>
          <w:rFonts w:eastAsia="Times New Roman"/>
          <w:highlight w:val="white"/>
        </w:rPr>
        <w:t>Ogbeche</w:t>
      </w:r>
      <w:proofErr w:type="spellEnd"/>
      <w:r w:rsidRPr="003E3EAE">
        <w:rPr>
          <w:rFonts w:eastAsia="Times New Roman"/>
          <w:highlight w:val="white"/>
        </w:rPr>
        <w:t xml:space="preserve">, A.T. (2023). Exploring strategies to strengthen the integrated inter-sectoral collaboration among early childhood care and education providers. </w:t>
      </w:r>
      <w:r w:rsidRPr="003E3EAE">
        <w:rPr>
          <w:rFonts w:eastAsia="Times New Roman"/>
          <w:i/>
          <w:iCs/>
          <w:highlight w:val="white"/>
        </w:rPr>
        <w:t>International Journal of Qualitative Research</w:t>
      </w:r>
      <w:r w:rsidRPr="003E3EAE">
        <w:rPr>
          <w:rFonts w:eastAsia="Times New Roman"/>
          <w:highlight w:val="white"/>
        </w:rPr>
        <w:t xml:space="preserve">, </w:t>
      </w:r>
      <w:r w:rsidRPr="003E3EAE">
        <w:rPr>
          <w:rFonts w:eastAsia="Times New Roman"/>
          <w:i/>
          <w:iCs/>
          <w:highlight w:val="white"/>
        </w:rPr>
        <w:t>3</w:t>
      </w:r>
      <w:r w:rsidRPr="003E3EAE">
        <w:rPr>
          <w:rFonts w:eastAsia="Times New Roman"/>
          <w:highlight w:val="white"/>
        </w:rPr>
        <w:t>(1), pp.12-21.</w:t>
      </w:r>
      <w:r w:rsidRPr="003E3EAE">
        <w:rPr>
          <w:rFonts w:eastAsia="Times New Roman"/>
        </w:rPr>
        <w:t xml:space="preserve"> </w:t>
      </w:r>
    </w:p>
    <w:p w14:paraId="00000044" w14:textId="77777777" w:rsidR="00A2393B" w:rsidRPr="003E3EAE" w:rsidRDefault="00A2393B">
      <w:pPr>
        <w:spacing w:line="360" w:lineRule="auto"/>
        <w:jc w:val="both"/>
        <w:rPr>
          <w:rFonts w:eastAsia="Times New Roman"/>
        </w:rPr>
      </w:pPr>
    </w:p>
    <w:sectPr w:rsidR="00A2393B" w:rsidRPr="003E3EAE">
      <w:footerReference w:type="default" r:id="rId8"/>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52A809" w14:textId="77777777" w:rsidR="00A603A7" w:rsidRDefault="00A603A7">
      <w:pPr>
        <w:spacing w:line="240" w:lineRule="auto"/>
      </w:pPr>
      <w:r>
        <w:separator/>
      </w:r>
    </w:p>
  </w:endnote>
  <w:endnote w:type="continuationSeparator" w:id="0">
    <w:p w14:paraId="7D5B4526" w14:textId="77777777" w:rsidR="00A603A7" w:rsidRDefault="00A603A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E5D723B8-1032-419B-8861-1D83E22A8832}"/>
  </w:font>
  <w:font w:name="Cambria">
    <w:panose1 w:val="02040503050406030204"/>
    <w:charset w:val="00"/>
    <w:family w:val="roman"/>
    <w:pitch w:val="variable"/>
    <w:sig w:usb0="E00006FF" w:usb1="420024FF" w:usb2="02000000" w:usb3="00000000" w:csb0="0000019F" w:csb1="00000000"/>
    <w:embedRegular r:id="rId2" w:fontKey="{E8B71F6E-B912-4242-974A-902641846AD3}"/>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45" w14:textId="485F0D59" w:rsidR="00A2393B" w:rsidRDefault="00000000">
    <w:pPr>
      <w:jc w:val="right"/>
    </w:pPr>
    <w:r>
      <w:fldChar w:fldCharType="begin"/>
    </w:r>
    <w:r>
      <w:instrText>PAGE</w:instrText>
    </w:r>
    <w:r>
      <w:fldChar w:fldCharType="separate"/>
    </w:r>
    <w:r w:rsidR="003E3EAE">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8DFD1C" w14:textId="77777777" w:rsidR="00A603A7" w:rsidRDefault="00A603A7">
      <w:pPr>
        <w:spacing w:line="240" w:lineRule="auto"/>
      </w:pPr>
      <w:r>
        <w:separator/>
      </w:r>
    </w:p>
  </w:footnote>
  <w:footnote w:type="continuationSeparator" w:id="0">
    <w:p w14:paraId="04CF544E" w14:textId="77777777" w:rsidR="00A603A7" w:rsidRDefault="00A603A7">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25F4FAA"/>
    <w:multiLevelType w:val="multilevel"/>
    <w:tmpl w:val="DC3CAB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300318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393B"/>
    <w:rsid w:val="003E3EAE"/>
    <w:rsid w:val="00993991"/>
    <w:rsid w:val="00A2393B"/>
    <w:rsid w:val="00A603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8FC64F"/>
  <w15:docId w15:val="{47149E2F-0730-4A5C-B2D8-4F07E4F907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line="360" w:lineRule="auto"/>
      <w:jc w:val="both"/>
      <w:outlineLvl w:val="0"/>
    </w:pPr>
    <w:rPr>
      <w:rFonts w:ascii="Times New Roman" w:eastAsia="Times New Roman" w:hAnsi="Times New Roman" w:cs="Times New Roman"/>
      <w:b/>
      <w:bCs/>
      <w:sz w:val="24"/>
      <w:szCs w:val="24"/>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NormalWeb">
    <w:name w:val="Normal (Web)"/>
    <w:basedOn w:val="Normal"/>
    <w:uiPriority w:val="99"/>
    <w:semiHidden/>
    <w:unhideWhenUsed/>
    <w:rsid w:val="003E3EAE"/>
    <w:pPr>
      <w:spacing w:before="100" w:beforeAutospacing="1" w:after="100" w:afterAutospacing="1" w:line="240" w:lineRule="auto"/>
    </w:pPr>
    <w:rPr>
      <w:rFonts w:ascii="Times New Roman" w:eastAsia="Times New Roman" w:hAnsi="Times New Roman" w:cs="Times New Roman"/>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mH0JGZoad0AxTGOKMMiPqD+nbyA==">CgMxLjAyDmguY211dmhzN3NlMmR6Mg5oLmJjaGh0ZjdpdDkwMjINaC5jZmU2am9wZDA4YzIOaC5ueWJubmQ1NXVpZG4yDmguc3B5dGtnN3o5MzhjMg5oLmlsbWx4cXlsZWlrbTIOaC5xM3JlYXV4MjJxNTkyDmguZWp3NGVvZzhnb2MwMg5oLnc4YTFreG5yZ2hpaTIOaC43d3N6MnAxbXY3Y3UyDmgub2g3NWx5dzNpOGZnMg5oLmxnenBkcmkzNjh4NzIOaC5oczJtbG5iNXRlMWw4AHIhMTFNNC0wTG9ucldWbzRGWnVxR2ROMVhsLV9BdUtuemto</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11</Pages>
  <Words>2624</Words>
  <Characters>14962</Characters>
  <Application>Microsoft Office Word</Application>
  <DocSecurity>0</DocSecurity>
  <Lines>124</Lines>
  <Paragraphs>35</Paragraphs>
  <ScaleCrop>false</ScaleCrop>
  <Company/>
  <LinksUpToDate>false</LinksUpToDate>
  <CharactersWithSpaces>17551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kasim mahmood</dc:creator>
  <cp:lastModifiedBy>kasim mahmood</cp:lastModifiedBy>
  <cp:revision>2</cp:revision>
  <dcterms:created xsi:type="dcterms:W3CDTF">2026-07-20T08:45:00Z</dcterms:created>
  <dcterms:modified xsi:type="dcterms:W3CDTF">2026-07-20T08:45:00Z</dcterms:modified>
</cp:coreProperties>
</file>