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3" w:line="259" w:lineRule="auto"/>
        <w:ind w:left="2518" w:firstLine="0"/>
        <w:jc w:val="left"/>
      </w:pPr>
      <w:r>
        <w:drawing>
          <wp:inline distT="0" distB="0" distL="0" distR="0">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14"/>
                    <a:stretch>
                      <a:fillRect/>
                    </a:stretch>
                  </pic:blipFill>
                  <pic:spPr>
                    <a:xfrm>
                      <a:off x="0" y="0"/>
                      <a:ext cx="2524760" cy="836295"/>
                    </a:xfrm>
                    <a:prstGeom prst="rect">
                      <a:avLst/>
                    </a:prstGeom>
                  </pic:spPr>
                </pic:pic>
              </a:graphicData>
            </a:graphic>
          </wp:inline>
        </w:drawing>
      </w:r>
    </w:p>
    <w:p>
      <w:pPr>
        <w:spacing w:after="71" w:line="259" w:lineRule="auto"/>
        <w:ind w:left="545" w:firstLine="0"/>
        <w:jc w:val="left"/>
        <w:rPr>
          <w:b/>
          <w:color w:val="FF0000"/>
          <w:sz w:val="56"/>
        </w:rPr>
      </w:pPr>
      <w:r>
        <w:rPr>
          <w:b/>
          <w:color w:val="FF0000"/>
          <w:sz w:val="56"/>
        </w:rPr>
        <w:t xml:space="preserve"> </w:t>
      </w:r>
    </w:p>
    <w:p>
      <w:pPr>
        <w:spacing w:after="71" w:line="259" w:lineRule="auto"/>
        <w:ind w:left="545" w:firstLine="0"/>
        <w:jc w:val="left"/>
        <w:rPr>
          <w:b/>
          <w:color w:val="FF0000"/>
          <w:sz w:val="56"/>
        </w:rPr>
      </w:pPr>
    </w:p>
    <w:p>
      <w:pPr>
        <w:spacing w:after="0" w:line="249" w:lineRule="auto"/>
        <w:ind w:left="17" w:right="7"/>
        <w:jc w:val="center"/>
      </w:pPr>
      <w:r>
        <w:rPr>
          <w:b/>
          <w:sz w:val="52"/>
        </w:rPr>
        <w:t xml:space="preserve">L7 - Research Methods and Professional Development </w:t>
      </w:r>
    </w:p>
    <w:p>
      <w:pPr>
        <w:spacing w:after="0" w:line="249" w:lineRule="auto"/>
        <w:ind w:left="17"/>
        <w:jc w:val="center"/>
      </w:pPr>
      <w:r>
        <w:rPr>
          <w:b/>
          <w:sz w:val="52"/>
        </w:rPr>
        <w:t xml:space="preserve">(ACFA7004) </w:t>
      </w:r>
    </w:p>
    <w:p>
      <w:pPr>
        <w:spacing w:after="127" w:line="259" w:lineRule="auto"/>
        <w:ind w:left="106" w:firstLine="0"/>
        <w:jc w:val="center"/>
        <w:rPr>
          <w:color w:val="FF0000"/>
          <w:sz w:val="36"/>
        </w:rPr>
      </w:pPr>
    </w:p>
    <w:p>
      <w:pPr>
        <w:spacing w:after="127" w:line="259" w:lineRule="auto"/>
        <w:ind w:left="106" w:firstLine="0"/>
        <w:jc w:val="center"/>
      </w:pPr>
      <w:r>
        <w:rPr>
          <w:color w:val="FF0000"/>
          <w:sz w:val="36"/>
        </w:rPr>
        <w:t xml:space="preserve"> </w:t>
      </w:r>
    </w:p>
    <w:p>
      <w:pPr>
        <w:spacing w:after="127" w:line="259" w:lineRule="auto"/>
        <w:ind w:left="106" w:firstLine="0"/>
        <w:jc w:val="center"/>
      </w:pPr>
      <w:r>
        <w:rPr>
          <w:color w:val="FF0000"/>
          <w:sz w:val="36"/>
        </w:rPr>
        <w:t xml:space="preserve"> </w:t>
      </w:r>
    </w:p>
    <w:p>
      <w:pPr>
        <w:spacing w:after="124" w:line="259" w:lineRule="auto"/>
        <w:ind w:left="4" w:firstLine="0"/>
        <w:jc w:val="center"/>
      </w:pPr>
      <w:r>
        <w:rPr>
          <w:b/>
          <w:sz w:val="36"/>
        </w:rPr>
        <w:t xml:space="preserve">MSc Project Proposal: </w:t>
      </w:r>
    </w:p>
    <w:p>
      <w:pPr>
        <w:spacing w:after="173" w:line="234" w:lineRule="auto"/>
        <w:ind w:left="580" w:right="468"/>
        <w:jc w:val="center"/>
        <w:rPr>
          <w:color w:val="FF0000"/>
          <w:sz w:val="48"/>
        </w:rPr>
      </w:pPr>
      <w:r>
        <w:rPr>
          <w:sz w:val="36"/>
        </w:rPr>
        <w:t>Research on Automatic Recognition and Counting Method of Steel Types from a Bird's-Eye View of Port Gate</w:t>
      </w:r>
      <w:r>
        <w:rPr>
          <w:sz w:val="48"/>
        </w:rPr>
        <w:t xml:space="preserve"> </w:t>
      </w:r>
    </w:p>
    <w:p>
      <w:pPr>
        <w:spacing w:after="4" w:line="259" w:lineRule="auto"/>
        <w:ind w:left="139" w:firstLine="0"/>
        <w:jc w:val="center"/>
        <w:rPr>
          <w:color w:val="FF0000"/>
          <w:sz w:val="48"/>
        </w:rPr>
      </w:pPr>
    </w:p>
    <w:p>
      <w:pPr>
        <w:spacing w:after="4" w:line="259" w:lineRule="auto"/>
        <w:ind w:left="139" w:firstLine="0"/>
        <w:jc w:val="center"/>
      </w:pPr>
      <w:r>
        <w:rPr>
          <w:color w:val="FF0000"/>
          <w:sz w:val="48"/>
        </w:rPr>
        <w:t xml:space="preserve"> </w:t>
      </w:r>
    </w:p>
    <w:p>
      <w:pPr>
        <w:spacing w:after="132" w:line="259" w:lineRule="auto"/>
        <w:ind w:left="3" w:firstLine="0"/>
        <w:jc w:val="center"/>
      </w:pPr>
      <w:r>
        <w:rPr>
          <w:sz w:val="32"/>
        </w:rPr>
        <w:t>MSc Software Engineering</w:t>
      </w:r>
      <w:r>
        <w:rPr>
          <w:sz w:val="28"/>
        </w:rPr>
        <w:t xml:space="preserve"> </w:t>
      </w:r>
    </w:p>
    <w:p>
      <w:pPr>
        <w:spacing w:after="132" w:line="259" w:lineRule="auto"/>
        <w:ind w:left="95" w:firstLine="0"/>
        <w:jc w:val="center"/>
        <w:rPr>
          <w:sz w:val="32"/>
        </w:rPr>
      </w:pPr>
    </w:p>
    <w:p>
      <w:pPr>
        <w:spacing w:after="132" w:line="259" w:lineRule="auto"/>
        <w:ind w:left="0" w:leftChars="0" w:firstLine="0" w:firstLineChars="0"/>
        <w:jc w:val="both"/>
        <w:rPr>
          <w:sz w:val="32"/>
        </w:rPr>
      </w:pPr>
      <w:r>
        <w:rPr>
          <w:sz w:val="32"/>
        </w:rPr>
        <w:t xml:space="preserve"> </w:t>
      </w:r>
    </w:p>
    <w:p>
      <w:pPr>
        <w:spacing w:after="132" w:line="259" w:lineRule="auto"/>
        <w:ind w:left="0" w:leftChars="0" w:firstLine="0" w:firstLineChars="0"/>
        <w:jc w:val="both"/>
        <w:rPr>
          <w:sz w:val="32"/>
        </w:rPr>
      </w:pPr>
    </w:p>
    <w:p>
      <w:pPr>
        <w:spacing w:after="0" w:line="345" w:lineRule="auto"/>
        <w:ind w:left="530" w:right="433" w:firstLine="0"/>
        <w:jc w:val="center"/>
      </w:pPr>
      <w:r>
        <w:rPr>
          <w:b/>
          <w:sz w:val="32"/>
        </w:rPr>
        <w:t xml:space="preserve">University of Wales Trinity Saint David </w:t>
      </w:r>
    </w:p>
    <w:p>
      <w:pPr>
        <w:spacing w:after="139" w:line="259" w:lineRule="auto"/>
        <w:ind w:left="73" w:firstLine="0"/>
        <w:jc w:val="center"/>
      </w:pPr>
      <w:r>
        <w:t xml:space="preserve">  </w:t>
      </w:r>
    </w:p>
    <w:p>
      <w:pPr>
        <w:spacing w:after="127" w:line="259" w:lineRule="auto"/>
        <w:ind w:left="106" w:firstLine="0"/>
        <w:jc w:val="center"/>
        <w:rPr>
          <w:sz w:val="36"/>
        </w:rPr>
      </w:pPr>
      <w:r>
        <w:rPr>
          <w:sz w:val="36"/>
        </w:rPr>
        <w:t xml:space="preserve"> </w:t>
      </w:r>
    </w:p>
    <w:p>
      <w:pPr>
        <w:spacing w:after="127" w:line="259" w:lineRule="auto"/>
        <w:ind w:left="0" w:leftChars="0" w:firstLine="0" w:firstLineChars="0"/>
        <w:jc w:val="both"/>
        <w:rPr>
          <w:sz w:val="36"/>
        </w:rPr>
      </w:pPr>
    </w:p>
    <w:p>
      <w:pPr>
        <w:spacing w:after="45" w:line="259" w:lineRule="auto"/>
        <w:ind w:left="106" w:firstLine="0"/>
        <w:jc w:val="both"/>
        <w:rPr>
          <w:sz w:val="28"/>
        </w:rPr>
      </w:pPr>
      <w:r>
        <w:rPr>
          <w:sz w:val="36"/>
        </w:rPr>
        <w:t xml:space="preserve"> </w:t>
      </w:r>
    </w:p>
    <w:p>
      <w:pPr>
        <w:spacing w:after="1452" w:line="259" w:lineRule="auto"/>
        <w:ind w:left="0" w:leftChars="0" w:firstLine="0" w:firstLineChars="0"/>
        <w:jc w:val="center"/>
        <w:rPr>
          <w:rFonts w:hint="eastAsia" w:eastAsia="宋体"/>
          <w:lang w:eastAsia="zh-CN"/>
        </w:rPr>
      </w:pPr>
      <w:r>
        <w:rPr>
          <w:sz w:val="28"/>
        </w:rPr>
        <w:t xml:space="preserve">Date: </w:t>
      </w:r>
      <w:r>
        <w:rPr>
          <w:rFonts w:hint="eastAsia" w:eastAsia="宋体"/>
          <w:sz w:val="28"/>
          <w:lang w:val="en-US" w:eastAsia="zh-CN"/>
        </w:rPr>
        <w:t>22</w:t>
      </w:r>
      <w:r>
        <w:rPr>
          <w:rFonts w:hint="eastAsia" w:eastAsia="宋体"/>
          <w:sz w:val="28"/>
          <w:vertAlign w:val="superscript"/>
          <w:lang w:val="en-US" w:eastAsia="zh-CN"/>
        </w:rPr>
        <w:t>th</w:t>
      </w:r>
      <w:r>
        <w:rPr>
          <w:sz w:val="28"/>
        </w:rPr>
        <w:t xml:space="preserve"> </w:t>
      </w:r>
      <w:r>
        <w:rPr>
          <w:rFonts w:hint="eastAsia" w:eastAsia="宋体"/>
          <w:sz w:val="28"/>
          <w:lang w:val="en-US" w:eastAsia="zh-CN"/>
        </w:rPr>
        <w:t xml:space="preserve">April </w:t>
      </w:r>
      <w:r>
        <w:rPr>
          <w:sz w:val="28"/>
        </w:rPr>
        <w:t>202</w:t>
      </w:r>
      <w:r>
        <w:rPr>
          <w:rFonts w:hint="eastAsia" w:eastAsia="宋体"/>
          <w:sz w:val="28"/>
          <w:lang w:val="en-US" w:eastAsia="zh-CN"/>
        </w:rPr>
        <w:t>3</w:t>
      </w:r>
    </w:p>
    <w:p>
      <w:pPr>
        <w:spacing w:after="0" w:line="259" w:lineRule="auto"/>
        <w:ind w:left="545" w:firstLine="0"/>
        <w:jc w:val="left"/>
        <w:sectPr>
          <w:footerReference r:id="rId7" w:type="first"/>
          <w:footerReference r:id="rId5" w:type="default"/>
          <w:footerReference r:id="rId6" w:type="even"/>
          <w:pgSz w:w="11906" w:h="16838"/>
          <w:pgMar w:top="1418" w:right="1446" w:bottom="708" w:left="1440" w:header="720" w:footer="720" w:gutter="0"/>
          <w:cols w:space="720" w:num="1"/>
        </w:sectPr>
      </w:pPr>
    </w:p>
    <w:p>
      <w:pPr>
        <w:spacing w:after="0" w:line="259" w:lineRule="auto"/>
        <w:ind w:left="545" w:firstLine="0"/>
        <w:jc w:val="left"/>
      </w:pPr>
      <w:r>
        <w:t xml:space="preserve"> </w:t>
      </w:r>
    </w:p>
    <w:sdt>
      <w:sdtPr>
        <w:id w:val="1289084620"/>
        <w:docPartObj>
          <w:docPartGallery w:val="Table of Contents"/>
          <w:docPartUnique/>
        </w:docPartObj>
      </w:sdtPr>
      <w:sdtContent>
        <w:p>
          <w:pPr>
            <w:spacing w:after="255" w:line="259" w:lineRule="auto"/>
            <w:ind w:left="-5"/>
            <w:jc w:val="left"/>
          </w:pPr>
          <w:r>
            <w:rPr>
              <w:b/>
              <w:sz w:val="32"/>
            </w:rPr>
            <w:t xml:space="preserve">Table of Contents </w:t>
          </w:r>
        </w:p>
        <w:p>
          <w:pPr>
            <w:pStyle w:val="9"/>
            <w:tabs>
              <w:tab w:val="right" w:leader="dot" w:pos="9020"/>
            </w:tabs>
          </w:pPr>
          <w:r>
            <w:fldChar w:fldCharType="begin"/>
          </w:r>
          <w:r>
            <w:instrText xml:space="preserve"> TOC \o "1-3" \h \z \u </w:instrText>
          </w:r>
          <w:r>
            <w:fldChar w:fldCharType="separate"/>
          </w:r>
          <w:r>
            <w:fldChar w:fldCharType="begin"/>
          </w:r>
          <w:r>
            <w:instrText xml:space="preserve"> HYPERLINK \l _Toc16622 </w:instrText>
          </w:r>
          <w:r>
            <w:fldChar w:fldCharType="separate"/>
          </w:r>
          <w:r>
            <w:rPr>
              <w:rFonts w:hint="eastAsia" w:eastAsia="宋体"/>
              <w:bCs/>
              <w:szCs w:val="28"/>
              <w:lang w:val="en-US" w:eastAsia="zh-CN"/>
            </w:rPr>
            <w:t>Abstract</w:t>
          </w:r>
          <w:r>
            <w:tab/>
          </w:r>
          <w:r>
            <w:fldChar w:fldCharType="begin"/>
          </w:r>
          <w:r>
            <w:instrText xml:space="preserve"> PAGEREF _Toc16622 \h </w:instrText>
          </w:r>
          <w:r>
            <w:fldChar w:fldCharType="separate"/>
          </w:r>
          <w:r>
            <w:t>III</w:t>
          </w:r>
          <w:r>
            <w:fldChar w:fldCharType="end"/>
          </w:r>
          <w:r>
            <w:fldChar w:fldCharType="end"/>
          </w:r>
        </w:p>
        <w:p>
          <w:pPr>
            <w:pStyle w:val="9"/>
            <w:tabs>
              <w:tab w:val="right" w:leader="dot" w:pos="9020"/>
            </w:tabs>
          </w:pPr>
          <w:r>
            <w:fldChar w:fldCharType="begin"/>
          </w:r>
          <w:r>
            <w:instrText xml:space="preserve"> HYPERLINK \l _Toc20137 </w:instrText>
          </w:r>
          <w:r>
            <w:fldChar w:fldCharType="separate"/>
          </w:r>
          <w:r>
            <w:rPr>
              <w:bCs/>
              <w:szCs w:val="32"/>
            </w:rPr>
            <w:t>1. Research Introduction and Background</w:t>
          </w:r>
          <w:r>
            <w:tab/>
          </w:r>
          <w:r>
            <w:fldChar w:fldCharType="begin"/>
          </w:r>
          <w:r>
            <w:instrText xml:space="preserve"> PAGEREF _Toc20137 \h </w:instrText>
          </w:r>
          <w:r>
            <w:fldChar w:fldCharType="separate"/>
          </w:r>
          <w:r>
            <w:t>1</w:t>
          </w:r>
          <w:r>
            <w:fldChar w:fldCharType="end"/>
          </w:r>
          <w:r>
            <w:fldChar w:fldCharType="end"/>
          </w:r>
        </w:p>
        <w:p>
          <w:pPr>
            <w:pStyle w:val="10"/>
            <w:tabs>
              <w:tab w:val="right" w:leader="dot" w:pos="9020"/>
            </w:tabs>
          </w:pPr>
          <w:r>
            <w:fldChar w:fldCharType="begin"/>
          </w:r>
          <w:r>
            <w:instrText xml:space="preserve"> HYPERLINK \l _Toc30052 </w:instrText>
          </w:r>
          <w:r>
            <w:fldChar w:fldCharType="separate"/>
          </w:r>
          <w:r>
            <w:rPr>
              <w:rFonts w:hint="eastAsia" w:eastAsia="宋体"/>
              <w:bCs/>
              <w:szCs w:val="28"/>
              <w:lang w:val="en-US" w:eastAsia="zh-CN"/>
            </w:rPr>
            <w:t>1.1.</w:t>
          </w:r>
          <w:r>
            <w:rPr>
              <w:bCs/>
              <w:szCs w:val="28"/>
            </w:rPr>
            <w:t>Research Background</w:t>
          </w:r>
          <w:r>
            <w:tab/>
          </w:r>
          <w:r>
            <w:fldChar w:fldCharType="begin"/>
          </w:r>
          <w:r>
            <w:instrText xml:space="preserve"> PAGEREF _Toc30052 \h </w:instrText>
          </w:r>
          <w:r>
            <w:fldChar w:fldCharType="separate"/>
          </w:r>
          <w:r>
            <w:t>1</w:t>
          </w:r>
          <w:r>
            <w:fldChar w:fldCharType="end"/>
          </w:r>
          <w:r>
            <w:fldChar w:fldCharType="end"/>
          </w:r>
        </w:p>
        <w:p>
          <w:pPr>
            <w:pStyle w:val="10"/>
            <w:tabs>
              <w:tab w:val="right" w:leader="dot" w:pos="9020"/>
            </w:tabs>
          </w:pPr>
          <w:r>
            <w:fldChar w:fldCharType="begin"/>
          </w:r>
          <w:r>
            <w:instrText xml:space="preserve"> HYPERLINK \l _Toc24797 </w:instrText>
          </w:r>
          <w:r>
            <w:fldChar w:fldCharType="separate"/>
          </w:r>
          <w:r>
            <w:rPr>
              <w:rFonts w:hint="eastAsia" w:ascii="Arial" w:hAnsi="Arial" w:eastAsia="宋体" w:cs="Arial"/>
              <w:bCs/>
              <w:szCs w:val="28"/>
              <w:lang w:val="en-US" w:eastAsia="zh-CN"/>
            </w:rPr>
            <w:t>1.2.Research Objective</w:t>
          </w:r>
          <w:r>
            <w:tab/>
          </w:r>
          <w:r>
            <w:fldChar w:fldCharType="begin"/>
          </w:r>
          <w:r>
            <w:instrText xml:space="preserve"> PAGEREF _Toc24797 \h </w:instrText>
          </w:r>
          <w:r>
            <w:fldChar w:fldCharType="separate"/>
          </w:r>
          <w:r>
            <w:t>2</w:t>
          </w:r>
          <w:r>
            <w:fldChar w:fldCharType="end"/>
          </w:r>
          <w:r>
            <w:fldChar w:fldCharType="end"/>
          </w:r>
        </w:p>
        <w:p>
          <w:pPr>
            <w:pStyle w:val="10"/>
            <w:tabs>
              <w:tab w:val="right" w:leader="dot" w:pos="9020"/>
            </w:tabs>
          </w:pPr>
          <w:r>
            <w:fldChar w:fldCharType="begin"/>
          </w:r>
          <w:r>
            <w:instrText xml:space="preserve"> HYPERLINK \l _Toc20776 </w:instrText>
          </w:r>
          <w:r>
            <w:fldChar w:fldCharType="separate"/>
          </w:r>
          <w:r>
            <w:rPr>
              <w:rFonts w:hint="eastAsia" w:eastAsia="宋体"/>
              <w:bCs/>
              <w:szCs w:val="24"/>
              <w:lang w:val="en-US" w:eastAsia="zh-CN"/>
            </w:rPr>
            <w:t>1.3.Research Significance</w:t>
          </w:r>
          <w:r>
            <w:tab/>
          </w:r>
          <w:r>
            <w:fldChar w:fldCharType="begin"/>
          </w:r>
          <w:r>
            <w:instrText xml:space="preserve"> PAGEREF _Toc20776 \h </w:instrText>
          </w:r>
          <w:r>
            <w:fldChar w:fldCharType="separate"/>
          </w:r>
          <w:r>
            <w:t>3</w:t>
          </w:r>
          <w:r>
            <w:fldChar w:fldCharType="end"/>
          </w:r>
          <w:r>
            <w:fldChar w:fldCharType="end"/>
          </w:r>
        </w:p>
        <w:p>
          <w:pPr>
            <w:pStyle w:val="10"/>
            <w:tabs>
              <w:tab w:val="right" w:leader="dot" w:pos="9020"/>
            </w:tabs>
          </w:pPr>
          <w:r>
            <w:fldChar w:fldCharType="begin"/>
          </w:r>
          <w:r>
            <w:instrText xml:space="preserve"> HYPERLINK \l _Toc13076 </w:instrText>
          </w:r>
          <w:r>
            <w:fldChar w:fldCharType="separate"/>
          </w:r>
          <w:r>
            <w:rPr>
              <w:rFonts w:hint="eastAsia" w:ascii="Arial" w:hAnsi="Arial" w:eastAsia="Arial" w:cs="Arial"/>
              <w:bCs/>
              <w:szCs w:val="28"/>
              <w:lang w:val="en-US" w:eastAsia="zh-CN"/>
            </w:rPr>
            <w:t>1.4.Research focus</w:t>
          </w:r>
          <w:r>
            <w:tab/>
          </w:r>
          <w:r>
            <w:fldChar w:fldCharType="begin"/>
          </w:r>
          <w:r>
            <w:instrText xml:space="preserve"> PAGEREF _Toc13076 \h </w:instrText>
          </w:r>
          <w:r>
            <w:fldChar w:fldCharType="separate"/>
          </w:r>
          <w:r>
            <w:t>3</w:t>
          </w:r>
          <w:r>
            <w:fldChar w:fldCharType="end"/>
          </w:r>
          <w:r>
            <w:fldChar w:fldCharType="end"/>
          </w:r>
        </w:p>
        <w:p>
          <w:pPr>
            <w:pStyle w:val="9"/>
            <w:tabs>
              <w:tab w:val="right" w:leader="dot" w:pos="9020"/>
            </w:tabs>
          </w:pPr>
          <w:r>
            <w:fldChar w:fldCharType="begin"/>
          </w:r>
          <w:r>
            <w:instrText xml:space="preserve"> HYPERLINK \l _Toc21526 </w:instrText>
          </w:r>
          <w:r>
            <w:fldChar w:fldCharType="separate"/>
          </w:r>
          <w:r>
            <w:rPr>
              <w:rFonts w:hint="default"/>
              <w:bCs/>
              <w:szCs w:val="28"/>
              <w:lang w:val="en-US" w:eastAsia="zh-CN"/>
            </w:rPr>
            <w:t xml:space="preserve">2. Journals </w:t>
          </w:r>
          <w:r>
            <w:rPr>
              <w:rFonts w:hint="eastAsia"/>
              <w:bCs/>
              <w:szCs w:val="28"/>
              <w:lang w:val="en-US" w:eastAsia="zh-CN"/>
            </w:rPr>
            <w:t>R</w:t>
          </w:r>
          <w:r>
            <w:rPr>
              <w:rFonts w:hint="default"/>
              <w:bCs/>
              <w:szCs w:val="28"/>
              <w:lang w:val="en-US" w:eastAsia="zh-CN"/>
            </w:rPr>
            <w:t>eviewed</w:t>
          </w:r>
          <w:r>
            <w:tab/>
          </w:r>
          <w:r>
            <w:fldChar w:fldCharType="begin"/>
          </w:r>
          <w:r>
            <w:instrText xml:space="preserve"> PAGEREF _Toc21526 \h </w:instrText>
          </w:r>
          <w:r>
            <w:fldChar w:fldCharType="separate"/>
          </w:r>
          <w:r>
            <w:t>4</w:t>
          </w:r>
          <w:r>
            <w:fldChar w:fldCharType="end"/>
          </w:r>
          <w:r>
            <w:fldChar w:fldCharType="end"/>
          </w:r>
        </w:p>
        <w:p>
          <w:pPr>
            <w:pStyle w:val="10"/>
            <w:tabs>
              <w:tab w:val="right" w:leader="dot" w:pos="9020"/>
            </w:tabs>
          </w:pPr>
          <w:r>
            <w:fldChar w:fldCharType="begin"/>
          </w:r>
          <w:r>
            <w:instrText xml:space="preserve"> HYPERLINK \l _Toc16174 </w:instrText>
          </w:r>
          <w:r>
            <w:fldChar w:fldCharType="separate"/>
          </w:r>
          <w:r>
            <w:rPr>
              <w:rFonts w:hint="eastAsia"/>
              <w:bCs/>
              <w:szCs w:val="24"/>
              <w:lang w:val="en-US" w:eastAsia="zh-CN"/>
            </w:rPr>
            <w:t>2.1.Image Preprocess</w:t>
          </w:r>
          <w:r>
            <w:tab/>
          </w:r>
          <w:r>
            <w:fldChar w:fldCharType="begin"/>
          </w:r>
          <w:r>
            <w:instrText xml:space="preserve"> PAGEREF _Toc16174 \h </w:instrText>
          </w:r>
          <w:r>
            <w:fldChar w:fldCharType="separate"/>
          </w:r>
          <w:r>
            <w:t>4</w:t>
          </w:r>
          <w:r>
            <w:fldChar w:fldCharType="end"/>
          </w:r>
          <w:r>
            <w:fldChar w:fldCharType="end"/>
          </w:r>
        </w:p>
        <w:p>
          <w:pPr>
            <w:pStyle w:val="10"/>
            <w:tabs>
              <w:tab w:val="right" w:leader="dot" w:pos="9020"/>
            </w:tabs>
          </w:pPr>
          <w:r>
            <w:fldChar w:fldCharType="begin"/>
          </w:r>
          <w:r>
            <w:instrText xml:space="preserve"> HYPERLINK \l _Toc27708 </w:instrText>
          </w:r>
          <w:r>
            <w:fldChar w:fldCharType="separate"/>
          </w:r>
          <w:r>
            <w:rPr>
              <w:rFonts w:hint="eastAsia"/>
              <w:bCs/>
              <w:szCs w:val="24"/>
              <w:lang w:val="en-US" w:eastAsia="zh-CN"/>
            </w:rPr>
            <w:t>2.2.Object Detection</w:t>
          </w:r>
          <w:r>
            <w:tab/>
          </w:r>
          <w:r>
            <w:fldChar w:fldCharType="begin"/>
          </w:r>
          <w:r>
            <w:instrText xml:space="preserve"> PAGEREF _Toc27708 \h </w:instrText>
          </w:r>
          <w:r>
            <w:fldChar w:fldCharType="separate"/>
          </w:r>
          <w:r>
            <w:t>4</w:t>
          </w:r>
          <w:r>
            <w:fldChar w:fldCharType="end"/>
          </w:r>
          <w:r>
            <w:fldChar w:fldCharType="end"/>
          </w:r>
        </w:p>
        <w:p>
          <w:pPr>
            <w:pStyle w:val="9"/>
            <w:tabs>
              <w:tab w:val="right" w:leader="dot" w:pos="9020"/>
            </w:tabs>
          </w:pPr>
          <w:r>
            <w:fldChar w:fldCharType="begin"/>
          </w:r>
          <w:r>
            <w:instrText xml:space="preserve"> HYPERLINK \l _Toc20485 </w:instrText>
          </w:r>
          <w:r>
            <w:fldChar w:fldCharType="separate"/>
          </w:r>
          <w:r>
            <w:rPr>
              <w:rFonts w:hint="default"/>
              <w:bCs/>
              <w:szCs w:val="28"/>
              <w:lang w:val="en-US" w:eastAsia="zh-CN"/>
            </w:rPr>
            <w:t>3. Methodological review</w:t>
          </w:r>
          <w:r>
            <w:tab/>
          </w:r>
          <w:r>
            <w:fldChar w:fldCharType="begin"/>
          </w:r>
          <w:r>
            <w:instrText xml:space="preserve"> PAGEREF _Toc20485 \h </w:instrText>
          </w:r>
          <w:r>
            <w:fldChar w:fldCharType="separate"/>
          </w:r>
          <w:r>
            <w:t>8</w:t>
          </w:r>
          <w:r>
            <w:fldChar w:fldCharType="end"/>
          </w:r>
          <w:r>
            <w:fldChar w:fldCharType="end"/>
          </w:r>
        </w:p>
        <w:p>
          <w:pPr>
            <w:pStyle w:val="10"/>
            <w:tabs>
              <w:tab w:val="right" w:leader="dot" w:pos="9020"/>
            </w:tabs>
          </w:pPr>
          <w:r>
            <w:fldChar w:fldCharType="begin"/>
          </w:r>
          <w:r>
            <w:instrText xml:space="preserve"> HYPERLINK \l _Toc516 </w:instrText>
          </w:r>
          <w:r>
            <w:fldChar w:fldCharType="separate"/>
          </w:r>
          <w:r>
            <w:rPr>
              <w:rFonts w:hint="eastAsia"/>
              <w:bCs/>
              <w:szCs w:val="24"/>
              <w:lang w:val="en-US" w:eastAsia="zh-CN"/>
            </w:rPr>
            <w:t>3.1.Introduction</w:t>
          </w:r>
          <w:r>
            <w:tab/>
          </w:r>
          <w:r>
            <w:fldChar w:fldCharType="begin"/>
          </w:r>
          <w:r>
            <w:instrText xml:space="preserve"> PAGEREF _Toc516 \h </w:instrText>
          </w:r>
          <w:r>
            <w:fldChar w:fldCharType="separate"/>
          </w:r>
          <w:r>
            <w:t>8</w:t>
          </w:r>
          <w:r>
            <w:fldChar w:fldCharType="end"/>
          </w:r>
          <w:r>
            <w:fldChar w:fldCharType="end"/>
          </w:r>
        </w:p>
        <w:p>
          <w:pPr>
            <w:pStyle w:val="10"/>
            <w:tabs>
              <w:tab w:val="right" w:leader="dot" w:pos="9020"/>
            </w:tabs>
          </w:pPr>
          <w:r>
            <w:fldChar w:fldCharType="begin"/>
          </w:r>
          <w:r>
            <w:instrText xml:space="preserve"> HYPERLINK \l _Toc14693 </w:instrText>
          </w:r>
          <w:r>
            <w:fldChar w:fldCharType="separate"/>
          </w:r>
          <w:r>
            <w:rPr>
              <w:rFonts w:hint="eastAsia" w:ascii="Arial" w:hAnsi="Arial" w:eastAsia="Arial" w:cs="Arial"/>
              <w:bCs/>
              <w:szCs w:val="24"/>
              <w:lang w:val="en-US" w:eastAsia="zh-CN"/>
            </w:rPr>
            <w:t>3.2.</w:t>
          </w:r>
          <w:r>
            <w:rPr>
              <w:rFonts w:hint="default" w:ascii="Arial" w:hAnsi="Arial" w:eastAsia="Arial" w:cs="Arial"/>
              <w:bCs/>
              <w:szCs w:val="24"/>
              <w:lang w:val="en-US" w:eastAsia="zh-CN"/>
            </w:rPr>
            <w:t>The Problems to be Addressed</w:t>
          </w:r>
          <w:r>
            <w:tab/>
          </w:r>
          <w:r>
            <w:fldChar w:fldCharType="begin"/>
          </w:r>
          <w:r>
            <w:instrText xml:space="preserve"> PAGEREF _Toc14693 \h </w:instrText>
          </w:r>
          <w:r>
            <w:fldChar w:fldCharType="separate"/>
          </w:r>
          <w:r>
            <w:t>9</w:t>
          </w:r>
          <w:r>
            <w:fldChar w:fldCharType="end"/>
          </w:r>
          <w:r>
            <w:fldChar w:fldCharType="end"/>
          </w:r>
        </w:p>
        <w:p>
          <w:pPr>
            <w:pStyle w:val="10"/>
            <w:tabs>
              <w:tab w:val="right" w:leader="dot" w:pos="9020"/>
            </w:tabs>
          </w:pPr>
          <w:r>
            <w:fldChar w:fldCharType="begin"/>
          </w:r>
          <w:r>
            <w:instrText xml:space="preserve"> HYPERLINK \l _Toc15057 </w:instrText>
          </w:r>
          <w:r>
            <w:fldChar w:fldCharType="separate"/>
          </w:r>
          <w:r>
            <w:rPr>
              <w:rFonts w:hint="eastAsia" w:ascii="Arial" w:hAnsi="Arial" w:eastAsia="Arial" w:cs="Arial"/>
              <w:bCs/>
              <w:szCs w:val="24"/>
              <w:lang w:val="en-US" w:eastAsia="zh-CN"/>
            </w:rPr>
            <w:t>3.3.Research method</w:t>
          </w:r>
          <w:r>
            <w:tab/>
          </w:r>
          <w:r>
            <w:fldChar w:fldCharType="begin"/>
          </w:r>
          <w:r>
            <w:instrText xml:space="preserve"> PAGEREF _Toc15057 \h </w:instrText>
          </w:r>
          <w:r>
            <w:fldChar w:fldCharType="separate"/>
          </w:r>
          <w:r>
            <w:t>9</w:t>
          </w:r>
          <w:r>
            <w:fldChar w:fldCharType="end"/>
          </w:r>
          <w:r>
            <w:fldChar w:fldCharType="end"/>
          </w:r>
        </w:p>
        <w:p>
          <w:pPr>
            <w:pStyle w:val="10"/>
            <w:tabs>
              <w:tab w:val="right" w:leader="dot" w:pos="9020"/>
            </w:tabs>
          </w:pPr>
          <w:r>
            <w:fldChar w:fldCharType="begin"/>
          </w:r>
          <w:r>
            <w:instrText xml:space="preserve"> HYPERLINK \l _Toc20688 </w:instrText>
          </w:r>
          <w:r>
            <w:fldChar w:fldCharType="separate"/>
          </w:r>
          <w:r>
            <w:rPr>
              <w:rFonts w:hint="eastAsia" w:ascii="Arial" w:hAnsi="Arial" w:eastAsia="Arial" w:cs="Arial"/>
              <w:bCs/>
              <w:szCs w:val="24"/>
              <w:lang w:val="en-US" w:eastAsia="zh-CN"/>
            </w:rPr>
            <w:t>3.4.Technical Approach</w:t>
          </w:r>
          <w:r>
            <w:tab/>
          </w:r>
          <w:r>
            <w:fldChar w:fldCharType="begin"/>
          </w:r>
          <w:r>
            <w:instrText xml:space="preserve"> PAGEREF _Toc20688 \h </w:instrText>
          </w:r>
          <w:r>
            <w:fldChar w:fldCharType="separate"/>
          </w:r>
          <w:r>
            <w:t>9</w:t>
          </w:r>
          <w:r>
            <w:fldChar w:fldCharType="end"/>
          </w:r>
          <w:r>
            <w:fldChar w:fldCharType="end"/>
          </w:r>
        </w:p>
        <w:p>
          <w:pPr>
            <w:pStyle w:val="6"/>
            <w:tabs>
              <w:tab w:val="right" w:leader="dot" w:pos="9020"/>
            </w:tabs>
          </w:pPr>
          <w:r>
            <w:fldChar w:fldCharType="begin"/>
          </w:r>
          <w:r>
            <w:instrText xml:space="preserve"> HYPERLINK \l _Toc19775 </w:instrText>
          </w:r>
          <w:r>
            <w:fldChar w:fldCharType="separate"/>
          </w:r>
          <w:r>
            <w:rPr>
              <w:rFonts w:hint="eastAsia" w:ascii="Arial" w:hAnsi="Arial" w:eastAsia="宋体" w:cs="Arial"/>
              <w:bCs/>
              <w:lang w:val="en-US" w:eastAsia="zh-CN"/>
            </w:rPr>
            <w:t>3.4</w:t>
          </w:r>
          <w:r>
            <w:rPr>
              <w:rFonts w:hint="default" w:ascii="Arial" w:hAnsi="Arial" w:eastAsia="宋体" w:cs="Arial"/>
              <w:bCs/>
              <w:lang w:val="en-US" w:eastAsia="zh-CN"/>
            </w:rPr>
            <w:t>.1 Data Collection and Preprocessing Stage</w:t>
          </w:r>
          <w:r>
            <w:tab/>
          </w:r>
          <w:r>
            <w:fldChar w:fldCharType="begin"/>
          </w:r>
          <w:r>
            <w:instrText xml:space="preserve"> PAGEREF _Toc19775 \h </w:instrText>
          </w:r>
          <w:r>
            <w:fldChar w:fldCharType="separate"/>
          </w:r>
          <w:r>
            <w:t>10</w:t>
          </w:r>
          <w:r>
            <w:fldChar w:fldCharType="end"/>
          </w:r>
          <w:r>
            <w:fldChar w:fldCharType="end"/>
          </w:r>
        </w:p>
        <w:p>
          <w:pPr>
            <w:pStyle w:val="6"/>
            <w:tabs>
              <w:tab w:val="right" w:leader="dot" w:pos="9020"/>
            </w:tabs>
          </w:pPr>
          <w:r>
            <w:fldChar w:fldCharType="begin"/>
          </w:r>
          <w:r>
            <w:instrText xml:space="preserve"> HYPERLINK \l _Toc13598 </w:instrText>
          </w:r>
          <w:r>
            <w:fldChar w:fldCharType="separate"/>
          </w:r>
          <w:r>
            <w:rPr>
              <w:rFonts w:hint="eastAsia" w:ascii="Arial" w:hAnsi="Arial" w:eastAsia="宋体" w:cs="Arial"/>
              <w:bCs/>
              <w:lang w:val="en-US" w:eastAsia="zh-CN"/>
            </w:rPr>
            <w:t>3.4.2</w:t>
          </w:r>
          <w:r>
            <w:rPr>
              <w:rFonts w:hint="default" w:ascii="Arial" w:hAnsi="Arial" w:eastAsia="宋体" w:cs="Arial"/>
              <w:bCs/>
              <w:lang w:val="en-US" w:eastAsia="zh-CN"/>
            </w:rPr>
            <w:t xml:space="preserve"> Steel Type Automatic Recognition Classifier Training Stage</w:t>
          </w:r>
          <w:r>
            <w:tab/>
          </w:r>
          <w:r>
            <w:fldChar w:fldCharType="begin"/>
          </w:r>
          <w:r>
            <w:instrText xml:space="preserve"> PAGEREF _Toc13598 \h </w:instrText>
          </w:r>
          <w:r>
            <w:fldChar w:fldCharType="separate"/>
          </w:r>
          <w:r>
            <w:t>10</w:t>
          </w:r>
          <w:r>
            <w:fldChar w:fldCharType="end"/>
          </w:r>
          <w:r>
            <w:fldChar w:fldCharType="end"/>
          </w:r>
        </w:p>
        <w:p>
          <w:pPr>
            <w:pStyle w:val="6"/>
            <w:tabs>
              <w:tab w:val="right" w:leader="dot" w:pos="9020"/>
            </w:tabs>
          </w:pPr>
          <w:r>
            <w:fldChar w:fldCharType="begin"/>
          </w:r>
          <w:r>
            <w:instrText xml:space="preserve"> HYPERLINK \l _Toc23720 </w:instrText>
          </w:r>
          <w:r>
            <w:fldChar w:fldCharType="separate"/>
          </w:r>
          <w:r>
            <w:rPr>
              <w:rFonts w:hint="eastAsia" w:ascii="Arial" w:hAnsi="Arial" w:eastAsia="宋体" w:cs="Arial"/>
              <w:bCs/>
              <w:lang w:val="en-US" w:eastAsia="zh-CN"/>
            </w:rPr>
            <w:t>3.4.3</w:t>
          </w:r>
          <w:r>
            <w:rPr>
              <w:rFonts w:hint="default" w:ascii="Arial" w:hAnsi="Arial" w:eastAsia="宋体" w:cs="Arial"/>
              <w:bCs/>
              <w:lang w:val="en-US" w:eastAsia="zh-CN"/>
            </w:rPr>
            <w:t xml:space="preserve"> Counting Method Research Stage</w:t>
          </w:r>
          <w:r>
            <w:tab/>
          </w:r>
          <w:r>
            <w:fldChar w:fldCharType="begin"/>
          </w:r>
          <w:r>
            <w:instrText xml:space="preserve"> PAGEREF _Toc23720 \h </w:instrText>
          </w:r>
          <w:r>
            <w:fldChar w:fldCharType="separate"/>
          </w:r>
          <w:r>
            <w:t>10</w:t>
          </w:r>
          <w:r>
            <w:fldChar w:fldCharType="end"/>
          </w:r>
          <w:r>
            <w:fldChar w:fldCharType="end"/>
          </w:r>
        </w:p>
        <w:p>
          <w:pPr>
            <w:pStyle w:val="9"/>
            <w:tabs>
              <w:tab w:val="right" w:leader="dot" w:pos="9020"/>
            </w:tabs>
          </w:pPr>
          <w:r>
            <w:fldChar w:fldCharType="begin"/>
          </w:r>
          <w:r>
            <w:instrText xml:space="preserve"> HYPERLINK \l _Toc9351 </w:instrText>
          </w:r>
          <w:r>
            <w:fldChar w:fldCharType="separate"/>
          </w:r>
          <w:r>
            <w:rPr>
              <w:rFonts w:hint="default"/>
              <w:bCs/>
              <w:szCs w:val="28"/>
              <w:lang w:val="en-US" w:eastAsia="zh-CN"/>
            </w:rPr>
            <w:t xml:space="preserve">4. </w:t>
          </w:r>
          <w:r>
            <w:rPr>
              <w:rFonts w:hint="eastAsia"/>
              <w:bCs/>
              <w:szCs w:val="28"/>
              <w:lang w:val="en-US" w:eastAsia="zh-CN"/>
            </w:rPr>
            <w:t>E</w:t>
          </w:r>
          <w:r>
            <w:rPr>
              <w:rFonts w:hint="default"/>
              <w:bCs/>
              <w:szCs w:val="28"/>
              <w:lang w:val="en-US" w:eastAsia="zh-CN"/>
            </w:rPr>
            <w:t xml:space="preserve">xperimental </w:t>
          </w:r>
          <w:r>
            <w:rPr>
              <w:rFonts w:hint="eastAsia"/>
              <w:bCs/>
              <w:szCs w:val="28"/>
              <w:lang w:val="en-US" w:eastAsia="zh-CN"/>
            </w:rPr>
            <w:t>E</w:t>
          </w:r>
          <w:r>
            <w:rPr>
              <w:rFonts w:hint="default"/>
              <w:bCs/>
              <w:szCs w:val="28"/>
              <w:lang w:val="en-US" w:eastAsia="zh-CN"/>
            </w:rPr>
            <w:t>valuation</w:t>
          </w:r>
          <w:r>
            <w:tab/>
          </w:r>
          <w:r>
            <w:fldChar w:fldCharType="begin"/>
          </w:r>
          <w:r>
            <w:instrText xml:space="preserve"> PAGEREF _Toc9351 \h </w:instrText>
          </w:r>
          <w:r>
            <w:fldChar w:fldCharType="separate"/>
          </w:r>
          <w:r>
            <w:t>10</w:t>
          </w:r>
          <w:r>
            <w:fldChar w:fldCharType="end"/>
          </w:r>
          <w:r>
            <w:fldChar w:fldCharType="end"/>
          </w:r>
        </w:p>
        <w:p>
          <w:pPr>
            <w:pStyle w:val="10"/>
            <w:tabs>
              <w:tab w:val="right" w:leader="dot" w:pos="9020"/>
            </w:tabs>
          </w:pPr>
          <w:r>
            <w:fldChar w:fldCharType="begin"/>
          </w:r>
          <w:r>
            <w:instrText xml:space="preserve"> HYPERLINK \l _Toc15778 </w:instrText>
          </w:r>
          <w:r>
            <w:fldChar w:fldCharType="separate"/>
          </w:r>
          <w:r>
            <w:rPr>
              <w:rFonts w:hint="eastAsia"/>
              <w:bCs/>
              <w:szCs w:val="24"/>
              <w:lang w:val="en-US" w:eastAsia="zh-CN"/>
            </w:rPr>
            <w:t>4.1.Evaluation criteria for object detection</w:t>
          </w:r>
          <w:r>
            <w:tab/>
          </w:r>
          <w:r>
            <w:fldChar w:fldCharType="begin"/>
          </w:r>
          <w:r>
            <w:instrText xml:space="preserve"> PAGEREF _Toc15778 \h </w:instrText>
          </w:r>
          <w:r>
            <w:fldChar w:fldCharType="separate"/>
          </w:r>
          <w:r>
            <w:t>10</w:t>
          </w:r>
          <w:r>
            <w:fldChar w:fldCharType="end"/>
          </w:r>
          <w:r>
            <w:fldChar w:fldCharType="end"/>
          </w:r>
        </w:p>
        <w:p>
          <w:pPr>
            <w:pStyle w:val="10"/>
            <w:tabs>
              <w:tab w:val="right" w:leader="dot" w:pos="9020"/>
            </w:tabs>
          </w:pPr>
          <w:r>
            <w:fldChar w:fldCharType="begin"/>
          </w:r>
          <w:r>
            <w:instrText xml:space="preserve"> HYPERLINK \l _Toc23450 </w:instrText>
          </w:r>
          <w:r>
            <w:fldChar w:fldCharType="separate"/>
          </w:r>
          <w:r>
            <w:rPr>
              <w:rFonts w:hint="eastAsia" w:ascii="Arial" w:hAnsi="Arial" w:eastAsia="宋体" w:cs="Arial"/>
              <w:bCs/>
              <w:szCs w:val="24"/>
              <w:lang w:val="en-US" w:eastAsia="zh-CN"/>
            </w:rPr>
            <w:t>4.2.Comparison of Object Detection Results</w:t>
          </w:r>
          <w:r>
            <w:tab/>
          </w:r>
          <w:r>
            <w:fldChar w:fldCharType="begin"/>
          </w:r>
          <w:r>
            <w:instrText xml:space="preserve"> PAGEREF _Toc23450 \h </w:instrText>
          </w:r>
          <w:r>
            <w:fldChar w:fldCharType="separate"/>
          </w:r>
          <w:r>
            <w:t>11</w:t>
          </w:r>
          <w:r>
            <w:fldChar w:fldCharType="end"/>
          </w:r>
          <w:r>
            <w:fldChar w:fldCharType="end"/>
          </w:r>
        </w:p>
        <w:p>
          <w:pPr>
            <w:pStyle w:val="10"/>
            <w:tabs>
              <w:tab w:val="right" w:leader="dot" w:pos="9020"/>
            </w:tabs>
          </w:pPr>
          <w:r>
            <w:fldChar w:fldCharType="begin"/>
          </w:r>
          <w:r>
            <w:instrText xml:space="preserve"> HYPERLINK \l _Toc21386 </w:instrText>
          </w:r>
          <w:r>
            <w:fldChar w:fldCharType="separate"/>
          </w:r>
          <w:r>
            <w:rPr>
              <w:rFonts w:hint="eastAsia" w:ascii="Arial" w:hAnsi="Arial" w:eastAsia="宋体" w:cs="Arial"/>
              <w:bCs/>
              <w:szCs w:val="24"/>
              <w:lang w:val="en-US" w:eastAsia="zh-CN"/>
            </w:rPr>
            <w:t>4.3.Comparison of Counting Results</w:t>
          </w:r>
          <w:r>
            <w:tab/>
          </w:r>
          <w:r>
            <w:fldChar w:fldCharType="begin"/>
          </w:r>
          <w:r>
            <w:instrText xml:space="preserve"> PAGEREF _Toc21386 \h </w:instrText>
          </w:r>
          <w:r>
            <w:fldChar w:fldCharType="separate"/>
          </w:r>
          <w:r>
            <w:t>11</w:t>
          </w:r>
          <w:r>
            <w:fldChar w:fldCharType="end"/>
          </w:r>
          <w:r>
            <w:fldChar w:fldCharType="end"/>
          </w:r>
        </w:p>
        <w:p>
          <w:pPr>
            <w:pStyle w:val="10"/>
            <w:tabs>
              <w:tab w:val="right" w:leader="dot" w:pos="9020"/>
            </w:tabs>
          </w:pPr>
          <w:r>
            <w:fldChar w:fldCharType="begin"/>
          </w:r>
          <w:r>
            <w:instrText xml:space="preserve"> HYPERLINK \l _Toc3359 </w:instrText>
          </w:r>
          <w:r>
            <w:fldChar w:fldCharType="separate"/>
          </w:r>
          <w:r>
            <w:rPr>
              <w:rFonts w:hint="eastAsia" w:ascii="Arial" w:hAnsi="Arial" w:eastAsia="宋体" w:cs="Arial"/>
              <w:bCs/>
              <w:szCs w:val="24"/>
              <w:lang w:val="en-US" w:eastAsia="zh-CN"/>
            </w:rPr>
            <w:t>4.4.Reverse Research</w:t>
          </w:r>
          <w:r>
            <w:tab/>
          </w:r>
          <w:r>
            <w:fldChar w:fldCharType="begin"/>
          </w:r>
          <w:r>
            <w:instrText xml:space="preserve"> PAGEREF _Toc3359 \h </w:instrText>
          </w:r>
          <w:r>
            <w:fldChar w:fldCharType="separate"/>
          </w:r>
          <w:r>
            <w:t>11</w:t>
          </w:r>
          <w:r>
            <w:fldChar w:fldCharType="end"/>
          </w:r>
          <w:r>
            <w:fldChar w:fldCharType="end"/>
          </w:r>
        </w:p>
        <w:p>
          <w:pPr>
            <w:pStyle w:val="9"/>
            <w:tabs>
              <w:tab w:val="right" w:leader="dot" w:pos="9020"/>
            </w:tabs>
          </w:pPr>
          <w:r>
            <w:fldChar w:fldCharType="begin"/>
          </w:r>
          <w:r>
            <w:instrText xml:space="preserve"> HYPERLINK \l _Toc30562 </w:instrText>
          </w:r>
          <w:r>
            <w:fldChar w:fldCharType="separate"/>
          </w:r>
          <w:r>
            <w:rPr>
              <w:rFonts w:hint="default"/>
              <w:bCs/>
              <w:szCs w:val="28"/>
              <w:lang w:val="en-US" w:eastAsia="zh-CN"/>
            </w:rPr>
            <w:t>5. Conclusion and recommendations</w:t>
          </w:r>
          <w:r>
            <w:tab/>
          </w:r>
          <w:r>
            <w:fldChar w:fldCharType="begin"/>
          </w:r>
          <w:r>
            <w:instrText xml:space="preserve"> PAGEREF _Toc30562 \h </w:instrText>
          </w:r>
          <w:r>
            <w:fldChar w:fldCharType="separate"/>
          </w:r>
          <w:r>
            <w:t>11</w:t>
          </w:r>
          <w:r>
            <w:fldChar w:fldCharType="end"/>
          </w:r>
          <w:r>
            <w:fldChar w:fldCharType="end"/>
          </w:r>
        </w:p>
        <w:p>
          <w:pPr>
            <w:pStyle w:val="9"/>
            <w:tabs>
              <w:tab w:val="right" w:leader="dot" w:pos="9020"/>
            </w:tabs>
          </w:pPr>
          <w:r>
            <w:fldChar w:fldCharType="begin"/>
          </w:r>
          <w:r>
            <w:instrText xml:space="preserve"> HYPERLINK \l _Toc16903 </w:instrText>
          </w:r>
          <w:r>
            <w:fldChar w:fldCharType="separate"/>
          </w:r>
          <w:r>
            <w:rPr>
              <w:rFonts w:hint="eastAsia" w:eastAsia="宋体" w:cs="Arial"/>
              <w:bCs/>
              <w:szCs w:val="28"/>
              <w:lang w:val="en-US" w:eastAsia="zh-CN"/>
            </w:rPr>
            <w:t>References:</w:t>
          </w:r>
          <w:r>
            <w:tab/>
          </w:r>
          <w:r>
            <w:fldChar w:fldCharType="begin"/>
          </w:r>
          <w:r>
            <w:instrText xml:space="preserve"> PAGEREF _Toc16903 \h </w:instrText>
          </w:r>
          <w:r>
            <w:fldChar w:fldCharType="separate"/>
          </w:r>
          <w:r>
            <w:t>13</w:t>
          </w:r>
          <w:r>
            <w:fldChar w:fldCharType="end"/>
          </w:r>
          <w:r>
            <w:fldChar w:fldCharType="end"/>
          </w:r>
        </w:p>
        <w:p>
          <w:r>
            <w:fldChar w:fldCharType="end"/>
          </w:r>
        </w:p>
      </w:sdtContent>
    </w:sdt>
    <w:p>
      <w:pPr>
        <w:spacing w:after="139" w:line="259" w:lineRule="auto"/>
        <w:ind w:left="566" w:firstLine="0"/>
        <w:jc w:val="left"/>
      </w:pPr>
      <w:r>
        <w:t xml:space="preserve"> </w:t>
      </w:r>
    </w:p>
    <w:p>
      <w:pPr>
        <w:spacing w:after="139" w:line="259" w:lineRule="auto"/>
        <w:ind w:left="0" w:firstLine="0"/>
        <w:jc w:val="left"/>
      </w:pPr>
      <w:r>
        <w:t xml:space="preserve"> </w:t>
      </w:r>
    </w:p>
    <w:p>
      <w:pPr>
        <w:spacing w:after="698" w:line="259" w:lineRule="auto"/>
        <w:ind w:left="0" w:firstLine="0"/>
        <w:jc w:val="left"/>
      </w:pPr>
      <w:r>
        <w:t xml:space="preserve"> </w:t>
      </w:r>
    </w:p>
    <w:p>
      <w:pPr>
        <w:spacing w:after="349" w:line="259" w:lineRule="auto"/>
        <w:ind w:left="583"/>
        <w:jc w:val="both"/>
      </w:pPr>
    </w:p>
    <w:p>
      <w:pPr>
        <w:rPr>
          <w:b/>
          <w:sz w:val="32"/>
        </w:rPr>
      </w:pPr>
      <w:r>
        <w:rPr>
          <w:b/>
          <w:sz w:val="32"/>
        </w:rPr>
        <w:br w:type="page"/>
      </w:r>
    </w:p>
    <w:p>
      <w:pPr>
        <w:spacing w:after="255" w:line="259" w:lineRule="auto"/>
        <w:ind w:left="-5"/>
        <w:jc w:val="left"/>
      </w:pPr>
      <w:r>
        <w:rPr>
          <w:b/>
          <w:sz w:val="32"/>
        </w:rPr>
        <w:t xml:space="preserve">Table of Figures </w:t>
      </w:r>
    </w:p>
    <w:p>
      <w:pPr>
        <w:spacing w:after="0" w:line="259" w:lineRule="auto"/>
        <w:ind w:left="10" w:right="-1"/>
        <w:jc w:val="right"/>
        <w:rPr>
          <w:rFonts w:ascii="Calibri" w:hAnsi="Calibri" w:eastAsia="Calibri" w:cs="Calibri"/>
          <w:sz w:val="22"/>
        </w:rPr>
      </w:pPr>
      <w:r>
        <w:t>Figure 1</w:t>
      </w:r>
      <w:r>
        <w:rPr>
          <w:rFonts w:hint="eastAsia"/>
          <w:lang w:val="en-US" w:eastAsia="zh-CN"/>
        </w:rPr>
        <w:t>: YOLO structure</w:t>
      </w:r>
      <w:r>
        <w:t xml:space="preserve"> .......</w:t>
      </w:r>
      <w:r>
        <w:rPr>
          <w:rFonts w:hint="eastAsia" w:eastAsia="宋体"/>
          <w:lang w:val="en-US" w:eastAsia="zh-CN"/>
        </w:rPr>
        <w:t>.................</w:t>
      </w:r>
      <w:r>
        <w:t xml:space="preserve">.................................................................. </w:t>
      </w:r>
      <w:r>
        <w:rPr>
          <w:rFonts w:hint="eastAsia" w:eastAsia="宋体"/>
          <w:lang w:val="en-US" w:eastAsia="zh-CN"/>
        </w:rPr>
        <w:t>5</w:t>
      </w:r>
      <w:r>
        <w:rPr>
          <w:rFonts w:ascii="Calibri" w:hAnsi="Calibri" w:eastAsia="Calibri" w:cs="Calibri"/>
          <w:sz w:val="22"/>
        </w:rPr>
        <w:t xml:space="preserve"> </w:t>
      </w:r>
    </w:p>
    <w:p>
      <w:pPr>
        <w:spacing w:after="0" w:line="259" w:lineRule="auto"/>
        <w:ind w:left="10" w:right="-1"/>
        <w:jc w:val="right"/>
        <w:rPr>
          <w:rFonts w:ascii="Calibri" w:hAnsi="Calibri" w:eastAsia="Calibri" w:cs="Calibri"/>
          <w:sz w:val="22"/>
        </w:rPr>
      </w:pPr>
      <w:r>
        <w:t xml:space="preserve">Figure </w:t>
      </w:r>
      <w:r>
        <w:rPr>
          <w:rFonts w:hint="eastAsia" w:eastAsia="宋体"/>
          <w:lang w:val="en-US" w:eastAsia="zh-CN"/>
        </w:rPr>
        <w:t>2</w:t>
      </w:r>
      <w:r>
        <w:rPr>
          <w:rFonts w:hint="eastAsia"/>
          <w:lang w:val="en-US" w:eastAsia="zh-CN"/>
        </w:rPr>
        <w:t>: R-CNN structure</w:t>
      </w:r>
      <w:r>
        <w:t xml:space="preserve"> ...........</w:t>
      </w:r>
      <w:r>
        <w:rPr>
          <w:rFonts w:hint="eastAsia" w:eastAsia="宋体"/>
          <w:lang w:val="en-US" w:eastAsia="zh-CN"/>
        </w:rPr>
        <w:t>.................</w:t>
      </w:r>
      <w:r>
        <w:t xml:space="preserve">............................................................ </w:t>
      </w:r>
      <w:r>
        <w:rPr>
          <w:rFonts w:hint="eastAsia" w:eastAsia="宋体"/>
          <w:lang w:val="en-US" w:eastAsia="zh-CN"/>
        </w:rPr>
        <w:t>5</w:t>
      </w:r>
    </w:p>
    <w:p>
      <w:pPr>
        <w:spacing w:after="139" w:line="259" w:lineRule="auto"/>
        <w:ind w:left="0" w:firstLine="0"/>
        <w:jc w:val="left"/>
      </w:pPr>
      <w:r>
        <w:t xml:space="preserve"> </w:t>
      </w: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0" w:line="259" w:lineRule="auto"/>
        <w:ind w:left="10" w:right="-1"/>
        <w:jc w:val="right"/>
        <w:rPr>
          <w:rFonts w:ascii="Calibri" w:hAnsi="Calibri" w:eastAsia="Calibri" w:cs="Calibri"/>
          <w:sz w:val="22"/>
        </w:rPr>
      </w:pPr>
    </w:p>
    <w:p>
      <w:pPr>
        <w:spacing w:after="349" w:line="259" w:lineRule="auto"/>
        <w:ind w:left="583"/>
        <w:jc w:val="center"/>
      </w:pPr>
    </w:p>
    <w:p>
      <w:pPr>
        <w:spacing w:after="349" w:line="259" w:lineRule="auto"/>
        <w:ind w:left="0" w:leftChars="0" w:firstLine="0" w:firstLineChars="0"/>
        <w:jc w:val="both"/>
        <w:sectPr>
          <w:footerReference r:id="rId8" w:type="default"/>
          <w:pgSz w:w="11906" w:h="16838"/>
          <w:pgMar w:top="1418" w:right="1446" w:bottom="708" w:left="1440" w:header="720" w:footer="720" w:gutter="0"/>
          <w:pgNumType w:fmt="upperRoman" w:start="1"/>
          <w:cols w:space="720" w:num="1"/>
        </w:sectPr>
      </w:pPr>
    </w:p>
    <w:p>
      <w:pPr>
        <w:spacing w:after="0" w:line="259" w:lineRule="auto"/>
        <w:ind w:left="0" w:leftChars="0" w:firstLine="0" w:firstLineChars="0"/>
        <w:jc w:val="center"/>
        <w:outlineLvl w:val="0"/>
        <w:rPr>
          <w:rFonts w:hint="eastAsia" w:eastAsia="宋体"/>
          <w:b/>
          <w:bCs/>
          <w:sz w:val="32"/>
          <w:szCs w:val="28"/>
          <w:lang w:val="en-US" w:eastAsia="zh-CN"/>
        </w:rPr>
      </w:pPr>
      <w:bookmarkStart w:id="0" w:name="_Toc16622"/>
      <w:r>
        <w:rPr>
          <w:rFonts w:hint="eastAsia" w:eastAsia="宋体"/>
          <w:b/>
          <w:bCs/>
          <w:sz w:val="32"/>
          <w:szCs w:val="28"/>
          <w:lang w:val="en-US" w:eastAsia="zh-CN"/>
        </w:rPr>
        <w:t>Abstract</w:t>
      </w:r>
      <w:bookmarkEnd w:id="0"/>
    </w:p>
    <w:p>
      <w:pPr>
        <w:spacing w:after="0" w:line="259" w:lineRule="auto"/>
        <w:ind w:left="0" w:leftChars="0" w:firstLine="0" w:firstLineChars="0"/>
        <w:jc w:val="left"/>
        <w:rPr>
          <w:rFonts w:hint="eastAsia" w:eastAsia="宋体"/>
          <w:sz w:val="24"/>
          <w:szCs w:val="24"/>
          <w:lang w:val="en-US" w:eastAsia="zh-CN"/>
        </w:rPr>
      </w:pPr>
      <w:r>
        <w:rPr>
          <w:rFonts w:hint="eastAsia" w:eastAsia="宋体"/>
          <w:sz w:val="24"/>
          <w:szCs w:val="24"/>
          <w:lang w:val="en-US" w:eastAsia="zh-CN"/>
        </w:rPr>
        <w:t>Cold coiling and wire rod are important goods at the port. With the development of smart ports, it has become increasingly important to distinguish and count cold coiling and wire rod. The traditional method for distinguishing and counting cold coiling and wire rod is usually done manually, but manual recognition has problems such as high cost and potential errors due to fatigue. To address these issues, this paper first collects a dataset of cold coiling and wire rod used in experiments and selects suitable preprocessing algorithms based on the image situation for image preprocessing, providing an experimental foundation for subsequent recognition. Then, appropriate object detection models are used to identify and distinguish cold coiling and wire rod, and they are counted separately based on this.</w:t>
      </w:r>
    </w:p>
    <w:p>
      <w:pPr>
        <w:spacing w:after="0" w:line="259" w:lineRule="auto"/>
        <w:ind w:left="0" w:leftChars="0" w:firstLine="0" w:firstLineChars="0"/>
        <w:jc w:val="left"/>
        <w:rPr>
          <w:rFonts w:hint="eastAsia" w:eastAsia="宋体"/>
          <w:sz w:val="24"/>
          <w:szCs w:val="24"/>
          <w:lang w:val="en-US" w:eastAsia="zh-CN"/>
        </w:rPr>
      </w:pPr>
    </w:p>
    <w:p>
      <w:pPr>
        <w:spacing w:after="0" w:line="259" w:lineRule="auto"/>
        <w:ind w:left="0" w:leftChars="0" w:firstLine="0" w:firstLineChars="0"/>
        <w:jc w:val="left"/>
        <w:rPr>
          <w:rFonts w:hint="eastAsia" w:eastAsia="宋体"/>
          <w:lang w:val="en-US" w:eastAsia="zh-CN"/>
        </w:rPr>
      </w:pPr>
      <w:r>
        <w:rPr>
          <w:rFonts w:hint="eastAsia" w:eastAsia="宋体"/>
          <w:b/>
          <w:bCs/>
          <w:sz w:val="24"/>
          <w:szCs w:val="24"/>
          <w:lang w:val="en-US" w:eastAsia="zh-CN"/>
        </w:rPr>
        <w:t xml:space="preserve">Keywords: </w:t>
      </w:r>
      <w:r>
        <w:rPr>
          <w:rFonts w:hint="eastAsia" w:eastAsia="宋体"/>
          <w:sz w:val="24"/>
          <w:szCs w:val="24"/>
          <w:lang w:val="en-US" w:eastAsia="zh-CN"/>
        </w:rPr>
        <w:t>cold coiling, wire rod, image preprocessing, object detection</w:t>
      </w: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pPr>
    </w:p>
    <w:p>
      <w:pPr>
        <w:spacing w:after="0" w:line="259" w:lineRule="auto"/>
        <w:ind w:left="0" w:leftChars="0" w:firstLine="0" w:firstLineChars="0"/>
        <w:jc w:val="left"/>
        <w:sectPr>
          <w:footerReference r:id="rId11" w:type="first"/>
          <w:footerReference r:id="rId9" w:type="default"/>
          <w:footerReference r:id="rId10" w:type="even"/>
          <w:pgSz w:w="11906" w:h="16838"/>
          <w:pgMar w:top="728" w:right="714" w:bottom="1408" w:left="720" w:header="720" w:footer="708" w:gutter="0"/>
          <w:pgNumType w:fmt="upperRoman"/>
          <w:cols w:space="720" w:num="1"/>
        </w:sectPr>
      </w:pPr>
    </w:p>
    <w:p>
      <w:pPr>
        <w:spacing w:after="0" w:line="259" w:lineRule="auto"/>
        <w:ind w:left="0" w:leftChars="0" w:firstLine="0" w:firstLineChars="0"/>
        <w:jc w:val="left"/>
      </w:pPr>
    </w:p>
    <w:p>
      <w:pPr>
        <w:spacing w:after="0" w:line="259" w:lineRule="auto"/>
        <w:ind w:left="0" w:leftChars="0" w:firstLine="0" w:firstLineChars="0"/>
        <w:jc w:val="left"/>
      </w:pPr>
    </w:p>
    <w:p>
      <w:pPr>
        <w:numPr>
          <w:ilvl w:val="0"/>
          <w:numId w:val="3"/>
        </w:numPr>
        <w:spacing w:after="0" w:line="259" w:lineRule="auto"/>
        <w:ind w:left="0" w:leftChars="0" w:firstLine="0" w:firstLineChars="0"/>
        <w:jc w:val="left"/>
        <w:outlineLvl w:val="0"/>
        <w:rPr>
          <w:b/>
          <w:bCs/>
          <w:sz w:val="32"/>
          <w:szCs w:val="32"/>
        </w:rPr>
      </w:pPr>
      <w:bookmarkStart w:id="1" w:name="_Toc20137"/>
      <w:r>
        <w:rPr>
          <w:b/>
          <w:bCs/>
          <w:sz w:val="32"/>
          <w:szCs w:val="32"/>
        </w:rPr>
        <w:t>Research Introduction and Background</w:t>
      </w:r>
      <w:bookmarkEnd w:id="1"/>
    </w:p>
    <w:p>
      <w:pPr>
        <w:numPr>
          <w:ilvl w:val="0"/>
          <w:numId w:val="0"/>
        </w:numPr>
        <w:spacing w:after="0" w:line="259" w:lineRule="auto"/>
        <w:jc w:val="left"/>
        <w:outlineLvl w:val="1"/>
        <w:rPr>
          <w:b/>
          <w:bCs/>
          <w:sz w:val="28"/>
          <w:szCs w:val="28"/>
        </w:rPr>
      </w:pPr>
      <w:bookmarkStart w:id="2" w:name="_Toc30052"/>
      <w:r>
        <w:rPr>
          <w:rFonts w:hint="eastAsia" w:eastAsia="宋体"/>
          <w:b/>
          <w:bCs/>
          <w:sz w:val="28"/>
          <w:szCs w:val="28"/>
          <w:lang w:val="en-US" w:eastAsia="zh-CN"/>
        </w:rPr>
        <w:t>1.1.</w:t>
      </w:r>
      <w:r>
        <w:rPr>
          <w:b/>
          <w:bCs/>
          <w:sz w:val="28"/>
          <w:szCs w:val="28"/>
        </w:rPr>
        <w:t>Research Background</w:t>
      </w:r>
      <w:bookmarkEnd w:id="2"/>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The automatic identification and counting of cargo in ports holds significant importance in modern logistics and supply chain management. With the continuous growth of global trade and the development of the logistics industry, ports have become hubs for cargo distribution and transshipment, and efficient identification and counting of cargo are crucial for accurate management, swift processing, and tracking of goods.</w:t>
      </w:r>
    </w:p>
    <w:p>
      <w:pPr>
        <w:numPr>
          <w:ilvl w:val="0"/>
          <w:numId w:val="0"/>
        </w:numPr>
        <w:spacing w:after="0" w:line="259" w:lineRule="auto"/>
        <w:jc w:val="left"/>
        <w:rPr>
          <w:rFonts w:hint="default"/>
          <w:b w:val="0"/>
          <w:bCs w:val="0"/>
          <w:sz w:val="24"/>
          <w:szCs w:val="24"/>
          <w:lang w:val="en-US" w:eastAsia="zh-CN"/>
        </w:rPr>
      </w:pPr>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Cold coiling and wire rod are common types of cargo in ports, commonly used for the transportation of steel, metals, and other important industrial materials. Cold coiling refers to steel coils produced through cold rolling processes, widely used in automotive, household appliances, construction, aerospace, and other industries, while wire rod is a form of metal material. Automatic identification and counting of these types of cargo in ports are essential for ensuring smooth circulation of goods and supply chain operations.</w:t>
      </w:r>
    </w:p>
    <w:p>
      <w:pPr>
        <w:numPr>
          <w:ilvl w:val="0"/>
          <w:numId w:val="0"/>
        </w:numPr>
        <w:spacing w:after="0" w:line="259" w:lineRule="auto"/>
        <w:jc w:val="left"/>
        <w:rPr>
          <w:rFonts w:hint="default"/>
          <w:b w:val="0"/>
          <w:bCs w:val="0"/>
          <w:sz w:val="24"/>
          <w:szCs w:val="24"/>
          <w:lang w:val="en-US" w:eastAsia="zh-CN"/>
        </w:rPr>
      </w:pPr>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Firstly, automatic identification and counting of port cargo can significantly improve logistics efficiency. Traditional manual identification and counting methods often require a large amount of labor and time, leading to human errors and delays. In contrast, automatic identification and counting technologies enable high-speed and high-precision cargo identification and counting, reducing human errors and improving cargo processing speed, further optimizing logistics processes and enhancing logistics efficiency.</w:t>
      </w:r>
    </w:p>
    <w:p>
      <w:pPr>
        <w:numPr>
          <w:ilvl w:val="0"/>
          <w:numId w:val="0"/>
        </w:numPr>
        <w:spacing w:after="0" w:line="259" w:lineRule="auto"/>
        <w:jc w:val="left"/>
        <w:rPr>
          <w:rFonts w:hint="default"/>
          <w:b w:val="0"/>
          <w:bCs w:val="0"/>
          <w:sz w:val="24"/>
          <w:szCs w:val="24"/>
          <w:lang w:val="en-US" w:eastAsia="zh-CN"/>
        </w:rPr>
      </w:pPr>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Automatic identification and counting of port cargo can also enhance cargo security and traceability. Through automatic identification technologies, unique codes and labels can be applied to cargo, enabling end-to-end monitoring and traceability of goods. This is of great significance in preventing loss, theft, and counterfeiting of goods, ensuring cargo security and reliability. As ports serve as hubs for cargo distribution and transshipment, their management level directly impacts the efficiency and competitiveness of the entire logistics and supply chain. Automatic identification and counting technologies can provide real-time cargo information and data for port managers, facilitating accurate inventory, statistics, and analysis of cargo, thus improving the management level of ports and providing strong support for their modernization and digitization.</w:t>
      </w:r>
    </w:p>
    <w:p>
      <w:pPr>
        <w:numPr>
          <w:ilvl w:val="0"/>
          <w:numId w:val="0"/>
        </w:numPr>
        <w:spacing w:after="0" w:line="259" w:lineRule="auto"/>
        <w:jc w:val="left"/>
        <w:rPr>
          <w:rFonts w:hint="default"/>
          <w:b w:val="0"/>
          <w:bCs w:val="0"/>
          <w:sz w:val="24"/>
          <w:szCs w:val="24"/>
          <w:lang w:val="en-US" w:eastAsia="zh-CN"/>
        </w:rPr>
      </w:pPr>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Furthermore, automatic identification and counting of port cargo can achieve high-speed and high-precision cargo processing, reducing human errors and delays, thereby improving cargo handling efficiency. This is crucial for logistics companies and supply chain managers, as it can lower logistics costs and enhance customer satisfaction. Automatic identification and counting of port cargo is a key step in the digital transformation of logistics. Through digital technologies, end-to-end monitoring and traceability of goods can be achieved, enabling more efficient, secure, and reliable logistics management.</w:t>
      </w:r>
    </w:p>
    <w:p>
      <w:pPr>
        <w:numPr>
          <w:ilvl w:val="0"/>
          <w:numId w:val="0"/>
        </w:numPr>
        <w:spacing w:after="0" w:line="259" w:lineRule="auto"/>
        <w:jc w:val="left"/>
        <w:rPr>
          <w:rFonts w:hint="default"/>
          <w:b w:val="0"/>
          <w:bCs w:val="0"/>
          <w:sz w:val="24"/>
          <w:szCs w:val="24"/>
          <w:lang w:val="en-US" w:eastAsia="zh-CN"/>
        </w:rPr>
      </w:pPr>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Lastly, cold coiling and wire rod are common types of cargo in ports, often used for manufacturing high-quality industrial products. Through automatic identification and counting technologies, cargo losses and errors in handling can be reduced, ensuring the quality and safety of goods. Automatic identification and counting technologies can help ports improve cargo handling efficiency and quality, optimize logistics processes, enhance port management level, and ultimately improve the competitiveness of ports as regional logistics centers and international logistics hubs.</w:t>
      </w:r>
    </w:p>
    <w:p>
      <w:pPr>
        <w:numPr>
          <w:ilvl w:val="0"/>
          <w:numId w:val="0"/>
        </w:numPr>
        <w:spacing w:after="0" w:line="259" w:lineRule="auto"/>
        <w:jc w:val="left"/>
        <w:rPr>
          <w:rFonts w:hint="default"/>
          <w:b w:val="0"/>
          <w:bCs w:val="0"/>
          <w:sz w:val="24"/>
          <w:szCs w:val="24"/>
          <w:lang w:val="en-US" w:eastAsia="zh-CN"/>
        </w:rPr>
      </w:pPr>
    </w:p>
    <w:p>
      <w:pPr>
        <w:numPr>
          <w:ilvl w:val="0"/>
          <w:numId w:val="0"/>
        </w:numPr>
        <w:spacing w:after="0" w:line="259" w:lineRule="auto"/>
        <w:jc w:val="left"/>
        <w:rPr>
          <w:rFonts w:hint="default"/>
          <w:b w:val="0"/>
          <w:bCs w:val="0"/>
          <w:sz w:val="24"/>
          <w:szCs w:val="24"/>
          <w:lang w:val="en-US" w:eastAsia="zh-CN"/>
        </w:rPr>
      </w:pPr>
      <w:r>
        <w:rPr>
          <w:rFonts w:hint="default"/>
          <w:b w:val="0"/>
          <w:bCs w:val="0"/>
          <w:sz w:val="24"/>
          <w:szCs w:val="24"/>
          <w:lang w:val="en-US" w:eastAsia="zh-CN"/>
        </w:rPr>
        <w:t>In conclusion, automatic identification and counting of port cargo hold significant importance in modern logistics and supply chain management. It can improve cargo handling efficiency and quality, ensure cargo security and traceability, promote digital transformation in logistics, and enhance the competitiveness of ports.</w:t>
      </w:r>
    </w:p>
    <w:p>
      <w:pPr>
        <w:numPr>
          <w:ilvl w:val="0"/>
          <w:numId w:val="0"/>
        </w:numPr>
        <w:spacing w:after="0" w:line="259" w:lineRule="auto"/>
        <w:jc w:val="left"/>
        <w:rPr>
          <w:rFonts w:hint="default"/>
          <w:b/>
          <w:bCs/>
          <w:sz w:val="28"/>
          <w:szCs w:val="28"/>
          <w:lang w:val="en-US" w:eastAsia="zh-CN"/>
        </w:rPr>
      </w:pPr>
    </w:p>
    <w:p>
      <w:pPr>
        <w:numPr>
          <w:ilvl w:val="0"/>
          <w:numId w:val="0"/>
        </w:numPr>
        <w:spacing w:after="0" w:line="259" w:lineRule="auto"/>
        <w:jc w:val="left"/>
        <w:outlineLvl w:val="1"/>
        <w:rPr>
          <w:rFonts w:hint="default" w:ascii="Arial" w:hAnsi="Arial" w:eastAsia="宋体" w:cs="Arial"/>
          <w:b/>
          <w:bCs/>
          <w:sz w:val="28"/>
          <w:szCs w:val="28"/>
          <w:lang w:val="en-US" w:eastAsia="zh-CN"/>
        </w:rPr>
      </w:pPr>
      <w:bookmarkStart w:id="3" w:name="_Toc24797"/>
      <w:r>
        <w:rPr>
          <w:rFonts w:hint="eastAsia" w:ascii="Arial" w:hAnsi="Arial" w:eastAsia="宋体" w:cs="Arial"/>
          <w:b/>
          <w:bCs/>
          <w:sz w:val="28"/>
          <w:szCs w:val="28"/>
          <w:lang w:val="en-US" w:eastAsia="zh-CN"/>
        </w:rPr>
        <w:t>1.2.Research Objective</w:t>
      </w:r>
      <w:bookmarkEnd w:id="3"/>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With the arrival of Industry 4.0, machine vision and artificial intelligence are playing an increasingly important role in human life. Currently, artificial intelligence and machine vision can be found in various fields, such as medicine, biology, military, and industry. It can be said that people have generally accepted the help brought by this technology, and artificial intelligence and machine vision are penetrating into various fields, such as industrial part defect detection, food inspection, quality inspection, vehicle identification, and volcano monitoring systems, which have already demonstrated that humans have made initial achievements in these technological means.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The excellent performance of artificial intelligence has prompted more fields to introduce artificial intelligence technology to keep pace with technological progress and improve the overall technical level of the field. In recent years, the global port industry has been continuously developing towards intelligence and automation. Smart ports are committed to providing efficient, safe, and high-quality services to modern ports through intelligent means. With the rapid development of information technology, improving the intelligence level of ports is still the trend of future port development.</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According to the packaging form of goods, ports can be roughly divided into three categories: general cargo ports, container ports, and bulk cargo ports. Currently, the informatization and intelligence of ports have made significant progress in container ports. However, due to the late start of informatization and intelligence in most general cargo ports and the characteristics of a wide variety of goods and complex loading and unloading processes, their development is not as rapid as that of container terminals, and the degree of intelligence needs to be improved.</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As an important part of realizing the intelligence of general cargo ports, unmanned gatehouses play a vital role. Taking a certain inland port as an example, the vehicles entering and leaving the gatehouse include job vehicles such as general cargo, bulk cargo, container, and other commercial vehicles. This article mainly focuses on the study of job vehicles that transport steel, including various types of steel such as cold coiling and wire rod. When a vehicle enters or leaves the gatehouse, it is necessary to verify the work order first, check whether the steel type and quantity on the work order are consistent with the actual situation, and then decide whether to open the passage for the vehicle. Usually, this process needs to be completed manually. However, with the continuous operation of the port, the number of vehicles entering and leaving the gatehouse is also increasing. Manual verification not only consumes manpower but also has low efficiency. The problems it faces are mainly reflected in:</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(1) The high cost of labor is a result of the need for personnel to verify the job order, inspect the type and quantity of steel in the vehicle, and ensure consistency with the plan for all vehicles entering and leaving the gate. This process increases the workload of port workers and may require them to climb onto the operating vehicles to perform the count, which poses safety risks during operations.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(2) The work efficiency is low when there are a large number of operating vehicles that need to enter and leave the gate. The traditional manual method of verifying the cargo on board the vehicles is generally inefficient and can even lead to vehicle congestion at the gate, causing delays in subsequent port operations.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(3) The degree of automation is low due to the large volume of work. The manual recognition process consumes more time, resulting in low utilization of time. Additionally, the results of inspections are generally recorded manually and then input into the information management system, making the process heavily dependent on the workers.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To address these issues, the paper proposes a research project based on automatic identification and counting methods for steel types from a top-down view of the gate. Through deep learning-based object detection algorithms, the system automatically identifies the type of steel in the vehicle and selects different methods for counting based on the type of steel. Ultimately, the system will be designed and implemented to improve the real-time and accuracy of steel recognition.</w:t>
      </w:r>
    </w:p>
    <w:p>
      <w:pPr>
        <w:numPr>
          <w:ilvl w:val="0"/>
          <w:numId w:val="0"/>
        </w:numPr>
        <w:spacing w:after="0" w:line="259" w:lineRule="auto"/>
        <w:jc w:val="left"/>
        <w:rPr>
          <w:b/>
          <w:bCs/>
          <w:sz w:val="32"/>
          <w:szCs w:val="28"/>
        </w:rPr>
      </w:pPr>
    </w:p>
    <w:p>
      <w:pPr>
        <w:numPr>
          <w:ilvl w:val="0"/>
          <w:numId w:val="0"/>
        </w:numPr>
        <w:spacing w:after="0" w:line="259" w:lineRule="auto"/>
        <w:jc w:val="left"/>
        <w:outlineLvl w:val="1"/>
        <w:rPr>
          <w:rFonts w:hint="default" w:eastAsia="宋体"/>
          <w:b/>
          <w:bCs/>
          <w:sz w:val="28"/>
          <w:szCs w:val="24"/>
          <w:lang w:val="en-US" w:eastAsia="zh-CN"/>
        </w:rPr>
      </w:pPr>
      <w:bookmarkStart w:id="4" w:name="_Toc20776"/>
      <w:r>
        <w:rPr>
          <w:rFonts w:hint="eastAsia" w:eastAsia="宋体"/>
          <w:b/>
          <w:bCs/>
          <w:sz w:val="28"/>
          <w:szCs w:val="24"/>
          <w:lang w:val="en-US" w:eastAsia="zh-CN"/>
        </w:rPr>
        <w:t>1.3.Research Significance</w:t>
      </w:r>
      <w:bookmarkEnd w:id="4"/>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As global ports continue to move towards the fifth generation of ports and accelerate their upgrades and innovations, the informationization and intelligent construction of ports have been regarded as important means to enhance their core competitiveness and key factors in reducing logistics costs and improving logistics efficiency. Currently, the verification of vehicles carrying steel entering and exiting the port relies entirely on manual methods, resulting in losses of manpower and resources and reduced transport and operation efficiency of the port. Therefore, achieving automatic identification and counting of steel types in vehicles is one of the important means to improve port intelligence.</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This article studies the actual situation of miscellaneous cargo ports, and analyzes and processes the images of steel carried in vehicles captured by cameras above the gates. It is not difficult to find that for common cargo types in port transport, such as cold coiling and wire rods, which have obvious external features, using artificial intelligence technology to automatically classify the goods and perform subsequent counting can reduce the misjudgments caused by repetitive manual labor, and effectively avoid incorrect classification and counting caused by the covering of goods. It is positively significant for subsequent statistical data archiving of a certain type of steel and also important for reducing operational risks. With the resolution of these issues, the productivity of the port will be greatly improved, and the level of port intelligence will be increased, which has practical significance.</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The steel type automatic identification and counting system designed in this article is operable, and can automatically classify the images of steel carried in vehicles from the overhead view of the actual port gates, and count them according to the different types of steel. This system can help the workers verify the work order of vehicles entering and exiting the gates, intercept vehicles with inconsistent or non-compliant work quantities, reduce the workload of gatekeepers, lower the error rate, and improve the efficiency of port transportation and actual production operations.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outlineLvl w:val="1"/>
        <w:rPr>
          <w:rFonts w:hint="eastAsia" w:ascii="Arial" w:hAnsi="Arial" w:eastAsia="Arial" w:cs="Arial"/>
          <w:b/>
          <w:bCs/>
          <w:sz w:val="28"/>
          <w:szCs w:val="28"/>
          <w:lang w:val="en-US" w:eastAsia="zh-CN"/>
        </w:rPr>
      </w:pPr>
      <w:bookmarkStart w:id="5" w:name="_Toc13076"/>
      <w:r>
        <w:rPr>
          <w:rFonts w:hint="eastAsia" w:ascii="Arial" w:hAnsi="Arial" w:eastAsia="Arial" w:cs="Arial"/>
          <w:b/>
          <w:bCs/>
          <w:sz w:val="28"/>
          <w:szCs w:val="28"/>
          <w:lang w:val="en-US" w:eastAsia="zh-CN"/>
        </w:rPr>
        <w:t>1.4.Research focus</w:t>
      </w:r>
      <w:bookmarkEnd w:id="5"/>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This study aims to explore the automatic identification and counting technology of cold coiling and wire rod in port cargo, in order to improve the efficiency and accuracy of port cargo handling, ensure the safety and traceability of cargo, promote digital transformation in logistics, and enhance port competitiveness. The specific research objectives and focuses include the following aspects: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Firstly, this study will investigate the feature recognition technology of cold coiling and wire rod. By analyzing the characteristics of cold coiling and wire rod, extracting key features, establishing recognition models, and achieving automatic identification of cold coiling and wire rod.</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Secondly, this study will investigate the counting technology of cold coiling and wire rod. By identifying cold coiling and wire rod, calculating their quantity, and achieving automatic counting of cargo to improve cargo handling efficiency and quality.</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Finally, this study will investigate the application and promotion of cold coiling and wire rod. By implementing the application of automatic identification and counting technology, promoting digital transformation in logistics, enhancing port competitiveness, and providing reference for other ports and logistics enterprises.</w:t>
      </w:r>
    </w:p>
    <w:p>
      <w:pPr>
        <w:numPr>
          <w:ilvl w:val="0"/>
          <w:numId w:val="0"/>
        </w:numPr>
        <w:spacing w:after="0" w:line="259" w:lineRule="auto"/>
        <w:jc w:val="left"/>
        <w:rPr>
          <w:b/>
          <w:bCs/>
          <w:sz w:val="32"/>
          <w:szCs w:val="28"/>
        </w:rPr>
      </w:pPr>
    </w:p>
    <w:p>
      <w:pPr>
        <w:numPr>
          <w:ilvl w:val="0"/>
          <w:numId w:val="3"/>
        </w:numPr>
        <w:spacing w:after="0" w:line="259" w:lineRule="auto"/>
        <w:ind w:left="0" w:leftChars="0" w:firstLine="0" w:firstLineChars="0"/>
        <w:jc w:val="left"/>
        <w:outlineLvl w:val="0"/>
        <w:rPr>
          <w:rFonts w:hint="default"/>
          <w:b/>
          <w:bCs/>
          <w:sz w:val="32"/>
          <w:szCs w:val="28"/>
          <w:lang w:val="en-US" w:eastAsia="zh-CN"/>
        </w:rPr>
      </w:pPr>
      <w:bookmarkStart w:id="6" w:name="_Toc21526"/>
      <w:r>
        <w:rPr>
          <w:rFonts w:hint="default"/>
          <w:b/>
          <w:bCs/>
          <w:sz w:val="32"/>
          <w:szCs w:val="28"/>
          <w:lang w:val="en-US" w:eastAsia="zh-CN"/>
        </w:rPr>
        <w:t xml:space="preserve">Journals </w:t>
      </w:r>
      <w:r>
        <w:rPr>
          <w:rFonts w:hint="eastAsia"/>
          <w:b/>
          <w:bCs/>
          <w:sz w:val="32"/>
          <w:szCs w:val="28"/>
          <w:lang w:val="en-US" w:eastAsia="zh-CN"/>
        </w:rPr>
        <w:t>R</w:t>
      </w:r>
      <w:r>
        <w:rPr>
          <w:rFonts w:hint="default"/>
          <w:b/>
          <w:bCs/>
          <w:sz w:val="32"/>
          <w:szCs w:val="28"/>
          <w:lang w:val="en-US" w:eastAsia="zh-CN"/>
        </w:rPr>
        <w:t>eviewed</w:t>
      </w:r>
      <w:bookmarkEnd w:id="6"/>
    </w:p>
    <w:p>
      <w:pPr>
        <w:numPr>
          <w:ilvl w:val="0"/>
          <w:numId w:val="0"/>
        </w:numPr>
        <w:spacing w:after="0" w:line="259" w:lineRule="auto"/>
        <w:jc w:val="left"/>
        <w:outlineLvl w:val="1"/>
        <w:rPr>
          <w:rFonts w:hint="eastAsia"/>
          <w:b/>
          <w:bCs/>
          <w:sz w:val="32"/>
          <w:szCs w:val="28"/>
          <w:lang w:val="en-US" w:eastAsia="zh-CN"/>
        </w:rPr>
      </w:pPr>
      <w:bookmarkStart w:id="7" w:name="_Toc16174"/>
      <w:r>
        <w:rPr>
          <w:rFonts w:hint="eastAsia"/>
          <w:b/>
          <w:bCs/>
          <w:sz w:val="28"/>
          <w:szCs w:val="24"/>
          <w:lang w:val="en-US" w:eastAsia="zh-CN"/>
        </w:rPr>
        <w:t>2.1.Image Preprocess</w:t>
      </w:r>
      <w:bookmarkEnd w:id="7"/>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In the process of object detection, image preprocessing is a crucial step as it can reduce noise and enhance the quality of the image, thereby improving the accuracy of object detection. Since this processing work is done before object detection, it is referred to as preprocessing. Preprocessing generally involves image binarization, denoising, skew correction, and normalization, among others.</w:t>
      </w:r>
    </w:p>
    <w:p>
      <w:pPr>
        <w:numPr>
          <w:ilvl w:val="0"/>
          <w:numId w:val="0"/>
        </w:numPr>
        <w:spacing w:after="0" w:line="259" w:lineRule="auto"/>
        <w:jc w:val="left"/>
        <w:rPr>
          <w:rFonts w:hint="eastAsia"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(1) Image binarization: Image signals are converted into binary image signals with only black and white pixels for better text recognition. This can be achieved by applying a threshold to the pixel values in the image to divide them into black and white. Binarization methods can be roughly divided into local threshold binarization and global threshold binarization.</w:t>
      </w:r>
    </w:p>
    <w:p>
      <w:pPr>
        <w:numPr>
          <w:ilvl w:val="0"/>
          <w:numId w:val="0"/>
        </w:numPr>
        <w:spacing w:after="0" w:line="259" w:lineRule="auto"/>
        <w:jc w:val="left"/>
        <w:rPr>
          <w:rFonts w:hint="eastAsia"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(2) Denoising: There are many types of noise in images, such as speckle, blotches, and edges, which can lower the accuracy of text recognition algorithms. Denoising can be achieved by applying various filters, such as Gaussian filters and median filters.</w:t>
      </w:r>
    </w:p>
    <w:p>
      <w:pPr>
        <w:numPr>
          <w:ilvl w:val="0"/>
          <w:numId w:val="0"/>
        </w:numPr>
        <w:spacing w:after="0" w:line="259" w:lineRule="auto"/>
        <w:jc w:val="left"/>
        <w:rPr>
          <w:rFonts w:hint="eastAsia"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(3) Skew correction: Skewed document images are inevitable in both manual and machine scanning processes. Skewed document images can greatly affect subsequent work such as character segmentation, recognition, and image compression. To ensure the correctness of subsequent processing, it is necessary to detect and correct the skew of document images. This can be achieved by detecting the angle of the text and rotating the image accordingly.</w:t>
      </w:r>
    </w:p>
    <w:p>
      <w:pPr>
        <w:numPr>
          <w:ilvl w:val="0"/>
          <w:numId w:val="0"/>
        </w:numPr>
        <w:spacing w:after="0" w:line="259" w:lineRule="auto"/>
        <w:jc w:val="left"/>
        <w:rPr>
          <w:rFonts w:hint="eastAsia"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(4) Normalization: Normalization is the process of transforming input text of arbitrary sizes into standardized text of the same size, so that it can match the reference template stored in the dictionary. Normalization includes position normalization, size normalization, and stroke thickness normalization.</w:t>
      </w:r>
    </w:p>
    <w:p>
      <w:pPr>
        <w:numPr>
          <w:ilvl w:val="0"/>
          <w:numId w:val="0"/>
        </w:numPr>
        <w:spacing w:after="0" w:line="259" w:lineRule="auto"/>
        <w:jc w:val="left"/>
        <w:rPr>
          <w:rFonts w:hint="eastAsia"/>
          <w:b/>
          <w:bCs/>
          <w:sz w:val="32"/>
          <w:szCs w:val="28"/>
          <w:lang w:val="en-US" w:eastAsia="zh-CN"/>
        </w:rPr>
      </w:pPr>
    </w:p>
    <w:p>
      <w:pPr>
        <w:numPr>
          <w:ilvl w:val="0"/>
          <w:numId w:val="0"/>
        </w:numPr>
        <w:spacing w:after="0" w:line="259" w:lineRule="auto"/>
        <w:jc w:val="left"/>
        <w:outlineLvl w:val="1"/>
        <w:rPr>
          <w:rFonts w:hint="eastAsia"/>
          <w:b/>
          <w:bCs/>
          <w:sz w:val="28"/>
          <w:szCs w:val="24"/>
          <w:lang w:val="en-US" w:eastAsia="zh-CN"/>
        </w:rPr>
      </w:pPr>
      <w:bookmarkStart w:id="8" w:name="_Toc27708"/>
      <w:r>
        <w:rPr>
          <w:rFonts w:hint="eastAsia"/>
          <w:b/>
          <w:bCs/>
          <w:sz w:val="28"/>
          <w:szCs w:val="24"/>
          <w:lang w:val="en-US" w:eastAsia="zh-CN"/>
        </w:rPr>
        <w:t>2.2.Object Detection</w:t>
      </w:r>
      <w:bookmarkEnd w:id="8"/>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In the 1980s and 1990s, LeCun and others proposed the basic theory of deep learning. However, due to the hardware limitations at that time, which were unable to meet the massive computational demands of training large-scale neural networks, artificial neural networks were still limited to the stage of scientific research, and the neural networks at that time were only of very shallow depth, mostly fully connected neural networks, with only two hidden layers, making it difficult to fully exploit the advantages of neural networks. As a result, even at the beginning of this century, Ada Boosting</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_Ref1377520487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SVM</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_Ref1377839820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and Random Forest classifiers</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_Ref1378159153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[3]</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were still the focus of academic research. It was not until 2012 when the calculation of neural networks began to use massively parallel technologies based on NVIDIA's CUDA, and GPU clusters appeared that the use of massive datasets to train extremely large neural networks became possible, ushering in the second period of rapid development of neural networks.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Today, popular algorithms in the field of object detection are generally classified into two categories according to the recognition process. One category is one-stage object detection algorithms, such as the YOLO</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_Ref1390277000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[4]</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series and SSD</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_Ref1390545912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[5]</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which only use one convolutional neural network to directly predict the location of different objects and their corresponding categories. The other category is two-stage object detection algorithms based on candidate regions, such as the R-CNN</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_Ref1390781210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[6]</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series. Compared to one-stage algorithms, two-stage algorithms have an extra step, where they first generate candidate boxes for objects, and then perform classification and regression on the candidate boxes. One-stage algorithms have relatively lower accuracy but faster speed, while two-stage algorithms have relatively higher accuracy but slower speed.</w:t>
      </w:r>
    </w:p>
    <w:p>
      <w:pPr>
        <w:numPr>
          <w:ilvl w:val="0"/>
          <w:numId w:val="0"/>
        </w:numPr>
        <w:spacing w:after="0" w:line="259" w:lineRule="auto"/>
        <w:jc w:val="center"/>
        <w:rPr>
          <w:rFonts w:hint="default" w:ascii="Arial" w:hAnsi="Arial" w:eastAsia="Arial" w:cs="Arial"/>
          <w:b w:val="0"/>
          <w:bCs w:val="0"/>
          <w:sz w:val="24"/>
          <w:szCs w:val="24"/>
          <w:lang w:val="en-US" w:eastAsia="zh-CN"/>
        </w:rPr>
      </w:pPr>
      <w:r>
        <w:drawing>
          <wp:inline distT="0" distB="0" distL="114300" distR="114300">
            <wp:extent cx="4994910" cy="2083435"/>
            <wp:effectExtent l="0" t="0" r="3810" b="444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5"/>
                    <a:stretch>
                      <a:fillRect/>
                    </a:stretch>
                  </pic:blipFill>
                  <pic:spPr>
                    <a:xfrm>
                      <a:off x="0" y="0"/>
                      <a:ext cx="4994910" cy="2083435"/>
                    </a:xfrm>
                    <a:prstGeom prst="rect">
                      <a:avLst/>
                    </a:prstGeom>
                    <a:noFill/>
                    <a:ln>
                      <a:noFill/>
                    </a:ln>
                  </pic:spPr>
                </pic:pic>
              </a:graphicData>
            </a:graphic>
          </wp:inline>
        </w:drawing>
      </w:r>
    </w:p>
    <w:p>
      <w:pPr>
        <w:numPr>
          <w:ilvl w:val="0"/>
          <w:numId w:val="0"/>
        </w:numPr>
        <w:spacing w:after="0" w:line="259" w:lineRule="auto"/>
        <w:jc w:val="center"/>
        <w:rPr>
          <w:rFonts w:hint="default" w:ascii="Arial" w:hAnsi="Arial" w:eastAsia="Arial" w:cs="Arial"/>
          <w:b w:val="0"/>
          <w:bCs w:val="0"/>
          <w:sz w:val="24"/>
          <w:szCs w:val="24"/>
          <w:lang w:val="en-US" w:eastAsia="zh-CN"/>
        </w:rPr>
      </w:pPr>
      <w:r>
        <w:rPr>
          <w:rFonts w:hint="eastAsia" w:eastAsia="宋体"/>
          <w:lang w:val="en-US" w:eastAsia="zh-CN"/>
        </w:rPr>
        <w:t>Figure 1: YOLO structure</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In 2014, Girshick designed the R-CNN model based on convolutional neural networks. The specific approach was to first use the selective search algorithm to extract candidate regions of objects, then extract the representation information of each candidate region through a convolutional neural network, train an SVM classifier to determine the category of the object, and finally predict and reposition the location of the object through boundary regression. The model achieved an average precision mean (mAP) of 62.4% in the object detection test of PASCAL VOC, which was nearly 20% higher than traditional algorithms.</w:t>
      </w:r>
    </w:p>
    <w:p>
      <w:pPr>
        <w:numPr>
          <w:ilvl w:val="0"/>
          <w:numId w:val="0"/>
        </w:numPr>
        <w:spacing w:after="0" w:line="259" w:lineRule="auto"/>
        <w:jc w:val="center"/>
      </w:pPr>
      <w:r>
        <w:drawing>
          <wp:inline distT="0" distB="0" distL="114300" distR="114300">
            <wp:extent cx="5821680" cy="1736090"/>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6"/>
                    <a:stretch>
                      <a:fillRect/>
                    </a:stretch>
                  </pic:blipFill>
                  <pic:spPr>
                    <a:xfrm>
                      <a:off x="0" y="0"/>
                      <a:ext cx="5821680" cy="1736090"/>
                    </a:xfrm>
                    <a:prstGeom prst="rect">
                      <a:avLst/>
                    </a:prstGeom>
                    <a:noFill/>
                    <a:ln>
                      <a:noFill/>
                    </a:ln>
                  </pic:spPr>
                </pic:pic>
              </a:graphicData>
            </a:graphic>
          </wp:inline>
        </w:drawing>
      </w:r>
    </w:p>
    <w:p>
      <w:pPr>
        <w:numPr>
          <w:ilvl w:val="0"/>
          <w:numId w:val="0"/>
        </w:numPr>
        <w:spacing w:after="0" w:line="259" w:lineRule="auto"/>
        <w:jc w:val="center"/>
        <w:rPr>
          <w:rFonts w:hint="default" w:ascii="Arial" w:hAnsi="Arial" w:eastAsia="Arial" w:cs="Arial"/>
          <w:b w:val="0"/>
          <w:bCs w:val="0"/>
          <w:sz w:val="24"/>
          <w:szCs w:val="24"/>
          <w:lang w:val="en-US" w:eastAsia="zh-CN"/>
        </w:rPr>
      </w:pPr>
      <w:r>
        <w:rPr>
          <w:rFonts w:hint="eastAsia" w:eastAsia="宋体"/>
          <w:lang w:val="en-US" w:eastAsia="zh-CN"/>
        </w:rPr>
        <w:t>Figure 2: R-CNN structure</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Although R-CNN greatly improved the accuracy of object detection and recognition, it also had some problems. The basic convolutional neural network model requires the output feature map size of the last convolutional layer to be consistent before entering the fully connected layer, otherwise it cannot be connected. Under fixed convolutional layers, the original input image set must also have the same size. In R-CNN, because the selected candidate regions have different scales, they must first be scaled to the required size before performing convolutional network operations. The main computing time of R-CNN is spent on the 2,000 feature extractions. Therefore, the testing speed of the algorithm is too slow, with an average processing time of 34 seconds per image, resulting in a large time overhead. To solve this problem, He Kaiming and others proposed SPPnet</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_Ref14534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[7]</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which designed a pyramid pooling layer after the last convolutional layer. Through the pyramid pooling layer, the feature map is fixed to the required size. SPPnet also only uses convolutional neural networks during feature extraction. Compared to R-CNN, it only performs one convolutional operation, which greatly saves time and improves the testing time of a single image to 0.5 seconds.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R-CNN utilizes completely different methods for candidate region selection, feature extraction, and classification, which results in a cumbersome training process that requires saving the data obtained from each step, leading to high space consumption. Therefore, Girshick proposed the Fast R-CNN</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_Ref1588565986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[8]</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model, which introduced the Regions of Interest (ROI) concept for the first time. The specific approach is to first map the candidate regions to the feature layer of the CNN model through ROI for learning, then train a softmax classifier to determine the target category, and finally predict and relocate the target location through boundary regression.</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Fast-R-CNN uses convolutional neural networks to simultaneously extract features and classify in object detection, but still uses the traditional algorithm selective search</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_Ref16516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[9]</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for candidate region selection, which takes 2 seconds, while the subsequent process only takes 0.32 seconds. This makes it difficult for Fast-R-CNN to achieve real-time detection. Therefore, Ren et al. designed the Faster R-CNN</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_Ref588289082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[10]</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structure, which directly generates candidate regions using convolutional neural networks. The network is divided into two parts: the first part is used for candidate region generation (RPN network); the second part is used to detect and recognize the targets in the candidate regions (Fast-R-CNN network). In order to improve training efficiency, the two network parts share the weight values of certain regions. In the VGG-16</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_Ref16614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[11]</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model, the two share 13 convolutional layers and use alternating training to implement convolutional layer feature sharing.</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Faster R-CNN uses convolutional neural networks to complete all aspects of object detection and fully implements end-to-end training, solving the space and time consumption issues of R-CNN, and achieving an improvement in mAP. However, Faster R-CNN has some shortcomings. Firstly, it excessively relies on anchor boxes for candidate region selection, which are artificially designed and fixed in size, while actual targets in images come in various sizes. During training, slow convergence is found in the boundary regression. Secondly, the RPN network is also trained by convolutional networks and shares features with the Fast-R-CNN part, making it difficult for the latter to correct errors in the former. This is mainly manifested in test results as incorrect separation of background regions and target object regions.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 (You Only Look Once)</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_Ref17090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[12]</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is a real-time object detection algorithm based on convolutional neural networks. YOLOv1 is the first version of the YOLO series, which uses a single neural network to divide the entire image into S×S grids, with each grid predicting B bounding boxes and their corresponding class probabilities. Due to the use of global contextual information, YOLOv1 has a fast detection speed, but its performance in detecting small objects is not good enough.</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YOLOv2</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_Ref1511690768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[13]</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was released in 2016 and adopted a series of improvements such as Batch Normalization</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_Ref1514077362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[14]</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high-resolution image inputs, and anchor boxes, which improved its detection accuracy. In addition, YOLOv2 introduced the Darknet-19 network structure for feature extraction.</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YOLOv3</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_Ref1514682414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[15]</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released in 2018, continued to improve the network structure of YOLOv2, introducing ResNet into Darknet-19 to propose Darknet-53. And because softmax assumes only one class per box when there are multiple targets in a box, YOLOv3 uses logistic regression instead of softmax.</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YOLOv4</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_Ref1518480796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[16]</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released in 2020, adopted many innovative technologies such as CSP (Cross Stage Partial Network)</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_Ref1525270824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[17]</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SPP (Spatial Pyramid Pooling)</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_Ref1525472508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[18]</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SAM (Spatial Attention Module)</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_Ref1525674192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[19]</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and PANet</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_Ref1530296117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[20]</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These technologies not only improved the detection accuracy but also made YOLOv4 faster than YOLOv3.</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YOLOv5, released in 2020, implemented adaptive anchor box calculation and adaptive image scaling. In the previous YOLO series algorithms, the grid where the object center point is located is responsible for the object. In addition to the current grid, YOLOv5 also added the two nearest grids in the up, down, left, and right directions to the current center point, for a total of three grids responsible for the object, which makes the model converge faster.</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YOLOX</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_Ref1530749906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[21]</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released in 2021, uses Mosaic and Mixup</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_Ref1564666432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[22]</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for data augmentation. Since Coupled Head can damage network performance, YOLOX uses Decoupled Head to replace Coupled Head. In addition, YOLOX also uses anchor-free and SimOTA technologies to optimize the algorithm.</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YOLOv6</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_Ref1530985204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[23]</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released in 2021, continues to optimize the network structure and training method of YOLOv5, introducing RepVGG</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_Ref1567506815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[24]</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and using the SIoU bounding box regression loss function, which effectively reduces the degree of freedom in regression and speeds up network convergence.</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YOLOv7</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_Ref1536380251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[25]</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released in 2022, is based on ELAN designed E-ELAN to continuously enhance the learning ability of the network without breaking the original gradient path. Since the identity connection in RepConv breaks the residual in ResNet and the cascade in DensNet</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_Ref1575893508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[26]</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directly applying RepConv to ResNet and DensNet significantly reduces accuracy. Therefore, YOLOv7 uses RepConvN without identity connections to redesign the architecture of parameterized convolution.</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The SSD algorithm was proposed by Wei Liu et al. in 2015, and it is also an end-to-end model based on YOLO but with improvements. It has a higher running speed and better detection and recognition accuracy than YOLO, but it has gradually been replaced by YOLO v3. The main process of the SSD algorithm is as follows: first, it extracts the representative information of the entire image through CNN; second, it uses feature boxes of different sizes to capture features on feature maps of different dimensions; third, it predicts targets and bounding boxes based on the features learned from the feature boxes; and fourth, it uses the Non-Maximum Suppression (NMS) method to obtain the best prediction results.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b/>
          <w:bCs/>
          <w:sz w:val="32"/>
          <w:szCs w:val="28"/>
          <w:lang w:val="en-US" w:eastAsia="zh-CN"/>
        </w:rPr>
      </w:pPr>
      <w:r>
        <w:rPr>
          <w:rFonts w:hint="default" w:ascii="Arial" w:hAnsi="Arial" w:eastAsia="Arial" w:cs="Arial"/>
          <w:b w:val="0"/>
          <w:bCs w:val="0"/>
          <w:sz w:val="24"/>
          <w:szCs w:val="24"/>
          <w:lang w:val="en-US" w:eastAsia="zh-CN"/>
        </w:rPr>
        <w:t>Overall, two-stage methods have higher accuracy but slower speed, while one-stage methods have faster speed but slightly lower accuracy. In recent years, some methods have attempted to combine two-stage and one-stage methods to achieve good results. For example, CornerNet</w:t>
      </w:r>
      <w:r>
        <w:rPr>
          <w:rFonts w:hint="default" w:ascii="Arial" w:hAnsi="Arial" w:eastAsia="Arial" w:cs="Arial"/>
          <w:b w:val="0"/>
          <w:bCs w:val="0"/>
          <w:sz w:val="24"/>
          <w:szCs w:val="24"/>
          <w:vertAlign w:val="superscript"/>
          <w:lang w:val="en-US" w:eastAsia="zh-CN"/>
        </w:rPr>
        <w:fldChar w:fldCharType="begin"/>
      </w:r>
      <w:r>
        <w:rPr>
          <w:rFonts w:hint="default" w:ascii="Arial" w:hAnsi="Arial" w:eastAsia="Arial" w:cs="Arial"/>
          <w:b w:val="0"/>
          <w:bCs w:val="0"/>
          <w:sz w:val="24"/>
          <w:szCs w:val="24"/>
          <w:vertAlign w:val="superscript"/>
          <w:lang w:val="en-US" w:eastAsia="zh-CN"/>
        </w:rPr>
        <w:instrText xml:space="preserve"> REF _Ref28905 \n \h </w:instrText>
      </w:r>
      <w:r>
        <w:rPr>
          <w:rFonts w:hint="default" w:ascii="Arial" w:hAnsi="Arial" w:eastAsia="Arial" w:cs="Arial"/>
          <w:b w:val="0"/>
          <w:bCs w:val="0"/>
          <w:sz w:val="24"/>
          <w:szCs w:val="24"/>
          <w:vertAlign w:val="superscript"/>
          <w:lang w:val="en-US" w:eastAsia="zh-CN"/>
        </w:rPr>
        <w:fldChar w:fldCharType="separate"/>
      </w:r>
      <w:r>
        <w:rPr>
          <w:rFonts w:hint="default" w:ascii="Arial" w:hAnsi="Arial" w:eastAsia="Arial" w:cs="Arial"/>
          <w:b w:val="0"/>
          <w:bCs w:val="0"/>
          <w:sz w:val="24"/>
          <w:szCs w:val="24"/>
          <w:vertAlign w:val="superscript"/>
          <w:lang w:val="en-US" w:eastAsia="zh-CN"/>
        </w:rPr>
        <w:t>[27]</w:t>
      </w:r>
      <w:r>
        <w:rPr>
          <w:rFonts w:hint="default" w:ascii="Arial" w:hAnsi="Arial" w:eastAsia="Arial" w:cs="Arial"/>
          <w:b w:val="0"/>
          <w:bCs w:val="0"/>
          <w:sz w:val="24"/>
          <w:szCs w:val="24"/>
          <w:vertAlign w:val="superscript"/>
          <w:lang w:val="en-US" w:eastAsia="zh-CN"/>
        </w:rPr>
        <w:fldChar w:fldCharType="end"/>
      </w:r>
      <w:r>
        <w:rPr>
          <w:rFonts w:hint="default" w:ascii="Arial" w:hAnsi="Arial" w:eastAsia="Arial" w:cs="Arial"/>
          <w:b w:val="0"/>
          <w:bCs w:val="0"/>
          <w:sz w:val="24"/>
          <w:szCs w:val="24"/>
          <w:lang w:val="en-US" w:eastAsia="zh-CN"/>
        </w:rPr>
        <w:t xml:space="preserve"> combines two-stage and one-stage methods to achieve high-precision and high-efficiency object detection.</w:t>
      </w:r>
    </w:p>
    <w:p>
      <w:pPr>
        <w:numPr>
          <w:ilvl w:val="0"/>
          <w:numId w:val="0"/>
        </w:numPr>
        <w:spacing w:after="0" w:line="259" w:lineRule="auto"/>
        <w:jc w:val="left"/>
        <w:rPr>
          <w:rFonts w:hint="default"/>
          <w:b/>
          <w:bCs/>
          <w:sz w:val="32"/>
          <w:szCs w:val="28"/>
          <w:lang w:val="en-US" w:eastAsia="zh-CN"/>
        </w:rPr>
      </w:pPr>
    </w:p>
    <w:p>
      <w:pPr>
        <w:numPr>
          <w:ilvl w:val="0"/>
          <w:numId w:val="3"/>
        </w:numPr>
        <w:spacing w:after="0" w:line="259" w:lineRule="auto"/>
        <w:ind w:left="0" w:leftChars="0" w:firstLine="0" w:firstLineChars="0"/>
        <w:jc w:val="left"/>
        <w:outlineLvl w:val="0"/>
        <w:rPr>
          <w:rFonts w:hint="default"/>
          <w:b/>
          <w:bCs/>
          <w:sz w:val="32"/>
          <w:szCs w:val="28"/>
          <w:lang w:val="en-US" w:eastAsia="zh-CN"/>
        </w:rPr>
      </w:pPr>
      <w:bookmarkStart w:id="9" w:name="_Toc20485"/>
      <w:r>
        <w:rPr>
          <w:rFonts w:hint="default"/>
          <w:b/>
          <w:bCs/>
          <w:sz w:val="32"/>
          <w:szCs w:val="28"/>
          <w:lang w:val="en-US" w:eastAsia="zh-CN"/>
        </w:rPr>
        <w:t>Methodological review</w:t>
      </w:r>
      <w:bookmarkEnd w:id="9"/>
    </w:p>
    <w:p>
      <w:pPr>
        <w:numPr>
          <w:ilvl w:val="0"/>
          <w:numId w:val="0"/>
        </w:numPr>
        <w:spacing w:after="0" w:line="259" w:lineRule="auto"/>
        <w:jc w:val="left"/>
        <w:outlineLvl w:val="1"/>
        <w:rPr>
          <w:rFonts w:hint="eastAsia"/>
          <w:b/>
          <w:bCs/>
          <w:sz w:val="28"/>
          <w:szCs w:val="24"/>
          <w:lang w:val="en-US" w:eastAsia="zh-CN"/>
        </w:rPr>
      </w:pPr>
      <w:bookmarkStart w:id="10" w:name="_Toc516"/>
      <w:r>
        <w:rPr>
          <w:rFonts w:hint="eastAsia"/>
          <w:b/>
          <w:bCs/>
          <w:sz w:val="28"/>
          <w:szCs w:val="24"/>
          <w:lang w:val="en-US" w:eastAsia="zh-CN"/>
        </w:rPr>
        <w:t>3.1.Introduction</w:t>
      </w:r>
      <w:bookmarkEnd w:id="10"/>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This article proposes a solution to address the problems encountered when transporting vehicles enter and exit ports. It intends to use a deep learning-based object detection model to recognize the types of steel products carried on vehicles by analyzing images taken from an overhead view. The model will automatically identify the type of steel and use different counting methods to obtain accurate quantity statistics based on the specific type. Ultimately, the goal is to design and implement a system that can automatically identify and count the steel products, enabling rapid verification of whether the vehicle operations are consistent with the plan as they pass through the gate. This will reduce operational risks, improve work efficiency, and increase the intelligence level of the cargo terminal.</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To create a reliable training dataset, the images captured by the cameras above the gate will be used as the primary dataset. Different methods will be used to process the images according to the lighting conditions during the day and night. Image processing techniques such as denoising and enhancement will also be used to improve the contrast and clarity of the images, making them more standardized and user-friendly for object detection. This will provide a solid data foundation for subsequent experiments.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default" w:ascii="Arial" w:hAnsi="Arial" w:eastAsia="Arial" w:cs="Arial"/>
          <w:b w:val="0"/>
          <w:bCs w:val="0"/>
          <w:sz w:val="24"/>
          <w:szCs w:val="24"/>
          <w:lang w:val="en-US" w:eastAsia="zh-CN"/>
        </w:rPr>
      </w:pPr>
      <w:r>
        <w:rPr>
          <w:rFonts w:hint="default" w:ascii="Arial" w:hAnsi="Arial" w:eastAsia="Arial" w:cs="Arial"/>
          <w:b w:val="0"/>
          <w:bCs w:val="0"/>
          <w:sz w:val="24"/>
          <w:szCs w:val="24"/>
          <w:lang w:val="en-US" w:eastAsia="zh-CN"/>
        </w:rPr>
        <w:t xml:space="preserve">As one of the most important types of cargo in port transportation, steel products can be roughly divided into several categories such as </w:t>
      </w:r>
      <w:r>
        <w:rPr>
          <w:rFonts w:hint="eastAsia" w:cs="Arial"/>
          <w:b w:val="0"/>
          <w:bCs w:val="0"/>
          <w:sz w:val="24"/>
          <w:szCs w:val="24"/>
          <w:lang w:val="en-US" w:eastAsia="zh-CN"/>
        </w:rPr>
        <w:t>cold coiling</w:t>
      </w:r>
      <w:r>
        <w:rPr>
          <w:rFonts w:hint="default" w:ascii="Arial" w:hAnsi="Arial" w:eastAsia="Arial" w:cs="Arial"/>
          <w:b w:val="0"/>
          <w:bCs w:val="0"/>
          <w:sz w:val="24"/>
          <w:szCs w:val="24"/>
          <w:lang w:val="en-US" w:eastAsia="zh-CN"/>
        </w:rPr>
        <w:t xml:space="preserve"> and </w:t>
      </w:r>
      <w:r>
        <w:rPr>
          <w:rFonts w:hint="eastAsia" w:cs="Arial"/>
          <w:b w:val="0"/>
          <w:bCs w:val="0"/>
          <w:sz w:val="24"/>
          <w:szCs w:val="24"/>
          <w:lang w:val="en-US" w:eastAsia="zh-CN"/>
        </w:rPr>
        <w:t>wire rod</w:t>
      </w:r>
      <w:r>
        <w:rPr>
          <w:rFonts w:hint="default" w:ascii="Arial" w:hAnsi="Arial" w:eastAsia="Arial" w:cs="Arial"/>
          <w:b w:val="0"/>
          <w:bCs w:val="0"/>
          <w:sz w:val="24"/>
          <w:szCs w:val="24"/>
          <w:lang w:val="en-US" w:eastAsia="zh-CN"/>
        </w:rPr>
        <w:t xml:space="preserve"> on their types and specifications. To identify these different types of steel products, a YoLov7-based object detection model will be proposed. The model will determine the position of the steel products carried on vehicles and their specific types. The performance of the model will be analyzed, and it is expected to achieve significant results in object detection tasks.</w:t>
      </w:r>
    </w:p>
    <w:p>
      <w:pPr>
        <w:numPr>
          <w:ilvl w:val="0"/>
          <w:numId w:val="0"/>
        </w:numPr>
        <w:spacing w:after="0" w:line="259" w:lineRule="auto"/>
        <w:jc w:val="left"/>
        <w:rPr>
          <w:rFonts w:hint="default"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 xml:space="preserve">Different counting methods will be adopted for statistical purposes based on the types of steel used. </w:t>
      </w:r>
      <w:r>
        <w:rPr>
          <w:rFonts w:hint="eastAsia" w:cs="Arial"/>
          <w:b w:val="0"/>
          <w:bCs w:val="0"/>
          <w:sz w:val="24"/>
          <w:szCs w:val="24"/>
          <w:lang w:val="en-US" w:eastAsia="zh-CN"/>
        </w:rPr>
        <w:t>cold coiling</w:t>
      </w:r>
      <w:r>
        <w:rPr>
          <w:rFonts w:hint="eastAsia" w:ascii="Arial" w:hAnsi="Arial" w:eastAsia="Arial" w:cs="Arial"/>
          <w:b w:val="0"/>
          <w:bCs w:val="0"/>
          <w:sz w:val="24"/>
          <w:szCs w:val="24"/>
          <w:lang w:val="en-US" w:eastAsia="zh-CN"/>
        </w:rPr>
        <w:t xml:space="preserve"> steel is produced by rolling hot-rolled steel at room temperature below the recrystallization temperature. It takes the form of a cylindrical coil and is typically transported in a single layer on a truck. When counting, the number of </w:t>
      </w:r>
      <w:r>
        <w:rPr>
          <w:rFonts w:hint="eastAsia" w:cs="Arial"/>
          <w:b w:val="0"/>
          <w:bCs w:val="0"/>
          <w:sz w:val="24"/>
          <w:szCs w:val="24"/>
          <w:lang w:val="en-US" w:eastAsia="zh-CN"/>
        </w:rPr>
        <w:t>cold coiling</w:t>
      </w:r>
      <w:r>
        <w:rPr>
          <w:rFonts w:hint="eastAsia" w:ascii="Arial" w:hAnsi="Arial" w:eastAsia="Arial" w:cs="Arial"/>
          <w:b w:val="0"/>
          <w:bCs w:val="0"/>
          <w:sz w:val="24"/>
          <w:szCs w:val="24"/>
          <w:lang w:val="en-US" w:eastAsia="zh-CN"/>
        </w:rPr>
        <w:t xml:space="preserve"> steel in the image can be obtained by counting the number of boundary boxes around all the steel. Round bar, on the other hand, is a type of steel with a relatively small diameter that is coiled into a disc for delivery in its commercial form.</w:t>
      </w:r>
    </w:p>
    <w:p>
      <w:pPr>
        <w:numPr>
          <w:ilvl w:val="0"/>
          <w:numId w:val="0"/>
        </w:numPr>
        <w:spacing w:after="0" w:line="259" w:lineRule="auto"/>
        <w:jc w:val="left"/>
        <w:rPr>
          <w:rFonts w:hint="eastAsia"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By consulting relevant books, scientific literature, excellent papers, and information from relevant websites, I have gained a better understanding of the content and the latest developments related to the selected topic both domestically and internationally. I have studied the current research status of image classification and object detection, as well as the current scholars' ideas on solving the problems of automatic identification and counting of target objects.</w:t>
      </w:r>
    </w:p>
    <w:p>
      <w:pPr>
        <w:numPr>
          <w:ilvl w:val="0"/>
          <w:numId w:val="0"/>
        </w:numPr>
        <w:spacing w:after="0" w:line="259" w:lineRule="auto"/>
        <w:jc w:val="left"/>
        <w:rPr>
          <w:rFonts w:hint="eastAsia" w:ascii="Arial" w:hAnsi="Arial" w:eastAsia="Arial" w:cs="Arial"/>
          <w:b w:val="0"/>
          <w:bCs w:val="0"/>
          <w:sz w:val="24"/>
          <w:szCs w:val="24"/>
          <w:lang w:val="en-US" w:eastAsia="zh-CN"/>
        </w:rPr>
      </w:pPr>
    </w:p>
    <w:p>
      <w:pPr>
        <w:numPr>
          <w:ilvl w:val="0"/>
          <w:numId w:val="0"/>
        </w:numPr>
        <w:spacing w:after="0" w:line="259" w:lineRule="auto"/>
        <w:jc w:val="left"/>
        <w:rPr>
          <w:rFonts w:hint="eastAsia" w:ascii="Arial" w:hAnsi="Arial" w:eastAsia="Arial" w:cs="Arial"/>
          <w:b w:val="0"/>
          <w:bCs w:val="0"/>
          <w:sz w:val="24"/>
          <w:szCs w:val="24"/>
          <w:lang w:val="en-US" w:eastAsia="zh-CN"/>
        </w:rPr>
      </w:pPr>
      <w:r>
        <w:rPr>
          <w:rFonts w:hint="eastAsia" w:ascii="Arial" w:hAnsi="Arial" w:eastAsia="Arial" w:cs="Arial"/>
          <w:b w:val="0"/>
          <w:bCs w:val="0"/>
          <w:sz w:val="24"/>
          <w:szCs w:val="24"/>
          <w:lang w:val="en-US" w:eastAsia="zh-CN"/>
        </w:rPr>
        <w:t>Considering that factors such as weather and lighting can affect the quality of the photos taken by the gate cameras, it is necessary to enhance and optimize the optical images of the steel materials carried on the vehicles to complete the construction of the training dataset. By reading relevant literature on image classification and object detection issues, I have gained an understanding of various classical algorithm models. However, given that traditional object detection methods are time-consuming, and have poor robustness and generalization, they are not suitable for use in the actual production process of the port. Therefore, I intend to use a deep learning-based object detection algorithm to automatically identify and count the types of steel materials. Through a series of literature readings, I have laid a solid theoretical foundation for my subsequent research.</w:t>
      </w:r>
    </w:p>
    <w:p>
      <w:pPr>
        <w:numPr>
          <w:ilvl w:val="0"/>
          <w:numId w:val="0"/>
        </w:numPr>
        <w:spacing w:after="0" w:line="259" w:lineRule="auto"/>
        <w:jc w:val="left"/>
        <w:rPr>
          <w:rFonts w:hint="eastAsia"/>
          <w:bCs w:val="0"/>
        </w:rPr>
      </w:pPr>
    </w:p>
    <w:p>
      <w:pPr>
        <w:numPr>
          <w:ilvl w:val="0"/>
          <w:numId w:val="0"/>
        </w:numPr>
        <w:spacing w:after="0" w:line="259" w:lineRule="auto"/>
        <w:jc w:val="left"/>
        <w:outlineLvl w:val="1"/>
        <w:rPr>
          <w:rFonts w:hint="eastAsia" w:ascii="Arial" w:hAnsi="Arial" w:eastAsia="Arial" w:cs="Arial"/>
          <w:b/>
          <w:bCs/>
          <w:sz w:val="28"/>
          <w:szCs w:val="24"/>
          <w:lang w:val="en-US" w:eastAsia="zh-CN"/>
        </w:rPr>
      </w:pPr>
      <w:bookmarkStart w:id="11" w:name="_Toc14693"/>
      <w:r>
        <w:rPr>
          <w:rFonts w:hint="eastAsia" w:ascii="Arial" w:hAnsi="Arial" w:eastAsia="Arial" w:cs="Arial"/>
          <w:b/>
          <w:bCs/>
          <w:sz w:val="28"/>
          <w:szCs w:val="24"/>
          <w:lang w:val="en-US" w:eastAsia="zh-CN"/>
        </w:rPr>
        <w:t>3.2.</w:t>
      </w:r>
      <w:r>
        <w:rPr>
          <w:rFonts w:hint="default" w:ascii="Arial" w:hAnsi="Arial" w:eastAsia="Arial" w:cs="Arial"/>
          <w:b/>
          <w:bCs/>
          <w:sz w:val="28"/>
          <w:szCs w:val="24"/>
          <w:lang w:val="en-US" w:eastAsia="zh-CN"/>
        </w:rPr>
        <w:t>The Problems to be Addressed</w:t>
      </w:r>
      <w:bookmarkEnd w:id="11"/>
    </w:p>
    <w:p>
      <w:pPr>
        <w:numPr>
          <w:ilvl w:val="0"/>
          <w:numId w:val="0"/>
        </w:numPr>
        <w:spacing w:after="0" w:line="259" w:lineRule="auto"/>
        <w:jc w:val="left"/>
        <w:rPr>
          <w:rFonts w:hint="default" w:eastAsia="宋体"/>
          <w:bCs w:val="0"/>
          <w:lang w:val="en-US" w:eastAsia="zh-CN"/>
        </w:rPr>
      </w:pPr>
      <w:r>
        <w:rPr>
          <w:rFonts w:hint="default" w:eastAsia="宋体"/>
          <w:bCs w:val="0"/>
          <w:lang w:val="en-US" w:eastAsia="zh-CN"/>
        </w:rPr>
        <w:t>A high-quality image dataset is the foundation of subsequent object detection tasks, which directly affects the performance of the trained models. The experimental data of this project comes from photos taken by cameras above the entrance of a port, from a top-down perspective of vehicles. When the vehicles transport steel products with a metallic luster, the surface of the steel will produce specular reflection due to the sunlight during the day and the lights at night. Therefore, how to eliminate the highlights and glare in the images is an important issue that needs to be considered. On this basis, selecting a reasonable and efficient method to improve the clarity of the photos and integrating them into an object detection training standard-compliant dataset is one of the key problems to be addressed in this project.</w:t>
      </w:r>
    </w:p>
    <w:p>
      <w:pPr>
        <w:numPr>
          <w:ilvl w:val="0"/>
          <w:numId w:val="0"/>
        </w:numPr>
        <w:spacing w:after="0" w:line="259" w:lineRule="auto"/>
        <w:jc w:val="left"/>
        <w:rPr>
          <w:rFonts w:hint="default" w:eastAsia="宋体"/>
          <w:bCs w:val="0"/>
          <w:lang w:val="en-US" w:eastAsia="zh-CN"/>
        </w:rPr>
      </w:pPr>
    </w:p>
    <w:p>
      <w:pPr>
        <w:numPr>
          <w:ilvl w:val="0"/>
          <w:numId w:val="0"/>
        </w:numPr>
        <w:spacing w:after="0" w:line="259" w:lineRule="auto"/>
        <w:jc w:val="left"/>
        <w:rPr>
          <w:rFonts w:hint="default" w:eastAsia="宋体"/>
          <w:bCs w:val="0"/>
          <w:lang w:val="en-US" w:eastAsia="zh-CN"/>
        </w:rPr>
      </w:pPr>
      <w:r>
        <w:rPr>
          <w:rFonts w:hint="default" w:eastAsia="宋体"/>
          <w:bCs w:val="0"/>
          <w:lang w:val="en-US" w:eastAsia="zh-CN"/>
        </w:rPr>
        <w:t>Another important factor to consider in the problem-solving process is how to choose a suitable method for automatic recognition of steel types in the existing deep learning-based object detection models, which consumes less computational resources, has simple training procedures, fewer parameters, and can ensure the performance of the model. The counting of steel products needs to be considered according to their different types. How to construct a reasonable estimation model to calculate the quantity is also an important problem to be studied in this project.</w:t>
      </w:r>
    </w:p>
    <w:p>
      <w:pPr>
        <w:numPr>
          <w:ilvl w:val="0"/>
          <w:numId w:val="0"/>
        </w:numPr>
        <w:spacing w:after="0" w:line="259" w:lineRule="auto"/>
        <w:jc w:val="left"/>
        <w:rPr>
          <w:rFonts w:hint="default" w:eastAsia="宋体"/>
          <w:bCs w:val="0"/>
          <w:lang w:val="en-US" w:eastAsia="zh-CN"/>
        </w:rPr>
      </w:pPr>
    </w:p>
    <w:p>
      <w:pPr>
        <w:numPr>
          <w:ilvl w:val="0"/>
          <w:numId w:val="0"/>
        </w:numPr>
        <w:spacing w:after="0" w:line="259" w:lineRule="auto"/>
        <w:jc w:val="left"/>
        <w:outlineLvl w:val="1"/>
        <w:rPr>
          <w:rFonts w:hint="eastAsia" w:ascii="Arial" w:hAnsi="Arial" w:eastAsia="Arial" w:cs="Arial"/>
          <w:b/>
          <w:bCs/>
          <w:sz w:val="28"/>
          <w:szCs w:val="24"/>
          <w:lang w:val="en-US" w:eastAsia="zh-CN"/>
        </w:rPr>
      </w:pPr>
      <w:bookmarkStart w:id="12" w:name="_Toc15057"/>
      <w:r>
        <w:rPr>
          <w:rFonts w:hint="eastAsia" w:ascii="Arial" w:hAnsi="Arial" w:eastAsia="Arial" w:cs="Arial"/>
          <w:b/>
          <w:bCs/>
          <w:sz w:val="28"/>
          <w:szCs w:val="24"/>
          <w:lang w:val="en-US" w:eastAsia="zh-CN"/>
        </w:rPr>
        <w:t>3.3.Research method</w:t>
      </w:r>
      <w:bookmarkEnd w:id="12"/>
    </w:p>
    <w:p>
      <w:pPr>
        <w:numPr>
          <w:ilvl w:val="0"/>
          <w:numId w:val="0"/>
        </w:numPr>
        <w:spacing w:after="0" w:line="259" w:lineRule="auto"/>
        <w:jc w:val="left"/>
        <w:rPr>
          <w:rFonts w:hint="eastAsia" w:ascii="Arial" w:hAnsi="Arial" w:eastAsia="宋体" w:cs="Arial"/>
          <w:bCs w:val="0"/>
          <w:lang w:val="en-US" w:eastAsia="zh-CN"/>
        </w:rPr>
      </w:pPr>
      <w:r>
        <w:rPr>
          <w:rFonts w:hint="eastAsia" w:ascii="Arial" w:hAnsi="Arial" w:eastAsia="宋体" w:cs="Arial"/>
          <w:bCs w:val="0"/>
          <w:lang w:val="en-US" w:eastAsia="zh-CN"/>
        </w:rPr>
        <w:t xml:space="preserve">The research topic utilizes a combination of theoretical analysis and experimental analysis, and validates the theoretical analysis with experimental analysis. The specific research methods are as follows: </w:t>
      </w:r>
    </w:p>
    <w:p>
      <w:pPr>
        <w:numPr>
          <w:ilvl w:val="0"/>
          <w:numId w:val="0"/>
        </w:numPr>
        <w:spacing w:after="0" w:line="259" w:lineRule="auto"/>
        <w:jc w:val="left"/>
        <w:rPr>
          <w:rFonts w:hint="eastAsia" w:ascii="Arial" w:hAnsi="Arial" w:eastAsia="宋体" w:cs="Arial"/>
          <w:bCs w:val="0"/>
          <w:lang w:val="en-US" w:eastAsia="zh-CN"/>
        </w:rPr>
      </w:pPr>
    </w:p>
    <w:p>
      <w:pPr>
        <w:numPr>
          <w:ilvl w:val="0"/>
          <w:numId w:val="0"/>
        </w:numPr>
        <w:spacing w:after="0" w:line="259" w:lineRule="auto"/>
        <w:jc w:val="left"/>
        <w:rPr>
          <w:rFonts w:hint="eastAsia" w:ascii="Arial" w:hAnsi="Arial" w:eastAsia="宋体" w:cs="Arial"/>
          <w:bCs w:val="0"/>
          <w:lang w:val="en-US" w:eastAsia="zh-CN"/>
        </w:rPr>
      </w:pPr>
      <w:r>
        <w:rPr>
          <w:rFonts w:hint="eastAsia" w:ascii="Arial" w:hAnsi="Arial" w:eastAsia="宋体" w:cs="Arial"/>
          <w:bCs w:val="0"/>
          <w:lang w:val="en-US" w:eastAsia="zh-CN"/>
        </w:rPr>
        <w:t xml:space="preserve">(1) Theoretical research The study and research of relevant basic knowledge related to the research topic, including literature and book readings, to understand the background and research status of image processing and object detection algorithms. By comparing the advantages and limitations of various mainstream object detection models and considering practical situations, an automatic steel type recognition algorithm suitable for port operations vehicles will be selected, and research will be conducted on the counting method based on this algorithm. </w:t>
      </w:r>
    </w:p>
    <w:p>
      <w:pPr>
        <w:numPr>
          <w:ilvl w:val="0"/>
          <w:numId w:val="0"/>
        </w:numPr>
        <w:spacing w:after="0" w:line="259" w:lineRule="auto"/>
        <w:jc w:val="left"/>
        <w:rPr>
          <w:rFonts w:hint="eastAsia" w:ascii="Arial" w:hAnsi="Arial" w:eastAsia="宋体" w:cs="Arial"/>
          <w:bCs w:val="0"/>
          <w:lang w:val="en-US" w:eastAsia="zh-CN"/>
        </w:rPr>
      </w:pPr>
    </w:p>
    <w:p>
      <w:pPr>
        <w:numPr>
          <w:ilvl w:val="0"/>
          <w:numId w:val="0"/>
        </w:numPr>
        <w:spacing w:after="0" w:line="259" w:lineRule="auto"/>
        <w:jc w:val="left"/>
        <w:rPr>
          <w:rFonts w:hint="eastAsia" w:ascii="Arial" w:hAnsi="Arial" w:eastAsia="宋体" w:cs="Arial"/>
          <w:bCs w:val="0"/>
          <w:lang w:val="en-US" w:eastAsia="zh-CN"/>
        </w:rPr>
      </w:pPr>
      <w:r>
        <w:rPr>
          <w:rFonts w:hint="eastAsia" w:ascii="Arial" w:hAnsi="Arial" w:eastAsia="宋体" w:cs="Arial"/>
          <w:bCs w:val="0"/>
          <w:lang w:val="en-US" w:eastAsia="zh-CN"/>
        </w:rPr>
        <w:t>(2) Experimental analysis</w:t>
      </w:r>
    </w:p>
    <w:p>
      <w:pPr>
        <w:numPr>
          <w:ilvl w:val="0"/>
          <w:numId w:val="0"/>
        </w:numPr>
        <w:spacing w:after="0" w:line="259" w:lineRule="auto"/>
        <w:jc w:val="left"/>
        <w:rPr>
          <w:rFonts w:hint="eastAsia" w:ascii="Arial" w:hAnsi="Arial" w:eastAsia="宋体" w:cs="Arial"/>
          <w:bCs w:val="0"/>
          <w:lang w:val="en-US" w:eastAsia="zh-CN"/>
        </w:rPr>
      </w:pPr>
      <w:r>
        <w:rPr>
          <w:rFonts w:hint="eastAsia" w:ascii="Arial" w:hAnsi="Arial" w:eastAsia="宋体" w:cs="Arial"/>
          <w:bCs w:val="0"/>
          <w:lang w:val="en-US" w:eastAsia="zh-CN"/>
        </w:rPr>
        <w:t>The experimental dataset comes from photos taken by cameras above the port gate, and photos containing overhead views of vehicles in the images are manually selected as the original dataset. Pre-processing methods such as image enhancement and noise reduction are used to enhance the clarity of the images in the original dataset, obtaining a standard dataset that is more friendly to object detection models. The standard dataset is divided into two parts: training data and test data, used for training and performance evaluation of the steel classifier.</w:t>
      </w:r>
    </w:p>
    <w:p>
      <w:pPr>
        <w:numPr>
          <w:ilvl w:val="0"/>
          <w:numId w:val="0"/>
        </w:numPr>
        <w:spacing w:after="0" w:line="259" w:lineRule="auto"/>
        <w:jc w:val="left"/>
        <w:rPr>
          <w:rFonts w:hint="eastAsia" w:ascii="Arial" w:hAnsi="Arial" w:eastAsia="Arial" w:cs="Arial"/>
          <w:b/>
          <w:bCs/>
          <w:sz w:val="28"/>
          <w:szCs w:val="24"/>
          <w:lang w:val="en-US" w:eastAsia="zh-CN"/>
        </w:rPr>
      </w:pPr>
    </w:p>
    <w:p>
      <w:pPr>
        <w:numPr>
          <w:ilvl w:val="0"/>
          <w:numId w:val="0"/>
        </w:numPr>
        <w:spacing w:after="0" w:line="259" w:lineRule="auto"/>
        <w:jc w:val="left"/>
        <w:outlineLvl w:val="1"/>
        <w:rPr>
          <w:rFonts w:hint="eastAsia" w:ascii="Arial" w:hAnsi="Arial" w:eastAsia="Arial" w:cs="Arial"/>
          <w:b/>
          <w:bCs/>
          <w:sz w:val="28"/>
          <w:szCs w:val="24"/>
          <w:lang w:val="en-US" w:eastAsia="zh-CN"/>
        </w:rPr>
      </w:pPr>
      <w:bookmarkStart w:id="13" w:name="_Toc20688"/>
      <w:r>
        <w:rPr>
          <w:rFonts w:hint="eastAsia" w:ascii="Arial" w:hAnsi="Arial" w:eastAsia="Arial" w:cs="Arial"/>
          <w:b/>
          <w:bCs/>
          <w:sz w:val="28"/>
          <w:szCs w:val="24"/>
          <w:lang w:val="en-US" w:eastAsia="zh-CN"/>
        </w:rPr>
        <w:t>3.4.Technical Approach</w:t>
      </w:r>
      <w:bookmarkEnd w:id="13"/>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The image preprocessing stage involves a series of operations, such as image light source processing, noise reduction, and image enhancement, on the vehicle images captured by the gate cameras. The processed images are then integrated into a standardized dataset. In the vehicle selection stage, the task is to identify the vehicles that transport steel among all the vehicles passing through the gate, ensuring that subsequent recognition and counting studies are targeted towards steel. The automatic steel type recognition stage involves training a deep convolutional neural network-based steel classifier on the obtained steel image dataset. Test images are input into the trained network, and various techniques are combined to obtain the steel boundary box and achieve automatic steel type recognition. In the counting method research stage, different counting methods are adopted according to the different steel types.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outlineLvl w:val="2"/>
        <w:rPr>
          <w:rFonts w:hint="default" w:ascii="Arial" w:hAnsi="Arial" w:eastAsia="宋体" w:cs="Arial"/>
          <w:bCs w:val="0"/>
          <w:lang w:val="en-US" w:eastAsia="zh-CN"/>
        </w:rPr>
      </w:pPr>
      <w:bookmarkStart w:id="14" w:name="_Toc19775"/>
      <w:r>
        <w:rPr>
          <w:rFonts w:hint="eastAsia" w:ascii="Arial" w:hAnsi="Arial" w:eastAsia="宋体" w:cs="Arial"/>
          <w:b/>
          <w:bCs/>
          <w:lang w:val="en-US" w:eastAsia="zh-CN"/>
        </w:rPr>
        <w:t>3.4</w:t>
      </w:r>
      <w:r>
        <w:rPr>
          <w:rFonts w:hint="default" w:ascii="Arial" w:hAnsi="Arial" w:eastAsia="宋体" w:cs="Arial"/>
          <w:b/>
          <w:bCs/>
          <w:lang w:val="en-US" w:eastAsia="zh-CN"/>
        </w:rPr>
        <w:t>.1 Data Collection and Preprocessing Stage</w:t>
      </w:r>
      <w:bookmarkEnd w:id="14"/>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(1) Training dataset selection: The data for this project comes from photographs of passing vehicles taken by a camera above a port gate. First, the captured images are selected, with a preference for clear and standardized images.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(2) Dataset augmentation: Due to the limited number of images, the dataset needs to be expanded. Therefore, a series of operations, such as rotation, shearing, and stretching, are performed on the images to increase the number of images and achieve the effect of expanding the dataset.</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(3) Steel image preprocessing: The main focus of this project is various steel products. Due to the metallic luster on the surface of some steel products, specular reflection may occur under sunlight or night lighting. Edge detection is considered to minimize the influence of highlights on subsequent work. Additionally, due to the impact of image capture environment and cargo obstruction, images often have a lot of noise, resulting in insufficient clarity and contrast. Therefore, some preprocessing methods, such as image enhancement and equalization, are used to increase the quality of the images. This is more conducive to feature extraction and recognition in later stages.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outlineLvl w:val="2"/>
        <w:rPr>
          <w:rFonts w:hint="default" w:ascii="Arial" w:hAnsi="Arial" w:eastAsia="宋体" w:cs="Arial"/>
          <w:b/>
          <w:bCs/>
          <w:lang w:val="en-US" w:eastAsia="zh-CN"/>
        </w:rPr>
      </w:pPr>
      <w:bookmarkStart w:id="15" w:name="_Toc13598"/>
      <w:r>
        <w:rPr>
          <w:rFonts w:hint="eastAsia" w:ascii="Arial" w:hAnsi="Arial" w:eastAsia="宋体" w:cs="Arial"/>
          <w:b/>
          <w:bCs/>
          <w:lang w:val="en-US" w:eastAsia="zh-CN"/>
        </w:rPr>
        <w:t>3.4.2</w:t>
      </w:r>
      <w:r>
        <w:rPr>
          <w:rFonts w:hint="default" w:ascii="Arial" w:hAnsi="Arial" w:eastAsia="宋体" w:cs="Arial"/>
          <w:b/>
          <w:bCs/>
          <w:lang w:val="en-US" w:eastAsia="zh-CN"/>
        </w:rPr>
        <w:t xml:space="preserve"> Steel Type Automatic Recognition Classifier Training Stage</w:t>
      </w:r>
      <w:bookmarkEnd w:id="15"/>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 xml:space="preserve">(1) Data labeling: First, the steel products in the training set are manually labeled as </w:t>
      </w:r>
      <w:r>
        <w:rPr>
          <w:rFonts w:hint="eastAsia" w:eastAsia="宋体" w:cs="Arial"/>
          <w:bCs w:val="0"/>
          <w:lang w:val="en-US" w:eastAsia="zh-CN"/>
        </w:rPr>
        <w:t>cold coiling</w:t>
      </w:r>
      <w:r>
        <w:rPr>
          <w:rFonts w:hint="default" w:ascii="Arial" w:hAnsi="Arial" w:eastAsia="宋体" w:cs="Arial"/>
          <w:bCs w:val="0"/>
          <w:lang w:val="en-US" w:eastAsia="zh-CN"/>
        </w:rPr>
        <w:t xml:space="preserve"> and </w:t>
      </w:r>
      <w:r>
        <w:rPr>
          <w:rFonts w:hint="eastAsia" w:eastAsia="宋体" w:cs="Arial"/>
          <w:bCs w:val="0"/>
          <w:lang w:val="en-US" w:eastAsia="zh-CN"/>
        </w:rPr>
        <w:t>wire rod</w:t>
      </w:r>
      <w:r>
        <w:rPr>
          <w:rFonts w:hint="default" w:ascii="Arial" w:hAnsi="Arial" w:eastAsia="宋体" w:cs="Arial"/>
          <w:bCs w:val="0"/>
          <w:lang w:val="en-US" w:eastAsia="zh-CN"/>
        </w:rPr>
        <w:t xml:space="preserve"> categories. </w:t>
      </w:r>
      <w:r>
        <w:rPr>
          <w:rFonts w:hint="eastAsia" w:eastAsia="宋体" w:cs="Arial"/>
          <w:bCs w:val="0"/>
          <w:lang w:val="en-US" w:eastAsia="zh-CN"/>
        </w:rPr>
        <w:t>cold coiling</w:t>
      </w:r>
      <w:r>
        <w:rPr>
          <w:rFonts w:hint="default" w:ascii="Arial" w:hAnsi="Arial" w:eastAsia="宋体" w:cs="Arial"/>
          <w:bCs w:val="0"/>
          <w:lang w:val="en-US" w:eastAsia="zh-CN"/>
        </w:rPr>
        <w:t xml:space="preserve"> steel is a cylindrical steel coil placed horizontally or vertically in the car; </w:t>
      </w:r>
      <w:r>
        <w:rPr>
          <w:rFonts w:hint="eastAsia" w:eastAsia="宋体" w:cs="Arial"/>
          <w:bCs w:val="0"/>
          <w:lang w:val="en-US" w:eastAsia="zh-CN"/>
        </w:rPr>
        <w:t>wire rod</w:t>
      </w:r>
      <w:r>
        <w:rPr>
          <w:rFonts w:hint="default" w:ascii="Arial" w:hAnsi="Arial" w:eastAsia="宋体" w:cs="Arial"/>
          <w:bCs w:val="0"/>
          <w:lang w:val="en-US" w:eastAsia="zh-CN"/>
        </w:rPr>
        <w:t xml:space="preserve"> steel is small diameter round steel, coiled into a disc for sale. Additionally, all steel products in the images need to be labeled to adapt to various complex situations.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(2) Classifier training: The YOLOv7 model is proposed to train the dataset.</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outlineLvl w:val="2"/>
        <w:rPr>
          <w:rFonts w:hint="default" w:ascii="Arial" w:hAnsi="Arial" w:eastAsia="宋体" w:cs="Arial"/>
          <w:bCs w:val="0"/>
          <w:lang w:val="en-US" w:eastAsia="zh-CN"/>
        </w:rPr>
      </w:pPr>
      <w:bookmarkStart w:id="16" w:name="_Toc23720"/>
      <w:r>
        <w:rPr>
          <w:rFonts w:hint="eastAsia" w:ascii="Arial" w:hAnsi="Arial" w:eastAsia="宋体" w:cs="Arial"/>
          <w:b/>
          <w:bCs/>
          <w:lang w:val="en-US" w:eastAsia="zh-CN"/>
        </w:rPr>
        <w:t>3.4.3</w:t>
      </w:r>
      <w:r>
        <w:rPr>
          <w:rFonts w:hint="default" w:ascii="Arial" w:hAnsi="Arial" w:eastAsia="宋体" w:cs="Arial"/>
          <w:b/>
          <w:bCs/>
          <w:lang w:val="en-US" w:eastAsia="zh-CN"/>
        </w:rPr>
        <w:t xml:space="preserve"> Counting Method Research Stage</w:t>
      </w:r>
      <w:bookmarkEnd w:id="16"/>
    </w:p>
    <w:p>
      <w:pPr>
        <w:numPr>
          <w:ilvl w:val="0"/>
          <w:numId w:val="0"/>
        </w:numPr>
        <w:spacing w:after="0" w:line="259" w:lineRule="auto"/>
        <w:jc w:val="left"/>
        <w:rPr>
          <w:rFonts w:hint="default" w:ascii="Arial" w:hAnsi="Arial" w:eastAsia="Arial" w:cs="Arial"/>
          <w:b/>
          <w:bCs/>
          <w:sz w:val="28"/>
          <w:szCs w:val="24"/>
          <w:lang w:val="en-US" w:eastAsia="zh-CN"/>
        </w:rPr>
      </w:pPr>
      <w:r>
        <w:rPr>
          <w:rFonts w:hint="default" w:ascii="Arial" w:hAnsi="Arial" w:eastAsia="宋体" w:cs="Arial"/>
          <w:bCs w:val="0"/>
          <w:lang w:val="en-US" w:eastAsia="zh-CN"/>
        </w:rPr>
        <w:t>The processing solutions obtained from the previous three stages are integrated, and the system introduces the txt file obtained in the previous step, which contains the steel type and boundary box. Different counting methods are used according to the steel type in the file for quantity statistics.</w:t>
      </w:r>
    </w:p>
    <w:p>
      <w:pPr>
        <w:numPr>
          <w:ilvl w:val="0"/>
          <w:numId w:val="0"/>
        </w:numPr>
        <w:spacing w:after="0" w:line="259" w:lineRule="auto"/>
        <w:jc w:val="left"/>
        <w:rPr>
          <w:rFonts w:hint="default"/>
          <w:b/>
          <w:bCs/>
          <w:sz w:val="32"/>
          <w:szCs w:val="28"/>
          <w:lang w:val="en-US" w:eastAsia="zh-CN"/>
        </w:rPr>
      </w:pPr>
    </w:p>
    <w:p>
      <w:pPr>
        <w:numPr>
          <w:ilvl w:val="0"/>
          <w:numId w:val="3"/>
        </w:numPr>
        <w:spacing w:after="0" w:line="259" w:lineRule="auto"/>
        <w:ind w:left="0" w:leftChars="0" w:firstLine="0" w:firstLineChars="0"/>
        <w:jc w:val="left"/>
        <w:outlineLvl w:val="0"/>
        <w:rPr>
          <w:rFonts w:hint="default"/>
          <w:b/>
          <w:bCs/>
          <w:sz w:val="32"/>
          <w:szCs w:val="28"/>
          <w:lang w:val="en-US" w:eastAsia="zh-CN"/>
        </w:rPr>
      </w:pPr>
      <w:bookmarkStart w:id="17" w:name="_Toc9351"/>
      <w:r>
        <w:rPr>
          <w:rFonts w:hint="eastAsia"/>
          <w:b/>
          <w:bCs/>
          <w:sz w:val="32"/>
          <w:szCs w:val="28"/>
          <w:lang w:val="en-US" w:eastAsia="zh-CN"/>
        </w:rPr>
        <w:t>E</w:t>
      </w:r>
      <w:r>
        <w:rPr>
          <w:rFonts w:hint="default"/>
          <w:b/>
          <w:bCs/>
          <w:sz w:val="32"/>
          <w:szCs w:val="28"/>
          <w:lang w:val="en-US" w:eastAsia="zh-CN"/>
        </w:rPr>
        <w:t xml:space="preserve">xperimental </w:t>
      </w:r>
      <w:r>
        <w:rPr>
          <w:rFonts w:hint="eastAsia"/>
          <w:b/>
          <w:bCs/>
          <w:sz w:val="32"/>
          <w:szCs w:val="28"/>
          <w:lang w:val="en-US" w:eastAsia="zh-CN"/>
        </w:rPr>
        <w:t>E</w:t>
      </w:r>
      <w:r>
        <w:rPr>
          <w:rFonts w:hint="default"/>
          <w:b/>
          <w:bCs/>
          <w:sz w:val="32"/>
          <w:szCs w:val="28"/>
          <w:lang w:val="en-US" w:eastAsia="zh-CN"/>
        </w:rPr>
        <w:t>valuation</w:t>
      </w:r>
      <w:bookmarkEnd w:id="17"/>
    </w:p>
    <w:p>
      <w:pPr>
        <w:numPr>
          <w:ilvl w:val="0"/>
          <w:numId w:val="0"/>
        </w:numPr>
        <w:spacing w:after="0" w:line="259" w:lineRule="auto"/>
        <w:jc w:val="left"/>
        <w:outlineLvl w:val="1"/>
        <w:rPr>
          <w:rFonts w:hint="default"/>
          <w:b/>
          <w:bCs/>
          <w:sz w:val="28"/>
          <w:szCs w:val="24"/>
          <w:lang w:val="en-US" w:eastAsia="zh-CN"/>
        </w:rPr>
      </w:pPr>
      <w:bookmarkStart w:id="18" w:name="_Toc15778"/>
      <w:r>
        <w:rPr>
          <w:rFonts w:hint="eastAsia"/>
          <w:b/>
          <w:bCs/>
          <w:sz w:val="28"/>
          <w:szCs w:val="24"/>
          <w:lang w:val="en-US" w:eastAsia="zh-CN"/>
        </w:rPr>
        <w:t>4.1.Evaluation criteria for object detection</w:t>
      </w:r>
      <w:bookmarkEnd w:id="18"/>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To consider object detection correct, the location of the detection box needs to be correctly marked and the object category accurately determined. Correctly marking the position of the box means that the intersection-over-union (IOU) between the predicted candidate box and the ground truth box is greater than a certain threshold. Additionally, multiple duplicate candidate boxes for the same object are considered as incorrect detection results. The evaluation standards for object detection include precision, recall, accuracy, average precision, and mean average precision.</w:t>
      </w: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Precision refers to the accuracy rate and is expressed as the ratio of the number of correctly predicted instances of a certain type of steel to the total number of instances predicted as that type of steel.</w:t>
      </w:r>
    </w:p>
    <w:p>
      <w:pPr>
        <w:numPr>
          <w:ilvl w:val="0"/>
          <w:numId w:val="0"/>
        </w:numPr>
        <w:spacing w:after="0" w:line="259" w:lineRule="auto"/>
        <w:jc w:val="left"/>
        <w:rPr>
          <w:rFonts w:hint="default"/>
          <w:b/>
          <w:bCs/>
          <w:sz w:val="32"/>
          <w:szCs w:val="28"/>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Recall, also known as sensitivity or true positive rate, is a measure of the proportion of actual positives that are correctly identified as such by a classification model. In the context of steel detection, Recall represents the ratio of the number of correctly identified steel samples of a certain class to the total number of samples of that class in the test set. Mathematically</w:t>
      </w:r>
      <w:r>
        <w:rPr>
          <w:rFonts w:hint="eastAsia" w:ascii="Arial" w:hAnsi="Arial" w:eastAsia="宋体" w:cs="Arial"/>
          <w:bCs w:val="0"/>
          <w:lang w:val="en-US" w:eastAsia="zh-CN"/>
        </w:rPr>
        <w:t>.</w:t>
      </w:r>
    </w:p>
    <w:p>
      <w:pPr>
        <w:numPr>
          <w:ilvl w:val="0"/>
          <w:numId w:val="0"/>
        </w:numPr>
        <w:spacing w:after="0" w:line="259" w:lineRule="auto"/>
        <w:jc w:val="left"/>
        <w:rPr>
          <w:rFonts w:hint="default"/>
          <w:b/>
          <w:bCs/>
          <w:sz w:val="32"/>
          <w:szCs w:val="28"/>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Accuracy, also known as the precision rate, refers to the percentage of correctly detected samples in all samples of the test set. Generally speaking, accuracy can effectively reflect the classification performance of an algorithm.</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The specific concepts of TP, FP, FN, and TN in the precision and recall formula are as follows. TP represents the number of samples that are positive and correctly classified as positive. FP represents the number of samples that are negative but classified as positive. FN represents the number of samples that are positive but classified as negative. TN represents the number of samples that are negative and correctly classified as negative.</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AP is the average precision, which forms a curve with recall and accuracy as the horizontal and vertical coordinates respectively, based on a given threshold. The area enclosed by the curve and the coordinate axis is the average precision, and the mAP is obtained by averaging the AP of all categories. This article adopts mAP as the measure of the quality of the detection model results.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outlineLvl w:val="1"/>
        <w:rPr>
          <w:rFonts w:hint="eastAsia" w:ascii="Arial" w:hAnsi="Arial" w:eastAsia="宋体" w:cs="Arial"/>
          <w:bCs w:val="0"/>
          <w:lang w:val="en-US" w:eastAsia="zh-CN"/>
        </w:rPr>
      </w:pPr>
      <w:bookmarkStart w:id="19" w:name="_Toc23450"/>
      <w:r>
        <w:rPr>
          <w:rFonts w:hint="eastAsia" w:ascii="Arial" w:hAnsi="Arial" w:eastAsia="宋体" w:cs="Arial"/>
          <w:b/>
          <w:bCs/>
          <w:sz w:val="28"/>
          <w:szCs w:val="24"/>
          <w:lang w:val="en-US" w:eastAsia="zh-CN"/>
        </w:rPr>
        <w:t>4.2.Comparison of Object Detection Results</w:t>
      </w:r>
      <w:bookmarkEnd w:id="19"/>
      <w:r>
        <w:rPr>
          <w:rFonts w:hint="eastAsia" w:ascii="Arial" w:hAnsi="Arial" w:eastAsia="宋体" w:cs="Arial"/>
          <w:b/>
          <w:bCs/>
          <w:sz w:val="28"/>
          <w:szCs w:val="24"/>
          <w:lang w:val="en-US" w:eastAsia="zh-CN"/>
        </w:rPr>
        <w:t xml:space="preserve"> </w:t>
      </w:r>
    </w:p>
    <w:p>
      <w:pPr>
        <w:numPr>
          <w:ilvl w:val="0"/>
          <w:numId w:val="0"/>
        </w:numPr>
        <w:spacing w:after="0" w:line="259" w:lineRule="auto"/>
        <w:jc w:val="left"/>
        <w:rPr>
          <w:rFonts w:hint="default" w:ascii="Arial" w:hAnsi="Arial" w:eastAsia="宋体" w:cs="Arial"/>
          <w:bCs w:val="0"/>
          <w:lang w:val="en-US" w:eastAsia="zh-CN"/>
        </w:rPr>
      </w:pPr>
      <w:r>
        <w:rPr>
          <w:rFonts w:hint="eastAsia" w:ascii="Arial" w:hAnsi="Arial" w:eastAsia="宋体" w:cs="Arial"/>
          <w:bCs w:val="0"/>
          <w:lang w:val="en-US" w:eastAsia="zh-CN"/>
        </w:rPr>
        <w:t>The research outcomes of each part of this project will be evaluated using other testing datasets and a self-constructed testing dataset. These results will be compared to the latest related research achievements in terms of accuracy, recall rate, mAP, and other relevant evaluation indicators. It is hoped that better results can be obtained.</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outlineLvl w:val="1"/>
        <w:rPr>
          <w:rFonts w:hint="eastAsia" w:ascii="Arial" w:hAnsi="Arial" w:eastAsia="宋体" w:cs="Arial"/>
          <w:b/>
          <w:bCs/>
          <w:sz w:val="28"/>
          <w:szCs w:val="24"/>
          <w:lang w:val="en-US" w:eastAsia="zh-CN"/>
        </w:rPr>
      </w:pPr>
      <w:bookmarkStart w:id="20" w:name="_Toc21386"/>
      <w:r>
        <w:rPr>
          <w:rFonts w:hint="eastAsia" w:ascii="Arial" w:hAnsi="Arial" w:eastAsia="宋体" w:cs="Arial"/>
          <w:b/>
          <w:bCs/>
          <w:sz w:val="28"/>
          <w:szCs w:val="24"/>
          <w:lang w:val="en-US" w:eastAsia="zh-CN"/>
        </w:rPr>
        <w:t>4.3.Comparison of Counting Results</w:t>
      </w:r>
      <w:bookmarkEnd w:id="20"/>
      <w:r>
        <w:rPr>
          <w:rFonts w:hint="eastAsia" w:ascii="Arial" w:hAnsi="Arial" w:eastAsia="宋体" w:cs="Arial"/>
          <w:b/>
          <w:bCs/>
          <w:sz w:val="28"/>
          <w:szCs w:val="24"/>
          <w:lang w:val="en-US" w:eastAsia="zh-CN"/>
        </w:rPr>
        <w:t xml:space="preserve"> </w:t>
      </w:r>
    </w:p>
    <w:p>
      <w:pPr>
        <w:numPr>
          <w:ilvl w:val="0"/>
          <w:numId w:val="0"/>
        </w:numPr>
        <w:spacing w:after="0" w:line="259" w:lineRule="auto"/>
        <w:jc w:val="left"/>
        <w:rPr>
          <w:rFonts w:hint="eastAsia" w:ascii="Arial" w:hAnsi="Arial" w:eastAsia="宋体" w:cs="Arial"/>
          <w:bCs w:val="0"/>
          <w:lang w:val="en-US" w:eastAsia="zh-CN"/>
        </w:rPr>
      </w:pPr>
      <w:r>
        <w:rPr>
          <w:rFonts w:hint="eastAsia" w:ascii="Arial" w:hAnsi="Arial" w:eastAsia="宋体" w:cs="Arial"/>
          <w:bCs w:val="0"/>
          <w:lang w:val="en-US" w:eastAsia="zh-CN"/>
        </w:rPr>
        <w:t>Different counting inference models are designed according to different types of steel, and the results obtained from these models are compared with the quantities manually counted and the planned quantities for the task to verify the correctness of the inference models.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outlineLvl w:val="1"/>
        <w:rPr>
          <w:rFonts w:hint="eastAsia" w:ascii="Arial" w:hAnsi="Arial" w:eastAsia="宋体" w:cs="Arial"/>
          <w:b/>
          <w:bCs/>
          <w:sz w:val="28"/>
          <w:szCs w:val="24"/>
          <w:lang w:val="en-US" w:eastAsia="zh-CN"/>
        </w:rPr>
      </w:pPr>
      <w:bookmarkStart w:id="21" w:name="_Toc3359"/>
      <w:r>
        <w:rPr>
          <w:rFonts w:hint="eastAsia" w:ascii="Arial" w:hAnsi="Arial" w:eastAsia="宋体" w:cs="Arial"/>
          <w:b/>
          <w:bCs/>
          <w:sz w:val="28"/>
          <w:szCs w:val="24"/>
          <w:lang w:val="en-US" w:eastAsia="zh-CN"/>
        </w:rPr>
        <w:t>4.4.Reverse Research</w:t>
      </w:r>
      <w:bookmarkEnd w:id="21"/>
    </w:p>
    <w:p>
      <w:pPr>
        <w:numPr>
          <w:ilvl w:val="0"/>
          <w:numId w:val="0"/>
        </w:numPr>
        <w:spacing w:after="0" w:line="259" w:lineRule="auto"/>
        <w:jc w:val="left"/>
        <w:rPr>
          <w:rFonts w:hint="eastAsia" w:ascii="Arial" w:hAnsi="Arial" w:eastAsia="宋体" w:cs="Arial"/>
          <w:bCs w:val="0"/>
          <w:lang w:val="en-US" w:eastAsia="zh-CN"/>
        </w:rPr>
      </w:pPr>
      <w:r>
        <w:rPr>
          <w:rFonts w:hint="eastAsia" w:ascii="Arial" w:hAnsi="Arial" w:eastAsia="宋体" w:cs="Arial"/>
          <w:bCs w:val="0"/>
          <w:lang w:val="en-US" w:eastAsia="zh-CN"/>
        </w:rPr>
        <w:t>After the construction of the object detection model and the counting inference model, the research findings of each component are validated and evaluated using collected data, and compared with other relevant latest research findings. Through this process, the algorithms and models are continuously optimized in order to achieve better results.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b/>
          <w:bCs/>
          <w:sz w:val="32"/>
          <w:szCs w:val="28"/>
          <w:lang w:val="en-US" w:eastAsia="zh-CN"/>
        </w:rPr>
      </w:pPr>
    </w:p>
    <w:p>
      <w:pPr>
        <w:numPr>
          <w:ilvl w:val="0"/>
          <w:numId w:val="3"/>
        </w:numPr>
        <w:spacing w:after="0" w:line="259" w:lineRule="auto"/>
        <w:ind w:left="0" w:leftChars="0" w:firstLine="0" w:firstLineChars="0"/>
        <w:jc w:val="left"/>
        <w:outlineLvl w:val="0"/>
        <w:rPr>
          <w:rFonts w:hint="default"/>
          <w:b/>
          <w:bCs/>
          <w:sz w:val="32"/>
          <w:szCs w:val="28"/>
          <w:lang w:val="en-US" w:eastAsia="zh-CN"/>
        </w:rPr>
      </w:pPr>
      <w:bookmarkStart w:id="22" w:name="_Toc30562"/>
      <w:r>
        <w:rPr>
          <w:rFonts w:hint="default"/>
          <w:b/>
          <w:bCs/>
          <w:sz w:val="32"/>
          <w:szCs w:val="28"/>
          <w:lang w:val="en-US" w:eastAsia="zh-CN"/>
        </w:rPr>
        <w:t>Conclusion and recommendations</w:t>
      </w:r>
      <w:bookmarkEnd w:id="22"/>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The intelligentization of ports is an important trend in the current global shipping industry, as it can improve the efficiency of port operations, reduce costs, and promote sustainable development of ports. Here are my suggestions for the future development of port intelligentization:</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(1) Build a digital platform Building a digital platform is the core of port intelligentization, as it can integrate various information and data of the port to provide effective support for port management and decision-making. The digital platform needs to have advanced technologies such as big data, cloud computing, and artificial intelligence to achieve the goals of port informatization, digitalization, and intelligentization.</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(2) Promote intelligent devices Intelligent devices are an important means to achieve port intelligentization, including automated stacking cranes, intelligent quayside cranes, and unmanned vehicles. Promoting intelligent devices can improve the automation level of the port, reduce labor costs, and also improve the safety and reliability of port operations.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(3) Strengthen network security The development of port intelligentization relies on information technology but also faces network security risks. To e</w:t>
      </w:r>
      <w:bookmarkStart w:id="51" w:name="_GoBack"/>
      <w:bookmarkEnd w:id="51"/>
      <w:r>
        <w:rPr>
          <w:rFonts w:hint="default" w:ascii="Arial" w:hAnsi="Arial" w:eastAsia="宋体" w:cs="Arial"/>
          <w:bCs w:val="0"/>
          <w:lang w:val="en-US" w:eastAsia="zh-CN"/>
        </w:rPr>
        <w:t>nsure the safe operation of port intelligentization, it is necessary to strengthen network security construction, establish a security management system, improve security awareness, and ensure the security of port information and data.</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(4) Enhance international cooperation The development of port intelligentization is a global trend that requires cooperation among countries to promote it together. In terms of digital platforms, intelligent devices, network security, and other aspects, countries can share experiences and technologies, strengthen communication and cooperation, and achieve mutual benefit and win-win results.</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(5) Promote sustainable development The development of port intelligentization also needs to focus on sustainable development, which means achieving coordinated development of the economy, society, and environment. Ports can use clean energy, energy conservation, and emission reduction technologies to reduce carbon emissions and protect the environment. At the same time, ports can actively participate in social welfare activities, give back to society, and promote social harmony.</w:t>
      </w:r>
    </w:p>
    <w:p>
      <w:pPr>
        <w:numPr>
          <w:ilvl w:val="0"/>
          <w:numId w:val="0"/>
        </w:numPr>
        <w:spacing w:after="0" w:line="259" w:lineRule="auto"/>
        <w:jc w:val="left"/>
        <w:rPr>
          <w:rFonts w:hint="default" w:ascii="Arial" w:hAnsi="Arial" w:eastAsia="宋体" w:cs="Arial"/>
          <w:bCs w:val="0"/>
          <w:lang w:val="en-US" w:eastAsia="zh-CN"/>
        </w:rPr>
      </w:pPr>
    </w:p>
    <w:p>
      <w:pPr>
        <w:numPr>
          <w:ilvl w:val="0"/>
          <w:numId w:val="0"/>
        </w:numPr>
        <w:spacing w:after="0" w:line="259" w:lineRule="auto"/>
        <w:jc w:val="left"/>
        <w:rPr>
          <w:rFonts w:hint="default" w:ascii="Arial" w:hAnsi="Arial" w:eastAsia="宋体" w:cs="Arial"/>
          <w:bCs w:val="0"/>
          <w:lang w:val="en-US" w:eastAsia="zh-CN"/>
        </w:rPr>
      </w:pPr>
      <w:r>
        <w:rPr>
          <w:rFonts w:hint="default" w:ascii="Arial" w:hAnsi="Arial" w:eastAsia="宋体" w:cs="Arial"/>
          <w:bCs w:val="0"/>
          <w:lang w:val="en-US" w:eastAsia="zh-CN"/>
        </w:rPr>
        <w:t>In summary, the future development of port intelligentization requires the support and guarantee of measures such as building digital platforms, promoting intelligent devices, strengthening network security, enhancing international cooperation, and promoting sustainable development. These measures can help ports improve operational efficiency, reduce costs, improve service quality, achieve sustainable development, and contribute to the prosperity and development of the global shipping industry.</w:t>
      </w:r>
    </w:p>
    <w:p>
      <w:pPr>
        <w:rPr>
          <w:rFonts w:hint="default" w:ascii="Arial" w:hAnsi="Arial" w:eastAsia="宋体" w:cs="Arial"/>
          <w:bCs w:val="0"/>
          <w:lang w:val="en-US" w:eastAsia="zh-CN"/>
        </w:rPr>
      </w:pPr>
      <w:r>
        <w:rPr>
          <w:rFonts w:hint="default" w:ascii="Arial" w:hAnsi="Arial" w:eastAsia="宋体" w:cs="Arial"/>
          <w:bCs w:val="0"/>
          <w:lang w:val="en-US" w:eastAsia="zh-CN"/>
        </w:rPr>
        <w:br w:type="page"/>
      </w:r>
    </w:p>
    <w:p>
      <w:pPr>
        <w:numPr>
          <w:ilvl w:val="0"/>
          <w:numId w:val="0"/>
        </w:numPr>
        <w:spacing w:after="0" w:line="259" w:lineRule="auto"/>
        <w:jc w:val="left"/>
        <w:outlineLvl w:val="0"/>
        <w:rPr>
          <w:rFonts w:hint="eastAsia" w:eastAsia="宋体" w:cs="Arial"/>
          <w:b/>
          <w:bCs/>
          <w:sz w:val="32"/>
          <w:szCs w:val="28"/>
          <w:lang w:val="en-US" w:eastAsia="zh-CN"/>
        </w:rPr>
      </w:pPr>
      <w:bookmarkStart w:id="23" w:name="_Toc16903"/>
      <w:r>
        <w:rPr>
          <w:rFonts w:hint="eastAsia" w:eastAsia="宋体" w:cs="Arial"/>
          <w:b/>
          <w:bCs/>
          <w:sz w:val="32"/>
          <w:szCs w:val="28"/>
          <w:lang w:val="en-US" w:eastAsia="zh-CN"/>
        </w:rPr>
        <w:t>References:</w:t>
      </w:r>
      <w:bookmarkEnd w:id="23"/>
    </w:p>
    <w:p>
      <w:pPr>
        <w:pStyle w:val="21"/>
        <w:rPr>
          <w:rFonts w:hint="default" w:ascii="Times New Roman" w:hAnsi="宋体" w:eastAsia="宋体" w:cs="Times New Roman"/>
          <w:lang w:val="en-US" w:eastAsia="zh-Hans"/>
        </w:rPr>
      </w:pPr>
      <w:bookmarkStart w:id="24" w:name="_Ref1377520487"/>
      <w:r>
        <w:rPr>
          <w:rFonts w:hint="default" w:ascii="Times New Roman" w:hAnsi="宋体" w:eastAsia="宋体" w:cs="Times New Roman"/>
          <w:lang w:val="en-US" w:eastAsia="zh-Hans"/>
        </w:rPr>
        <w:t>Y. Freund and R. E. Schapire, "A decision-theoretic generalization of on-line learning and an application to boosting," Journal of computer and system sciences, vol. 55, no. 1, pp. 119-139, 1997.</w:t>
      </w:r>
      <w:bookmarkEnd w:id="24"/>
    </w:p>
    <w:p>
      <w:pPr>
        <w:pStyle w:val="21"/>
        <w:rPr>
          <w:rFonts w:hint="default" w:ascii="Times New Roman" w:hAnsi="宋体" w:eastAsia="宋体" w:cs="Times New Roman"/>
          <w:lang w:val="en-US" w:eastAsia="zh-Hans"/>
        </w:rPr>
      </w:pPr>
      <w:bookmarkStart w:id="25" w:name="_Ref1377839820"/>
      <w:r>
        <w:rPr>
          <w:rFonts w:hint="default" w:ascii="Times New Roman" w:hAnsi="宋体" w:eastAsia="宋体" w:cs="Times New Roman"/>
          <w:lang w:val="en-US" w:eastAsia="zh-Hans"/>
        </w:rPr>
        <w:t>C. Cortes and V. Vapnik, "Support-vector networks," Machine learning, vol. 20, pp. 273-297, 1995.</w:t>
      </w:r>
      <w:bookmarkEnd w:id="25"/>
    </w:p>
    <w:p>
      <w:pPr>
        <w:pStyle w:val="21"/>
        <w:rPr>
          <w:rFonts w:hint="default" w:ascii="Times New Roman" w:hAnsi="宋体" w:eastAsia="宋体" w:cs="Times New Roman"/>
          <w:lang w:val="en-US" w:eastAsia="zh-Hans"/>
        </w:rPr>
      </w:pPr>
      <w:bookmarkStart w:id="26" w:name="_Ref1378159153"/>
      <w:r>
        <w:rPr>
          <w:rFonts w:hint="default" w:ascii="Times New Roman" w:hAnsi="宋体" w:eastAsia="宋体" w:cs="Times New Roman"/>
          <w:lang w:val="en-US" w:eastAsia="zh-Hans"/>
        </w:rPr>
        <w:t>L. Breiman, "Random forests," Machine learning, vol. 45, pp. 5-32, 2001.</w:t>
      </w:r>
      <w:bookmarkEnd w:id="26"/>
    </w:p>
    <w:p>
      <w:pPr>
        <w:pStyle w:val="21"/>
        <w:rPr>
          <w:rFonts w:hint="default" w:ascii="Times New Roman" w:hAnsi="宋体" w:eastAsia="宋体" w:cs="Times New Roman"/>
          <w:lang w:val="en-US" w:eastAsia="zh-Hans"/>
        </w:rPr>
      </w:pPr>
      <w:bookmarkStart w:id="27" w:name="_Ref1390277000"/>
      <w:r>
        <w:rPr>
          <w:rFonts w:hint="default" w:ascii="Times New Roman" w:hAnsi="宋体" w:eastAsia="宋体" w:cs="Times New Roman"/>
          <w:lang w:val="en-US" w:eastAsia="zh-Hans"/>
        </w:rPr>
        <w:t>J. Redmon and S. Divvala, et al.,"You only look once: Unified, real-time object detection," in Proceedings of the IEEE conference on computer vision and pattern recognition, 2016, pp. 779-788.</w:t>
      </w:r>
      <w:bookmarkEnd w:id="27"/>
    </w:p>
    <w:p>
      <w:pPr>
        <w:pStyle w:val="21"/>
        <w:rPr>
          <w:rFonts w:hint="default" w:ascii="Times New Roman" w:hAnsi="宋体" w:eastAsia="宋体" w:cs="Times New Roman"/>
          <w:lang w:val="en-US" w:eastAsia="zh-Hans"/>
        </w:rPr>
      </w:pPr>
      <w:bookmarkStart w:id="28" w:name="_Ref1390545912"/>
      <w:r>
        <w:rPr>
          <w:rFonts w:hint="default" w:ascii="Times New Roman" w:hAnsi="宋体" w:eastAsia="宋体" w:cs="Times New Roman"/>
          <w:lang w:val="en-US" w:eastAsia="zh-Hans"/>
        </w:rPr>
        <w:t>W. Liu and D. Anguelov, et al.,"Ssd: Single shot multibox detector," in Computer Vision-ECCV 2016: 14th European Conference, Amsterdam, The Netherlands, October 11-14, 2016, Proceedings, Part I 14, 2016, pp. 21-37.</w:t>
      </w:r>
      <w:bookmarkEnd w:id="28"/>
    </w:p>
    <w:p>
      <w:pPr>
        <w:pStyle w:val="21"/>
        <w:rPr>
          <w:rFonts w:hint="default" w:ascii="Times New Roman" w:hAnsi="宋体" w:eastAsia="宋体" w:cs="Times New Roman"/>
          <w:lang w:val="en-US" w:eastAsia="zh-Hans"/>
        </w:rPr>
      </w:pPr>
      <w:bookmarkStart w:id="29" w:name="_Ref1390781210"/>
      <w:r>
        <w:rPr>
          <w:rFonts w:hint="default" w:ascii="Times New Roman" w:hAnsi="宋体" w:eastAsia="宋体" w:cs="Times New Roman"/>
          <w:lang w:val="en-US" w:eastAsia="zh-Hans"/>
        </w:rPr>
        <w:t>R. Girshick and J. Donahue, et al.,"Rich feature hierarchies for accurate object detection and semantic segmentation," in Proceedings of the IEEE conference on computer vision and pattern recognition, 2014, pp. 580-587.</w:t>
      </w:r>
      <w:bookmarkEnd w:id="29"/>
    </w:p>
    <w:p>
      <w:pPr>
        <w:pStyle w:val="21"/>
        <w:rPr>
          <w:rFonts w:hint="default" w:ascii="Times New Roman" w:hAnsi="宋体" w:eastAsia="宋体" w:cs="Times New Roman"/>
          <w:lang w:val="en-US" w:eastAsia="zh-Hans"/>
        </w:rPr>
      </w:pPr>
      <w:bookmarkStart w:id="30" w:name="_Ref14534"/>
      <w:r>
        <w:rPr>
          <w:rFonts w:hint="default" w:ascii="Times New Roman" w:hAnsi="宋体" w:eastAsia="宋体" w:cs="Times New Roman"/>
          <w:lang w:val="en-US" w:eastAsia="zh-Hans"/>
        </w:rPr>
        <w:t>K. He and X. Zhang, et al., "Spatial pyramid pooling in deep convolutional networks for visual recognition," IEEE transactions on pattern analysis and machine intelligence, vol. 37, no. 9, pp. 1904-1916, 2015.</w:t>
      </w:r>
      <w:bookmarkEnd w:id="30"/>
    </w:p>
    <w:p>
      <w:pPr>
        <w:pStyle w:val="21"/>
        <w:rPr>
          <w:rFonts w:hint="default" w:ascii="Times New Roman" w:hAnsi="宋体" w:eastAsia="宋体" w:cs="Times New Roman"/>
          <w:lang w:eastAsia="zh-Hans"/>
        </w:rPr>
      </w:pPr>
      <w:bookmarkStart w:id="31" w:name="_Ref1588565986"/>
      <w:r>
        <w:rPr>
          <w:rFonts w:hint="default" w:ascii="Times New Roman" w:hAnsi="宋体" w:eastAsia="宋体" w:cs="Times New Roman"/>
          <w:lang w:val="en-US" w:eastAsia="zh-Hans"/>
        </w:rPr>
        <w:t>R. Girshick,"Fast r-cnn," in Proceedings of the IEEE international conference on computer vision, 2015, pp. 1440-1448.</w:t>
      </w:r>
      <w:bookmarkEnd w:id="31"/>
    </w:p>
    <w:p>
      <w:pPr>
        <w:pStyle w:val="21"/>
        <w:rPr>
          <w:rFonts w:hint="default" w:ascii="Times New Roman" w:hAnsi="宋体" w:eastAsia="宋体" w:cs="Times New Roman"/>
          <w:lang w:eastAsia="zh-Hans"/>
        </w:rPr>
      </w:pPr>
      <w:bookmarkStart w:id="32" w:name="_Ref16516"/>
      <w:r>
        <w:rPr>
          <w:rFonts w:hint="default" w:ascii="Times New Roman" w:hAnsi="宋体" w:eastAsia="宋体" w:cs="Times New Roman"/>
          <w:lang w:eastAsia="zh-Hans"/>
        </w:rPr>
        <w:t>J. R. R. Uijlings and K. E. A. Van De Sande, et al., "Selective search for object recognition," International journal of computer vision, vol. 104, pp. 154-171, 2013.</w:t>
      </w:r>
      <w:bookmarkEnd w:id="32"/>
    </w:p>
    <w:p>
      <w:pPr>
        <w:pStyle w:val="21"/>
        <w:rPr>
          <w:rFonts w:hint="default" w:ascii="Times New Roman" w:hAnsi="宋体" w:eastAsia="宋体" w:cs="Times New Roman"/>
          <w:lang w:val="en-US" w:eastAsia="zh-Hans"/>
        </w:rPr>
      </w:pPr>
      <w:bookmarkStart w:id="33" w:name="_Ref588289082"/>
      <w:r>
        <w:rPr>
          <w:rFonts w:hint="default" w:ascii="Times New Roman" w:hAnsi="宋体" w:eastAsia="宋体" w:cs="Times New Roman"/>
          <w:lang w:val="en-US" w:eastAsia="zh-Hans"/>
        </w:rPr>
        <w:t>S. Ren and K. He, et al., "Faster r-cnn: Towards real-time object detection with region proposal networks," Advances in neural information processing systems, vol. 28, 2015.</w:t>
      </w:r>
      <w:bookmarkEnd w:id="33"/>
    </w:p>
    <w:p>
      <w:pPr>
        <w:pStyle w:val="21"/>
        <w:rPr>
          <w:rFonts w:hint="default" w:ascii="Times New Roman" w:hAnsi="宋体" w:eastAsia="宋体" w:cs="Times New Roman"/>
          <w:lang w:val="en-US" w:eastAsia="zh-Hans"/>
        </w:rPr>
      </w:pPr>
      <w:bookmarkStart w:id="34" w:name="_Ref16614"/>
      <w:r>
        <w:rPr>
          <w:rFonts w:hint="default" w:ascii="Times New Roman" w:hAnsi="宋体" w:eastAsia="宋体" w:cs="Times New Roman"/>
          <w:lang w:val="en-US" w:eastAsia="zh-Hans"/>
        </w:rPr>
        <w:t>K. Simonyan and A. Zisserman, "Very deep convolutional networks for large-scale image recognition," arXiv preprint arXiv:1409.1556, 2014.</w:t>
      </w:r>
      <w:bookmarkEnd w:id="34"/>
    </w:p>
    <w:p>
      <w:pPr>
        <w:pStyle w:val="21"/>
        <w:rPr>
          <w:rFonts w:hint="default" w:ascii="Times New Roman" w:hAnsi="宋体" w:eastAsia="宋体" w:cs="Times New Roman"/>
          <w:lang w:val="en-US" w:eastAsia="zh-Hans"/>
        </w:rPr>
      </w:pPr>
      <w:bookmarkStart w:id="35" w:name="_Ref17090"/>
      <w:r>
        <w:rPr>
          <w:rFonts w:hint="default" w:ascii="Times New Roman" w:hAnsi="宋体" w:eastAsia="宋体" w:cs="Times New Roman"/>
          <w:lang w:val="en-US" w:eastAsia="zh-Hans"/>
        </w:rPr>
        <w:t>J. Redmon and S. Divvala, et al.,"You only look once: Unified, real-time object detection," in Proceedings of the IEEE conference on computer vision and pattern recognition, 2016, pp. 779-788.</w:t>
      </w:r>
      <w:bookmarkEnd w:id="35"/>
    </w:p>
    <w:p>
      <w:pPr>
        <w:pStyle w:val="21"/>
        <w:rPr>
          <w:rFonts w:hint="default" w:ascii="Times New Roman" w:hAnsi="宋体" w:eastAsia="宋体" w:cs="Times New Roman"/>
          <w:lang w:val="en-US" w:eastAsia="zh-Hans"/>
        </w:rPr>
      </w:pPr>
      <w:bookmarkStart w:id="36" w:name="_Ref1511690768"/>
      <w:r>
        <w:rPr>
          <w:rFonts w:hint="default" w:ascii="Times New Roman" w:hAnsi="宋体" w:eastAsia="宋体" w:cs="Times New Roman"/>
          <w:lang w:val="en-US" w:eastAsia="zh-Hans"/>
        </w:rPr>
        <w:t>J. Redmon and A. Farhadi,"YOLO9000: better, faster, stronger," in Proceedings of the IEEE conference on computer vision and pattern recognition, 2017, pp. 7263-7271.</w:t>
      </w:r>
      <w:bookmarkEnd w:id="36"/>
    </w:p>
    <w:p>
      <w:pPr>
        <w:pStyle w:val="21"/>
        <w:rPr>
          <w:rFonts w:hint="default" w:ascii="Times New Roman" w:hAnsi="宋体" w:eastAsia="宋体" w:cs="Times New Roman"/>
          <w:lang w:val="en-US" w:eastAsia="zh-Hans"/>
        </w:rPr>
      </w:pPr>
      <w:bookmarkStart w:id="37" w:name="_Ref1514077362"/>
      <w:r>
        <w:rPr>
          <w:rFonts w:hint="default" w:ascii="Times New Roman" w:hAnsi="宋体" w:eastAsia="宋体" w:cs="Times New Roman"/>
          <w:lang w:val="en-US" w:eastAsia="zh-Hans"/>
        </w:rPr>
        <w:t>S. Ioffe and C. Szegedy,"Batch normalization: Accelerating deep network training by reducing internal covariate shift," in International conference on machine learning, 2015, pp. 448-456.</w:t>
      </w:r>
      <w:bookmarkEnd w:id="37"/>
    </w:p>
    <w:p>
      <w:pPr>
        <w:pStyle w:val="21"/>
        <w:rPr>
          <w:rFonts w:hint="default" w:ascii="Times New Roman" w:hAnsi="宋体" w:eastAsia="宋体" w:cs="Times New Roman"/>
          <w:lang w:eastAsia="zh-Hans"/>
        </w:rPr>
      </w:pPr>
      <w:bookmarkStart w:id="38" w:name="_Ref1514682414"/>
      <w:r>
        <w:rPr>
          <w:rFonts w:hint="default" w:ascii="Times New Roman" w:hAnsi="宋体" w:eastAsia="宋体" w:cs="Times New Roman"/>
          <w:lang w:eastAsia="zh-Hans"/>
        </w:rPr>
        <w:t>J. Redmon and A. Farhadi, "Yolov3: An incremental improvement," arXiv preprint arXiv:1804.02767, 2018.</w:t>
      </w:r>
      <w:bookmarkEnd w:id="38"/>
    </w:p>
    <w:p>
      <w:pPr>
        <w:pStyle w:val="21"/>
        <w:rPr>
          <w:rFonts w:hint="default" w:ascii="Times New Roman" w:hAnsi="宋体" w:eastAsia="宋体" w:cs="Times New Roman"/>
          <w:lang w:eastAsia="zh-Hans"/>
        </w:rPr>
      </w:pPr>
      <w:bookmarkStart w:id="39" w:name="_Ref1518480796"/>
      <w:r>
        <w:rPr>
          <w:rFonts w:hint="default" w:ascii="Times New Roman" w:hAnsi="宋体" w:eastAsia="宋体" w:cs="Times New Roman"/>
          <w:lang w:eastAsia="zh-Hans"/>
        </w:rPr>
        <w:t>A. Bochkovskiy and C. Y. Wang, et al., "Yolov4: Optimal speed and accuracy of object detection," arXiv preprint arXiv:2004.10934, 2020.</w:t>
      </w:r>
      <w:bookmarkEnd w:id="39"/>
    </w:p>
    <w:p>
      <w:pPr>
        <w:pStyle w:val="21"/>
        <w:rPr>
          <w:rFonts w:hint="default" w:ascii="Times New Roman" w:hAnsi="宋体" w:eastAsia="宋体" w:cs="Times New Roman"/>
          <w:lang w:eastAsia="zh-Hans"/>
        </w:rPr>
      </w:pPr>
      <w:bookmarkStart w:id="40" w:name="_Ref1525270824"/>
      <w:r>
        <w:rPr>
          <w:rFonts w:hint="default" w:ascii="Times New Roman" w:hAnsi="宋体" w:eastAsia="宋体" w:cs="Times New Roman"/>
          <w:lang w:val="en-US" w:eastAsia="zh-Hans"/>
        </w:rPr>
        <w:t>C. Y. Wang and H. Y. M. Liao, et al.,"CSPNet: A new backbone that can enhance learning capability of CNN," in Proceedings of the IEEE/CVF conference on computer vision and pattern recognition workshops, 2020, pp. 390-391.</w:t>
      </w:r>
      <w:bookmarkEnd w:id="40"/>
    </w:p>
    <w:p>
      <w:pPr>
        <w:pStyle w:val="21"/>
        <w:rPr>
          <w:rFonts w:hint="default" w:ascii="Times New Roman" w:hAnsi="宋体" w:eastAsia="宋体" w:cs="Times New Roman"/>
          <w:lang w:eastAsia="zh-Hans"/>
        </w:rPr>
      </w:pPr>
      <w:bookmarkStart w:id="41" w:name="_Ref1525472508"/>
      <w:r>
        <w:rPr>
          <w:rFonts w:hint="default" w:ascii="Times New Roman" w:hAnsi="宋体" w:eastAsia="宋体" w:cs="Times New Roman"/>
          <w:lang w:val="en-US" w:eastAsia="zh-Hans"/>
        </w:rPr>
        <w:t>K. He and X. Zhang, et al., "Spatial pyramid pooling in deep convolutional networks for visual recognition," IEEE transactions on pattern analysis and machine intelligence, vol. 37, no. 9, pp. 1904-1916, 2015.</w:t>
      </w:r>
      <w:bookmarkEnd w:id="41"/>
    </w:p>
    <w:p>
      <w:pPr>
        <w:pStyle w:val="21"/>
        <w:rPr>
          <w:rFonts w:hint="default" w:ascii="Times New Roman" w:hAnsi="宋体" w:eastAsia="宋体" w:cs="Times New Roman"/>
          <w:lang w:eastAsia="zh-Hans"/>
        </w:rPr>
      </w:pPr>
      <w:bookmarkStart w:id="42" w:name="_Ref1525674192"/>
      <w:r>
        <w:rPr>
          <w:rFonts w:hint="default" w:ascii="Times New Roman" w:hAnsi="宋体" w:eastAsia="宋体" w:cs="Times New Roman"/>
          <w:lang w:val="en-US" w:eastAsia="zh-Hans"/>
        </w:rPr>
        <w:t>S. Woo and J. Park, et al.,"Cbam: Convolutional block attention module," in Proceedings of the European conference on computer vision (ECCV), 2018, pp. 3-19.</w:t>
      </w:r>
      <w:bookmarkEnd w:id="42"/>
    </w:p>
    <w:p>
      <w:pPr>
        <w:pStyle w:val="21"/>
        <w:rPr>
          <w:rFonts w:hint="default" w:ascii="Times New Roman" w:hAnsi="宋体" w:eastAsia="宋体" w:cs="Times New Roman"/>
          <w:lang w:eastAsia="zh-Hans"/>
        </w:rPr>
      </w:pPr>
      <w:bookmarkStart w:id="43" w:name="_Ref1530296117"/>
      <w:r>
        <w:rPr>
          <w:rFonts w:hint="default" w:ascii="Times New Roman" w:hAnsi="宋体" w:eastAsia="宋体" w:cs="Times New Roman"/>
          <w:lang w:val="en-US" w:eastAsia="zh-Hans"/>
        </w:rPr>
        <w:t>S. Liu and L. Qi, et al.,"Path aggregation network for instance segmentation," in Proceedings of the IEEE conference on computer vision and pattern recognition, 2018, pp. 8759-8768.</w:t>
      </w:r>
      <w:bookmarkEnd w:id="43"/>
    </w:p>
    <w:p>
      <w:pPr>
        <w:pStyle w:val="21"/>
        <w:rPr>
          <w:rFonts w:hint="default" w:ascii="Times New Roman" w:hAnsi="宋体" w:eastAsia="宋体" w:cs="Times New Roman"/>
          <w:lang w:eastAsia="zh-Hans"/>
        </w:rPr>
      </w:pPr>
      <w:bookmarkStart w:id="44" w:name="_Ref1530749906"/>
      <w:r>
        <w:rPr>
          <w:rFonts w:hint="default" w:ascii="Times New Roman" w:hAnsi="宋体" w:eastAsia="宋体" w:cs="Times New Roman"/>
          <w:lang w:eastAsia="zh-Hans"/>
        </w:rPr>
        <w:t>Z. Ge and S. Liu, et al., "Yolox: Exceeding yolo series in 2021," arXiv preprint arXiv:2107.08430, 2021.</w:t>
      </w:r>
      <w:bookmarkEnd w:id="44"/>
    </w:p>
    <w:p>
      <w:pPr>
        <w:pStyle w:val="21"/>
        <w:rPr>
          <w:rFonts w:hint="default" w:ascii="Times New Roman" w:hAnsi="宋体" w:eastAsia="宋体" w:cs="Times New Roman"/>
          <w:lang w:eastAsia="zh-Hans"/>
        </w:rPr>
      </w:pPr>
      <w:bookmarkStart w:id="45" w:name="_Ref1564666432"/>
      <w:r>
        <w:rPr>
          <w:rFonts w:hint="default" w:ascii="Times New Roman" w:hAnsi="宋体" w:eastAsia="宋体" w:cs="Times New Roman"/>
          <w:lang w:val="en-US" w:eastAsia="zh-Hans"/>
        </w:rPr>
        <w:t>H. Zhang and M. Cisse, et al., "mixup: Beyond empirical risk minimization," arXiv preprint arXiv:1710.09412, 2017.</w:t>
      </w:r>
      <w:bookmarkEnd w:id="45"/>
    </w:p>
    <w:p>
      <w:pPr>
        <w:pStyle w:val="21"/>
        <w:rPr>
          <w:rFonts w:hint="default" w:ascii="Times New Roman" w:hAnsi="宋体" w:eastAsia="宋体" w:cs="Times New Roman"/>
          <w:lang w:eastAsia="zh-Hans"/>
        </w:rPr>
      </w:pPr>
      <w:bookmarkStart w:id="46" w:name="_Ref1530985204"/>
      <w:r>
        <w:rPr>
          <w:rFonts w:hint="default" w:ascii="Times New Roman" w:hAnsi="宋体" w:eastAsia="宋体" w:cs="Times New Roman"/>
          <w:lang w:eastAsia="zh-Hans"/>
        </w:rPr>
        <w:t>C. Li and L. Li, et al., "YOLOv6: A single-stage object detection framework for industrial applications," arXiv preprint arXiv:2209.02976, 2022.</w:t>
      </w:r>
      <w:bookmarkEnd w:id="46"/>
    </w:p>
    <w:p>
      <w:pPr>
        <w:pStyle w:val="21"/>
        <w:rPr>
          <w:rFonts w:hint="default" w:ascii="Times New Roman" w:hAnsi="宋体" w:eastAsia="宋体" w:cs="Times New Roman"/>
          <w:lang w:eastAsia="zh-Hans"/>
        </w:rPr>
      </w:pPr>
      <w:bookmarkStart w:id="47" w:name="_Ref1567506815"/>
      <w:r>
        <w:rPr>
          <w:rFonts w:hint="default" w:ascii="Times New Roman" w:hAnsi="宋体" w:eastAsia="宋体" w:cs="Times New Roman"/>
          <w:lang w:val="en-US" w:eastAsia="zh-Hans"/>
        </w:rPr>
        <w:t>X. Ding and X. Zhang, et al.,"Repvgg: Making vgg-style convnets great again," in Proceedings of the IEEE/CVF conference on computer vision and pattern recognition, 2021, pp. 13733-13742.</w:t>
      </w:r>
      <w:bookmarkEnd w:id="47"/>
    </w:p>
    <w:p>
      <w:pPr>
        <w:pStyle w:val="21"/>
        <w:rPr>
          <w:rFonts w:hint="default" w:ascii="Times New Roman" w:hAnsi="宋体" w:eastAsia="宋体" w:cs="Times New Roman"/>
          <w:lang w:eastAsia="zh-Hans"/>
        </w:rPr>
      </w:pPr>
      <w:bookmarkStart w:id="48" w:name="_Ref1536380251"/>
      <w:r>
        <w:rPr>
          <w:rFonts w:hint="default"/>
          <w:lang w:eastAsia="zh-Hans"/>
        </w:rPr>
        <w:t>C. Y. Wang and A. Bochkovskiy, et al., "YOLOv7: Trainable bag-of-freebies sets new state-of-the-art for real-time object detectors," arXiv preprint arXiv:2207.02696, 2022.</w:t>
      </w:r>
      <w:bookmarkEnd w:id="48"/>
    </w:p>
    <w:p>
      <w:pPr>
        <w:pStyle w:val="21"/>
        <w:rPr>
          <w:rFonts w:hint="default" w:eastAsia="宋体" w:cs="Arial"/>
          <w:bCs w:val="0"/>
          <w:lang w:val="en-US" w:eastAsia="zh-CN"/>
        </w:rPr>
      </w:pPr>
      <w:bookmarkStart w:id="49" w:name="_Ref1575893508"/>
      <w:r>
        <w:rPr>
          <w:rFonts w:hint="default" w:ascii="Times New Roman" w:hAnsi="宋体" w:eastAsia="宋体" w:cs="Times New Roman"/>
          <w:lang w:val="en-US" w:eastAsia="zh-Hans"/>
        </w:rPr>
        <w:t>G. Huang and Z. Liu, et al.,"Densely connected convolutional networks," in Proceedings of the IEEE conference on computer vision and pattern recognition, 2017, pp. 4700-4708.</w:t>
      </w:r>
      <w:bookmarkEnd w:id="49"/>
    </w:p>
    <w:p>
      <w:pPr>
        <w:pStyle w:val="21"/>
        <w:rPr>
          <w:rFonts w:hint="default" w:eastAsia="宋体" w:cs="Arial"/>
          <w:bCs w:val="0"/>
          <w:lang w:val="en-US" w:eastAsia="zh-CN"/>
        </w:rPr>
      </w:pPr>
      <w:bookmarkStart w:id="50" w:name="_Ref28905"/>
      <w:r>
        <w:rPr>
          <w:rFonts w:hint="default" w:ascii="Times New Roman" w:hAnsi="宋体" w:eastAsia="宋体" w:cs="Times New Roman"/>
          <w:lang w:val="en-US" w:eastAsia="zh-Hans"/>
        </w:rPr>
        <w:t>H. Law and J. Deng,"Cornernet: Detecting objects as paired keypoints," in Proceedings of the European conference on computer vision (ECCV), 2018, pp. 734-750.</w:t>
      </w:r>
      <w:bookmarkEnd w:id="50"/>
    </w:p>
    <w:sectPr>
      <w:footerReference r:id="rId12" w:type="default"/>
      <w:pgSz w:w="11906" w:h="16838"/>
      <w:pgMar w:top="728" w:right="714" w:bottom="1408" w:left="720" w:header="720" w:footer="708" w:gutter="0"/>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3</w:t>
                    </w:r>
                    <w:r>
                      <w:fldChar w:fldCharType="end"/>
                    </w:r>
                  </w:p>
                </w:txbxContent>
              </v:textbox>
            </v:shape>
          </w:pict>
        </mc:Fallback>
      </mc:AlternateContent>
    </w: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after="0" w:line="259" w:lineRule="auto"/>
                            <w:ind w:left="565" w:firstLine="0"/>
                            <w:jc w:val="cente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spacing w:after="0" w:line="259" w:lineRule="auto"/>
                      <w:ind w:left="565" w:firstLine="0"/>
                      <w:jc w:val="center"/>
                    </w:pPr>
                  </w:p>
                </w:txbxContent>
              </v:textbox>
            </v:shape>
          </w:pict>
        </mc:Fallback>
      </mc:AlternateContent>
    </w:r>
  </w:p>
  <w:p>
    <w:pPr>
      <w:spacing w:after="0" w:line="259" w:lineRule="auto"/>
      <w:ind w:left="1287" w:firstLine="0"/>
      <w:jc w:val="left"/>
    </w:pPr>
    <w:r>
      <w:t xml:space="preserve"> </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pPr>
      <w:spacing w:after="0" w:line="259" w:lineRule="auto"/>
      <w:ind w:left="1287" w:firstLine="0"/>
      <w:jc w:val="left"/>
    </w:pPr>
    <w:r>
      <w:t xml:space="preserve"> </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rPr>
        <w:sz w:val="24"/>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3</w:t>
                    </w:r>
                    <w:r>
                      <w:fldChar w:fldCharType="end"/>
                    </w:r>
                  </w:p>
                </w:txbxContent>
              </v:textbox>
            </v:shape>
          </w:pict>
        </mc:Fallback>
      </mc:AlternateContent>
    </w:r>
    <w:r>
      <w:rPr>
        <w:sz w:val="24"/>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after="0" w:line="259" w:lineRule="auto"/>
                            <w:ind w:left="565" w:firstLine="0"/>
                            <w:jc w:val="cente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mor5Ux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CpqK+VMQIAAGMEAAAOAAAAAAAAAAEAIAAAAB8BAABkcnMvZTJvRG9jLnhtbFBLBQYA&#10;AAAABgAGAFkBAADCBQAAAAA=&#10;">
              <v:fill on="f" focussize="0,0"/>
              <v:stroke on="f" weight="0.5pt"/>
              <v:imagedata o:title=""/>
              <o:lock v:ext="edit" aspectratio="f"/>
              <v:textbox inset="0mm,0mm,0mm,0mm" style="mso-fit-shape-to-text:t;">
                <w:txbxContent>
                  <w:p>
                    <w:pPr>
                      <w:spacing w:after="0" w:line="259" w:lineRule="auto"/>
                      <w:ind w:left="565" w:firstLine="0"/>
                      <w:jc w:val="center"/>
                    </w:pPr>
                  </w:p>
                </w:txbxContent>
              </v:textbox>
            </v:shape>
          </w:pict>
        </mc:Fallback>
      </mc:AlternateContent>
    </w:r>
  </w:p>
  <w:p>
    <w:pPr>
      <w:spacing w:after="0" w:line="259" w:lineRule="auto"/>
      <w:ind w:left="1287"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D20EE5"/>
    <w:multiLevelType w:val="multilevel"/>
    <w:tmpl w:val="3CD20EE5"/>
    <w:lvl w:ilvl="0" w:tentative="0">
      <w:start w:val="1"/>
      <w:numFmt w:val="decimal"/>
      <w:pStyle w:val="2"/>
      <w:lvlText w:val="%1."/>
      <w:lvlJc w:val="left"/>
      <w:pPr>
        <w:ind w:left="0"/>
      </w:pPr>
      <w:rPr>
        <w:rFonts w:ascii="Arial" w:hAnsi="Arial" w:eastAsia="Arial" w:cs="Arial"/>
        <w:b/>
        <w:bCs/>
        <w:i w:val="0"/>
        <w:strike w:val="0"/>
        <w:dstrike w:val="0"/>
        <w:color w:val="000000"/>
        <w:sz w:val="32"/>
        <w:szCs w:val="32"/>
        <w:u w:val="none" w:color="000000"/>
        <w:shd w:val="clear" w:color="auto" w:fill="auto"/>
        <w:vertAlign w:val="baseline"/>
      </w:rPr>
    </w:lvl>
    <w:lvl w:ilvl="1" w:tentative="0">
      <w:start w:val="1"/>
      <w:numFmt w:val="decimal"/>
      <w:pStyle w:val="3"/>
      <w:lvlText w:val="%1.%2."/>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2" w:tentative="0">
      <w:start w:val="1"/>
      <w:numFmt w:val="decimal"/>
      <w:pStyle w:val="4"/>
      <w:lvlText w:val="%1.%2.%3."/>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3" w:tentative="0">
      <w:start w:val="1"/>
      <w:numFmt w:val="decimal"/>
      <w:lvlText w:val="%4"/>
      <w:lvlJc w:val="left"/>
      <w:pPr>
        <w:ind w:left="1080"/>
      </w:pPr>
      <w:rPr>
        <w:rFonts w:ascii="Arial" w:hAnsi="Arial" w:eastAsia="Arial" w:cs="Arial"/>
        <w:b/>
        <w:bCs/>
        <w:i w:val="0"/>
        <w:strike w:val="0"/>
        <w:dstrike w:val="0"/>
        <w:color w:val="000000"/>
        <w:sz w:val="28"/>
        <w:szCs w:val="28"/>
        <w:u w:val="none" w:color="000000"/>
        <w:shd w:val="clear" w:color="auto" w:fill="auto"/>
        <w:vertAlign w:val="baseline"/>
      </w:rPr>
    </w:lvl>
    <w:lvl w:ilvl="4" w:tentative="0">
      <w:start w:val="1"/>
      <w:numFmt w:val="lowerLetter"/>
      <w:lvlText w:val="%5"/>
      <w:lvlJc w:val="left"/>
      <w:pPr>
        <w:ind w:left="1800"/>
      </w:pPr>
      <w:rPr>
        <w:rFonts w:ascii="Arial" w:hAnsi="Arial" w:eastAsia="Arial" w:cs="Arial"/>
        <w:b/>
        <w:bCs/>
        <w:i w:val="0"/>
        <w:strike w:val="0"/>
        <w:dstrike w:val="0"/>
        <w:color w:val="000000"/>
        <w:sz w:val="28"/>
        <w:szCs w:val="28"/>
        <w:u w:val="none" w:color="000000"/>
        <w:shd w:val="clear" w:color="auto" w:fill="auto"/>
        <w:vertAlign w:val="baseline"/>
      </w:rPr>
    </w:lvl>
    <w:lvl w:ilvl="5" w:tentative="0">
      <w:start w:val="1"/>
      <w:numFmt w:val="lowerRoman"/>
      <w:lvlText w:val="%6"/>
      <w:lvlJc w:val="left"/>
      <w:pPr>
        <w:ind w:left="2520"/>
      </w:pPr>
      <w:rPr>
        <w:rFonts w:ascii="Arial" w:hAnsi="Arial" w:eastAsia="Arial" w:cs="Arial"/>
        <w:b/>
        <w:bCs/>
        <w:i w:val="0"/>
        <w:strike w:val="0"/>
        <w:dstrike w:val="0"/>
        <w:color w:val="000000"/>
        <w:sz w:val="28"/>
        <w:szCs w:val="28"/>
        <w:u w:val="none" w:color="000000"/>
        <w:shd w:val="clear" w:color="auto" w:fill="auto"/>
        <w:vertAlign w:val="baseline"/>
      </w:rPr>
    </w:lvl>
    <w:lvl w:ilvl="6" w:tentative="0">
      <w:start w:val="1"/>
      <w:numFmt w:val="decimal"/>
      <w:lvlText w:val="%7"/>
      <w:lvlJc w:val="left"/>
      <w:pPr>
        <w:ind w:left="3240"/>
      </w:pPr>
      <w:rPr>
        <w:rFonts w:ascii="Arial" w:hAnsi="Arial" w:eastAsia="Arial" w:cs="Arial"/>
        <w:b/>
        <w:bCs/>
        <w:i w:val="0"/>
        <w:strike w:val="0"/>
        <w:dstrike w:val="0"/>
        <w:color w:val="000000"/>
        <w:sz w:val="28"/>
        <w:szCs w:val="28"/>
        <w:u w:val="none" w:color="000000"/>
        <w:shd w:val="clear" w:color="auto" w:fill="auto"/>
        <w:vertAlign w:val="baseline"/>
      </w:rPr>
    </w:lvl>
    <w:lvl w:ilvl="7" w:tentative="0">
      <w:start w:val="1"/>
      <w:numFmt w:val="lowerLetter"/>
      <w:lvlText w:val="%8"/>
      <w:lvlJc w:val="left"/>
      <w:pPr>
        <w:ind w:left="3960"/>
      </w:pPr>
      <w:rPr>
        <w:rFonts w:ascii="Arial" w:hAnsi="Arial" w:eastAsia="Arial" w:cs="Arial"/>
        <w:b/>
        <w:bCs/>
        <w:i w:val="0"/>
        <w:strike w:val="0"/>
        <w:dstrike w:val="0"/>
        <w:color w:val="000000"/>
        <w:sz w:val="28"/>
        <w:szCs w:val="28"/>
        <w:u w:val="none" w:color="000000"/>
        <w:shd w:val="clear" w:color="auto" w:fill="auto"/>
        <w:vertAlign w:val="baseline"/>
      </w:rPr>
    </w:lvl>
    <w:lvl w:ilvl="8" w:tentative="0">
      <w:start w:val="1"/>
      <w:numFmt w:val="lowerRoman"/>
      <w:lvlText w:val="%9"/>
      <w:lvlJc w:val="left"/>
      <w:pPr>
        <w:ind w:left="4680"/>
      </w:pPr>
      <w:rPr>
        <w:rFonts w:ascii="Arial" w:hAnsi="Arial" w:eastAsia="Arial" w:cs="Arial"/>
        <w:b/>
        <w:bCs/>
        <w:i w:val="0"/>
        <w:strike w:val="0"/>
        <w:dstrike w:val="0"/>
        <w:color w:val="000000"/>
        <w:sz w:val="28"/>
        <w:szCs w:val="28"/>
        <w:u w:val="none" w:color="000000"/>
        <w:shd w:val="clear" w:color="auto" w:fill="auto"/>
        <w:vertAlign w:val="baseline"/>
      </w:rPr>
    </w:lvl>
  </w:abstractNum>
  <w:abstractNum w:abstractNumId="1">
    <w:nsid w:val="3EA57A24"/>
    <w:multiLevelType w:val="multilevel"/>
    <w:tmpl w:val="3EA57A24"/>
    <w:lvl w:ilvl="0" w:tentative="0">
      <w:start w:val="1"/>
      <w:numFmt w:val="decimal"/>
      <w:pStyle w:val="21"/>
      <w:lvlText w:val="[%1]"/>
      <w:lvlJc w:val="left"/>
      <w:pPr>
        <w:ind w:left="426" w:hanging="420"/>
      </w:pPr>
      <w:rPr>
        <w:rFonts w:hint="eastAsia"/>
      </w:rPr>
    </w:lvl>
    <w:lvl w:ilvl="1" w:tentative="0">
      <w:start w:val="1"/>
      <w:numFmt w:val="lowerLetter"/>
      <w:lvlText w:val="%2)"/>
      <w:lvlJc w:val="left"/>
      <w:pPr>
        <w:ind w:left="846" w:hanging="420"/>
      </w:pPr>
    </w:lvl>
    <w:lvl w:ilvl="2" w:tentative="0">
      <w:start w:val="1"/>
      <w:numFmt w:val="lowerRoman"/>
      <w:lvlText w:val="%3."/>
      <w:lvlJc w:val="right"/>
      <w:pPr>
        <w:ind w:left="1266" w:hanging="420"/>
      </w:pPr>
    </w:lvl>
    <w:lvl w:ilvl="3" w:tentative="0">
      <w:start w:val="1"/>
      <w:numFmt w:val="decimal"/>
      <w:lvlText w:val="%4."/>
      <w:lvlJc w:val="left"/>
      <w:pPr>
        <w:ind w:left="1686" w:hanging="420"/>
      </w:pPr>
    </w:lvl>
    <w:lvl w:ilvl="4" w:tentative="0">
      <w:start w:val="1"/>
      <w:numFmt w:val="lowerLetter"/>
      <w:lvlText w:val="%5)"/>
      <w:lvlJc w:val="left"/>
      <w:pPr>
        <w:ind w:left="2106" w:hanging="420"/>
      </w:pPr>
    </w:lvl>
    <w:lvl w:ilvl="5" w:tentative="0">
      <w:start w:val="1"/>
      <w:numFmt w:val="lowerRoman"/>
      <w:lvlText w:val="%6."/>
      <w:lvlJc w:val="right"/>
      <w:pPr>
        <w:ind w:left="2526" w:hanging="420"/>
      </w:pPr>
    </w:lvl>
    <w:lvl w:ilvl="6" w:tentative="0">
      <w:start w:val="1"/>
      <w:numFmt w:val="decimal"/>
      <w:lvlText w:val="%7."/>
      <w:lvlJc w:val="left"/>
      <w:pPr>
        <w:ind w:left="2946" w:hanging="420"/>
      </w:pPr>
    </w:lvl>
    <w:lvl w:ilvl="7" w:tentative="0">
      <w:start w:val="1"/>
      <w:numFmt w:val="lowerLetter"/>
      <w:lvlText w:val="%8)"/>
      <w:lvlJc w:val="left"/>
      <w:pPr>
        <w:ind w:left="3366" w:hanging="420"/>
      </w:pPr>
    </w:lvl>
    <w:lvl w:ilvl="8" w:tentative="0">
      <w:start w:val="1"/>
      <w:numFmt w:val="lowerRoman"/>
      <w:lvlText w:val="%9."/>
      <w:lvlJc w:val="right"/>
      <w:pPr>
        <w:ind w:left="3786" w:hanging="420"/>
      </w:pPr>
    </w:lvl>
  </w:abstractNum>
  <w:abstractNum w:abstractNumId="2">
    <w:nsid w:val="71CC41EB"/>
    <w:multiLevelType w:val="singleLevel"/>
    <w:tmpl w:val="71CC41EB"/>
    <w:lvl w:ilvl="0" w:tentative="0">
      <w:start w:val="1"/>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WU5ZWUwZTBkZGI4MTc2NmU1Y2ZiMDZiNDkwYWQxMjcifQ=="/>
  </w:docVars>
  <w:rsids>
    <w:rsidRoot w:val="00122F06"/>
    <w:rsid w:val="00122F06"/>
    <w:rsid w:val="001367D2"/>
    <w:rsid w:val="00357B0C"/>
    <w:rsid w:val="00A32ACB"/>
    <w:rsid w:val="12C93F57"/>
    <w:rsid w:val="130C3360"/>
    <w:rsid w:val="14706BA3"/>
    <w:rsid w:val="1E116D00"/>
    <w:rsid w:val="25442AB1"/>
    <w:rsid w:val="2C342D46"/>
    <w:rsid w:val="32DD7FD9"/>
    <w:rsid w:val="43826F0F"/>
    <w:rsid w:val="5D5977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0" w:semiHidden="0" w:name="toc 1"/>
    <w:lsdException w:qFormat="1" w:unhideWhenUsed="0" w:uiPriority="0"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0" w:line="250" w:lineRule="auto"/>
      <w:ind w:left="576" w:hanging="10"/>
      <w:jc w:val="both"/>
    </w:pPr>
    <w:rPr>
      <w:rFonts w:ascii="Arial" w:hAnsi="Arial" w:eastAsia="Arial" w:cs="Arial"/>
      <w:color w:val="000000"/>
      <w:sz w:val="24"/>
      <w:szCs w:val="22"/>
      <w:lang w:val="en-GB" w:eastAsia="en-GB" w:bidi="ar-SA"/>
    </w:rPr>
  </w:style>
  <w:style w:type="paragraph" w:styleId="2">
    <w:name w:val="heading 1"/>
    <w:next w:val="1"/>
    <w:link w:val="17"/>
    <w:qFormat/>
    <w:uiPriority w:val="9"/>
    <w:pPr>
      <w:keepNext/>
      <w:keepLines/>
      <w:numPr>
        <w:ilvl w:val="0"/>
        <w:numId w:val="1"/>
      </w:numPr>
      <w:spacing w:after="255" w:line="259" w:lineRule="auto"/>
      <w:ind w:left="540" w:right="433" w:hanging="10"/>
      <w:outlineLvl w:val="0"/>
    </w:pPr>
    <w:rPr>
      <w:rFonts w:ascii="Arial" w:hAnsi="Arial" w:eastAsia="Arial" w:cs="Arial"/>
      <w:b/>
      <w:color w:val="000000"/>
      <w:sz w:val="32"/>
      <w:szCs w:val="22"/>
      <w:lang w:val="en-GB" w:eastAsia="en-GB" w:bidi="ar-SA"/>
    </w:rPr>
  </w:style>
  <w:style w:type="paragraph" w:styleId="3">
    <w:name w:val="heading 2"/>
    <w:next w:val="1"/>
    <w:link w:val="15"/>
    <w:unhideWhenUsed/>
    <w:qFormat/>
    <w:uiPriority w:val="9"/>
    <w:pPr>
      <w:keepNext/>
      <w:keepLines/>
      <w:numPr>
        <w:ilvl w:val="1"/>
        <w:numId w:val="1"/>
      </w:numPr>
      <w:spacing w:after="298" w:line="259" w:lineRule="auto"/>
      <w:ind w:left="10" w:hanging="10"/>
      <w:outlineLvl w:val="1"/>
    </w:pPr>
    <w:rPr>
      <w:rFonts w:ascii="Arial" w:hAnsi="Arial" w:eastAsia="Arial" w:cs="Arial"/>
      <w:b/>
      <w:color w:val="000000"/>
      <w:sz w:val="28"/>
      <w:szCs w:val="22"/>
      <w:lang w:val="en-GB" w:eastAsia="en-GB" w:bidi="ar-SA"/>
    </w:rPr>
  </w:style>
  <w:style w:type="paragraph" w:styleId="4">
    <w:name w:val="heading 3"/>
    <w:next w:val="1"/>
    <w:link w:val="16"/>
    <w:unhideWhenUsed/>
    <w:qFormat/>
    <w:uiPriority w:val="9"/>
    <w:pPr>
      <w:keepNext/>
      <w:keepLines/>
      <w:numPr>
        <w:ilvl w:val="2"/>
        <w:numId w:val="1"/>
      </w:numPr>
      <w:spacing w:after="298" w:line="259" w:lineRule="auto"/>
      <w:ind w:left="10" w:hanging="10"/>
      <w:outlineLvl w:val="2"/>
    </w:pPr>
    <w:rPr>
      <w:rFonts w:ascii="Arial" w:hAnsi="Arial" w:eastAsia="Arial" w:cs="Arial"/>
      <w:b/>
      <w:color w:val="000000"/>
      <w:sz w:val="28"/>
      <w:szCs w:val="22"/>
      <w:lang w:val="en-GB" w:eastAsia="en-GB" w:bidi="ar-SA"/>
    </w:rPr>
  </w:style>
  <w:style w:type="character" w:default="1" w:styleId="13">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5">
    <w:name w:val="Body Text"/>
    <w:basedOn w:val="1"/>
    <w:qFormat/>
    <w:uiPriority w:val="0"/>
    <w:pPr>
      <w:widowControl/>
      <w:spacing w:before="180" w:after="180" w:line="240" w:lineRule="auto"/>
      <w:jc w:val="left"/>
    </w:pPr>
    <w:rPr>
      <w:rFonts w:ascii="等线" w:hAnsi="等线" w:eastAsia="等线"/>
      <w:szCs w:val="24"/>
      <w:lang w:eastAsia="en-US"/>
    </w:rPr>
  </w:style>
  <w:style w:type="paragraph" w:styleId="6">
    <w:name w:val="toc 3"/>
    <w:next w:val="1"/>
    <w:hidden/>
    <w:qFormat/>
    <w:uiPriority w:val="0"/>
    <w:pPr>
      <w:spacing w:after="98" w:line="250" w:lineRule="auto"/>
      <w:ind w:left="1033" w:right="23" w:hanging="10"/>
      <w:jc w:val="both"/>
    </w:pPr>
    <w:rPr>
      <w:rFonts w:ascii="Arial" w:hAnsi="Arial" w:eastAsia="Arial" w:cs="Arial"/>
      <w:color w:val="000000"/>
      <w:sz w:val="24"/>
      <w:szCs w:val="22"/>
      <w:lang w:val="en-GB" w:eastAsia="en-GB" w:bidi="ar-SA"/>
    </w:rPr>
  </w:style>
  <w:style w:type="paragraph" w:styleId="7">
    <w:name w:val="footer"/>
    <w:basedOn w:val="1"/>
    <w:semiHidden/>
    <w:unhideWhenUsed/>
    <w:uiPriority w:val="99"/>
    <w:pPr>
      <w:tabs>
        <w:tab w:val="center" w:pos="4153"/>
        <w:tab w:val="right" w:pos="8306"/>
      </w:tabs>
      <w:snapToGrid w:val="0"/>
      <w:jc w:val="left"/>
    </w:pPr>
    <w:rPr>
      <w:sz w:val="18"/>
    </w:rPr>
  </w:style>
  <w:style w:type="paragraph" w:styleId="8">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next w:val="1"/>
    <w:hidden/>
    <w:qFormat/>
    <w:uiPriority w:val="0"/>
    <w:pPr>
      <w:spacing w:after="95" w:line="250" w:lineRule="auto"/>
      <w:ind w:left="591" w:right="23" w:hanging="10"/>
      <w:jc w:val="both"/>
    </w:pPr>
    <w:rPr>
      <w:rFonts w:ascii="Arial" w:hAnsi="Arial" w:eastAsia="Arial" w:cs="Arial"/>
      <w:color w:val="000000"/>
      <w:sz w:val="24"/>
      <w:szCs w:val="22"/>
      <w:lang w:val="en-GB" w:eastAsia="en-GB" w:bidi="ar-SA"/>
    </w:rPr>
  </w:style>
  <w:style w:type="paragraph" w:styleId="10">
    <w:name w:val="toc 2"/>
    <w:next w:val="1"/>
    <w:hidden/>
    <w:qFormat/>
    <w:uiPriority w:val="0"/>
    <w:pPr>
      <w:spacing w:after="98" w:line="250" w:lineRule="auto"/>
      <w:ind w:left="812" w:right="23" w:hanging="10"/>
      <w:jc w:val="both"/>
    </w:pPr>
    <w:rPr>
      <w:rFonts w:ascii="Arial" w:hAnsi="Arial" w:eastAsia="Arial" w:cs="Arial"/>
      <w:color w:val="000000"/>
      <w:sz w:val="24"/>
      <w:szCs w:val="22"/>
      <w:lang w:val="en-GB" w:eastAsia="en-GB" w:bidi="ar-SA"/>
    </w:rPr>
  </w:style>
  <w:style w:type="paragraph" w:styleId="11">
    <w:name w:val="Normal (Web)"/>
    <w:basedOn w:val="1"/>
    <w:semiHidden/>
    <w:unhideWhenUsed/>
    <w:uiPriority w:val="99"/>
    <w:rPr>
      <w:sz w:val="24"/>
    </w:rPr>
  </w:style>
  <w:style w:type="character" w:styleId="14">
    <w:name w:val="Hyperlink"/>
    <w:basedOn w:val="13"/>
    <w:semiHidden/>
    <w:unhideWhenUsed/>
    <w:uiPriority w:val="99"/>
    <w:rPr>
      <w:color w:val="0000FF"/>
      <w:u w:val="single"/>
    </w:rPr>
  </w:style>
  <w:style w:type="character" w:customStyle="1" w:styleId="15">
    <w:name w:val="Heading 2 Char"/>
    <w:link w:val="3"/>
    <w:qFormat/>
    <w:uiPriority w:val="0"/>
    <w:rPr>
      <w:rFonts w:ascii="Arial" w:hAnsi="Arial" w:eastAsia="Arial" w:cs="Arial"/>
      <w:b/>
      <w:color w:val="000000"/>
      <w:sz w:val="28"/>
    </w:rPr>
  </w:style>
  <w:style w:type="character" w:customStyle="1" w:styleId="16">
    <w:name w:val="Heading 3 Char"/>
    <w:link w:val="4"/>
    <w:uiPriority w:val="0"/>
    <w:rPr>
      <w:rFonts w:ascii="Arial" w:hAnsi="Arial" w:eastAsia="Arial" w:cs="Arial"/>
      <w:b/>
      <w:color w:val="000000"/>
      <w:sz w:val="28"/>
    </w:rPr>
  </w:style>
  <w:style w:type="character" w:customStyle="1" w:styleId="17">
    <w:name w:val="Heading 1 Char"/>
    <w:link w:val="2"/>
    <w:uiPriority w:val="0"/>
    <w:rPr>
      <w:rFonts w:ascii="Arial" w:hAnsi="Arial" w:eastAsia="Arial" w:cs="Arial"/>
      <w:b/>
      <w:color w:val="000000"/>
      <w:sz w:val="32"/>
    </w:rPr>
  </w:style>
  <w:style w:type="table" w:customStyle="1" w:styleId="18">
    <w:name w:val="TableGrid"/>
    <w:qFormat/>
    <w:uiPriority w:val="0"/>
    <w:pPr>
      <w:spacing w:after="0" w:line="240" w:lineRule="auto"/>
    </w:pPr>
    <w:tblPr>
      <w:tblCellMar>
        <w:top w:w="0" w:type="dxa"/>
        <w:left w:w="0" w:type="dxa"/>
        <w:bottom w:w="0" w:type="dxa"/>
        <w:right w:w="0" w:type="dxa"/>
      </w:tblCellMar>
    </w:tblPr>
  </w:style>
  <w:style w:type="paragraph" w:styleId="19">
    <w:name w:val="List Paragraph"/>
    <w:basedOn w:val="1"/>
    <w:qFormat/>
    <w:uiPriority w:val="34"/>
    <w:pPr>
      <w:ind w:left="720"/>
      <w:contextualSpacing/>
    </w:pPr>
  </w:style>
  <w:style w:type="paragraph" w:customStyle="1" w:styleId="20">
    <w:name w:val="样式songtixiaosi"/>
    <w:basedOn w:val="1"/>
    <w:qFormat/>
    <w:uiPriority w:val="0"/>
    <w:pPr>
      <w:tabs>
        <w:tab w:val="left" w:pos="2646"/>
      </w:tabs>
      <w:autoSpaceDE w:val="0"/>
      <w:autoSpaceDN w:val="0"/>
      <w:adjustRightInd w:val="0"/>
      <w:ind w:firstLine="480" w:firstLineChars="200"/>
    </w:pPr>
    <w:rPr>
      <w:rFonts w:hAnsi="宋体"/>
      <w:szCs w:val="21"/>
    </w:rPr>
  </w:style>
  <w:style w:type="paragraph" w:customStyle="1" w:styleId="21">
    <w:name w:val="参考文献"/>
    <w:basedOn w:val="1"/>
    <w:qFormat/>
    <w:uiPriority w:val="0"/>
    <w:pPr>
      <w:widowControl/>
      <w:numPr>
        <w:ilvl w:val="0"/>
        <w:numId w:val="2"/>
      </w:numPr>
      <w:jc w:val="left"/>
    </w:pPr>
    <w:rPr>
      <w:rFonts w:hAnsi="宋体"/>
      <w:szCs w:val="21"/>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customXml" Target="../customXml/item1.xml"/><Relationship Id="rId16" Type="http://schemas.openxmlformats.org/officeDocument/2006/relationships/image" Target="media/image3.png"/><Relationship Id="rId15" Type="http://schemas.openxmlformats.org/officeDocument/2006/relationships/image" Target="media/image2.png"/><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6833</Words>
  <Characters>39625</Characters>
  <Lines>372</Lines>
  <Paragraphs>104</Paragraphs>
  <TotalTime>1</TotalTime>
  <ScaleCrop>false</ScaleCrop>
  <LinksUpToDate>false</LinksUpToDate>
  <CharactersWithSpaces>46364</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2023-04-11T22:07:00Z</dcterms:created>
  <dc:creator>Austin Hooper</dc:creator>
  <cp:lastModifiedBy>酸菜鱼</cp:lastModifiedBy>
  <dcterms:modified xsi:type="dcterms:W3CDTF">2023-04-22T04:09:52Z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546FF96B9F8E467F8BBADE49DB541E77_12</vt:lpwstr>
  </property>
</Properties>
</file>