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1908F1" w14:textId="77777777" w:rsidR="00C6170A" w:rsidRDefault="00C6170A" w:rsidP="00C6170A">
      <w:pPr>
        <w:spacing w:before="240" w:line="360" w:lineRule="auto"/>
        <w:jc w:val="center"/>
        <w:rPr>
          <w:rFonts w:ascii="Times New Roman" w:hAnsi="Times New Roman" w:cs="Times New Roman"/>
          <w:b/>
          <w:bCs/>
          <w:sz w:val="48"/>
          <w:szCs w:val="48"/>
        </w:rPr>
      </w:pPr>
    </w:p>
    <w:p w14:paraId="1734F66B" w14:textId="77777777" w:rsidR="00C6170A" w:rsidRDefault="00C6170A" w:rsidP="00C6170A">
      <w:pPr>
        <w:spacing w:before="240" w:line="360" w:lineRule="auto"/>
        <w:jc w:val="center"/>
        <w:rPr>
          <w:rFonts w:ascii="Times New Roman" w:hAnsi="Times New Roman" w:cs="Times New Roman"/>
          <w:b/>
          <w:bCs/>
          <w:sz w:val="48"/>
          <w:szCs w:val="48"/>
        </w:rPr>
      </w:pPr>
    </w:p>
    <w:p w14:paraId="1685A469" w14:textId="77777777" w:rsidR="00C6170A" w:rsidRDefault="00C6170A" w:rsidP="00C6170A">
      <w:pPr>
        <w:spacing w:before="240" w:line="360" w:lineRule="auto"/>
        <w:jc w:val="center"/>
        <w:rPr>
          <w:rFonts w:ascii="Times New Roman" w:hAnsi="Times New Roman" w:cs="Times New Roman"/>
          <w:b/>
          <w:bCs/>
          <w:sz w:val="48"/>
          <w:szCs w:val="48"/>
        </w:rPr>
      </w:pPr>
    </w:p>
    <w:p w14:paraId="623C9933" w14:textId="77777777" w:rsidR="00C6170A" w:rsidRDefault="00C6170A" w:rsidP="00C6170A">
      <w:pPr>
        <w:spacing w:before="240" w:line="360" w:lineRule="auto"/>
        <w:jc w:val="center"/>
        <w:rPr>
          <w:rFonts w:ascii="Times New Roman" w:hAnsi="Times New Roman" w:cs="Times New Roman"/>
          <w:b/>
          <w:bCs/>
          <w:sz w:val="48"/>
          <w:szCs w:val="48"/>
        </w:rPr>
      </w:pPr>
    </w:p>
    <w:p w14:paraId="799CC9C4" w14:textId="4CF821FE" w:rsidR="002D260F" w:rsidRDefault="002D260F" w:rsidP="002D260F">
      <w:pPr>
        <w:pStyle w:val="BodyText"/>
        <w:jc w:val="center"/>
        <w:rPr>
          <w:b/>
          <w:sz w:val="48"/>
          <w:szCs w:val="48"/>
        </w:rPr>
      </w:pPr>
      <w:r>
        <w:rPr>
          <w:b/>
          <w:sz w:val="48"/>
          <w:szCs w:val="48"/>
        </w:rPr>
        <w:t>Management Economics</w:t>
      </w:r>
    </w:p>
    <w:p w14:paraId="0EF55C17" w14:textId="77777777" w:rsidR="002D260F" w:rsidRPr="007944FC" w:rsidRDefault="002D260F" w:rsidP="002D260F">
      <w:pPr>
        <w:pStyle w:val="BodyText"/>
        <w:jc w:val="center"/>
        <w:rPr>
          <w:b/>
          <w:sz w:val="48"/>
          <w:szCs w:val="48"/>
        </w:rPr>
      </w:pPr>
    </w:p>
    <w:p w14:paraId="75DAA9CE" w14:textId="363E63F0" w:rsidR="002D260F" w:rsidRPr="00D13C31" w:rsidRDefault="002D260F" w:rsidP="002D260F">
      <w:pPr>
        <w:pStyle w:val="NoSpacing"/>
        <w:jc w:val="center"/>
        <w:rPr>
          <w:rFonts w:ascii="Times New Roman" w:hAnsi="Times New Roman" w:cs="Times New Roman"/>
          <w:b/>
          <w:bCs/>
          <w:color w:val="000000"/>
          <w:sz w:val="40"/>
          <w:szCs w:val="40"/>
        </w:rPr>
      </w:pPr>
      <w:r w:rsidRPr="00D13C31">
        <w:rPr>
          <w:rFonts w:ascii="Times New Roman" w:hAnsi="Times New Roman" w:cs="Times New Roman"/>
          <w:b/>
          <w:bCs/>
          <w:color w:val="000000"/>
          <w:sz w:val="40"/>
          <w:szCs w:val="40"/>
        </w:rPr>
        <w:t>LCBB</w:t>
      </w:r>
      <w:r>
        <w:rPr>
          <w:rFonts w:ascii="Times New Roman" w:hAnsi="Times New Roman" w:cs="Times New Roman"/>
          <w:b/>
          <w:bCs/>
          <w:color w:val="000000"/>
          <w:sz w:val="40"/>
          <w:szCs w:val="40"/>
        </w:rPr>
        <w:t>5003</w:t>
      </w:r>
    </w:p>
    <w:p w14:paraId="60B140AA" w14:textId="77777777" w:rsidR="002D260F" w:rsidRPr="00D13C31" w:rsidRDefault="002D260F" w:rsidP="002D260F">
      <w:pPr>
        <w:pStyle w:val="NoSpacing"/>
        <w:jc w:val="center"/>
        <w:rPr>
          <w:rFonts w:ascii="Times New Roman" w:hAnsi="Times New Roman" w:cs="Times New Roman"/>
          <w:color w:val="000000"/>
          <w:sz w:val="40"/>
          <w:szCs w:val="40"/>
        </w:rPr>
      </w:pPr>
    </w:p>
    <w:p w14:paraId="0B0AAB47" w14:textId="77777777" w:rsidR="002D260F" w:rsidRPr="00D13C31" w:rsidRDefault="002D260F" w:rsidP="002D260F">
      <w:pPr>
        <w:pStyle w:val="NoSpacing"/>
        <w:jc w:val="center"/>
        <w:rPr>
          <w:rFonts w:ascii="Times New Roman" w:hAnsi="Times New Roman" w:cs="Times New Roman"/>
          <w:color w:val="000000"/>
          <w:sz w:val="40"/>
          <w:szCs w:val="40"/>
        </w:rPr>
      </w:pPr>
    </w:p>
    <w:p w14:paraId="33597D63" w14:textId="77777777" w:rsidR="002D260F" w:rsidRPr="00D13C31" w:rsidRDefault="002D260F" w:rsidP="002D260F">
      <w:pPr>
        <w:pStyle w:val="NoSpacing"/>
        <w:jc w:val="center"/>
        <w:rPr>
          <w:rFonts w:ascii="Times New Roman" w:hAnsi="Times New Roman" w:cs="Times New Roman"/>
          <w:color w:val="000000"/>
          <w:sz w:val="40"/>
          <w:szCs w:val="40"/>
        </w:rPr>
      </w:pPr>
    </w:p>
    <w:p w14:paraId="0B2C1A75" w14:textId="77777777" w:rsidR="002D260F" w:rsidRPr="00D13C31" w:rsidRDefault="002D260F" w:rsidP="002D260F">
      <w:pPr>
        <w:pStyle w:val="NoSpacing"/>
        <w:jc w:val="center"/>
        <w:rPr>
          <w:rFonts w:ascii="Times New Roman" w:hAnsi="Times New Roman" w:cs="Times New Roman"/>
          <w:color w:val="000000"/>
          <w:sz w:val="40"/>
          <w:szCs w:val="40"/>
        </w:rPr>
      </w:pPr>
    </w:p>
    <w:p w14:paraId="35FFA5AA" w14:textId="2D76C1D1" w:rsidR="002D260F" w:rsidRPr="00D13C31" w:rsidRDefault="002D260F" w:rsidP="002D260F">
      <w:pPr>
        <w:pStyle w:val="NoSpacing"/>
        <w:jc w:val="center"/>
        <w:rPr>
          <w:rFonts w:ascii="Times New Roman" w:hAnsi="Times New Roman" w:cs="Times New Roman"/>
          <w:color w:val="000000"/>
          <w:sz w:val="40"/>
          <w:szCs w:val="40"/>
        </w:rPr>
      </w:pPr>
      <w:r w:rsidRPr="00D13C31">
        <w:rPr>
          <w:rFonts w:ascii="Times New Roman" w:hAnsi="Times New Roman" w:cs="Times New Roman"/>
          <w:b/>
          <w:bCs/>
          <w:color w:val="000000"/>
          <w:sz w:val="40"/>
          <w:szCs w:val="40"/>
        </w:rPr>
        <w:t>Assignment Title:</w:t>
      </w:r>
      <w:r w:rsidRPr="00D13C31">
        <w:rPr>
          <w:rFonts w:ascii="Times New Roman" w:hAnsi="Times New Roman" w:cs="Times New Roman"/>
          <w:color w:val="000000"/>
          <w:sz w:val="40"/>
          <w:szCs w:val="40"/>
        </w:rPr>
        <w:t xml:space="preserve"> </w:t>
      </w:r>
      <w:r>
        <w:rPr>
          <w:rFonts w:ascii="Times New Roman" w:hAnsi="Times New Roman" w:cs="Times New Roman"/>
          <w:color w:val="000000"/>
          <w:sz w:val="40"/>
          <w:szCs w:val="40"/>
        </w:rPr>
        <w:t>Assessment 1</w:t>
      </w:r>
    </w:p>
    <w:p w14:paraId="2B833636" w14:textId="77777777" w:rsidR="002D260F" w:rsidRPr="00D13C31" w:rsidRDefault="002D260F" w:rsidP="002D260F">
      <w:pPr>
        <w:pStyle w:val="NoSpacing"/>
        <w:jc w:val="center"/>
        <w:rPr>
          <w:rFonts w:ascii="Times New Roman" w:hAnsi="Times New Roman" w:cs="Times New Roman"/>
          <w:color w:val="000000"/>
          <w:sz w:val="40"/>
          <w:szCs w:val="40"/>
        </w:rPr>
      </w:pPr>
    </w:p>
    <w:p w14:paraId="63C38C15" w14:textId="77777777" w:rsidR="002D260F" w:rsidRPr="00D13C31" w:rsidRDefault="002D260F" w:rsidP="002D260F">
      <w:pPr>
        <w:pStyle w:val="NoSpacing"/>
        <w:jc w:val="center"/>
        <w:rPr>
          <w:rFonts w:ascii="Times New Roman" w:hAnsi="Times New Roman" w:cs="Times New Roman"/>
          <w:color w:val="000000"/>
          <w:sz w:val="40"/>
          <w:szCs w:val="40"/>
        </w:rPr>
      </w:pPr>
    </w:p>
    <w:p w14:paraId="5FE1F2FE" w14:textId="77777777" w:rsidR="002D260F" w:rsidRPr="00D13C31" w:rsidRDefault="002D260F" w:rsidP="002D260F">
      <w:pPr>
        <w:pStyle w:val="NoSpacing"/>
        <w:jc w:val="center"/>
        <w:rPr>
          <w:rFonts w:ascii="Times New Roman" w:hAnsi="Times New Roman" w:cs="Times New Roman"/>
          <w:color w:val="000000"/>
          <w:sz w:val="40"/>
          <w:szCs w:val="40"/>
        </w:rPr>
      </w:pPr>
    </w:p>
    <w:p w14:paraId="7A33F3A7" w14:textId="77777777" w:rsidR="002D260F" w:rsidRPr="00D13C31" w:rsidRDefault="002D260F" w:rsidP="002D260F">
      <w:pPr>
        <w:pStyle w:val="NoSpacing"/>
        <w:jc w:val="center"/>
        <w:rPr>
          <w:rFonts w:ascii="Times New Roman" w:hAnsi="Times New Roman" w:cs="Times New Roman"/>
          <w:color w:val="000000"/>
          <w:sz w:val="40"/>
          <w:szCs w:val="40"/>
        </w:rPr>
      </w:pPr>
    </w:p>
    <w:p w14:paraId="361757C3" w14:textId="77777777" w:rsidR="002D260F" w:rsidRPr="00D13C31" w:rsidRDefault="002D260F" w:rsidP="002D260F">
      <w:pPr>
        <w:pStyle w:val="NoSpacing"/>
        <w:jc w:val="center"/>
        <w:rPr>
          <w:rFonts w:ascii="Times New Roman" w:hAnsi="Times New Roman" w:cs="Times New Roman"/>
          <w:color w:val="000000"/>
          <w:sz w:val="40"/>
          <w:szCs w:val="40"/>
        </w:rPr>
      </w:pPr>
      <w:r w:rsidRPr="00D13C31">
        <w:rPr>
          <w:rFonts w:ascii="Times New Roman" w:hAnsi="Times New Roman" w:cs="Times New Roman"/>
          <w:b/>
          <w:bCs/>
          <w:color w:val="000000"/>
          <w:sz w:val="40"/>
          <w:szCs w:val="40"/>
        </w:rPr>
        <w:t>Name:</w:t>
      </w:r>
      <w:r w:rsidRPr="00D13C31">
        <w:rPr>
          <w:rFonts w:ascii="Times New Roman" w:hAnsi="Times New Roman" w:cs="Times New Roman"/>
          <w:color w:val="000000"/>
          <w:sz w:val="40"/>
          <w:szCs w:val="40"/>
        </w:rPr>
        <w:t xml:space="preserve"> </w:t>
      </w:r>
      <w:r>
        <w:rPr>
          <w:rFonts w:ascii="Times New Roman" w:hAnsi="Times New Roman" w:cs="Times New Roman"/>
          <w:color w:val="000000"/>
          <w:sz w:val="40"/>
          <w:szCs w:val="40"/>
        </w:rPr>
        <w:t>Karol Kutak</w:t>
      </w:r>
    </w:p>
    <w:p w14:paraId="388EA4B0" w14:textId="77777777" w:rsidR="002D260F" w:rsidRPr="00D13C31" w:rsidRDefault="002D260F" w:rsidP="002D260F">
      <w:pPr>
        <w:pStyle w:val="NoSpacing"/>
        <w:jc w:val="center"/>
        <w:rPr>
          <w:rFonts w:ascii="Times New Roman" w:hAnsi="Times New Roman" w:cs="Times New Roman"/>
          <w:sz w:val="40"/>
          <w:szCs w:val="40"/>
        </w:rPr>
      </w:pPr>
      <w:r w:rsidRPr="00D13C31">
        <w:rPr>
          <w:rFonts w:ascii="Times New Roman" w:hAnsi="Times New Roman" w:cs="Times New Roman"/>
          <w:b/>
          <w:bCs/>
          <w:color w:val="000000"/>
          <w:sz w:val="40"/>
          <w:szCs w:val="40"/>
        </w:rPr>
        <w:t>Student ID:</w:t>
      </w:r>
      <w:r w:rsidRPr="00D13C31">
        <w:rPr>
          <w:rFonts w:ascii="Times New Roman" w:hAnsi="Times New Roman" w:cs="Times New Roman"/>
          <w:color w:val="000000"/>
          <w:sz w:val="40"/>
          <w:szCs w:val="40"/>
        </w:rPr>
        <w:t xml:space="preserve"> 2030</w:t>
      </w:r>
      <w:r>
        <w:rPr>
          <w:rFonts w:ascii="Times New Roman" w:hAnsi="Times New Roman" w:cs="Times New Roman"/>
          <w:color w:val="000000"/>
          <w:sz w:val="40"/>
          <w:szCs w:val="40"/>
        </w:rPr>
        <w:t>580</w:t>
      </w:r>
    </w:p>
    <w:p w14:paraId="5350CD67" w14:textId="77777777" w:rsidR="002D260F" w:rsidRDefault="002D260F" w:rsidP="002D260F">
      <w:pPr>
        <w:pStyle w:val="BodyText"/>
        <w:jc w:val="center"/>
        <w:rPr>
          <w:bCs/>
          <w:sz w:val="21"/>
          <w:szCs w:val="72"/>
          <w:u w:val="single"/>
        </w:rPr>
      </w:pPr>
    </w:p>
    <w:p w14:paraId="5DE4BD9C" w14:textId="77777777" w:rsidR="002D260F" w:rsidRDefault="002D260F" w:rsidP="002D260F">
      <w:pPr>
        <w:pStyle w:val="BodyText"/>
        <w:jc w:val="center"/>
        <w:rPr>
          <w:bCs/>
          <w:color w:val="333333"/>
          <w:sz w:val="21"/>
          <w:szCs w:val="72"/>
          <w:u w:val="single"/>
        </w:rPr>
      </w:pPr>
    </w:p>
    <w:p w14:paraId="617017F3" w14:textId="2B4AF7AB" w:rsidR="00963D34" w:rsidRDefault="002D260F" w:rsidP="002D260F">
      <w:pPr>
        <w:jc w:val="center"/>
        <w:rPr>
          <w:rFonts w:ascii="Times New Roman" w:hAnsi="Times New Roman" w:cs="Times New Roman"/>
          <w:b/>
          <w:bCs/>
          <w:sz w:val="48"/>
          <w:szCs w:val="48"/>
        </w:rPr>
      </w:pPr>
      <w:r w:rsidRPr="008A1FD3">
        <w:rPr>
          <w:sz w:val="32"/>
        </w:rPr>
        <w:t xml:space="preserve"> </w:t>
      </w:r>
      <w:r w:rsidR="00963D34">
        <w:rPr>
          <w:rFonts w:ascii="Times New Roman" w:hAnsi="Times New Roman" w:cs="Times New Roman"/>
          <w:b/>
          <w:bCs/>
          <w:sz w:val="48"/>
          <w:szCs w:val="48"/>
        </w:rPr>
        <w:br w:type="page"/>
      </w:r>
    </w:p>
    <w:p w14:paraId="7C064F38" w14:textId="77777777" w:rsidR="00963D34" w:rsidRDefault="00963D34" w:rsidP="00C6170A">
      <w:pPr>
        <w:spacing w:before="240" w:line="360" w:lineRule="auto"/>
        <w:jc w:val="center"/>
        <w:rPr>
          <w:rFonts w:ascii="Times New Roman" w:hAnsi="Times New Roman" w:cs="Times New Roman"/>
          <w:b/>
          <w:bCs/>
          <w:sz w:val="48"/>
          <w:szCs w:val="48"/>
        </w:rPr>
      </w:pPr>
    </w:p>
    <w:sdt>
      <w:sdtPr>
        <w:rPr>
          <w:rFonts w:asciiTheme="minorHAnsi" w:eastAsiaTheme="minorHAnsi" w:hAnsiTheme="minorHAnsi" w:cstheme="minorBidi"/>
          <w:color w:val="auto"/>
          <w:sz w:val="22"/>
          <w:szCs w:val="22"/>
          <w:lang w:val="en-IN"/>
        </w:rPr>
        <w:id w:val="1638064698"/>
        <w:docPartObj>
          <w:docPartGallery w:val="Table of Contents"/>
          <w:docPartUnique/>
        </w:docPartObj>
      </w:sdtPr>
      <w:sdtEndPr>
        <w:rPr>
          <w:b/>
          <w:bCs/>
          <w:noProof/>
        </w:rPr>
      </w:sdtEndPr>
      <w:sdtContent>
        <w:p w14:paraId="5EBD373E" w14:textId="2C0DEB89" w:rsidR="00963D34" w:rsidRPr="00625972" w:rsidRDefault="00963D34" w:rsidP="00625972">
          <w:pPr>
            <w:pStyle w:val="TOCHeading"/>
            <w:spacing w:after="240" w:line="360" w:lineRule="auto"/>
            <w:jc w:val="center"/>
            <w:rPr>
              <w:rFonts w:ascii="Times New Roman" w:hAnsi="Times New Roman" w:cs="Times New Roman"/>
              <w:b/>
              <w:bCs/>
              <w:color w:val="000000" w:themeColor="text1"/>
              <w:sz w:val="24"/>
              <w:szCs w:val="24"/>
            </w:rPr>
          </w:pPr>
          <w:r w:rsidRPr="00625972">
            <w:rPr>
              <w:rFonts w:ascii="Times New Roman" w:hAnsi="Times New Roman" w:cs="Times New Roman"/>
              <w:b/>
              <w:bCs/>
              <w:color w:val="000000" w:themeColor="text1"/>
              <w:sz w:val="24"/>
              <w:szCs w:val="24"/>
            </w:rPr>
            <w:t>Table of Contents</w:t>
          </w:r>
        </w:p>
        <w:p w14:paraId="7F775CB5" w14:textId="0E113EC1" w:rsidR="00A544B6" w:rsidRDefault="00963D34">
          <w:pPr>
            <w:pStyle w:val="TOC1"/>
            <w:tabs>
              <w:tab w:val="right" w:leader="dot" w:pos="9016"/>
            </w:tabs>
            <w:rPr>
              <w:rFonts w:eastAsiaTheme="minorEastAsia"/>
              <w:noProof/>
              <w:sz w:val="24"/>
              <w:szCs w:val="24"/>
              <w:lang w:val="en-GB" w:eastAsia="en-GB"/>
            </w:rPr>
          </w:pPr>
          <w:r w:rsidRPr="00625972">
            <w:rPr>
              <w:rFonts w:ascii="Times New Roman" w:hAnsi="Times New Roman" w:cs="Times New Roman"/>
              <w:sz w:val="24"/>
              <w:szCs w:val="24"/>
            </w:rPr>
            <w:fldChar w:fldCharType="begin"/>
          </w:r>
          <w:r w:rsidRPr="00625972">
            <w:rPr>
              <w:rFonts w:ascii="Times New Roman" w:hAnsi="Times New Roman" w:cs="Times New Roman"/>
              <w:sz w:val="24"/>
              <w:szCs w:val="24"/>
            </w:rPr>
            <w:instrText xml:space="preserve"> TOC \o "1-3" \h \z \u </w:instrText>
          </w:r>
          <w:r w:rsidRPr="00625972">
            <w:rPr>
              <w:rFonts w:ascii="Times New Roman" w:hAnsi="Times New Roman" w:cs="Times New Roman"/>
              <w:sz w:val="24"/>
              <w:szCs w:val="24"/>
            </w:rPr>
            <w:fldChar w:fldCharType="separate"/>
          </w:r>
          <w:hyperlink w:anchor="_Toc124173693" w:history="1">
            <w:r w:rsidR="00A544B6" w:rsidRPr="00C9094B">
              <w:rPr>
                <w:rStyle w:val="Hyperlink"/>
                <w:noProof/>
              </w:rPr>
              <w:t>Introduction</w:t>
            </w:r>
            <w:r w:rsidR="00A544B6">
              <w:rPr>
                <w:noProof/>
                <w:webHidden/>
              </w:rPr>
              <w:tab/>
            </w:r>
            <w:r w:rsidR="00A544B6">
              <w:rPr>
                <w:noProof/>
                <w:webHidden/>
              </w:rPr>
              <w:fldChar w:fldCharType="begin"/>
            </w:r>
            <w:r w:rsidR="00A544B6">
              <w:rPr>
                <w:noProof/>
                <w:webHidden/>
              </w:rPr>
              <w:instrText xml:space="preserve"> PAGEREF _Toc124173693 \h </w:instrText>
            </w:r>
            <w:r w:rsidR="00A544B6">
              <w:rPr>
                <w:noProof/>
                <w:webHidden/>
              </w:rPr>
            </w:r>
            <w:r w:rsidR="00A544B6">
              <w:rPr>
                <w:noProof/>
                <w:webHidden/>
              </w:rPr>
              <w:fldChar w:fldCharType="separate"/>
            </w:r>
            <w:r w:rsidR="00A544B6">
              <w:rPr>
                <w:noProof/>
                <w:webHidden/>
              </w:rPr>
              <w:t>3</w:t>
            </w:r>
            <w:r w:rsidR="00A544B6">
              <w:rPr>
                <w:noProof/>
                <w:webHidden/>
              </w:rPr>
              <w:fldChar w:fldCharType="end"/>
            </w:r>
          </w:hyperlink>
        </w:p>
        <w:p w14:paraId="212C9121" w14:textId="229B9BC5" w:rsidR="00A544B6" w:rsidRDefault="00A544B6">
          <w:pPr>
            <w:pStyle w:val="TOC1"/>
            <w:tabs>
              <w:tab w:val="right" w:leader="dot" w:pos="9016"/>
            </w:tabs>
            <w:rPr>
              <w:rFonts w:eastAsiaTheme="minorEastAsia"/>
              <w:noProof/>
              <w:sz w:val="24"/>
              <w:szCs w:val="24"/>
              <w:lang w:val="en-GB" w:eastAsia="en-GB"/>
            </w:rPr>
          </w:pPr>
          <w:hyperlink w:anchor="_Toc124173694" w:history="1">
            <w:r w:rsidRPr="00C9094B">
              <w:rPr>
                <w:rStyle w:val="Hyperlink"/>
                <w:noProof/>
              </w:rPr>
              <w:t>Description of the Business</w:t>
            </w:r>
            <w:r>
              <w:rPr>
                <w:noProof/>
                <w:webHidden/>
              </w:rPr>
              <w:tab/>
            </w:r>
            <w:r>
              <w:rPr>
                <w:noProof/>
                <w:webHidden/>
              </w:rPr>
              <w:fldChar w:fldCharType="begin"/>
            </w:r>
            <w:r>
              <w:rPr>
                <w:noProof/>
                <w:webHidden/>
              </w:rPr>
              <w:instrText xml:space="preserve"> PAGEREF _Toc124173694 \h </w:instrText>
            </w:r>
            <w:r>
              <w:rPr>
                <w:noProof/>
                <w:webHidden/>
              </w:rPr>
            </w:r>
            <w:r>
              <w:rPr>
                <w:noProof/>
                <w:webHidden/>
              </w:rPr>
              <w:fldChar w:fldCharType="separate"/>
            </w:r>
            <w:r>
              <w:rPr>
                <w:noProof/>
                <w:webHidden/>
              </w:rPr>
              <w:t>3</w:t>
            </w:r>
            <w:r>
              <w:rPr>
                <w:noProof/>
                <w:webHidden/>
              </w:rPr>
              <w:fldChar w:fldCharType="end"/>
            </w:r>
          </w:hyperlink>
        </w:p>
        <w:p w14:paraId="45C85EC1" w14:textId="617C0933" w:rsidR="00A544B6" w:rsidRDefault="00A544B6">
          <w:pPr>
            <w:pStyle w:val="TOC1"/>
            <w:tabs>
              <w:tab w:val="right" w:leader="dot" w:pos="9016"/>
            </w:tabs>
            <w:rPr>
              <w:rFonts w:eastAsiaTheme="minorEastAsia"/>
              <w:noProof/>
              <w:sz w:val="24"/>
              <w:szCs w:val="24"/>
              <w:lang w:val="en-GB" w:eastAsia="en-GB"/>
            </w:rPr>
          </w:pPr>
          <w:hyperlink w:anchor="_Toc124173695" w:history="1">
            <w:r w:rsidRPr="00C9094B">
              <w:rPr>
                <w:rStyle w:val="Hyperlink"/>
                <w:noProof/>
              </w:rPr>
              <w:t>Identification of Demand and Market Equilibrium</w:t>
            </w:r>
            <w:r>
              <w:rPr>
                <w:noProof/>
                <w:webHidden/>
              </w:rPr>
              <w:tab/>
            </w:r>
            <w:r>
              <w:rPr>
                <w:noProof/>
                <w:webHidden/>
              </w:rPr>
              <w:fldChar w:fldCharType="begin"/>
            </w:r>
            <w:r>
              <w:rPr>
                <w:noProof/>
                <w:webHidden/>
              </w:rPr>
              <w:instrText xml:space="preserve"> PAGEREF _Toc124173695 \h </w:instrText>
            </w:r>
            <w:r>
              <w:rPr>
                <w:noProof/>
                <w:webHidden/>
              </w:rPr>
            </w:r>
            <w:r>
              <w:rPr>
                <w:noProof/>
                <w:webHidden/>
              </w:rPr>
              <w:fldChar w:fldCharType="separate"/>
            </w:r>
            <w:r>
              <w:rPr>
                <w:noProof/>
                <w:webHidden/>
              </w:rPr>
              <w:t>3</w:t>
            </w:r>
            <w:r>
              <w:rPr>
                <w:noProof/>
                <w:webHidden/>
              </w:rPr>
              <w:fldChar w:fldCharType="end"/>
            </w:r>
          </w:hyperlink>
        </w:p>
        <w:p w14:paraId="32E7DBB2" w14:textId="781ADA24" w:rsidR="00A544B6" w:rsidRDefault="00A544B6">
          <w:pPr>
            <w:pStyle w:val="TOC1"/>
            <w:tabs>
              <w:tab w:val="right" w:leader="dot" w:pos="9016"/>
            </w:tabs>
            <w:rPr>
              <w:rFonts w:eastAsiaTheme="minorEastAsia"/>
              <w:noProof/>
              <w:sz w:val="24"/>
              <w:szCs w:val="24"/>
              <w:lang w:val="en-GB" w:eastAsia="en-GB"/>
            </w:rPr>
          </w:pPr>
          <w:hyperlink w:anchor="_Toc124173696" w:history="1">
            <w:r w:rsidRPr="00C9094B">
              <w:rPr>
                <w:rStyle w:val="Hyperlink"/>
                <w:noProof/>
              </w:rPr>
              <w:t>Factors that influence the price elasticity of demand</w:t>
            </w:r>
            <w:r>
              <w:rPr>
                <w:noProof/>
                <w:webHidden/>
              </w:rPr>
              <w:tab/>
            </w:r>
            <w:r>
              <w:rPr>
                <w:noProof/>
                <w:webHidden/>
              </w:rPr>
              <w:fldChar w:fldCharType="begin"/>
            </w:r>
            <w:r>
              <w:rPr>
                <w:noProof/>
                <w:webHidden/>
              </w:rPr>
              <w:instrText xml:space="preserve"> PAGEREF _Toc124173696 \h </w:instrText>
            </w:r>
            <w:r>
              <w:rPr>
                <w:noProof/>
                <w:webHidden/>
              </w:rPr>
            </w:r>
            <w:r>
              <w:rPr>
                <w:noProof/>
                <w:webHidden/>
              </w:rPr>
              <w:fldChar w:fldCharType="separate"/>
            </w:r>
            <w:r>
              <w:rPr>
                <w:noProof/>
                <w:webHidden/>
              </w:rPr>
              <w:t>9</w:t>
            </w:r>
            <w:r>
              <w:rPr>
                <w:noProof/>
                <w:webHidden/>
              </w:rPr>
              <w:fldChar w:fldCharType="end"/>
            </w:r>
          </w:hyperlink>
        </w:p>
        <w:p w14:paraId="03E3FD61" w14:textId="72D6D24F" w:rsidR="00A544B6" w:rsidRDefault="00A544B6">
          <w:pPr>
            <w:pStyle w:val="TOC1"/>
            <w:tabs>
              <w:tab w:val="right" w:leader="dot" w:pos="9016"/>
            </w:tabs>
            <w:rPr>
              <w:rFonts w:eastAsiaTheme="minorEastAsia"/>
              <w:noProof/>
              <w:sz w:val="24"/>
              <w:szCs w:val="24"/>
              <w:lang w:val="en-GB" w:eastAsia="en-GB"/>
            </w:rPr>
          </w:pPr>
          <w:hyperlink w:anchor="_Toc124173697" w:history="1">
            <w:r w:rsidRPr="00C9094B">
              <w:rPr>
                <w:rStyle w:val="Hyperlink"/>
                <w:noProof/>
              </w:rPr>
              <w:t>Conclusion</w:t>
            </w:r>
            <w:r>
              <w:rPr>
                <w:noProof/>
                <w:webHidden/>
              </w:rPr>
              <w:tab/>
            </w:r>
            <w:r>
              <w:rPr>
                <w:noProof/>
                <w:webHidden/>
              </w:rPr>
              <w:fldChar w:fldCharType="begin"/>
            </w:r>
            <w:r>
              <w:rPr>
                <w:noProof/>
                <w:webHidden/>
              </w:rPr>
              <w:instrText xml:space="preserve"> PAGEREF _Toc124173697 \h </w:instrText>
            </w:r>
            <w:r>
              <w:rPr>
                <w:noProof/>
                <w:webHidden/>
              </w:rPr>
            </w:r>
            <w:r>
              <w:rPr>
                <w:noProof/>
                <w:webHidden/>
              </w:rPr>
              <w:fldChar w:fldCharType="separate"/>
            </w:r>
            <w:r>
              <w:rPr>
                <w:noProof/>
                <w:webHidden/>
              </w:rPr>
              <w:t>11</w:t>
            </w:r>
            <w:r>
              <w:rPr>
                <w:noProof/>
                <w:webHidden/>
              </w:rPr>
              <w:fldChar w:fldCharType="end"/>
            </w:r>
          </w:hyperlink>
        </w:p>
        <w:p w14:paraId="5C7C312D" w14:textId="45FD82BA" w:rsidR="00A544B6" w:rsidRDefault="00A544B6">
          <w:pPr>
            <w:pStyle w:val="TOC1"/>
            <w:tabs>
              <w:tab w:val="right" w:leader="dot" w:pos="9016"/>
            </w:tabs>
            <w:rPr>
              <w:rFonts w:eastAsiaTheme="minorEastAsia"/>
              <w:noProof/>
              <w:sz w:val="24"/>
              <w:szCs w:val="24"/>
              <w:lang w:val="en-GB" w:eastAsia="en-GB"/>
            </w:rPr>
          </w:pPr>
          <w:hyperlink w:anchor="_Toc124173698" w:history="1">
            <w:r w:rsidRPr="00C9094B">
              <w:rPr>
                <w:rStyle w:val="Hyperlink"/>
                <w:noProof/>
              </w:rPr>
              <w:t>References</w:t>
            </w:r>
            <w:r>
              <w:rPr>
                <w:noProof/>
                <w:webHidden/>
              </w:rPr>
              <w:tab/>
            </w:r>
            <w:r>
              <w:rPr>
                <w:noProof/>
                <w:webHidden/>
              </w:rPr>
              <w:fldChar w:fldCharType="begin"/>
            </w:r>
            <w:r>
              <w:rPr>
                <w:noProof/>
                <w:webHidden/>
              </w:rPr>
              <w:instrText xml:space="preserve"> PAGEREF _Toc124173698 \h </w:instrText>
            </w:r>
            <w:r>
              <w:rPr>
                <w:noProof/>
                <w:webHidden/>
              </w:rPr>
            </w:r>
            <w:r>
              <w:rPr>
                <w:noProof/>
                <w:webHidden/>
              </w:rPr>
              <w:fldChar w:fldCharType="separate"/>
            </w:r>
            <w:r>
              <w:rPr>
                <w:noProof/>
                <w:webHidden/>
              </w:rPr>
              <w:t>12</w:t>
            </w:r>
            <w:r>
              <w:rPr>
                <w:noProof/>
                <w:webHidden/>
              </w:rPr>
              <w:fldChar w:fldCharType="end"/>
            </w:r>
          </w:hyperlink>
        </w:p>
        <w:p w14:paraId="1BFD1E2B" w14:textId="23777B5E" w:rsidR="00963D34" w:rsidRDefault="00963D34" w:rsidP="00625972">
          <w:pPr>
            <w:spacing w:after="240" w:line="360" w:lineRule="auto"/>
            <w:jc w:val="center"/>
          </w:pPr>
          <w:r w:rsidRPr="00625972">
            <w:rPr>
              <w:rFonts w:ascii="Times New Roman" w:hAnsi="Times New Roman" w:cs="Times New Roman"/>
              <w:b/>
              <w:bCs/>
              <w:noProof/>
              <w:sz w:val="24"/>
              <w:szCs w:val="24"/>
            </w:rPr>
            <w:fldChar w:fldCharType="end"/>
          </w:r>
        </w:p>
      </w:sdtContent>
    </w:sdt>
    <w:p w14:paraId="3A9B4A93" w14:textId="77777777" w:rsidR="00963D34" w:rsidRDefault="00963D34" w:rsidP="00C6170A">
      <w:pPr>
        <w:spacing w:before="240" w:line="360" w:lineRule="auto"/>
        <w:jc w:val="center"/>
        <w:rPr>
          <w:rFonts w:ascii="Times New Roman" w:hAnsi="Times New Roman" w:cs="Times New Roman"/>
          <w:b/>
          <w:bCs/>
          <w:sz w:val="48"/>
          <w:szCs w:val="48"/>
        </w:rPr>
      </w:pPr>
    </w:p>
    <w:p w14:paraId="652E4D65" w14:textId="77777777" w:rsidR="00C6170A" w:rsidRDefault="00C6170A">
      <w:pPr>
        <w:rPr>
          <w:rFonts w:ascii="Times New Roman" w:hAnsi="Times New Roman" w:cs="Times New Roman"/>
          <w:b/>
          <w:bCs/>
          <w:sz w:val="48"/>
          <w:szCs w:val="48"/>
        </w:rPr>
      </w:pPr>
      <w:r>
        <w:rPr>
          <w:rFonts w:ascii="Times New Roman" w:hAnsi="Times New Roman" w:cs="Times New Roman"/>
          <w:b/>
          <w:bCs/>
          <w:sz w:val="48"/>
          <w:szCs w:val="48"/>
        </w:rPr>
        <w:br w:type="page"/>
      </w:r>
    </w:p>
    <w:p w14:paraId="24039BDE" w14:textId="274E818C" w:rsidR="006875B1" w:rsidRDefault="00C6170A" w:rsidP="00C152A2">
      <w:pPr>
        <w:pStyle w:val="Heading1"/>
      </w:pPr>
      <w:bookmarkStart w:id="0" w:name="_Toc124173693"/>
      <w:r>
        <w:lastRenderedPageBreak/>
        <w:t>Introduction</w:t>
      </w:r>
      <w:bookmarkEnd w:id="0"/>
    </w:p>
    <w:p w14:paraId="09CCAE55" w14:textId="21C40ED5" w:rsidR="00C6170A" w:rsidRDefault="00C6170A" w:rsidP="00C66263">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In this assignment, the fundamental theories that are discussed in the </w:t>
      </w:r>
      <w:r w:rsidRPr="00C66263">
        <w:rPr>
          <w:rFonts w:ascii="Times New Roman" w:hAnsi="Times New Roman" w:cs="Times New Roman"/>
          <w:color w:val="000000" w:themeColor="text1"/>
          <w:sz w:val="24"/>
          <w:szCs w:val="24"/>
        </w:rPr>
        <w:t>Microeconomic</w:t>
      </w:r>
      <w:r w:rsidR="008C661F" w:rsidRPr="00C66263">
        <w:rPr>
          <w:rFonts w:ascii="Times New Roman" w:hAnsi="Times New Roman" w:cs="Times New Roman"/>
          <w:color w:val="000000" w:themeColor="text1"/>
          <w:sz w:val="24"/>
          <w:szCs w:val="24"/>
        </w:rPr>
        <w:t>s</w:t>
      </w:r>
      <w:r>
        <w:rPr>
          <w:rFonts w:ascii="Times New Roman" w:hAnsi="Times New Roman" w:cs="Times New Roman"/>
          <w:sz w:val="24"/>
          <w:szCs w:val="24"/>
        </w:rPr>
        <w:t xml:space="preserve"> have been evaluated </w:t>
      </w:r>
      <w:r w:rsidR="008C661F" w:rsidRPr="00C66263">
        <w:rPr>
          <w:rFonts w:ascii="Times New Roman" w:hAnsi="Times New Roman" w:cs="Times New Roman"/>
          <w:color w:val="000000" w:themeColor="text1"/>
          <w:sz w:val="24"/>
          <w:szCs w:val="24"/>
        </w:rPr>
        <w:t xml:space="preserve">in the context of </w:t>
      </w:r>
      <w:r w:rsidR="00E67DBD" w:rsidRPr="00C66263">
        <w:rPr>
          <w:rFonts w:ascii="Times New Roman" w:hAnsi="Times New Roman" w:cs="Times New Roman"/>
          <w:color w:val="000000" w:themeColor="text1"/>
          <w:sz w:val="24"/>
          <w:szCs w:val="24"/>
        </w:rPr>
        <w:t xml:space="preserve">the chosen company </w:t>
      </w:r>
      <w:r w:rsidR="00E67DBD">
        <w:rPr>
          <w:rFonts w:ascii="Times New Roman" w:hAnsi="Times New Roman" w:cs="Times New Roman"/>
          <w:sz w:val="24"/>
          <w:szCs w:val="24"/>
        </w:rPr>
        <w:t>Coca Cola. The entire discussion has been categorised into several components. The first component describes the brief discussion about the company, Coca Cola. The second component contains the evaluation of the market equilibrium with all the factors that impact in the change of demand for products. The last component evaluates the concept of the elasticity and implicating the concepts of the elasticity to the products of the Coca Cola company.</w:t>
      </w:r>
    </w:p>
    <w:p w14:paraId="20246036" w14:textId="6F9652A3" w:rsidR="00E67DBD" w:rsidRDefault="00F72A2C" w:rsidP="00C152A2">
      <w:pPr>
        <w:pStyle w:val="Heading1"/>
      </w:pPr>
      <w:bookmarkStart w:id="1" w:name="_Toc124173694"/>
      <w:r w:rsidRPr="00F72A2C">
        <w:t>Description of the Business</w:t>
      </w:r>
      <w:bookmarkEnd w:id="1"/>
    </w:p>
    <w:p w14:paraId="74ED1A7E" w14:textId="33EDF3FB" w:rsidR="00F72A2C" w:rsidRDefault="00F72A2C" w:rsidP="00C6170A">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Coca Cola is a leading and one of the largest companies in providing quality of soft drinks in the world. The company was established in the 1982 years and its headquarters is situated in the Atlanta, Georgia, in the United States</w:t>
      </w:r>
      <w:r w:rsidR="001623D5">
        <w:rPr>
          <w:rFonts w:ascii="Times New Roman" w:hAnsi="Times New Roman" w:cs="Times New Roman"/>
          <w:sz w:val="24"/>
          <w:szCs w:val="24"/>
        </w:rPr>
        <w:t xml:space="preserve"> (</w:t>
      </w:r>
      <w:proofErr w:type="spellStart"/>
      <w:r w:rsidR="001623D5" w:rsidRPr="00C66263">
        <w:rPr>
          <w:rFonts w:ascii="Times New Roman" w:eastAsia="Times" w:hAnsi="Times New Roman" w:cs="Times New Roman"/>
          <w:color w:val="000000" w:themeColor="text1"/>
          <w:sz w:val="24"/>
          <w:szCs w:val="24"/>
          <w:highlight w:val="white"/>
        </w:rPr>
        <w:t>Panigrahi</w:t>
      </w:r>
      <w:proofErr w:type="spellEnd"/>
      <w:r w:rsidR="001623D5" w:rsidRPr="00C66263">
        <w:rPr>
          <w:rFonts w:ascii="Times New Roman" w:eastAsia="Times" w:hAnsi="Times New Roman" w:cs="Times New Roman"/>
          <w:color w:val="000000" w:themeColor="text1"/>
          <w:sz w:val="24"/>
          <w:szCs w:val="24"/>
          <w:highlight w:val="white"/>
        </w:rPr>
        <w:t>, 2020). </w:t>
      </w:r>
      <w:r w:rsidRPr="00C66263">
        <w:rPr>
          <w:rFonts w:ascii="Times New Roman" w:hAnsi="Times New Roman" w:cs="Times New Roman"/>
          <w:color w:val="000000" w:themeColor="text1"/>
          <w:sz w:val="24"/>
          <w:szCs w:val="24"/>
        </w:rPr>
        <w:t>Th</w:t>
      </w:r>
      <w:r w:rsidR="008C661F" w:rsidRPr="00C66263">
        <w:rPr>
          <w:rFonts w:ascii="Times New Roman" w:hAnsi="Times New Roman" w:cs="Times New Roman"/>
          <w:color w:val="000000" w:themeColor="text1"/>
          <w:sz w:val="24"/>
          <w:szCs w:val="24"/>
        </w:rPr>
        <w:t>e C</w:t>
      </w:r>
      <w:r w:rsidRPr="00C66263">
        <w:rPr>
          <w:rFonts w:ascii="Times New Roman" w:hAnsi="Times New Roman" w:cs="Times New Roman"/>
          <w:color w:val="000000" w:themeColor="text1"/>
          <w:sz w:val="24"/>
          <w:szCs w:val="24"/>
        </w:rPr>
        <w:t xml:space="preserve">ompany is </w:t>
      </w:r>
      <w:r w:rsidR="008C661F" w:rsidRPr="00C66263">
        <w:rPr>
          <w:rFonts w:ascii="Times New Roman" w:hAnsi="Times New Roman" w:cs="Times New Roman"/>
          <w:color w:val="000000" w:themeColor="text1"/>
          <w:sz w:val="24"/>
          <w:szCs w:val="24"/>
        </w:rPr>
        <w:t>a m</w:t>
      </w:r>
      <w:r w:rsidRPr="00C66263">
        <w:rPr>
          <w:rFonts w:ascii="Times New Roman" w:hAnsi="Times New Roman" w:cs="Times New Roman"/>
          <w:color w:val="000000" w:themeColor="text1"/>
          <w:sz w:val="24"/>
          <w:szCs w:val="24"/>
        </w:rPr>
        <w:t xml:space="preserve">ultinational </w:t>
      </w:r>
      <w:r>
        <w:rPr>
          <w:rFonts w:ascii="Times New Roman" w:hAnsi="Times New Roman" w:cs="Times New Roman"/>
          <w:sz w:val="24"/>
          <w:szCs w:val="24"/>
        </w:rPr>
        <w:t>beverage corporation, and popularly known as Coca Cola. The company has spread its recognition and reputation in the world for his famous soft drinks. Also, this company is the largest dealer and manufacturer in providing soft drink in the world. The company is gaining higher revenue in each year compared to previous years</w:t>
      </w:r>
      <w:r w:rsidR="00C152A2">
        <w:rPr>
          <w:rFonts w:ascii="Times New Roman" w:hAnsi="Times New Roman" w:cs="Times New Roman"/>
          <w:sz w:val="24"/>
          <w:szCs w:val="24"/>
        </w:rPr>
        <w:t xml:space="preserve"> (</w:t>
      </w:r>
      <w:r w:rsidR="00C152A2" w:rsidRPr="00E1568D">
        <w:rPr>
          <w:rFonts w:ascii="Times New Roman" w:eastAsia="Times New Roman" w:hAnsi="Times New Roman" w:cs="Times New Roman"/>
          <w:color w:val="222222"/>
          <w:sz w:val="24"/>
          <w:szCs w:val="24"/>
          <w:highlight w:val="white"/>
          <w:lang w:val="en-GB"/>
        </w:rPr>
        <w:t>Baglioni and Sinclair, 2018)</w:t>
      </w:r>
      <w:r>
        <w:rPr>
          <w:rFonts w:ascii="Times New Roman" w:hAnsi="Times New Roman" w:cs="Times New Roman"/>
          <w:sz w:val="24"/>
          <w:szCs w:val="24"/>
        </w:rPr>
        <w:t xml:space="preserve">. </w:t>
      </w:r>
      <w:r w:rsidR="006758CD">
        <w:rPr>
          <w:rFonts w:ascii="Times New Roman" w:hAnsi="Times New Roman" w:cs="Times New Roman"/>
          <w:sz w:val="24"/>
          <w:szCs w:val="24"/>
        </w:rPr>
        <w:t>The secret of the famous drinks that have been producing by this company, has not yet been disclosed by the company</w:t>
      </w:r>
      <w:r w:rsidR="008E68E4">
        <w:rPr>
          <w:rFonts w:ascii="Times New Roman" w:hAnsi="Times New Roman" w:cs="Times New Roman"/>
          <w:sz w:val="24"/>
          <w:szCs w:val="24"/>
        </w:rPr>
        <w:t>, that in turn has made the company, one of the distinguished manufacturers of the soft drinks in the world. There is a number of competitors that are in the global markets for the company, Coca Cola such as Pepsi, Keurig Dr Pepper, Tropicana and Nescafe. In the following section of this assignment includes the discussion and analysis of microeconomic concepts such as substitute products, complementary products, consumers income, number of buyers that are relevant to the discussion of the market equilibrium in a relation soft drinks products of Coca Cola company</w:t>
      </w:r>
      <w:r w:rsidR="00C152A2">
        <w:rPr>
          <w:rFonts w:ascii="Times New Roman" w:hAnsi="Times New Roman" w:cs="Times New Roman"/>
          <w:sz w:val="24"/>
          <w:szCs w:val="24"/>
        </w:rPr>
        <w:t xml:space="preserve"> (</w:t>
      </w:r>
      <w:r w:rsidR="00C152A2" w:rsidRPr="00E1568D">
        <w:rPr>
          <w:rFonts w:ascii="Times New Roman" w:hAnsi="Times New Roman" w:cs="Times New Roman"/>
          <w:color w:val="222222"/>
          <w:sz w:val="24"/>
          <w:szCs w:val="24"/>
          <w:shd w:val="clear" w:color="auto" w:fill="FFFFFF"/>
        </w:rPr>
        <w:t>Browning and Zupan,</w:t>
      </w:r>
      <w:r w:rsidR="00C152A2">
        <w:rPr>
          <w:rFonts w:ascii="Times New Roman" w:hAnsi="Times New Roman" w:cs="Times New Roman"/>
          <w:color w:val="222222"/>
          <w:sz w:val="24"/>
          <w:szCs w:val="24"/>
          <w:shd w:val="clear" w:color="auto" w:fill="FFFFFF"/>
        </w:rPr>
        <w:t xml:space="preserve"> </w:t>
      </w:r>
      <w:r w:rsidR="00C152A2" w:rsidRPr="00E1568D">
        <w:rPr>
          <w:rFonts w:ascii="Times New Roman" w:hAnsi="Times New Roman" w:cs="Times New Roman"/>
          <w:color w:val="222222"/>
          <w:sz w:val="24"/>
          <w:szCs w:val="24"/>
          <w:shd w:val="clear" w:color="auto" w:fill="FFFFFF"/>
        </w:rPr>
        <w:t>2020)</w:t>
      </w:r>
      <w:r w:rsidR="008E68E4">
        <w:rPr>
          <w:rFonts w:ascii="Times New Roman" w:hAnsi="Times New Roman" w:cs="Times New Roman"/>
          <w:sz w:val="24"/>
          <w:szCs w:val="24"/>
        </w:rPr>
        <w:t>.</w:t>
      </w:r>
    </w:p>
    <w:p w14:paraId="6F69E8D5" w14:textId="46688167" w:rsidR="008E68E4" w:rsidRDefault="00C152A2" w:rsidP="00C152A2">
      <w:pPr>
        <w:pStyle w:val="Heading1"/>
      </w:pPr>
      <w:bookmarkStart w:id="2" w:name="_Toc124173695"/>
      <w:r>
        <w:t xml:space="preserve">Identification of </w:t>
      </w:r>
      <w:r w:rsidR="008E68E4">
        <w:t>Demand and Market Equilibrium</w:t>
      </w:r>
      <w:bookmarkEnd w:id="2"/>
    </w:p>
    <w:p w14:paraId="62F0CD44" w14:textId="4F0998F9" w:rsidR="008E68E4" w:rsidRDefault="008E68E4" w:rsidP="00C6170A">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Demand and market equilibrium is a concept and measurements that is evaluated in the discussion of the microeconomics. </w:t>
      </w:r>
      <w:r w:rsidR="00CB5D4D">
        <w:rPr>
          <w:rFonts w:ascii="Times New Roman" w:hAnsi="Times New Roman" w:cs="Times New Roman"/>
          <w:sz w:val="24"/>
          <w:szCs w:val="24"/>
        </w:rPr>
        <w:t xml:space="preserve">According to the law of demand, the quantity demanded for the products increase as the price </w:t>
      </w:r>
      <w:r w:rsidR="001623D5">
        <w:rPr>
          <w:rFonts w:ascii="Times New Roman" w:hAnsi="Times New Roman" w:cs="Times New Roman"/>
          <w:sz w:val="24"/>
          <w:szCs w:val="24"/>
        </w:rPr>
        <w:t>f</w:t>
      </w:r>
      <w:r w:rsidR="00CB5D4D">
        <w:rPr>
          <w:rFonts w:ascii="Times New Roman" w:hAnsi="Times New Roman" w:cs="Times New Roman"/>
          <w:sz w:val="24"/>
          <w:szCs w:val="24"/>
        </w:rPr>
        <w:t xml:space="preserve">alls when all other factors of that impact the demand for products kept constant. In other hand, the quantity supplied by a firm increase as the price of the product increase when all other parameters are kept constant. In following section, the each </w:t>
      </w:r>
      <w:r w:rsidR="00CB5D4D">
        <w:rPr>
          <w:rFonts w:ascii="Times New Roman" w:hAnsi="Times New Roman" w:cs="Times New Roman"/>
          <w:sz w:val="24"/>
          <w:szCs w:val="24"/>
        </w:rPr>
        <w:lastRenderedPageBreak/>
        <w:t>of the factors that alter the demand for the products in a relation to the chosen company and its products have been illustrated effectively. In addition, how these changes of the factors that alter the demand for the products, shift the demand curve and as a result new equilibrium is obtained have been measured</w:t>
      </w:r>
      <w:r w:rsidR="00C152A2">
        <w:rPr>
          <w:rFonts w:ascii="Times New Roman" w:hAnsi="Times New Roman" w:cs="Times New Roman"/>
          <w:sz w:val="24"/>
          <w:szCs w:val="24"/>
        </w:rPr>
        <w:t xml:space="preserve"> (</w:t>
      </w:r>
      <w:r w:rsidR="00C152A2" w:rsidRPr="00E1568D">
        <w:rPr>
          <w:rFonts w:ascii="Times New Roman" w:eastAsia="Times New Roman" w:hAnsi="Times New Roman" w:cs="Times New Roman"/>
          <w:color w:val="222222"/>
          <w:sz w:val="24"/>
          <w:szCs w:val="24"/>
          <w:highlight w:val="white"/>
          <w:lang w:val="en-GB"/>
        </w:rPr>
        <w:t>Baglioni and Sinclair, 2018)</w:t>
      </w:r>
      <w:r w:rsidR="00CB5D4D">
        <w:rPr>
          <w:rFonts w:ascii="Times New Roman" w:hAnsi="Times New Roman" w:cs="Times New Roman"/>
          <w:sz w:val="24"/>
          <w:szCs w:val="24"/>
        </w:rPr>
        <w:t>.</w:t>
      </w:r>
      <w:r w:rsidR="00C152A2">
        <w:rPr>
          <w:rFonts w:ascii="Times New Roman" w:hAnsi="Times New Roman" w:cs="Times New Roman"/>
          <w:sz w:val="24"/>
          <w:szCs w:val="24"/>
        </w:rPr>
        <w:t xml:space="preserve"> </w:t>
      </w:r>
    </w:p>
    <w:p w14:paraId="79A6EE51" w14:textId="1C18432B" w:rsidR="00CB5D4D" w:rsidRPr="00C152A2" w:rsidRDefault="00CA4CE2" w:rsidP="00C6170A">
      <w:pPr>
        <w:spacing w:before="240" w:line="360" w:lineRule="auto"/>
        <w:jc w:val="both"/>
        <w:rPr>
          <w:rFonts w:ascii="Times New Roman" w:hAnsi="Times New Roman" w:cs="Times New Roman"/>
          <w:b/>
          <w:bCs/>
          <w:sz w:val="24"/>
          <w:szCs w:val="24"/>
        </w:rPr>
      </w:pPr>
      <w:r w:rsidRPr="00C152A2">
        <w:rPr>
          <w:b/>
          <w:bCs/>
          <w:noProof/>
          <w:lang w:val="en-GB" w:eastAsia="en-GB"/>
        </w:rPr>
        <w:drawing>
          <wp:anchor distT="0" distB="0" distL="114300" distR="114300" simplePos="0" relativeHeight="251658240" behindDoc="1" locked="0" layoutInCell="1" allowOverlap="1" wp14:anchorId="613B5B2C" wp14:editId="42DFA31F">
            <wp:simplePos x="0" y="0"/>
            <wp:positionH relativeFrom="column">
              <wp:posOffset>113665</wp:posOffset>
            </wp:positionH>
            <wp:positionV relativeFrom="paragraph">
              <wp:posOffset>469900</wp:posOffset>
            </wp:positionV>
            <wp:extent cx="5934075" cy="3759835"/>
            <wp:effectExtent l="0" t="0" r="9525" b="12065"/>
            <wp:wrapTight wrapText="bothSides">
              <wp:wrapPolygon edited="0">
                <wp:start x="0" y="0"/>
                <wp:lineTo x="0" y="21560"/>
                <wp:lineTo x="21565" y="21560"/>
                <wp:lineTo x="21565" y="0"/>
                <wp:lineTo x="0" y="0"/>
              </wp:wrapPolygon>
            </wp:wrapTight>
            <wp:docPr id="1" name="Chart 1">
              <a:extLst xmlns:a="http://schemas.openxmlformats.org/drawingml/2006/main">
                <a:ext uri="{FF2B5EF4-FFF2-40B4-BE49-F238E27FC236}">
                  <a16:creationId xmlns:a16="http://schemas.microsoft.com/office/drawing/2014/main" id="{20175E85-AF16-9325-3FDB-930318D8E5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r w:rsidR="00CB5D4D" w:rsidRPr="00C152A2">
        <w:rPr>
          <w:rFonts w:ascii="Times New Roman" w:hAnsi="Times New Roman" w:cs="Times New Roman"/>
          <w:b/>
          <w:bCs/>
          <w:sz w:val="24"/>
          <w:szCs w:val="24"/>
        </w:rPr>
        <w:t>Price of Substitutes</w:t>
      </w:r>
    </w:p>
    <w:p w14:paraId="0F2F249B" w14:textId="41C04A56" w:rsidR="00CA4CE2" w:rsidRPr="00C66263" w:rsidRDefault="001623D5" w:rsidP="001623D5">
      <w:pPr>
        <w:spacing w:before="240" w:line="360" w:lineRule="auto"/>
        <w:jc w:val="center"/>
        <w:rPr>
          <w:rFonts w:ascii="Times New Roman" w:hAnsi="Times New Roman" w:cs="Times New Roman"/>
          <w:color w:val="000000" w:themeColor="text1"/>
          <w:sz w:val="24"/>
          <w:szCs w:val="24"/>
        </w:rPr>
      </w:pPr>
      <w:r w:rsidRPr="00C66263">
        <w:rPr>
          <w:rFonts w:ascii="Times New Roman" w:hAnsi="Times New Roman" w:cs="Times New Roman"/>
          <w:color w:val="000000" w:themeColor="text1"/>
          <w:sz w:val="24"/>
          <w:szCs w:val="24"/>
        </w:rPr>
        <w:t>Figure 1: Equilibrium statement of demand and supply</w:t>
      </w:r>
    </w:p>
    <w:p w14:paraId="54935CAB" w14:textId="135868FC" w:rsidR="001623D5" w:rsidRPr="00C66263" w:rsidRDefault="001623D5" w:rsidP="001623D5">
      <w:pPr>
        <w:spacing w:before="240" w:line="360" w:lineRule="auto"/>
        <w:jc w:val="center"/>
        <w:rPr>
          <w:rFonts w:ascii="Times New Roman" w:hAnsi="Times New Roman" w:cs="Times New Roman"/>
          <w:i/>
          <w:iCs/>
          <w:color w:val="000000" w:themeColor="text1"/>
          <w:sz w:val="24"/>
          <w:szCs w:val="24"/>
        </w:rPr>
      </w:pPr>
      <w:r w:rsidRPr="00C66263">
        <w:rPr>
          <w:rFonts w:ascii="Times New Roman" w:hAnsi="Times New Roman" w:cs="Times New Roman"/>
          <w:i/>
          <w:iCs/>
          <w:color w:val="000000" w:themeColor="text1"/>
          <w:sz w:val="24"/>
          <w:szCs w:val="24"/>
        </w:rPr>
        <w:t>Source – self created</w:t>
      </w:r>
    </w:p>
    <w:p w14:paraId="54906B60" w14:textId="057515A2" w:rsidR="00CB5D4D" w:rsidRDefault="00CB5D4D" w:rsidP="00C6170A">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The substitutes for a product are considered to those products that can be replaced by those products for this product. Therefore, the substitute product is the alternative choice of that product. If the</w:t>
      </w:r>
      <w:r w:rsidR="00C04A35">
        <w:rPr>
          <w:rFonts w:ascii="Times New Roman" w:hAnsi="Times New Roman" w:cs="Times New Roman"/>
          <w:sz w:val="24"/>
          <w:szCs w:val="24"/>
        </w:rPr>
        <w:t xml:space="preserve"> price for the substitute product rises</w:t>
      </w:r>
      <w:r w:rsidR="009F57A6">
        <w:rPr>
          <w:rFonts w:ascii="Times New Roman" w:hAnsi="Times New Roman" w:cs="Times New Roman"/>
          <w:sz w:val="24"/>
          <w:szCs w:val="24"/>
        </w:rPr>
        <w:t>,</w:t>
      </w:r>
      <w:r w:rsidR="00C04A35">
        <w:rPr>
          <w:rFonts w:ascii="Times New Roman" w:hAnsi="Times New Roman" w:cs="Times New Roman"/>
          <w:sz w:val="24"/>
          <w:szCs w:val="24"/>
        </w:rPr>
        <w:t xml:space="preserve"> </w:t>
      </w:r>
      <w:r w:rsidR="009F57A6">
        <w:rPr>
          <w:rFonts w:ascii="Times New Roman" w:hAnsi="Times New Roman" w:cs="Times New Roman"/>
          <w:sz w:val="24"/>
          <w:szCs w:val="24"/>
        </w:rPr>
        <w:t>then the demand for that product also rises. The change in the price of substitute products get reflected in the in the shifting of the demand curve. As the demand curve shift either leftward or right ward, the equilibrium point is also changed according the case</w:t>
      </w:r>
      <w:r w:rsidR="00C152A2">
        <w:rPr>
          <w:rFonts w:ascii="Times New Roman" w:hAnsi="Times New Roman" w:cs="Times New Roman"/>
          <w:sz w:val="24"/>
          <w:szCs w:val="24"/>
        </w:rPr>
        <w:t xml:space="preserve"> (</w:t>
      </w:r>
      <w:proofErr w:type="spellStart"/>
      <w:r w:rsidR="00C152A2" w:rsidRPr="00E1568D">
        <w:rPr>
          <w:rFonts w:ascii="Times New Roman" w:hAnsi="Times New Roman" w:cs="Times New Roman"/>
          <w:color w:val="222222"/>
          <w:sz w:val="24"/>
          <w:szCs w:val="24"/>
          <w:shd w:val="clear" w:color="auto" w:fill="FFFFFF"/>
        </w:rPr>
        <w:t>Vaggi</w:t>
      </w:r>
      <w:proofErr w:type="spellEnd"/>
      <w:r w:rsidR="00C152A2" w:rsidRPr="00E1568D">
        <w:rPr>
          <w:rFonts w:ascii="Times New Roman" w:hAnsi="Times New Roman" w:cs="Times New Roman"/>
          <w:color w:val="222222"/>
          <w:sz w:val="24"/>
          <w:szCs w:val="24"/>
          <w:shd w:val="clear" w:color="auto" w:fill="FFFFFF"/>
        </w:rPr>
        <w:t xml:space="preserve"> and Groenewegen, 2016)</w:t>
      </w:r>
      <w:r w:rsidR="009F57A6">
        <w:rPr>
          <w:rFonts w:ascii="Times New Roman" w:hAnsi="Times New Roman" w:cs="Times New Roman"/>
          <w:sz w:val="24"/>
          <w:szCs w:val="24"/>
        </w:rPr>
        <w:t xml:space="preserve">. </w:t>
      </w:r>
    </w:p>
    <w:p w14:paraId="77CB9208" w14:textId="2C7A4916" w:rsidR="00920AA9" w:rsidRDefault="00920AA9" w:rsidP="00C6170A">
      <w:pPr>
        <w:spacing w:before="240" w:line="360" w:lineRule="auto"/>
        <w:jc w:val="both"/>
        <w:rPr>
          <w:rFonts w:ascii="Times New Roman" w:hAnsi="Times New Roman" w:cs="Times New Roman"/>
          <w:sz w:val="24"/>
          <w:szCs w:val="24"/>
        </w:rPr>
      </w:pPr>
    </w:p>
    <w:p w14:paraId="6A529B78" w14:textId="77777777" w:rsidR="00920AA9" w:rsidRDefault="00920AA9" w:rsidP="00C6170A">
      <w:pPr>
        <w:spacing w:before="240" w:line="360" w:lineRule="auto"/>
        <w:jc w:val="both"/>
        <w:rPr>
          <w:rFonts w:ascii="Times New Roman" w:hAnsi="Times New Roman" w:cs="Times New Roman"/>
          <w:sz w:val="24"/>
          <w:szCs w:val="24"/>
        </w:rPr>
      </w:pPr>
    </w:p>
    <w:tbl>
      <w:tblPr>
        <w:tblW w:w="3840" w:type="dxa"/>
        <w:tblLook w:val="04A0" w:firstRow="1" w:lastRow="0" w:firstColumn="1" w:lastColumn="0" w:noHBand="0" w:noVBand="1"/>
      </w:tblPr>
      <w:tblGrid>
        <w:gridCol w:w="710"/>
        <w:gridCol w:w="1256"/>
        <w:gridCol w:w="1070"/>
        <w:gridCol w:w="1256"/>
      </w:tblGrid>
      <w:tr w:rsidR="00CA4CE2" w:rsidRPr="00CA4CE2" w14:paraId="0139B799" w14:textId="77777777" w:rsidTr="00CA4CE2">
        <w:trPr>
          <w:trHeight w:val="945"/>
        </w:trPr>
        <w:tc>
          <w:tcPr>
            <w:tcW w:w="773" w:type="dxa"/>
            <w:tcBorders>
              <w:top w:val="single" w:sz="8" w:space="0" w:color="auto"/>
              <w:left w:val="single" w:sz="8" w:space="0" w:color="auto"/>
              <w:bottom w:val="single" w:sz="4" w:space="0" w:color="auto"/>
              <w:right w:val="single" w:sz="4" w:space="0" w:color="auto"/>
            </w:tcBorders>
            <w:shd w:val="clear" w:color="auto" w:fill="auto"/>
            <w:vAlign w:val="center"/>
            <w:hideMark/>
          </w:tcPr>
          <w:p w14:paraId="3D0980C0"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lastRenderedPageBreak/>
              <w:t>Price</w:t>
            </w:r>
          </w:p>
        </w:tc>
        <w:tc>
          <w:tcPr>
            <w:tcW w:w="1070" w:type="dxa"/>
            <w:tcBorders>
              <w:top w:val="single" w:sz="8" w:space="0" w:color="auto"/>
              <w:left w:val="nil"/>
              <w:bottom w:val="single" w:sz="4" w:space="0" w:color="auto"/>
              <w:right w:val="single" w:sz="4" w:space="0" w:color="auto"/>
            </w:tcBorders>
            <w:shd w:val="clear" w:color="auto" w:fill="auto"/>
            <w:vAlign w:val="center"/>
            <w:hideMark/>
          </w:tcPr>
          <w:p w14:paraId="309D1600"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Q. Demanded</w:t>
            </w:r>
          </w:p>
        </w:tc>
        <w:tc>
          <w:tcPr>
            <w:tcW w:w="927" w:type="dxa"/>
            <w:tcBorders>
              <w:top w:val="single" w:sz="8" w:space="0" w:color="auto"/>
              <w:left w:val="nil"/>
              <w:bottom w:val="single" w:sz="4" w:space="0" w:color="auto"/>
              <w:right w:val="single" w:sz="4" w:space="0" w:color="auto"/>
            </w:tcBorders>
            <w:shd w:val="clear" w:color="auto" w:fill="auto"/>
            <w:vAlign w:val="center"/>
            <w:hideMark/>
          </w:tcPr>
          <w:p w14:paraId="1561C615"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Q. Supplied</w:t>
            </w:r>
          </w:p>
        </w:tc>
        <w:tc>
          <w:tcPr>
            <w:tcW w:w="1070" w:type="dxa"/>
            <w:tcBorders>
              <w:top w:val="single" w:sz="8" w:space="0" w:color="auto"/>
              <w:left w:val="nil"/>
              <w:bottom w:val="single" w:sz="4" w:space="0" w:color="auto"/>
              <w:right w:val="single" w:sz="8" w:space="0" w:color="auto"/>
            </w:tcBorders>
            <w:shd w:val="clear" w:color="auto" w:fill="auto"/>
            <w:vAlign w:val="center"/>
            <w:hideMark/>
          </w:tcPr>
          <w:p w14:paraId="62F8E36D"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Q. Demanded 2</w:t>
            </w:r>
          </w:p>
        </w:tc>
      </w:tr>
      <w:tr w:rsidR="00CA4CE2" w:rsidRPr="00CA4CE2" w14:paraId="48C9126B" w14:textId="77777777" w:rsidTr="00CA4CE2">
        <w:trPr>
          <w:trHeight w:val="315"/>
        </w:trPr>
        <w:tc>
          <w:tcPr>
            <w:tcW w:w="773" w:type="dxa"/>
            <w:tcBorders>
              <w:top w:val="nil"/>
              <w:left w:val="single" w:sz="8" w:space="0" w:color="auto"/>
              <w:bottom w:val="single" w:sz="4" w:space="0" w:color="auto"/>
              <w:right w:val="single" w:sz="4" w:space="0" w:color="auto"/>
            </w:tcBorders>
            <w:shd w:val="clear" w:color="auto" w:fill="auto"/>
            <w:vAlign w:val="center"/>
            <w:hideMark/>
          </w:tcPr>
          <w:p w14:paraId="1E452ABF"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40</w:t>
            </w:r>
          </w:p>
        </w:tc>
        <w:tc>
          <w:tcPr>
            <w:tcW w:w="1070" w:type="dxa"/>
            <w:tcBorders>
              <w:top w:val="nil"/>
              <w:left w:val="nil"/>
              <w:bottom w:val="single" w:sz="4" w:space="0" w:color="auto"/>
              <w:right w:val="single" w:sz="4" w:space="0" w:color="auto"/>
            </w:tcBorders>
            <w:shd w:val="clear" w:color="auto" w:fill="auto"/>
            <w:vAlign w:val="center"/>
            <w:hideMark/>
          </w:tcPr>
          <w:p w14:paraId="5E85A3C6"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76</w:t>
            </w:r>
          </w:p>
        </w:tc>
        <w:tc>
          <w:tcPr>
            <w:tcW w:w="927" w:type="dxa"/>
            <w:tcBorders>
              <w:top w:val="nil"/>
              <w:left w:val="nil"/>
              <w:bottom w:val="single" w:sz="4" w:space="0" w:color="auto"/>
              <w:right w:val="single" w:sz="4" w:space="0" w:color="auto"/>
            </w:tcBorders>
            <w:shd w:val="clear" w:color="auto" w:fill="auto"/>
            <w:vAlign w:val="center"/>
            <w:hideMark/>
          </w:tcPr>
          <w:p w14:paraId="47E8C5B9"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30</w:t>
            </w:r>
          </w:p>
        </w:tc>
        <w:tc>
          <w:tcPr>
            <w:tcW w:w="1070" w:type="dxa"/>
            <w:tcBorders>
              <w:top w:val="nil"/>
              <w:left w:val="nil"/>
              <w:bottom w:val="single" w:sz="4" w:space="0" w:color="auto"/>
              <w:right w:val="single" w:sz="8" w:space="0" w:color="auto"/>
            </w:tcBorders>
            <w:shd w:val="clear" w:color="auto" w:fill="auto"/>
            <w:vAlign w:val="center"/>
            <w:hideMark/>
          </w:tcPr>
          <w:p w14:paraId="47F623D2"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86</w:t>
            </w:r>
          </w:p>
        </w:tc>
      </w:tr>
      <w:tr w:rsidR="00CA4CE2" w:rsidRPr="00CA4CE2" w14:paraId="09240D08" w14:textId="77777777" w:rsidTr="00CA4CE2">
        <w:trPr>
          <w:trHeight w:val="315"/>
        </w:trPr>
        <w:tc>
          <w:tcPr>
            <w:tcW w:w="773" w:type="dxa"/>
            <w:tcBorders>
              <w:top w:val="nil"/>
              <w:left w:val="single" w:sz="8" w:space="0" w:color="auto"/>
              <w:bottom w:val="single" w:sz="4" w:space="0" w:color="auto"/>
              <w:right w:val="single" w:sz="4" w:space="0" w:color="auto"/>
            </w:tcBorders>
            <w:shd w:val="clear" w:color="auto" w:fill="auto"/>
            <w:vAlign w:val="center"/>
            <w:hideMark/>
          </w:tcPr>
          <w:p w14:paraId="64D4789F"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50</w:t>
            </w:r>
          </w:p>
        </w:tc>
        <w:tc>
          <w:tcPr>
            <w:tcW w:w="1070" w:type="dxa"/>
            <w:tcBorders>
              <w:top w:val="nil"/>
              <w:left w:val="nil"/>
              <w:bottom w:val="single" w:sz="4" w:space="0" w:color="auto"/>
              <w:right w:val="single" w:sz="4" w:space="0" w:color="auto"/>
            </w:tcBorders>
            <w:shd w:val="clear" w:color="auto" w:fill="auto"/>
            <w:vAlign w:val="center"/>
            <w:hideMark/>
          </w:tcPr>
          <w:p w14:paraId="46245F3A"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68</w:t>
            </w:r>
          </w:p>
        </w:tc>
        <w:tc>
          <w:tcPr>
            <w:tcW w:w="927" w:type="dxa"/>
            <w:tcBorders>
              <w:top w:val="nil"/>
              <w:left w:val="nil"/>
              <w:bottom w:val="single" w:sz="4" w:space="0" w:color="auto"/>
              <w:right w:val="single" w:sz="4" w:space="0" w:color="auto"/>
            </w:tcBorders>
            <w:shd w:val="clear" w:color="auto" w:fill="auto"/>
            <w:vAlign w:val="center"/>
            <w:hideMark/>
          </w:tcPr>
          <w:p w14:paraId="7C660A62"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45</w:t>
            </w:r>
          </w:p>
        </w:tc>
        <w:tc>
          <w:tcPr>
            <w:tcW w:w="1070" w:type="dxa"/>
            <w:tcBorders>
              <w:top w:val="nil"/>
              <w:left w:val="nil"/>
              <w:bottom w:val="single" w:sz="4" w:space="0" w:color="auto"/>
              <w:right w:val="single" w:sz="8" w:space="0" w:color="auto"/>
            </w:tcBorders>
            <w:shd w:val="clear" w:color="auto" w:fill="auto"/>
            <w:vAlign w:val="center"/>
            <w:hideMark/>
          </w:tcPr>
          <w:p w14:paraId="71A95B64"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78</w:t>
            </w:r>
          </w:p>
        </w:tc>
      </w:tr>
      <w:tr w:rsidR="00CA4CE2" w:rsidRPr="00CA4CE2" w14:paraId="59437347" w14:textId="77777777" w:rsidTr="00CA4CE2">
        <w:trPr>
          <w:trHeight w:val="315"/>
        </w:trPr>
        <w:tc>
          <w:tcPr>
            <w:tcW w:w="773" w:type="dxa"/>
            <w:tcBorders>
              <w:top w:val="nil"/>
              <w:left w:val="single" w:sz="8" w:space="0" w:color="auto"/>
              <w:bottom w:val="single" w:sz="4" w:space="0" w:color="auto"/>
              <w:right w:val="single" w:sz="4" w:space="0" w:color="auto"/>
            </w:tcBorders>
            <w:shd w:val="clear" w:color="auto" w:fill="auto"/>
            <w:vAlign w:val="center"/>
            <w:hideMark/>
          </w:tcPr>
          <w:p w14:paraId="4714AF91"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60</w:t>
            </w:r>
          </w:p>
        </w:tc>
        <w:tc>
          <w:tcPr>
            <w:tcW w:w="1070" w:type="dxa"/>
            <w:tcBorders>
              <w:top w:val="nil"/>
              <w:left w:val="nil"/>
              <w:bottom w:val="single" w:sz="4" w:space="0" w:color="auto"/>
              <w:right w:val="single" w:sz="4" w:space="0" w:color="auto"/>
            </w:tcBorders>
            <w:shd w:val="clear" w:color="auto" w:fill="auto"/>
            <w:vAlign w:val="center"/>
            <w:hideMark/>
          </w:tcPr>
          <w:p w14:paraId="7FA02856"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60</w:t>
            </w:r>
          </w:p>
        </w:tc>
        <w:tc>
          <w:tcPr>
            <w:tcW w:w="927" w:type="dxa"/>
            <w:tcBorders>
              <w:top w:val="nil"/>
              <w:left w:val="nil"/>
              <w:bottom w:val="single" w:sz="4" w:space="0" w:color="auto"/>
              <w:right w:val="single" w:sz="4" w:space="0" w:color="auto"/>
            </w:tcBorders>
            <w:shd w:val="clear" w:color="auto" w:fill="auto"/>
            <w:vAlign w:val="center"/>
            <w:hideMark/>
          </w:tcPr>
          <w:p w14:paraId="3E386334"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60</w:t>
            </w:r>
          </w:p>
        </w:tc>
        <w:tc>
          <w:tcPr>
            <w:tcW w:w="1070" w:type="dxa"/>
            <w:tcBorders>
              <w:top w:val="nil"/>
              <w:left w:val="nil"/>
              <w:bottom w:val="single" w:sz="4" w:space="0" w:color="auto"/>
              <w:right w:val="single" w:sz="8" w:space="0" w:color="auto"/>
            </w:tcBorders>
            <w:shd w:val="clear" w:color="auto" w:fill="auto"/>
            <w:vAlign w:val="center"/>
            <w:hideMark/>
          </w:tcPr>
          <w:p w14:paraId="14429464"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70</w:t>
            </w:r>
          </w:p>
        </w:tc>
      </w:tr>
      <w:tr w:rsidR="00CA4CE2" w:rsidRPr="00CA4CE2" w14:paraId="13119E60" w14:textId="77777777" w:rsidTr="00CA4CE2">
        <w:trPr>
          <w:trHeight w:val="315"/>
        </w:trPr>
        <w:tc>
          <w:tcPr>
            <w:tcW w:w="773" w:type="dxa"/>
            <w:tcBorders>
              <w:top w:val="nil"/>
              <w:left w:val="single" w:sz="8" w:space="0" w:color="auto"/>
              <w:bottom w:val="single" w:sz="4" w:space="0" w:color="auto"/>
              <w:right w:val="single" w:sz="4" w:space="0" w:color="auto"/>
            </w:tcBorders>
            <w:shd w:val="clear" w:color="auto" w:fill="auto"/>
            <w:vAlign w:val="center"/>
            <w:hideMark/>
          </w:tcPr>
          <w:p w14:paraId="0BAA586B"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70</w:t>
            </w:r>
          </w:p>
        </w:tc>
        <w:tc>
          <w:tcPr>
            <w:tcW w:w="1070" w:type="dxa"/>
            <w:tcBorders>
              <w:top w:val="nil"/>
              <w:left w:val="nil"/>
              <w:bottom w:val="single" w:sz="4" w:space="0" w:color="auto"/>
              <w:right w:val="single" w:sz="4" w:space="0" w:color="auto"/>
            </w:tcBorders>
            <w:shd w:val="clear" w:color="auto" w:fill="auto"/>
            <w:vAlign w:val="center"/>
            <w:hideMark/>
          </w:tcPr>
          <w:p w14:paraId="210EAA62"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52</w:t>
            </w:r>
          </w:p>
        </w:tc>
        <w:tc>
          <w:tcPr>
            <w:tcW w:w="927" w:type="dxa"/>
            <w:tcBorders>
              <w:top w:val="nil"/>
              <w:left w:val="nil"/>
              <w:bottom w:val="single" w:sz="4" w:space="0" w:color="auto"/>
              <w:right w:val="single" w:sz="4" w:space="0" w:color="auto"/>
            </w:tcBorders>
            <w:shd w:val="clear" w:color="auto" w:fill="auto"/>
            <w:vAlign w:val="center"/>
            <w:hideMark/>
          </w:tcPr>
          <w:p w14:paraId="4AAB3D34"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75</w:t>
            </w:r>
          </w:p>
        </w:tc>
        <w:tc>
          <w:tcPr>
            <w:tcW w:w="1070" w:type="dxa"/>
            <w:tcBorders>
              <w:top w:val="nil"/>
              <w:left w:val="nil"/>
              <w:bottom w:val="single" w:sz="4" w:space="0" w:color="auto"/>
              <w:right w:val="single" w:sz="8" w:space="0" w:color="auto"/>
            </w:tcBorders>
            <w:shd w:val="clear" w:color="auto" w:fill="auto"/>
            <w:vAlign w:val="center"/>
            <w:hideMark/>
          </w:tcPr>
          <w:p w14:paraId="2657D84C"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62</w:t>
            </w:r>
          </w:p>
        </w:tc>
      </w:tr>
      <w:tr w:rsidR="00CA4CE2" w:rsidRPr="00CA4CE2" w14:paraId="7222E548" w14:textId="77777777" w:rsidTr="001623D5">
        <w:trPr>
          <w:trHeight w:val="330"/>
        </w:trPr>
        <w:tc>
          <w:tcPr>
            <w:tcW w:w="773" w:type="dxa"/>
            <w:tcBorders>
              <w:top w:val="nil"/>
              <w:left w:val="single" w:sz="8" w:space="0" w:color="auto"/>
              <w:bottom w:val="nil"/>
              <w:right w:val="single" w:sz="4" w:space="0" w:color="auto"/>
            </w:tcBorders>
            <w:shd w:val="clear" w:color="auto" w:fill="auto"/>
            <w:vAlign w:val="center"/>
            <w:hideMark/>
          </w:tcPr>
          <w:p w14:paraId="25F57649"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58</w:t>
            </w:r>
          </w:p>
        </w:tc>
        <w:tc>
          <w:tcPr>
            <w:tcW w:w="1070" w:type="dxa"/>
            <w:tcBorders>
              <w:top w:val="nil"/>
              <w:left w:val="nil"/>
              <w:bottom w:val="nil"/>
              <w:right w:val="single" w:sz="4" w:space="0" w:color="auto"/>
            </w:tcBorders>
            <w:shd w:val="clear" w:color="auto" w:fill="auto"/>
            <w:vAlign w:val="center"/>
            <w:hideMark/>
          </w:tcPr>
          <w:p w14:paraId="54C784D7"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44</w:t>
            </w:r>
          </w:p>
        </w:tc>
        <w:tc>
          <w:tcPr>
            <w:tcW w:w="927" w:type="dxa"/>
            <w:tcBorders>
              <w:top w:val="nil"/>
              <w:left w:val="nil"/>
              <w:bottom w:val="nil"/>
              <w:right w:val="single" w:sz="4" w:space="0" w:color="auto"/>
            </w:tcBorders>
            <w:shd w:val="clear" w:color="auto" w:fill="auto"/>
            <w:vAlign w:val="center"/>
            <w:hideMark/>
          </w:tcPr>
          <w:p w14:paraId="05402066"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90</w:t>
            </w:r>
          </w:p>
        </w:tc>
        <w:tc>
          <w:tcPr>
            <w:tcW w:w="1070" w:type="dxa"/>
            <w:tcBorders>
              <w:top w:val="nil"/>
              <w:left w:val="nil"/>
              <w:bottom w:val="nil"/>
              <w:right w:val="single" w:sz="8" w:space="0" w:color="auto"/>
            </w:tcBorders>
            <w:shd w:val="clear" w:color="auto" w:fill="auto"/>
            <w:vAlign w:val="center"/>
            <w:hideMark/>
          </w:tcPr>
          <w:p w14:paraId="082798F0"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54</w:t>
            </w:r>
          </w:p>
        </w:tc>
      </w:tr>
      <w:tr w:rsidR="001623D5" w:rsidRPr="00CA4CE2" w14:paraId="4E9EC8E9" w14:textId="77777777" w:rsidTr="00CA4CE2">
        <w:trPr>
          <w:trHeight w:val="330"/>
        </w:trPr>
        <w:tc>
          <w:tcPr>
            <w:tcW w:w="773" w:type="dxa"/>
            <w:tcBorders>
              <w:top w:val="nil"/>
              <w:left w:val="single" w:sz="8" w:space="0" w:color="auto"/>
              <w:bottom w:val="single" w:sz="8" w:space="0" w:color="auto"/>
              <w:right w:val="single" w:sz="4" w:space="0" w:color="auto"/>
            </w:tcBorders>
            <w:shd w:val="clear" w:color="auto" w:fill="auto"/>
            <w:vAlign w:val="center"/>
          </w:tcPr>
          <w:p w14:paraId="7B042C94" w14:textId="7A3F1EDF" w:rsidR="001623D5" w:rsidRPr="00CA4CE2" w:rsidRDefault="001623D5" w:rsidP="00CA4CE2">
            <w:pPr>
              <w:spacing w:after="0" w:line="240" w:lineRule="auto"/>
              <w:jc w:val="both"/>
              <w:rPr>
                <w:rFonts w:ascii="Times New Roman" w:eastAsia="Times New Roman" w:hAnsi="Times New Roman" w:cs="Times New Roman"/>
                <w:color w:val="000000"/>
                <w:sz w:val="24"/>
                <w:szCs w:val="24"/>
                <w:lang w:eastAsia="en-IN"/>
              </w:rPr>
            </w:pPr>
          </w:p>
        </w:tc>
        <w:tc>
          <w:tcPr>
            <w:tcW w:w="1070" w:type="dxa"/>
            <w:tcBorders>
              <w:top w:val="nil"/>
              <w:left w:val="nil"/>
              <w:bottom w:val="single" w:sz="8" w:space="0" w:color="auto"/>
              <w:right w:val="single" w:sz="4" w:space="0" w:color="auto"/>
            </w:tcBorders>
            <w:shd w:val="clear" w:color="auto" w:fill="auto"/>
            <w:vAlign w:val="center"/>
          </w:tcPr>
          <w:p w14:paraId="6A2F26E5" w14:textId="77777777" w:rsidR="001623D5" w:rsidRPr="00CA4CE2" w:rsidRDefault="001623D5" w:rsidP="00CA4CE2">
            <w:pPr>
              <w:spacing w:after="0" w:line="240" w:lineRule="auto"/>
              <w:jc w:val="both"/>
              <w:rPr>
                <w:rFonts w:ascii="Times New Roman" w:eastAsia="Times New Roman" w:hAnsi="Times New Roman" w:cs="Times New Roman"/>
                <w:color w:val="000000"/>
                <w:sz w:val="24"/>
                <w:szCs w:val="24"/>
                <w:lang w:eastAsia="en-IN"/>
              </w:rPr>
            </w:pPr>
          </w:p>
        </w:tc>
        <w:tc>
          <w:tcPr>
            <w:tcW w:w="927" w:type="dxa"/>
            <w:tcBorders>
              <w:top w:val="nil"/>
              <w:left w:val="nil"/>
              <w:bottom w:val="single" w:sz="8" w:space="0" w:color="auto"/>
              <w:right w:val="single" w:sz="4" w:space="0" w:color="auto"/>
            </w:tcBorders>
            <w:shd w:val="clear" w:color="auto" w:fill="auto"/>
            <w:vAlign w:val="center"/>
          </w:tcPr>
          <w:p w14:paraId="2DF40638" w14:textId="77777777" w:rsidR="001623D5" w:rsidRPr="00CA4CE2" w:rsidRDefault="001623D5" w:rsidP="00CA4CE2">
            <w:pPr>
              <w:spacing w:after="0" w:line="240" w:lineRule="auto"/>
              <w:jc w:val="both"/>
              <w:rPr>
                <w:rFonts w:ascii="Times New Roman" w:eastAsia="Times New Roman" w:hAnsi="Times New Roman" w:cs="Times New Roman"/>
                <w:color w:val="000000"/>
                <w:sz w:val="24"/>
                <w:szCs w:val="24"/>
                <w:lang w:eastAsia="en-IN"/>
              </w:rPr>
            </w:pPr>
          </w:p>
        </w:tc>
        <w:tc>
          <w:tcPr>
            <w:tcW w:w="1070" w:type="dxa"/>
            <w:tcBorders>
              <w:top w:val="nil"/>
              <w:left w:val="nil"/>
              <w:bottom w:val="single" w:sz="8" w:space="0" w:color="auto"/>
              <w:right w:val="single" w:sz="8" w:space="0" w:color="auto"/>
            </w:tcBorders>
            <w:shd w:val="clear" w:color="auto" w:fill="auto"/>
            <w:vAlign w:val="center"/>
          </w:tcPr>
          <w:p w14:paraId="059F62D2" w14:textId="77777777" w:rsidR="001623D5" w:rsidRPr="00CA4CE2" w:rsidRDefault="001623D5" w:rsidP="00CA4CE2">
            <w:pPr>
              <w:spacing w:after="0" w:line="240" w:lineRule="auto"/>
              <w:jc w:val="both"/>
              <w:rPr>
                <w:rFonts w:ascii="Times New Roman" w:eastAsia="Times New Roman" w:hAnsi="Times New Roman" w:cs="Times New Roman"/>
                <w:color w:val="000000"/>
                <w:sz w:val="24"/>
                <w:szCs w:val="24"/>
                <w:lang w:eastAsia="en-IN"/>
              </w:rPr>
            </w:pPr>
          </w:p>
        </w:tc>
      </w:tr>
    </w:tbl>
    <w:p w14:paraId="4148E72C" w14:textId="26539B89" w:rsidR="001623D5" w:rsidRPr="00C66263" w:rsidRDefault="001623D5" w:rsidP="00D9439F">
      <w:pPr>
        <w:spacing w:before="240" w:line="360" w:lineRule="auto"/>
        <w:rPr>
          <w:rFonts w:ascii="Times New Roman" w:hAnsi="Times New Roman" w:cs="Times New Roman"/>
          <w:i/>
          <w:iCs/>
          <w:color w:val="000000" w:themeColor="text1"/>
          <w:sz w:val="24"/>
          <w:szCs w:val="24"/>
        </w:rPr>
      </w:pPr>
      <w:r w:rsidRPr="00C66263">
        <w:rPr>
          <w:rFonts w:ascii="Times New Roman" w:hAnsi="Times New Roman" w:cs="Times New Roman"/>
          <w:i/>
          <w:iCs/>
          <w:color w:val="000000" w:themeColor="text1"/>
          <w:sz w:val="24"/>
          <w:szCs w:val="24"/>
        </w:rPr>
        <w:t xml:space="preserve">Table 1: </w:t>
      </w:r>
      <w:r w:rsidR="00D9439F" w:rsidRPr="00C66263">
        <w:rPr>
          <w:rFonts w:ascii="Times New Roman" w:hAnsi="Times New Roman" w:cs="Times New Roman"/>
          <w:i/>
          <w:iCs/>
          <w:color w:val="000000" w:themeColor="text1"/>
          <w:sz w:val="24"/>
          <w:szCs w:val="24"/>
        </w:rPr>
        <w:t>Price, demand and change in demand and supply</w:t>
      </w:r>
    </w:p>
    <w:p w14:paraId="4268F536" w14:textId="68EBCCC4" w:rsidR="001623D5" w:rsidRPr="00C66263" w:rsidRDefault="00D9439F" w:rsidP="00D9439F">
      <w:pPr>
        <w:spacing w:before="240" w:line="360" w:lineRule="auto"/>
        <w:rPr>
          <w:rFonts w:ascii="Times New Roman" w:hAnsi="Times New Roman" w:cs="Times New Roman"/>
          <w:i/>
          <w:iCs/>
          <w:color w:val="000000" w:themeColor="text1"/>
          <w:sz w:val="24"/>
          <w:szCs w:val="24"/>
        </w:rPr>
      </w:pPr>
      <w:r w:rsidRPr="00C66263">
        <w:rPr>
          <w:rFonts w:ascii="Times New Roman" w:hAnsi="Times New Roman" w:cs="Times New Roman"/>
          <w:i/>
          <w:iCs/>
          <w:color w:val="000000" w:themeColor="text1"/>
          <w:sz w:val="24"/>
          <w:szCs w:val="24"/>
        </w:rPr>
        <w:t>Source: Self-created</w:t>
      </w:r>
    </w:p>
    <w:p w14:paraId="22DD1799" w14:textId="5F6FABCE" w:rsidR="00CA4CE2" w:rsidRDefault="00CA4CE2" w:rsidP="00C6170A">
      <w:pPr>
        <w:spacing w:before="240" w:line="360" w:lineRule="auto"/>
        <w:jc w:val="both"/>
        <w:rPr>
          <w:rFonts w:ascii="Times New Roman" w:hAnsi="Times New Roman" w:cs="Times New Roman"/>
          <w:sz w:val="24"/>
          <w:szCs w:val="24"/>
        </w:rPr>
      </w:pPr>
      <w:r w:rsidRPr="00C66263">
        <w:rPr>
          <w:rFonts w:ascii="Times New Roman" w:hAnsi="Times New Roman" w:cs="Times New Roman"/>
          <w:color w:val="000000" w:themeColor="text1"/>
          <w:sz w:val="24"/>
          <w:szCs w:val="24"/>
        </w:rPr>
        <w:t xml:space="preserve">The above </w:t>
      </w:r>
      <w:r w:rsidR="00D9439F" w:rsidRPr="00C66263">
        <w:rPr>
          <w:rFonts w:ascii="Times New Roman" w:hAnsi="Times New Roman" w:cs="Times New Roman"/>
          <w:color w:val="000000" w:themeColor="text1"/>
          <w:sz w:val="24"/>
          <w:szCs w:val="24"/>
        </w:rPr>
        <w:t>figure 1 and table 1, shows that</w:t>
      </w:r>
      <w:r w:rsidRPr="00C66263">
        <w:rPr>
          <w:rFonts w:ascii="Times New Roman" w:hAnsi="Times New Roman" w:cs="Times New Roman"/>
          <w:color w:val="000000" w:themeColor="text1"/>
          <w:sz w:val="24"/>
          <w:szCs w:val="24"/>
        </w:rPr>
        <w:t xml:space="preserve"> the quantity demanded for soft drinks for coca cola </w:t>
      </w:r>
      <w:r>
        <w:rPr>
          <w:rFonts w:ascii="Times New Roman" w:hAnsi="Times New Roman" w:cs="Times New Roman"/>
          <w:sz w:val="24"/>
          <w:szCs w:val="24"/>
        </w:rPr>
        <w:t>company with respect to corresponding price. As the table is showing that if the price of the product rises, the quantity demanded for the products fall. There are numbers of products that are substitute to the products of coca cola such as Pepsi, and Nescafe. Therefore, the rise of the price of the other substitute product leads the shifting of the demand curve to the right. As a results, new equilibrium is obtained above the initial equilibrium point.</w:t>
      </w:r>
    </w:p>
    <w:p w14:paraId="485D0472" w14:textId="1B2DA6A3" w:rsidR="00CA4CE2" w:rsidRPr="00C152A2" w:rsidRDefault="00CA4CE2" w:rsidP="00C6170A">
      <w:pPr>
        <w:spacing w:before="240" w:line="360" w:lineRule="auto"/>
        <w:jc w:val="both"/>
        <w:rPr>
          <w:rFonts w:ascii="Times New Roman" w:hAnsi="Times New Roman" w:cs="Times New Roman"/>
          <w:b/>
          <w:bCs/>
          <w:sz w:val="24"/>
          <w:szCs w:val="24"/>
        </w:rPr>
      </w:pPr>
      <w:r w:rsidRPr="00C152A2">
        <w:rPr>
          <w:rFonts w:ascii="Times New Roman" w:hAnsi="Times New Roman" w:cs="Times New Roman"/>
          <w:b/>
          <w:bCs/>
          <w:sz w:val="24"/>
          <w:szCs w:val="24"/>
        </w:rPr>
        <w:t>Price of Complements</w:t>
      </w:r>
    </w:p>
    <w:p w14:paraId="0098C2E7" w14:textId="32000F69" w:rsidR="00CA4CE2" w:rsidRDefault="00CA4CE2" w:rsidP="00C6170A">
      <w:pPr>
        <w:spacing w:before="240" w:line="360" w:lineRule="auto"/>
        <w:jc w:val="both"/>
        <w:rPr>
          <w:rFonts w:ascii="Times New Roman" w:hAnsi="Times New Roman" w:cs="Times New Roman"/>
          <w:sz w:val="24"/>
          <w:szCs w:val="24"/>
        </w:rPr>
      </w:pPr>
      <w:r w:rsidRPr="00C66263">
        <w:rPr>
          <w:rFonts w:ascii="Times New Roman" w:hAnsi="Times New Roman" w:cs="Times New Roman"/>
          <w:color w:val="000000" w:themeColor="text1"/>
          <w:sz w:val="24"/>
          <w:szCs w:val="24"/>
        </w:rPr>
        <w:t xml:space="preserve">The complementary products for a particular product </w:t>
      </w:r>
      <w:r w:rsidR="00C763BE" w:rsidRPr="00C66263">
        <w:rPr>
          <w:rFonts w:ascii="Times New Roman" w:hAnsi="Times New Roman" w:cs="Times New Roman"/>
          <w:color w:val="000000" w:themeColor="text1"/>
          <w:sz w:val="24"/>
          <w:szCs w:val="24"/>
        </w:rPr>
        <w:t>are</w:t>
      </w:r>
      <w:r w:rsidRPr="00C66263">
        <w:rPr>
          <w:rFonts w:ascii="Times New Roman" w:hAnsi="Times New Roman" w:cs="Times New Roman"/>
          <w:color w:val="000000" w:themeColor="text1"/>
          <w:sz w:val="24"/>
          <w:szCs w:val="24"/>
        </w:rPr>
        <w:t xml:space="preserve"> considered to those product</w:t>
      </w:r>
      <w:r w:rsidR="00C763BE" w:rsidRPr="00C66263">
        <w:rPr>
          <w:rFonts w:ascii="Times New Roman" w:hAnsi="Times New Roman" w:cs="Times New Roman"/>
          <w:color w:val="000000" w:themeColor="text1"/>
          <w:sz w:val="24"/>
          <w:szCs w:val="24"/>
        </w:rPr>
        <w:t>s</w:t>
      </w:r>
      <w:r w:rsidRPr="00C66263">
        <w:rPr>
          <w:rFonts w:ascii="Times New Roman" w:hAnsi="Times New Roman" w:cs="Times New Roman"/>
          <w:color w:val="000000" w:themeColor="text1"/>
          <w:sz w:val="24"/>
          <w:szCs w:val="24"/>
        </w:rPr>
        <w:t xml:space="preserve"> that are consumed simultaneously with the product.</w:t>
      </w:r>
      <w:r w:rsidR="006966A2" w:rsidRPr="00C66263">
        <w:rPr>
          <w:rFonts w:ascii="Times New Roman" w:hAnsi="Times New Roman" w:cs="Times New Roman"/>
          <w:color w:val="000000" w:themeColor="text1"/>
          <w:sz w:val="24"/>
          <w:szCs w:val="24"/>
        </w:rPr>
        <w:t xml:space="preserve"> For example, the product is computer and its complementary product is keyboard.</w:t>
      </w:r>
      <w:r w:rsidRPr="00C66263">
        <w:rPr>
          <w:rFonts w:ascii="Times New Roman" w:hAnsi="Times New Roman" w:cs="Times New Roman"/>
          <w:color w:val="000000" w:themeColor="text1"/>
          <w:sz w:val="24"/>
          <w:szCs w:val="24"/>
        </w:rPr>
        <w:t xml:space="preserve"> Therefore, </w:t>
      </w:r>
      <w:r w:rsidR="006966A2" w:rsidRPr="00C66263">
        <w:rPr>
          <w:rFonts w:ascii="Times New Roman" w:hAnsi="Times New Roman" w:cs="Times New Roman"/>
          <w:color w:val="000000" w:themeColor="text1"/>
          <w:sz w:val="24"/>
          <w:szCs w:val="24"/>
        </w:rPr>
        <w:t xml:space="preserve">when </w:t>
      </w:r>
      <w:r w:rsidRPr="00C66263">
        <w:rPr>
          <w:rFonts w:ascii="Times New Roman" w:hAnsi="Times New Roman" w:cs="Times New Roman"/>
          <w:color w:val="000000" w:themeColor="text1"/>
          <w:sz w:val="24"/>
          <w:szCs w:val="24"/>
        </w:rPr>
        <w:t xml:space="preserve">the increment of the price of the complementary products </w:t>
      </w:r>
      <w:r w:rsidR="006966A2" w:rsidRPr="00C66263">
        <w:rPr>
          <w:rFonts w:ascii="Times New Roman" w:hAnsi="Times New Roman" w:cs="Times New Roman"/>
          <w:color w:val="000000" w:themeColor="text1"/>
          <w:sz w:val="24"/>
          <w:szCs w:val="24"/>
        </w:rPr>
        <w:t xml:space="preserve">( keyboard) </w:t>
      </w:r>
      <w:r w:rsidRPr="00C66263">
        <w:rPr>
          <w:rFonts w:ascii="Times New Roman" w:hAnsi="Times New Roman" w:cs="Times New Roman"/>
          <w:color w:val="000000" w:themeColor="text1"/>
          <w:sz w:val="24"/>
          <w:szCs w:val="24"/>
        </w:rPr>
        <w:t>lead to decrease the demand for the product</w:t>
      </w:r>
      <w:r w:rsidR="006966A2" w:rsidRPr="00C66263">
        <w:rPr>
          <w:rFonts w:ascii="Times New Roman" w:hAnsi="Times New Roman" w:cs="Times New Roman"/>
          <w:color w:val="000000" w:themeColor="text1"/>
          <w:sz w:val="24"/>
          <w:szCs w:val="24"/>
        </w:rPr>
        <w:t xml:space="preserve"> (Computer)</w:t>
      </w:r>
      <w:r w:rsidRPr="00C66263">
        <w:rPr>
          <w:rFonts w:ascii="Times New Roman" w:hAnsi="Times New Roman" w:cs="Times New Roman"/>
          <w:color w:val="000000" w:themeColor="text1"/>
          <w:sz w:val="24"/>
          <w:szCs w:val="24"/>
        </w:rPr>
        <w:t xml:space="preserve">. </w:t>
      </w:r>
      <w:r w:rsidR="006966A2" w:rsidRPr="00C66263">
        <w:rPr>
          <w:rFonts w:ascii="Times New Roman" w:hAnsi="Times New Roman" w:cs="Times New Roman"/>
          <w:color w:val="000000" w:themeColor="text1"/>
          <w:sz w:val="24"/>
          <w:szCs w:val="24"/>
        </w:rPr>
        <w:t xml:space="preserve">For instance, when </w:t>
      </w:r>
      <w:r w:rsidRPr="00C66263">
        <w:rPr>
          <w:rFonts w:ascii="Times New Roman" w:hAnsi="Times New Roman" w:cs="Times New Roman"/>
          <w:color w:val="000000" w:themeColor="text1"/>
          <w:sz w:val="24"/>
          <w:szCs w:val="24"/>
        </w:rPr>
        <w:t>the product soft drink from the coca cola company</w:t>
      </w:r>
      <w:r w:rsidR="00FB65FB" w:rsidRPr="00C66263">
        <w:rPr>
          <w:rFonts w:ascii="Times New Roman" w:hAnsi="Times New Roman" w:cs="Times New Roman"/>
          <w:color w:val="000000" w:themeColor="text1"/>
          <w:sz w:val="24"/>
          <w:szCs w:val="24"/>
        </w:rPr>
        <w:t>, there is a number of products that can be treated as the complementary products to this product</w:t>
      </w:r>
      <w:r w:rsidR="006966A2" w:rsidRPr="00C66263">
        <w:rPr>
          <w:rFonts w:ascii="Times New Roman" w:hAnsi="Times New Roman" w:cs="Times New Roman"/>
          <w:color w:val="000000" w:themeColor="text1"/>
          <w:sz w:val="24"/>
          <w:szCs w:val="24"/>
        </w:rPr>
        <w:t xml:space="preserve"> (like snacks, fries and others relatable)</w:t>
      </w:r>
      <w:r w:rsidR="00FB65FB" w:rsidRPr="00C66263">
        <w:rPr>
          <w:rFonts w:ascii="Times New Roman" w:hAnsi="Times New Roman" w:cs="Times New Roman"/>
          <w:color w:val="000000" w:themeColor="text1"/>
          <w:sz w:val="24"/>
          <w:szCs w:val="24"/>
        </w:rPr>
        <w:t>. It is observed that buying habits of soft drinks is popular with the consumption of the fried chicken</w:t>
      </w:r>
      <w:r w:rsidR="00C152A2" w:rsidRPr="00C66263">
        <w:rPr>
          <w:rFonts w:ascii="Times New Roman" w:hAnsi="Times New Roman" w:cs="Times New Roman"/>
          <w:color w:val="000000" w:themeColor="text1"/>
          <w:sz w:val="24"/>
          <w:szCs w:val="24"/>
        </w:rPr>
        <w:t xml:space="preserve"> (</w:t>
      </w:r>
      <w:proofErr w:type="spellStart"/>
      <w:r w:rsidR="00C152A2" w:rsidRPr="00C66263">
        <w:rPr>
          <w:rFonts w:ascii="Times New Roman" w:hAnsi="Times New Roman" w:cs="Times New Roman"/>
          <w:color w:val="000000" w:themeColor="text1"/>
          <w:sz w:val="24"/>
          <w:szCs w:val="24"/>
          <w:shd w:val="clear" w:color="auto" w:fill="FFFFFF"/>
        </w:rPr>
        <w:t>Vaggi</w:t>
      </w:r>
      <w:proofErr w:type="spellEnd"/>
      <w:r w:rsidR="00C152A2" w:rsidRPr="00C66263">
        <w:rPr>
          <w:rFonts w:ascii="Times New Roman" w:hAnsi="Times New Roman" w:cs="Times New Roman"/>
          <w:color w:val="000000" w:themeColor="text1"/>
          <w:sz w:val="24"/>
          <w:szCs w:val="24"/>
          <w:shd w:val="clear" w:color="auto" w:fill="FFFFFF"/>
        </w:rPr>
        <w:t xml:space="preserve"> and Groenewegen, 2016)</w:t>
      </w:r>
      <w:r w:rsidR="00FB65FB" w:rsidRPr="00C66263">
        <w:rPr>
          <w:rFonts w:ascii="Times New Roman" w:hAnsi="Times New Roman" w:cs="Times New Roman"/>
          <w:color w:val="000000" w:themeColor="text1"/>
          <w:sz w:val="24"/>
          <w:szCs w:val="24"/>
        </w:rPr>
        <w:t xml:space="preserve">. It is often offered by the restaurant that there is a combo pack that includes fried </w:t>
      </w:r>
      <w:r w:rsidR="00FB65FB">
        <w:rPr>
          <w:rFonts w:ascii="Times New Roman" w:hAnsi="Times New Roman" w:cs="Times New Roman"/>
          <w:sz w:val="24"/>
          <w:szCs w:val="24"/>
        </w:rPr>
        <w:t>chicken with coca cola. Therefore, it can be considered that the snacks are complementary to the soft drinks. If the price of the snack product rises, then it will reduce the consumption of the soft drinks. In the following section, it has been shown that the changes in the equilibrium that have been obtained from the changes in the prices of the complementary products</w:t>
      </w:r>
      <w:r w:rsidR="00C152A2">
        <w:rPr>
          <w:rFonts w:ascii="Times New Roman" w:hAnsi="Times New Roman" w:cs="Times New Roman"/>
          <w:sz w:val="24"/>
          <w:szCs w:val="24"/>
        </w:rPr>
        <w:t xml:space="preserve"> (</w:t>
      </w:r>
      <w:r w:rsidR="00C152A2" w:rsidRPr="00E1568D">
        <w:rPr>
          <w:rFonts w:ascii="Times New Roman" w:hAnsi="Times New Roman" w:cs="Times New Roman"/>
          <w:color w:val="222222"/>
          <w:sz w:val="24"/>
          <w:szCs w:val="24"/>
          <w:shd w:val="clear" w:color="auto" w:fill="FFFFFF"/>
        </w:rPr>
        <w:t>Browning and Zupan,</w:t>
      </w:r>
      <w:r w:rsidR="00C152A2">
        <w:rPr>
          <w:rFonts w:ascii="Times New Roman" w:hAnsi="Times New Roman" w:cs="Times New Roman"/>
          <w:color w:val="222222"/>
          <w:sz w:val="24"/>
          <w:szCs w:val="24"/>
          <w:shd w:val="clear" w:color="auto" w:fill="FFFFFF"/>
        </w:rPr>
        <w:t xml:space="preserve"> </w:t>
      </w:r>
      <w:r w:rsidR="00C152A2" w:rsidRPr="00E1568D">
        <w:rPr>
          <w:rFonts w:ascii="Times New Roman" w:hAnsi="Times New Roman" w:cs="Times New Roman"/>
          <w:color w:val="222222"/>
          <w:sz w:val="24"/>
          <w:szCs w:val="24"/>
          <w:shd w:val="clear" w:color="auto" w:fill="FFFFFF"/>
        </w:rPr>
        <w:t>2020)</w:t>
      </w:r>
      <w:r w:rsidR="00FB65FB">
        <w:rPr>
          <w:rFonts w:ascii="Times New Roman" w:hAnsi="Times New Roman" w:cs="Times New Roman"/>
          <w:sz w:val="24"/>
          <w:szCs w:val="24"/>
        </w:rPr>
        <w:t>.</w:t>
      </w:r>
      <w:r w:rsidR="00C763BE">
        <w:rPr>
          <w:rFonts w:ascii="Times New Roman" w:hAnsi="Times New Roman" w:cs="Times New Roman"/>
          <w:sz w:val="24"/>
          <w:szCs w:val="24"/>
        </w:rPr>
        <w:t xml:space="preserve"> </w:t>
      </w:r>
    </w:p>
    <w:tbl>
      <w:tblPr>
        <w:tblW w:w="3840" w:type="dxa"/>
        <w:tblLook w:val="04A0" w:firstRow="1" w:lastRow="0" w:firstColumn="1" w:lastColumn="0" w:noHBand="0" w:noVBand="1"/>
      </w:tblPr>
      <w:tblGrid>
        <w:gridCol w:w="710"/>
        <w:gridCol w:w="1256"/>
        <w:gridCol w:w="1070"/>
        <w:gridCol w:w="1256"/>
      </w:tblGrid>
      <w:tr w:rsidR="00C763BE" w:rsidRPr="00C763BE" w14:paraId="0DF5A488" w14:textId="77777777" w:rsidTr="00C763BE">
        <w:trPr>
          <w:trHeight w:val="945"/>
        </w:trPr>
        <w:tc>
          <w:tcPr>
            <w:tcW w:w="773" w:type="dxa"/>
            <w:tcBorders>
              <w:top w:val="single" w:sz="8" w:space="0" w:color="auto"/>
              <w:left w:val="single" w:sz="8" w:space="0" w:color="auto"/>
              <w:bottom w:val="single" w:sz="4" w:space="0" w:color="auto"/>
              <w:right w:val="single" w:sz="4" w:space="0" w:color="auto"/>
            </w:tcBorders>
            <w:shd w:val="clear" w:color="auto" w:fill="auto"/>
            <w:vAlign w:val="center"/>
            <w:hideMark/>
          </w:tcPr>
          <w:p w14:paraId="57DDC5CA"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lastRenderedPageBreak/>
              <w:t>Price</w:t>
            </w:r>
          </w:p>
        </w:tc>
        <w:tc>
          <w:tcPr>
            <w:tcW w:w="1070" w:type="dxa"/>
            <w:tcBorders>
              <w:top w:val="single" w:sz="8" w:space="0" w:color="auto"/>
              <w:left w:val="nil"/>
              <w:bottom w:val="single" w:sz="4" w:space="0" w:color="auto"/>
              <w:right w:val="single" w:sz="4" w:space="0" w:color="auto"/>
            </w:tcBorders>
            <w:shd w:val="clear" w:color="auto" w:fill="auto"/>
            <w:vAlign w:val="center"/>
            <w:hideMark/>
          </w:tcPr>
          <w:p w14:paraId="71F9B610"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Q. Demanded</w:t>
            </w:r>
          </w:p>
        </w:tc>
        <w:tc>
          <w:tcPr>
            <w:tcW w:w="927" w:type="dxa"/>
            <w:tcBorders>
              <w:top w:val="single" w:sz="8" w:space="0" w:color="auto"/>
              <w:left w:val="nil"/>
              <w:bottom w:val="single" w:sz="4" w:space="0" w:color="auto"/>
              <w:right w:val="single" w:sz="4" w:space="0" w:color="auto"/>
            </w:tcBorders>
            <w:shd w:val="clear" w:color="auto" w:fill="auto"/>
            <w:vAlign w:val="center"/>
            <w:hideMark/>
          </w:tcPr>
          <w:p w14:paraId="13CA824B"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Q. Supplied</w:t>
            </w:r>
          </w:p>
        </w:tc>
        <w:tc>
          <w:tcPr>
            <w:tcW w:w="1070" w:type="dxa"/>
            <w:tcBorders>
              <w:top w:val="single" w:sz="8" w:space="0" w:color="auto"/>
              <w:left w:val="nil"/>
              <w:bottom w:val="single" w:sz="4" w:space="0" w:color="auto"/>
              <w:right w:val="single" w:sz="8" w:space="0" w:color="auto"/>
            </w:tcBorders>
            <w:shd w:val="clear" w:color="auto" w:fill="auto"/>
            <w:vAlign w:val="center"/>
            <w:hideMark/>
          </w:tcPr>
          <w:p w14:paraId="5AF54219"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Q. Demanded 2</w:t>
            </w:r>
          </w:p>
        </w:tc>
      </w:tr>
      <w:tr w:rsidR="00C763BE" w:rsidRPr="00C763BE" w14:paraId="5FE1B480" w14:textId="77777777" w:rsidTr="00C763BE">
        <w:trPr>
          <w:trHeight w:val="315"/>
        </w:trPr>
        <w:tc>
          <w:tcPr>
            <w:tcW w:w="773" w:type="dxa"/>
            <w:tcBorders>
              <w:top w:val="nil"/>
              <w:left w:val="single" w:sz="8" w:space="0" w:color="auto"/>
              <w:bottom w:val="single" w:sz="4" w:space="0" w:color="auto"/>
              <w:right w:val="single" w:sz="4" w:space="0" w:color="auto"/>
            </w:tcBorders>
            <w:shd w:val="clear" w:color="auto" w:fill="auto"/>
            <w:vAlign w:val="center"/>
            <w:hideMark/>
          </w:tcPr>
          <w:p w14:paraId="23B5BB04"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40</w:t>
            </w:r>
          </w:p>
        </w:tc>
        <w:tc>
          <w:tcPr>
            <w:tcW w:w="1070" w:type="dxa"/>
            <w:tcBorders>
              <w:top w:val="nil"/>
              <w:left w:val="nil"/>
              <w:bottom w:val="single" w:sz="4" w:space="0" w:color="auto"/>
              <w:right w:val="single" w:sz="4" w:space="0" w:color="auto"/>
            </w:tcBorders>
            <w:shd w:val="clear" w:color="auto" w:fill="auto"/>
            <w:vAlign w:val="center"/>
            <w:hideMark/>
          </w:tcPr>
          <w:p w14:paraId="0DD4587B"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66</w:t>
            </w:r>
          </w:p>
        </w:tc>
        <w:tc>
          <w:tcPr>
            <w:tcW w:w="927" w:type="dxa"/>
            <w:tcBorders>
              <w:top w:val="nil"/>
              <w:left w:val="nil"/>
              <w:bottom w:val="single" w:sz="4" w:space="0" w:color="auto"/>
              <w:right w:val="single" w:sz="4" w:space="0" w:color="auto"/>
            </w:tcBorders>
            <w:shd w:val="clear" w:color="auto" w:fill="auto"/>
            <w:vAlign w:val="center"/>
            <w:hideMark/>
          </w:tcPr>
          <w:p w14:paraId="265319DD"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30</w:t>
            </w:r>
          </w:p>
        </w:tc>
        <w:tc>
          <w:tcPr>
            <w:tcW w:w="1070" w:type="dxa"/>
            <w:tcBorders>
              <w:top w:val="nil"/>
              <w:left w:val="nil"/>
              <w:bottom w:val="single" w:sz="4" w:space="0" w:color="auto"/>
              <w:right w:val="single" w:sz="8" w:space="0" w:color="auto"/>
            </w:tcBorders>
            <w:shd w:val="clear" w:color="auto" w:fill="auto"/>
            <w:vAlign w:val="center"/>
            <w:hideMark/>
          </w:tcPr>
          <w:p w14:paraId="5D13E915"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76</w:t>
            </w:r>
          </w:p>
        </w:tc>
      </w:tr>
      <w:tr w:rsidR="00C763BE" w:rsidRPr="00C763BE" w14:paraId="0B5E8FEB" w14:textId="77777777" w:rsidTr="00C763BE">
        <w:trPr>
          <w:trHeight w:val="315"/>
        </w:trPr>
        <w:tc>
          <w:tcPr>
            <w:tcW w:w="773" w:type="dxa"/>
            <w:tcBorders>
              <w:top w:val="nil"/>
              <w:left w:val="single" w:sz="8" w:space="0" w:color="auto"/>
              <w:bottom w:val="single" w:sz="4" w:space="0" w:color="auto"/>
              <w:right w:val="single" w:sz="4" w:space="0" w:color="auto"/>
            </w:tcBorders>
            <w:shd w:val="clear" w:color="auto" w:fill="auto"/>
            <w:vAlign w:val="center"/>
            <w:hideMark/>
          </w:tcPr>
          <w:p w14:paraId="70D68596"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50</w:t>
            </w:r>
          </w:p>
        </w:tc>
        <w:tc>
          <w:tcPr>
            <w:tcW w:w="1070" w:type="dxa"/>
            <w:tcBorders>
              <w:top w:val="nil"/>
              <w:left w:val="nil"/>
              <w:bottom w:val="single" w:sz="4" w:space="0" w:color="auto"/>
              <w:right w:val="single" w:sz="4" w:space="0" w:color="auto"/>
            </w:tcBorders>
            <w:shd w:val="clear" w:color="auto" w:fill="auto"/>
            <w:vAlign w:val="center"/>
            <w:hideMark/>
          </w:tcPr>
          <w:p w14:paraId="70CFCBB1"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58</w:t>
            </w:r>
          </w:p>
        </w:tc>
        <w:tc>
          <w:tcPr>
            <w:tcW w:w="927" w:type="dxa"/>
            <w:tcBorders>
              <w:top w:val="nil"/>
              <w:left w:val="nil"/>
              <w:bottom w:val="single" w:sz="4" w:space="0" w:color="auto"/>
              <w:right w:val="single" w:sz="4" w:space="0" w:color="auto"/>
            </w:tcBorders>
            <w:shd w:val="clear" w:color="auto" w:fill="auto"/>
            <w:vAlign w:val="center"/>
            <w:hideMark/>
          </w:tcPr>
          <w:p w14:paraId="6EC63D69"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45</w:t>
            </w:r>
          </w:p>
        </w:tc>
        <w:tc>
          <w:tcPr>
            <w:tcW w:w="1070" w:type="dxa"/>
            <w:tcBorders>
              <w:top w:val="nil"/>
              <w:left w:val="nil"/>
              <w:bottom w:val="single" w:sz="4" w:space="0" w:color="auto"/>
              <w:right w:val="single" w:sz="8" w:space="0" w:color="auto"/>
            </w:tcBorders>
            <w:shd w:val="clear" w:color="auto" w:fill="auto"/>
            <w:vAlign w:val="center"/>
            <w:hideMark/>
          </w:tcPr>
          <w:p w14:paraId="462EC594"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68</w:t>
            </w:r>
          </w:p>
        </w:tc>
      </w:tr>
      <w:tr w:rsidR="00C763BE" w:rsidRPr="00C763BE" w14:paraId="2204BF5B" w14:textId="77777777" w:rsidTr="00C763BE">
        <w:trPr>
          <w:trHeight w:val="315"/>
        </w:trPr>
        <w:tc>
          <w:tcPr>
            <w:tcW w:w="773" w:type="dxa"/>
            <w:tcBorders>
              <w:top w:val="nil"/>
              <w:left w:val="single" w:sz="8" w:space="0" w:color="auto"/>
              <w:bottom w:val="single" w:sz="4" w:space="0" w:color="auto"/>
              <w:right w:val="single" w:sz="4" w:space="0" w:color="auto"/>
            </w:tcBorders>
            <w:shd w:val="clear" w:color="auto" w:fill="auto"/>
            <w:vAlign w:val="center"/>
            <w:hideMark/>
          </w:tcPr>
          <w:p w14:paraId="45C3D2FB"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60</w:t>
            </w:r>
          </w:p>
        </w:tc>
        <w:tc>
          <w:tcPr>
            <w:tcW w:w="1070" w:type="dxa"/>
            <w:tcBorders>
              <w:top w:val="nil"/>
              <w:left w:val="nil"/>
              <w:bottom w:val="single" w:sz="4" w:space="0" w:color="auto"/>
              <w:right w:val="single" w:sz="4" w:space="0" w:color="auto"/>
            </w:tcBorders>
            <w:shd w:val="clear" w:color="auto" w:fill="auto"/>
            <w:vAlign w:val="center"/>
            <w:hideMark/>
          </w:tcPr>
          <w:p w14:paraId="0481D243"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50</w:t>
            </w:r>
          </w:p>
        </w:tc>
        <w:tc>
          <w:tcPr>
            <w:tcW w:w="927" w:type="dxa"/>
            <w:tcBorders>
              <w:top w:val="nil"/>
              <w:left w:val="nil"/>
              <w:bottom w:val="single" w:sz="4" w:space="0" w:color="auto"/>
              <w:right w:val="single" w:sz="4" w:space="0" w:color="auto"/>
            </w:tcBorders>
            <w:shd w:val="clear" w:color="auto" w:fill="auto"/>
            <w:vAlign w:val="center"/>
            <w:hideMark/>
          </w:tcPr>
          <w:p w14:paraId="036BF71C" w14:textId="6CBAEACA"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60</w:t>
            </w:r>
          </w:p>
        </w:tc>
        <w:tc>
          <w:tcPr>
            <w:tcW w:w="1070" w:type="dxa"/>
            <w:tcBorders>
              <w:top w:val="nil"/>
              <w:left w:val="nil"/>
              <w:bottom w:val="single" w:sz="4" w:space="0" w:color="auto"/>
              <w:right w:val="single" w:sz="8" w:space="0" w:color="auto"/>
            </w:tcBorders>
            <w:shd w:val="clear" w:color="auto" w:fill="auto"/>
            <w:vAlign w:val="center"/>
            <w:hideMark/>
          </w:tcPr>
          <w:p w14:paraId="5FF3AB70"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60</w:t>
            </w:r>
          </w:p>
        </w:tc>
      </w:tr>
      <w:tr w:rsidR="00C763BE" w:rsidRPr="00C763BE" w14:paraId="770EAEB2" w14:textId="77777777" w:rsidTr="00C763BE">
        <w:trPr>
          <w:trHeight w:val="315"/>
        </w:trPr>
        <w:tc>
          <w:tcPr>
            <w:tcW w:w="773" w:type="dxa"/>
            <w:tcBorders>
              <w:top w:val="nil"/>
              <w:left w:val="single" w:sz="8" w:space="0" w:color="auto"/>
              <w:bottom w:val="single" w:sz="4" w:space="0" w:color="auto"/>
              <w:right w:val="single" w:sz="4" w:space="0" w:color="auto"/>
            </w:tcBorders>
            <w:shd w:val="clear" w:color="auto" w:fill="auto"/>
            <w:vAlign w:val="center"/>
            <w:hideMark/>
          </w:tcPr>
          <w:p w14:paraId="2B2DCD78"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70</w:t>
            </w:r>
          </w:p>
        </w:tc>
        <w:tc>
          <w:tcPr>
            <w:tcW w:w="1070" w:type="dxa"/>
            <w:tcBorders>
              <w:top w:val="nil"/>
              <w:left w:val="nil"/>
              <w:bottom w:val="single" w:sz="4" w:space="0" w:color="auto"/>
              <w:right w:val="single" w:sz="4" w:space="0" w:color="auto"/>
            </w:tcBorders>
            <w:shd w:val="clear" w:color="auto" w:fill="auto"/>
            <w:vAlign w:val="center"/>
            <w:hideMark/>
          </w:tcPr>
          <w:p w14:paraId="17302C0B"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42</w:t>
            </w:r>
          </w:p>
        </w:tc>
        <w:tc>
          <w:tcPr>
            <w:tcW w:w="927" w:type="dxa"/>
            <w:tcBorders>
              <w:top w:val="nil"/>
              <w:left w:val="nil"/>
              <w:bottom w:val="single" w:sz="4" w:space="0" w:color="auto"/>
              <w:right w:val="single" w:sz="4" w:space="0" w:color="auto"/>
            </w:tcBorders>
            <w:shd w:val="clear" w:color="auto" w:fill="auto"/>
            <w:vAlign w:val="center"/>
            <w:hideMark/>
          </w:tcPr>
          <w:p w14:paraId="2E16655C"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75</w:t>
            </w:r>
          </w:p>
        </w:tc>
        <w:tc>
          <w:tcPr>
            <w:tcW w:w="1070" w:type="dxa"/>
            <w:tcBorders>
              <w:top w:val="nil"/>
              <w:left w:val="nil"/>
              <w:bottom w:val="single" w:sz="4" w:space="0" w:color="auto"/>
              <w:right w:val="single" w:sz="8" w:space="0" w:color="auto"/>
            </w:tcBorders>
            <w:shd w:val="clear" w:color="auto" w:fill="auto"/>
            <w:vAlign w:val="center"/>
            <w:hideMark/>
          </w:tcPr>
          <w:p w14:paraId="2C3B3937"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52</w:t>
            </w:r>
          </w:p>
        </w:tc>
      </w:tr>
      <w:tr w:rsidR="00C763BE" w:rsidRPr="00C763BE" w14:paraId="4CA67AC5" w14:textId="77777777" w:rsidTr="00C763BE">
        <w:trPr>
          <w:trHeight w:val="330"/>
        </w:trPr>
        <w:tc>
          <w:tcPr>
            <w:tcW w:w="773" w:type="dxa"/>
            <w:tcBorders>
              <w:top w:val="nil"/>
              <w:left w:val="single" w:sz="8" w:space="0" w:color="auto"/>
              <w:bottom w:val="single" w:sz="8" w:space="0" w:color="auto"/>
              <w:right w:val="single" w:sz="4" w:space="0" w:color="auto"/>
            </w:tcBorders>
            <w:shd w:val="clear" w:color="auto" w:fill="auto"/>
            <w:vAlign w:val="center"/>
            <w:hideMark/>
          </w:tcPr>
          <w:p w14:paraId="0950D9F4"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58</w:t>
            </w:r>
          </w:p>
        </w:tc>
        <w:tc>
          <w:tcPr>
            <w:tcW w:w="1070" w:type="dxa"/>
            <w:tcBorders>
              <w:top w:val="nil"/>
              <w:left w:val="nil"/>
              <w:bottom w:val="single" w:sz="8" w:space="0" w:color="auto"/>
              <w:right w:val="single" w:sz="4" w:space="0" w:color="auto"/>
            </w:tcBorders>
            <w:shd w:val="clear" w:color="auto" w:fill="auto"/>
            <w:vAlign w:val="center"/>
            <w:hideMark/>
          </w:tcPr>
          <w:p w14:paraId="7DC61FB5"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34</w:t>
            </w:r>
          </w:p>
        </w:tc>
        <w:tc>
          <w:tcPr>
            <w:tcW w:w="927" w:type="dxa"/>
            <w:tcBorders>
              <w:top w:val="nil"/>
              <w:left w:val="nil"/>
              <w:bottom w:val="single" w:sz="8" w:space="0" w:color="auto"/>
              <w:right w:val="single" w:sz="4" w:space="0" w:color="auto"/>
            </w:tcBorders>
            <w:shd w:val="clear" w:color="auto" w:fill="auto"/>
            <w:vAlign w:val="center"/>
            <w:hideMark/>
          </w:tcPr>
          <w:p w14:paraId="34BB5A31"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90</w:t>
            </w:r>
          </w:p>
        </w:tc>
        <w:tc>
          <w:tcPr>
            <w:tcW w:w="1070" w:type="dxa"/>
            <w:tcBorders>
              <w:top w:val="nil"/>
              <w:left w:val="nil"/>
              <w:bottom w:val="single" w:sz="8" w:space="0" w:color="auto"/>
              <w:right w:val="single" w:sz="8" w:space="0" w:color="auto"/>
            </w:tcBorders>
            <w:shd w:val="clear" w:color="auto" w:fill="auto"/>
            <w:vAlign w:val="center"/>
            <w:hideMark/>
          </w:tcPr>
          <w:p w14:paraId="127FD1F6"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44</w:t>
            </w:r>
          </w:p>
        </w:tc>
      </w:tr>
    </w:tbl>
    <w:p w14:paraId="5313C2D2" w14:textId="4C6A0C39" w:rsidR="00346996" w:rsidRPr="00C66263" w:rsidRDefault="00346996" w:rsidP="00C6170A">
      <w:pPr>
        <w:spacing w:before="240" w:line="360" w:lineRule="auto"/>
        <w:jc w:val="both"/>
        <w:rPr>
          <w:rFonts w:ascii="Times New Roman" w:hAnsi="Times New Roman" w:cs="Times New Roman"/>
          <w:i/>
          <w:iCs/>
          <w:color w:val="000000" w:themeColor="text1"/>
          <w:sz w:val="24"/>
          <w:szCs w:val="24"/>
        </w:rPr>
      </w:pPr>
      <w:r w:rsidRPr="00C66263">
        <w:rPr>
          <w:rFonts w:ascii="Times New Roman" w:hAnsi="Times New Roman" w:cs="Times New Roman"/>
          <w:i/>
          <w:iCs/>
          <w:color w:val="000000" w:themeColor="text1"/>
          <w:sz w:val="24"/>
          <w:szCs w:val="24"/>
        </w:rPr>
        <w:t>Table 2: Price, demand and change in demand due to price and supply</w:t>
      </w:r>
    </w:p>
    <w:p w14:paraId="20100D5D" w14:textId="3AD17710" w:rsidR="00346996" w:rsidRPr="00C66263" w:rsidRDefault="00346996" w:rsidP="00C6170A">
      <w:pPr>
        <w:spacing w:before="240" w:line="360" w:lineRule="auto"/>
        <w:jc w:val="both"/>
        <w:rPr>
          <w:rFonts w:ascii="Times New Roman" w:hAnsi="Times New Roman" w:cs="Times New Roman"/>
          <w:i/>
          <w:iCs/>
          <w:color w:val="000000" w:themeColor="text1"/>
          <w:sz w:val="24"/>
          <w:szCs w:val="24"/>
        </w:rPr>
      </w:pPr>
      <w:r w:rsidRPr="00C66263">
        <w:rPr>
          <w:rFonts w:ascii="Times New Roman" w:hAnsi="Times New Roman" w:cs="Times New Roman"/>
          <w:i/>
          <w:iCs/>
          <w:color w:val="000000" w:themeColor="text1"/>
          <w:sz w:val="24"/>
          <w:szCs w:val="24"/>
        </w:rPr>
        <w:t>Source: self-created</w:t>
      </w:r>
    </w:p>
    <w:p w14:paraId="2CFFFE03" w14:textId="168DA586" w:rsidR="00C763BE" w:rsidRDefault="00C763BE" w:rsidP="00C6170A">
      <w:pPr>
        <w:spacing w:before="240" w:line="360" w:lineRule="auto"/>
        <w:jc w:val="both"/>
        <w:rPr>
          <w:rFonts w:ascii="Times New Roman" w:hAnsi="Times New Roman" w:cs="Times New Roman"/>
          <w:sz w:val="24"/>
          <w:szCs w:val="24"/>
        </w:rPr>
      </w:pPr>
      <w:r w:rsidRPr="00C66263">
        <w:rPr>
          <w:rFonts w:ascii="Times New Roman" w:hAnsi="Times New Roman" w:cs="Times New Roman"/>
          <w:color w:val="000000" w:themeColor="text1"/>
          <w:sz w:val="24"/>
          <w:szCs w:val="24"/>
        </w:rPr>
        <w:t xml:space="preserve">The table that is mentioned </w:t>
      </w:r>
      <w:r>
        <w:rPr>
          <w:rFonts w:ascii="Times New Roman" w:hAnsi="Times New Roman" w:cs="Times New Roman"/>
          <w:sz w:val="24"/>
          <w:szCs w:val="24"/>
        </w:rPr>
        <w:t>above is showing the changes of the demand due to the change in the price of the complementary products. In this case, the price of the complementary products has fallen, as a results, the quantity demanded for the products have increased. The initial market equilibrium is obtained where the demand and supply curve intersect each other. The equilibrium is the point where the quantity demanded for the products equal to the quantity supplied of the products. This is the efficient solution and any point except this point will lead to have market inefficiency. When any other point will be taken except the equilibrium point where the quantity demanded for the products equal to the quantity supplied of the products, it will lead to have market inefficiency in that market.</w:t>
      </w:r>
    </w:p>
    <w:p w14:paraId="44C08345" w14:textId="32C6451F" w:rsidR="00C763BE" w:rsidRDefault="00C763BE" w:rsidP="00C6170A">
      <w:pPr>
        <w:spacing w:before="240" w:line="360" w:lineRule="auto"/>
        <w:jc w:val="both"/>
        <w:rPr>
          <w:rFonts w:ascii="Times New Roman" w:hAnsi="Times New Roman" w:cs="Times New Roman"/>
          <w:sz w:val="24"/>
          <w:szCs w:val="24"/>
        </w:rPr>
      </w:pPr>
      <w:r>
        <w:rPr>
          <w:noProof/>
          <w:lang w:val="en-GB" w:eastAsia="en-GB"/>
        </w:rPr>
        <w:lastRenderedPageBreak/>
        <w:drawing>
          <wp:inline distT="0" distB="0" distL="0" distR="0" wp14:anchorId="3BD741DF" wp14:editId="54DD2C2E">
            <wp:extent cx="6067425" cy="3876675"/>
            <wp:effectExtent l="0" t="0" r="9525" b="9525"/>
            <wp:docPr id="2" name="Chart 2">
              <a:extLst xmlns:a="http://schemas.openxmlformats.org/drawingml/2006/main">
                <a:ext uri="{FF2B5EF4-FFF2-40B4-BE49-F238E27FC236}">
                  <a16:creationId xmlns:a16="http://schemas.microsoft.com/office/drawing/2014/main" id="{20175E85-AF16-9325-3FDB-930318D8E5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B5673D9" w14:textId="63B9A4C3" w:rsidR="002A1870" w:rsidRPr="00C66263" w:rsidRDefault="002A1870" w:rsidP="002A1870">
      <w:pPr>
        <w:spacing w:before="240" w:line="360" w:lineRule="auto"/>
        <w:jc w:val="center"/>
        <w:rPr>
          <w:rFonts w:ascii="Times New Roman" w:hAnsi="Times New Roman" w:cs="Times New Roman"/>
          <w:i/>
          <w:iCs/>
          <w:color w:val="000000" w:themeColor="text1"/>
          <w:sz w:val="24"/>
          <w:szCs w:val="24"/>
        </w:rPr>
      </w:pPr>
      <w:r w:rsidRPr="00C66263">
        <w:rPr>
          <w:rFonts w:ascii="Times New Roman" w:hAnsi="Times New Roman" w:cs="Times New Roman"/>
          <w:i/>
          <w:iCs/>
          <w:color w:val="000000" w:themeColor="text1"/>
          <w:sz w:val="24"/>
          <w:szCs w:val="24"/>
        </w:rPr>
        <w:t>Figure 2: price of the complementary product and demand and supply is at equilibrium</w:t>
      </w:r>
    </w:p>
    <w:p w14:paraId="63F2BA9C" w14:textId="7001E3C2" w:rsidR="002A1870" w:rsidRPr="00C66263" w:rsidRDefault="002A1870" w:rsidP="002A1870">
      <w:pPr>
        <w:spacing w:before="240" w:line="360" w:lineRule="auto"/>
        <w:jc w:val="center"/>
        <w:rPr>
          <w:rFonts w:ascii="Times New Roman" w:hAnsi="Times New Roman" w:cs="Times New Roman"/>
          <w:i/>
          <w:iCs/>
          <w:color w:val="000000" w:themeColor="text1"/>
          <w:sz w:val="24"/>
          <w:szCs w:val="24"/>
        </w:rPr>
      </w:pPr>
      <w:r w:rsidRPr="00C66263">
        <w:rPr>
          <w:rFonts w:ascii="Times New Roman" w:hAnsi="Times New Roman" w:cs="Times New Roman"/>
          <w:i/>
          <w:iCs/>
          <w:color w:val="000000" w:themeColor="text1"/>
          <w:sz w:val="24"/>
          <w:szCs w:val="24"/>
        </w:rPr>
        <w:t>Source: self - created</w:t>
      </w:r>
    </w:p>
    <w:p w14:paraId="0FB2C5B4" w14:textId="1724C3DA" w:rsidR="006D3222" w:rsidRDefault="00C763BE" w:rsidP="00C6170A">
      <w:pPr>
        <w:spacing w:before="240" w:line="360" w:lineRule="auto"/>
        <w:jc w:val="both"/>
        <w:rPr>
          <w:rFonts w:ascii="Times New Roman" w:hAnsi="Times New Roman" w:cs="Times New Roman"/>
          <w:sz w:val="24"/>
          <w:szCs w:val="24"/>
        </w:rPr>
      </w:pPr>
      <w:r w:rsidRPr="00C66263">
        <w:rPr>
          <w:rFonts w:ascii="Times New Roman" w:hAnsi="Times New Roman" w:cs="Times New Roman"/>
          <w:color w:val="000000" w:themeColor="text1"/>
          <w:sz w:val="24"/>
          <w:szCs w:val="24"/>
        </w:rPr>
        <w:t xml:space="preserve">In this case, the price of the complementary products </w:t>
      </w:r>
      <w:r w:rsidR="006D3222" w:rsidRPr="00C66263">
        <w:rPr>
          <w:rFonts w:ascii="Times New Roman" w:hAnsi="Times New Roman" w:cs="Times New Roman"/>
          <w:color w:val="000000" w:themeColor="text1"/>
          <w:sz w:val="24"/>
          <w:szCs w:val="24"/>
        </w:rPr>
        <w:t>has</w:t>
      </w:r>
      <w:r w:rsidRPr="00C66263">
        <w:rPr>
          <w:rFonts w:ascii="Times New Roman" w:hAnsi="Times New Roman" w:cs="Times New Roman"/>
          <w:color w:val="000000" w:themeColor="text1"/>
          <w:sz w:val="24"/>
          <w:szCs w:val="24"/>
        </w:rPr>
        <w:t xml:space="preserve"> been risen</w:t>
      </w:r>
      <w:r>
        <w:rPr>
          <w:rFonts w:ascii="Times New Roman" w:hAnsi="Times New Roman" w:cs="Times New Roman"/>
          <w:sz w:val="24"/>
          <w:szCs w:val="24"/>
        </w:rPr>
        <w:t xml:space="preserve">, therefore, the demand has shifted to the rightwards that is shown as the </w:t>
      </w:r>
      <w:r w:rsidR="006D3222">
        <w:rPr>
          <w:rFonts w:ascii="Times New Roman" w:hAnsi="Times New Roman" w:cs="Times New Roman"/>
          <w:sz w:val="24"/>
          <w:szCs w:val="24"/>
        </w:rPr>
        <w:t>Q2 curve in the diagram. As the demand curve has shifted, the equilibrium point is changed to the new equilibrium point. The new equilibrium has been obtained at the higher positions than the initial equilibrium point. Therefore, in the new equilibrium point, the quantity for the products and the price of the products have risen. All the graphical explanation that has been mentioned, derived from the data set that is mentioned in the section</w:t>
      </w:r>
      <w:r w:rsidR="00C152A2">
        <w:rPr>
          <w:rFonts w:ascii="Times New Roman" w:hAnsi="Times New Roman" w:cs="Times New Roman"/>
          <w:sz w:val="24"/>
          <w:szCs w:val="24"/>
        </w:rPr>
        <w:t xml:space="preserve"> (</w:t>
      </w:r>
      <w:proofErr w:type="spellStart"/>
      <w:r w:rsidR="00C152A2" w:rsidRPr="00E1568D">
        <w:rPr>
          <w:rFonts w:ascii="Times New Roman" w:hAnsi="Times New Roman" w:cs="Times New Roman"/>
          <w:color w:val="222222"/>
          <w:sz w:val="24"/>
          <w:szCs w:val="24"/>
          <w:shd w:val="clear" w:color="auto" w:fill="FFFFFF"/>
        </w:rPr>
        <w:t>Vaggi</w:t>
      </w:r>
      <w:proofErr w:type="spellEnd"/>
      <w:r w:rsidR="00C152A2" w:rsidRPr="00E1568D">
        <w:rPr>
          <w:rFonts w:ascii="Times New Roman" w:hAnsi="Times New Roman" w:cs="Times New Roman"/>
          <w:color w:val="222222"/>
          <w:sz w:val="24"/>
          <w:szCs w:val="24"/>
          <w:shd w:val="clear" w:color="auto" w:fill="FFFFFF"/>
        </w:rPr>
        <w:t xml:space="preserve"> and Groenewegen, 2016)</w:t>
      </w:r>
      <w:r w:rsidR="006D3222">
        <w:rPr>
          <w:rFonts w:ascii="Times New Roman" w:hAnsi="Times New Roman" w:cs="Times New Roman"/>
          <w:sz w:val="24"/>
          <w:szCs w:val="24"/>
        </w:rPr>
        <w:t>.</w:t>
      </w:r>
    </w:p>
    <w:p w14:paraId="1DA1A51D" w14:textId="77777777" w:rsidR="00920AA9" w:rsidRDefault="00920AA9" w:rsidP="00C6170A">
      <w:pPr>
        <w:spacing w:before="240" w:line="360" w:lineRule="auto"/>
        <w:jc w:val="both"/>
        <w:rPr>
          <w:rFonts w:ascii="Times New Roman" w:hAnsi="Times New Roman" w:cs="Times New Roman"/>
          <w:b/>
          <w:bCs/>
          <w:sz w:val="24"/>
          <w:szCs w:val="24"/>
        </w:rPr>
      </w:pPr>
    </w:p>
    <w:p w14:paraId="457BFFE4" w14:textId="7DA4280E" w:rsidR="006D3222" w:rsidRPr="00C152A2" w:rsidRDefault="006D3222" w:rsidP="00C6170A">
      <w:pPr>
        <w:spacing w:before="240" w:line="360" w:lineRule="auto"/>
        <w:jc w:val="both"/>
        <w:rPr>
          <w:rFonts w:ascii="Times New Roman" w:hAnsi="Times New Roman" w:cs="Times New Roman"/>
          <w:b/>
          <w:bCs/>
          <w:sz w:val="24"/>
          <w:szCs w:val="24"/>
        </w:rPr>
      </w:pPr>
      <w:r w:rsidRPr="00C152A2">
        <w:rPr>
          <w:rFonts w:ascii="Times New Roman" w:hAnsi="Times New Roman" w:cs="Times New Roman"/>
          <w:b/>
          <w:bCs/>
          <w:sz w:val="24"/>
          <w:szCs w:val="24"/>
        </w:rPr>
        <w:t>Consumer Income</w:t>
      </w:r>
    </w:p>
    <w:p w14:paraId="31BDF018" w14:textId="78FB9499" w:rsidR="00C763BE" w:rsidRDefault="006D3222" w:rsidP="00C6170A">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Income of the consumer is also a determinant of the shifting of the demand curve on either side as per the case. </w:t>
      </w:r>
      <w:r w:rsidR="009028CD">
        <w:rPr>
          <w:rFonts w:ascii="Times New Roman" w:hAnsi="Times New Roman" w:cs="Times New Roman"/>
          <w:sz w:val="24"/>
          <w:szCs w:val="24"/>
        </w:rPr>
        <w:t>The</w:t>
      </w:r>
      <w:r>
        <w:rPr>
          <w:rFonts w:ascii="Times New Roman" w:hAnsi="Times New Roman" w:cs="Times New Roman"/>
          <w:sz w:val="24"/>
          <w:szCs w:val="24"/>
        </w:rPr>
        <w:t xml:space="preserve"> </w:t>
      </w:r>
      <w:r w:rsidR="009028CD">
        <w:rPr>
          <w:rFonts w:ascii="Times New Roman" w:hAnsi="Times New Roman" w:cs="Times New Roman"/>
          <w:sz w:val="24"/>
          <w:szCs w:val="24"/>
        </w:rPr>
        <w:t xml:space="preserve">shifting of the demand curve occurs when the any factors change that have an impact on the quantity demanded for the products expect the price of the product itself. When the demand curve shifts, the equilibrium price and quantity also get changed. If income </w:t>
      </w:r>
      <w:r w:rsidR="009028CD">
        <w:rPr>
          <w:rFonts w:ascii="Times New Roman" w:hAnsi="Times New Roman" w:cs="Times New Roman"/>
          <w:sz w:val="24"/>
          <w:szCs w:val="24"/>
        </w:rPr>
        <w:lastRenderedPageBreak/>
        <w:t>of the consumers increases, then it reflected on the purchasing power of the consumers. As the income of the consumers are rising, the purchasing power of the consumers are also increasing. As a results, for the rising the purchasing power, the consumers are willing to have more products at a given price level</w:t>
      </w:r>
      <w:r w:rsidR="00C152A2">
        <w:rPr>
          <w:rFonts w:ascii="Times New Roman" w:hAnsi="Times New Roman" w:cs="Times New Roman"/>
          <w:sz w:val="24"/>
          <w:szCs w:val="24"/>
        </w:rPr>
        <w:t xml:space="preserve"> (</w:t>
      </w:r>
      <w:r w:rsidR="00C152A2" w:rsidRPr="00E1568D">
        <w:rPr>
          <w:rFonts w:ascii="Times New Roman" w:eastAsia="Times New Roman" w:hAnsi="Times New Roman" w:cs="Times New Roman"/>
          <w:color w:val="222222"/>
          <w:sz w:val="24"/>
          <w:szCs w:val="24"/>
          <w:highlight w:val="white"/>
          <w:lang w:val="en-GB"/>
        </w:rPr>
        <w:t>Baglioni and Sinclair, 2018)</w:t>
      </w:r>
      <w:r w:rsidR="009028CD">
        <w:rPr>
          <w:rFonts w:ascii="Times New Roman" w:hAnsi="Times New Roman" w:cs="Times New Roman"/>
          <w:sz w:val="24"/>
          <w:szCs w:val="24"/>
        </w:rPr>
        <w:t xml:space="preserve">. </w:t>
      </w:r>
      <w:r w:rsidR="00981F32">
        <w:rPr>
          <w:rFonts w:ascii="Times New Roman" w:hAnsi="Times New Roman" w:cs="Times New Roman"/>
          <w:sz w:val="24"/>
          <w:szCs w:val="24"/>
        </w:rPr>
        <w:t xml:space="preserve">Therefore, the rising of the income shifts the demand curve to the right. As the demand curve shifts to the right, the equilibrium price and quantity gets changed. For rising the quantity demanded for increment of the purchasing power results to have higher quantity at a higher price level compared to the initial equilibrium situation. In our case, the demand for the quantity soft drinks is also related to the change in income. As the income of the consumers are rising in the world wide, it is being reflected in the higher consumption of the soft drinks. </w:t>
      </w:r>
    </w:p>
    <w:p w14:paraId="31DE8AB5" w14:textId="5E7FC56C" w:rsidR="00981F32" w:rsidRPr="00C152A2" w:rsidRDefault="00981F32" w:rsidP="00C6170A">
      <w:pPr>
        <w:spacing w:before="240" w:line="360" w:lineRule="auto"/>
        <w:jc w:val="both"/>
        <w:rPr>
          <w:rFonts w:ascii="Times New Roman" w:hAnsi="Times New Roman" w:cs="Times New Roman"/>
          <w:b/>
          <w:bCs/>
          <w:sz w:val="24"/>
          <w:szCs w:val="24"/>
        </w:rPr>
      </w:pPr>
      <w:r w:rsidRPr="00C152A2">
        <w:rPr>
          <w:rFonts w:ascii="Times New Roman" w:hAnsi="Times New Roman" w:cs="Times New Roman"/>
          <w:b/>
          <w:bCs/>
          <w:sz w:val="24"/>
          <w:szCs w:val="24"/>
        </w:rPr>
        <w:t>Consumer Taste and Preferences</w:t>
      </w:r>
    </w:p>
    <w:p w14:paraId="66C597E6" w14:textId="1A977BB9" w:rsidR="00981F32" w:rsidRDefault="00981F32" w:rsidP="00C6170A">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The change in taste and preferences is a factor that is useful in determining the quantity demanded for the products. If the taste and preferences change of the consumers, the quantity demanded for a product also change at a given price level. T</w:t>
      </w:r>
      <w:r w:rsidR="00470DA2">
        <w:rPr>
          <w:rFonts w:ascii="Times New Roman" w:hAnsi="Times New Roman" w:cs="Times New Roman"/>
          <w:sz w:val="24"/>
          <w:szCs w:val="24"/>
        </w:rPr>
        <w:t>he taste and preferences are rising in recent days in the consumption of beverages and soft drinks. Mainly in the summer season, the willingness towards the consumption is increasing compared to the winter season. Therefore, the coca cola faces higher demand in the summer season in their products and most of the time it becomes difficult to the market demand for their products accurately. This is the reason of having shortage in the market of cold drinks in the summer season that is mostly observed in the countries that have higher temperature</w:t>
      </w:r>
      <w:r w:rsidR="00C152A2">
        <w:rPr>
          <w:rFonts w:ascii="Times New Roman" w:hAnsi="Times New Roman" w:cs="Times New Roman"/>
          <w:sz w:val="24"/>
          <w:szCs w:val="24"/>
        </w:rPr>
        <w:t xml:space="preserve"> (</w:t>
      </w:r>
      <w:r w:rsidR="00C152A2" w:rsidRPr="00E1568D">
        <w:rPr>
          <w:rFonts w:ascii="Times New Roman" w:hAnsi="Times New Roman" w:cs="Times New Roman"/>
          <w:color w:val="222222"/>
          <w:sz w:val="24"/>
          <w:szCs w:val="24"/>
          <w:shd w:val="clear" w:color="auto" w:fill="FFFFFF"/>
        </w:rPr>
        <w:t>Browning and Zupan,</w:t>
      </w:r>
      <w:r w:rsidR="00C152A2">
        <w:rPr>
          <w:rFonts w:ascii="Times New Roman" w:hAnsi="Times New Roman" w:cs="Times New Roman"/>
          <w:color w:val="222222"/>
          <w:sz w:val="24"/>
          <w:szCs w:val="24"/>
          <w:shd w:val="clear" w:color="auto" w:fill="FFFFFF"/>
        </w:rPr>
        <w:t xml:space="preserve"> </w:t>
      </w:r>
      <w:r w:rsidR="00C152A2" w:rsidRPr="00E1568D">
        <w:rPr>
          <w:rFonts w:ascii="Times New Roman" w:hAnsi="Times New Roman" w:cs="Times New Roman"/>
          <w:color w:val="222222"/>
          <w:sz w:val="24"/>
          <w:szCs w:val="24"/>
          <w:shd w:val="clear" w:color="auto" w:fill="FFFFFF"/>
        </w:rPr>
        <w:t>2020)</w:t>
      </w:r>
      <w:r w:rsidR="00470DA2">
        <w:rPr>
          <w:rFonts w:ascii="Times New Roman" w:hAnsi="Times New Roman" w:cs="Times New Roman"/>
          <w:sz w:val="24"/>
          <w:szCs w:val="24"/>
        </w:rPr>
        <w:t xml:space="preserve">. </w:t>
      </w:r>
    </w:p>
    <w:p w14:paraId="063BA5E6" w14:textId="4D1AC790" w:rsidR="00470DA2" w:rsidRPr="00C152A2" w:rsidRDefault="00470DA2" w:rsidP="00C6170A">
      <w:pPr>
        <w:spacing w:before="240" w:line="360" w:lineRule="auto"/>
        <w:jc w:val="both"/>
        <w:rPr>
          <w:rFonts w:ascii="Times New Roman" w:hAnsi="Times New Roman" w:cs="Times New Roman"/>
          <w:b/>
          <w:bCs/>
          <w:sz w:val="24"/>
          <w:szCs w:val="24"/>
        </w:rPr>
      </w:pPr>
      <w:r w:rsidRPr="00C152A2">
        <w:rPr>
          <w:rFonts w:ascii="Times New Roman" w:hAnsi="Times New Roman" w:cs="Times New Roman"/>
          <w:b/>
          <w:bCs/>
          <w:sz w:val="24"/>
          <w:szCs w:val="24"/>
        </w:rPr>
        <w:t>Consumer expectations</w:t>
      </w:r>
    </w:p>
    <w:p w14:paraId="1766B58F" w14:textId="34012A0C" w:rsidR="00470DA2" w:rsidRDefault="00470DA2" w:rsidP="00C6170A">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Consumer expectation is a factor that is based on the perception of the consumers about the availability of the products in the future period</w:t>
      </w:r>
      <w:r w:rsidR="00C152A2">
        <w:rPr>
          <w:rFonts w:ascii="Times New Roman" w:hAnsi="Times New Roman" w:cs="Times New Roman"/>
          <w:sz w:val="24"/>
          <w:szCs w:val="24"/>
        </w:rPr>
        <w:t xml:space="preserve"> (</w:t>
      </w:r>
      <w:r w:rsidR="00C152A2" w:rsidRPr="00E1568D">
        <w:rPr>
          <w:rFonts w:ascii="Times New Roman" w:eastAsia="Times New Roman" w:hAnsi="Times New Roman" w:cs="Times New Roman"/>
          <w:color w:val="222222"/>
          <w:sz w:val="24"/>
          <w:szCs w:val="24"/>
          <w:highlight w:val="white"/>
          <w:lang w:val="en-GB"/>
        </w:rPr>
        <w:t>Erixon, 2018)</w:t>
      </w:r>
      <w:r>
        <w:rPr>
          <w:rFonts w:ascii="Times New Roman" w:hAnsi="Times New Roman" w:cs="Times New Roman"/>
          <w:sz w:val="24"/>
          <w:szCs w:val="24"/>
        </w:rPr>
        <w:t xml:space="preserve">. If the consumers think that the price of the product may go up in the upcoming time, then they can increase inventory of their products. </w:t>
      </w:r>
      <w:r w:rsidR="001525A7">
        <w:rPr>
          <w:rFonts w:ascii="Times New Roman" w:hAnsi="Times New Roman" w:cs="Times New Roman"/>
          <w:sz w:val="24"/>
          <w:szCs w:val="24"/>
        </w:rPr>
        <w:t>In the case of soft drinks, the consumers expectations change over the season in the year. This is because, the quantity demanded for the products of soft drink is constant throughout the year. In summer season, the company faces higher demand in the soft drinks, therefore, it becomes difficult to meet the market demand appropriately for the company. Hence, the expectations of the prices to the consumers rises in the summer season for the soft drinks product.</w:t>
      </w:r>
    </w:p>
    <w:p w14:paraId="7C8C570F" w14:textId="3AB87352" w:rsidR="001525A7" w:rsidRPr="00C152A2" w:rsidRDefault="001525A7" w:rsidP="00C6170A">
      <w:pPr>
        <w:spacing w:before="240" w:line="360" w:lineRule="auto"/>
        <w:jc w:val="both"/>
        <w:rPr>
          <w:rFonts w:ascii="Times New Roman" w:hAnsi="Times New Roman" w:cs="Times New Roman"/>
          <w:b/>
          <w:bCs/>
          <w:sz w:val="24"/>
          <w:szCs w:val="24"/>
        </w:rPr>
      </w:pPr>
      <w:r w:rsidRPr="00C152A2">
        <w:rPr>
          <w:rFonts w:ascii="Times New Roman" w:hAnsi="Times New Roman" w:cs="Times New Roman"/>
          <w:b/>
          <w:bCs/>
          <w:sz w:val="24"/>
          <w:szCs w:val="24"/>
        </w:rPr>
        <w:t>Number of Consumers</w:t>
      </w:r>
    </w:p>
    <w:p w14:paraId="512CEF59" w14:textId="01EDCFBF" w:rsidR="001525A7" w:rsidRDefault="001525A7" w:rsidP="00C6170A">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number of consumers measure the aggregate demand for the products in the market. If the number of consumers increase in a particular market, then the aggregate demand for the products in that market also increase. </w:t>
      </w:r>
    </w:p>
    <w:p w14:paraId="1B47802C" w14:textId="3F606C8E" w:rsidR="001525A7" w:rsidRDefault="001525A7" w:rsidP="00C152A2">
      <w:pPr>
        <w:pStyle w:val="Heading1"/>
      </w:pPr>
      <w:bookmarkStart w:id="3" w:name="_Toc124173696"/>
      <w:r>
        <w:t>Factors that influence the price elasticity of demand</w:t>
      </w:r>
      <w:bookmarkEnd w:id="3"/>
    </w:p>
    <w:p w14:paraId="2F0F0B1B" w14:textId="3F552461" w:rsidR="00DC3FEF" w:rsidRDefault="001525A7" w:rsidP="00C6170A">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Price </w:t>
      </w:r>
      <w:r w:rsidRPr="00C66263">
        <w:rPr>
          <w:rFonts w:ascii="Times New Roman" w:hAnsi="Times New Roman" w:cs="Times New Roman"/>
          <w:color w:val="000000" w:themeColor="text1"/>
          <w:sz w:val="24"/>
          <w:szCs w:val="24"/>
        </w:rPr>
        <w:t xml:space="preserve">elasticity of demand can be defined as the measurement of the </w:t>
      </w:r>
      <w:r w:rsidR="00EC4134" w:rsidRPr="00C66263">
        <w:rPr>
          <w:rFonts w:ascii="Times New Roman" w:hAnsi="Times New Roman" w:cs="Times New Roman"/>
          <w:color w:val="000000" w:themeColor="text1"/>
          <w:sz w:val="24"/>
          <w:szCs w:val="24"/>
        </w:rPr>
        <w:t xml:space="preserve">percentage </w:t>
      </w:r>
      <w:r w:rsidRPr="00C66263">
        <w:rPr>
          <w:rFonts w:ascii="Times New Roman" w:hAnsi="Times New Roman" w:cs="Times New Roman"/>
          <w:color w:val="000000" w:themeColor="text1"/>
          <w:sz w:val="24"/>
          <w:szCs w:val="24"/>
        </w:rPr>
        <w:t xml:space="preserve">changes in the quantity demanded for the </w:t>
      </w:r>
      <w:r w:rsidR="00EC4134" w:rsidRPr="00C66263">
        <w:rPr>
          <w:rFonts w:ascii="Times New Roman" w:hAnsi="Times New Roman" w:cs="Times New Roman"/>
          <w:color w:val="000000" w:themeColor="text1"/>
          <w:sz w:val="24"/>
          <w:szCs w:val="24"/>
        </w:rPr>
        <w:t xml:space="preserve">percentage </w:t>
      </w:r>
      <w:r w:rsidRPr="00C66263">
        <w:rPr>
          <w:rFonts w:ascii="Times New Roman" w:hAnsi="Times New Roman" w:cs="Times New Roman"/>
          <w:color w:val="000000" w:themeColor="text1"/>
          <w:sz w:val="24"/>
          <w:szCs w:val="24"/>
        </w:rPr>
        <w:t>change in the price level</w:t>
      </w:r>
      <w:r w:rsidR="00EC4134" w:rsidRPr="00C66263">
        <w:rPr>
          <w:rFonts w:ascii="Times New Roman" w:hAnsi="Times New Roman" w:cs="Times New Roman"/>
          <w:color w:val="000000" w:themeColor="text1"/>
          <w:sz w:val="24"/>
          <w:szCs w:val="24"/>
        </w:rPr>
        <w:t xml:space="preserve"> (</w:t>
      </w:r>
      <w:r w:rsidR="00EC4134" w:rsidRPr="00C66263">
        <w:rPr>
          <w:rFonts w:ascii="Times New Roman" w:eastAsia="Times" w:hAnsi="Times New Roman" w:cs="Times New Roman"/>
          <w:color w:val="000000" w:themeColor="text1"/>
          <w:sz w:val="24"/>
          <w:szCs w:val="24"/>
          <w:highlight w:val="white"/>
        </w:rPr>
        <w:t>Lib, 2016)</w:t>
      </w:r>
      <w:r w:rsidRPr="00C66263">
        <w:rPr>
          <w:rFonts w:ascii="Times New Roman" w:hAnsi="Times New Roman" w:cs="Times New Roman"/>
          <w:color w:val="000000" w:themeColor="text1"/>
          <w:sz w:val="24"/>
          <w:szCs w:val="24"/>
        </w:rPr>
        <w:t xml:space="preserve">. Therefore, the price elasticity of demand is calculated as the percentage change in the quantity demanded </w:t>
      </w:r>
      <w:r w:rsidR="00D674E5" w:rsidRPr="00C66263">
        <w:rPr>
          <w:rFonts w:ascii="Times New Roman" w:hAnsi="Times New Roman" w:cs="Times New Roman"/>
          <w:color w:val="000000" w:themeColor="text1"/>
          <w:sz w:val="24"/>
          <w:szCs w:val="24"/>
        </w:rPr>
        <w:t>is divided by the percentage change in the price of that product</w:t>
      </w:r>
      <w:r w:rsidR="00C152A2" w:rsidRPr="00C66263">
        <w:rPr>
          <w:rFonts w:ascii="Times New Roman" w:hAnsi="Times New Roman" w:cs="Times New Roman"/>
          <w:color w:val="000000" w:themeColor="text1"/>
          <w:sz w:val="24"/>
          <w:szCs w:val="24"/>
        </w:rPr>
        <w:t xml:space="preserve"> (</w:t>
      </w:r>
      <w:proofErr w:type="spellStart"/>
      <w:r w:rsidR="00C152A2" w:rsidRPr="00C66263">
        <w:rPr>
          <w:rFonts w:ascii="Times New Roman" w:hAnsi="Times New Roman" w:cs="Times New Roman"/>
          <w:color w:val="000000" w:themeColor="text1"/>
          <w:sz w:val="24"/>
          <w:szCs w:val="24"/>
          <w:shd w:val="clear" w:color="auto" w:fill="FFFFFF"/>
        </w:rPr>
        <w:t>Vaggi</w:t>
      </w:r>
      <w:proofErr w:type="spellEnd"/>
      <w:r w:rsidR="00C152A2" w:rsidRPr="00C66263">
        <w:rPr>
          <w:rFonts w:ascii="Times New Roman" w:hAnsi="Times New Roman" w:cs="Times New Roman"/>
          <w:color w:val="000000" w:themeColor="text1"/>
          <w:sz w:val="24"/>
          <w:szCs w:val="24"/>
          <w:shd w:val="clear" w:color="auto" w:fill="FFFFFF"/>
        </w:rPr>
        <w:t xml:space="preserve"> and Groenewegen</w:t>
      </w:r>
      <w:r w:rsidR="00C152A2" w:rsidRPr="00E1568D">
        <w:rPr>
          <w:rFonts w:ascii="Times New Roman" w:hAnsi="Times New Roman" w:cs="Times New Roman"/>
          <w:color w:val="222222"/>
          <w:sz w:val="24"/>
          <w:szCs w:val="24"/>
          <w:shd w:val="clear" w:color="auto" w:fill="FFFFFF"/>
        </w:rPr>
        <w:t>, 2016)</w:t>
      </w:r>
      <w:r w:rsidR="00D674E5">
        <w:rPr>
          <w:rFonts w:ascii="Times New Roman" w:hAnsi="Times New Roman" w:cs="Times New Roman"/>
          <w:sz w:val="24"/>
          <w:szCs w:val="24"/>
        </w:rPr>
        <w:t>. Therefore, the price elasticity of demand is ratio of these two values, hence the price elasticity of demand has no units. In other words, it can be said that the price elasticity of demand is the responsiveness of the buyers for changing the consumption of the products due to the change in the price of that product. On the basis of the value, the price elasticity of demand can be classified into five components such as unitary elastic, inelastic, perfectly elastic, and perfectly inelastic. The value of the inelastic demand curve is less than 1 and the value of the elastic demand curve is greater than 1. If the value of the price elasticity is 1, then it is treated as the unitary elastic demand curve. That is percentage change in the price reflects the same proportional percentage change in the quantity demanded for the products.</w:t>
      </w:r>
    </w:p>
    <w:p w14:paraId="0E2A7EAB" w14:textId="63052D59" w:rsidR="00233EF1" w:rsidRDefault="00DC3FEF" w:rsidP="00C6170A">
      <w:pPr>
        <w:spacing w:before="240" w:line="360" w:lineRule="auto"/>
        <w:jc w:val="both"/>
        <w:rPr>
          <w:rFonts w:ascii="Times New Roman" w:hAnsi="Times New Roman" w:cs="Times New Roman"/>
          <w:sz w:val="24"/>
          <w:szCs w:val="24"/>
        </w:rPr>
      </w:pPr>
      <w:r w:rsidRPr="00DC3FEF">
        <w:rPr>
          <w:rFonts w:ascii="Times New Roman" w:hAnsi="Times New Roman" w:cs="Times New Roman"/>
          <w:noProof/>
          <w:sz w:val="24"/>
          <w:szCs w:val="24"/>
        </w:rPr>
        <w:drawing>
          <wp:inline distT="0" distB="0" distL="0" distR="0" wp14:anchorId="025DC916" wp14:editId="62F81314">
            <wp:extent cx="1435174" cy="11684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435174" cy="1168460"/>
                    </a:xfrm>
                    <a:prstGeom prst="rect">
                      <a:avLst/>
                    </a:prstGeom>
                  </pic:spPr>
                </pic:pic>
              </a:graphicData>
            </a:graphic>
          </wp:inline>
        </w:drawing>
      </w:r>
      <w:r w:rsidR="00233EF1">
        <w:rPr>
          <w:rFonts w:ascii="Times New Roman" w:hAnsi="Times New Roman" w:cs="Times New Roman"/>
          <w:sz w:val="24"/>
          <w:szCs w:val="24"/>
        </w:rPr>
        <w:t xml:space="preserve">                    </w:t>
      </w:r>
      <w:r w:rsidR="00233EF1" w:rsidRPr="00233EF1">
        <w:rPr>
          <w:rFonts w:ascii="Times New Roman" w:hAnsi="Times New Roman" w:cs="Times New Roman"/>
          <w:i/>
          <w:iCs/>
          <w:noProof/>
          <w:sz w:val="24"/>
          <w:szCs w:val="24"/>
        </w:rPr>
        <w:drawing>
          <wp:inline distT="0" distB="0" distL="0" distR="0" wp14:anchorId="4D9EC272" wp14:editId="5E966F2C">
            <wp:extent cx="1454225" cy="114940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454225" cy="1149409"/>
                    </a:xfrm>
                    <a:prstGeom prst="rect">
                      <a:avLst/>
                    </a:prstGeom>
                  </pic:spPr>
                </pic:pic>
              </a:graphicData>
            </a:graphic>
          </wp:inline>
        </w:drawing>
      </w:r>
      <w:r w:rsidR="00233EF1">
        <w:rPr>
          <w:rFonts w:ascii="Times New Roman" w:hAnsi="Times New Roman" w:cs="Times New Roman"/>
          <w:sz w:val="24"/>
          <w:szCs w:val="24"/>
        </w:rPr>
        <w:t xml:space="preserve">   </w:t>
      </w:r>
      <w:r w:rsidR="00233EF1">
        <w:rPr>
          <w:rFonts w:ascii="Times New Roman" w:hAnsi="Times New Roman" w:cs="Times New Roman"/>
          <w:sz w:val="24"/>
          <w:szCs w:val="24"/>
        </w:rPr>
        <w:tab/>
        <w:t xml:space="preserve">       </w:t>
      </w:r>
      <w:r w:rsidR="00233EF1" w:rsidRPr="00233EF1">
        <w:rPr>
          <w:rFonts w:ascii="Times New Roman" w:hAnsi="Times New Roman" w:cs="Times New Roman"/>
          <w:noProof/>
          <w:sz w:val="24"/>
          <w:szCs w:val="24"/>
        </w:rPr>
        <w:drawing>
          <wp:inline distT="0" distB="0" distL="0" distR="0" wp14:anchorId="6E171FB6" wp14:editId="08288A72">
            <wp:extent cx="1339919" cy="116846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339919" cy="1168460"/>
                    </a:xfrm>
                    <a:prstGeom prst="rect">
                      <a:avLst/>
                    </a:prstGeom>
                  </pic:spPr>
                </pic:pic>
              </a:graphicData>
            </a:graphic>
          </wp:inline>
        </w:drawing>
      </w:r>
      <w:r w:rsidR="00233EF1">
        <w:rPr>
          <w:rFonts w:ascii="Times New Roman" w:hAnsi="Times New Roman" w:cs="Times New Roman"/>
          <w:sz w:val="24"/>
          <w:szCs w:val="24"/>
        </w:rPr>
        <w:t xml:space="preserve">  </w:t>
      </w:r>
    </w:p>
    <w:p w14:paraId="4534D574" w14:textId="4489DE87" w:rsidR="00233EF1" w:rsidRPr="00C66263" w:rsidRDefault="00233EF1" w:rsidP="00233EF1">
      <w:pPr>
        <w:spacing w:before="240" w:line="360" w:lineRule="auto"/>
        <w:ind w:left="3600" w:hanging="3600"/>
        <w:rPr>
          <w:rFonts w:ascii="Times New Roman" w:hAnsi="Times New Roman" w:cs="Times New Roman"/>
          <w:i/>
          <w:iCs/>
          <w:color w:val="000000" w:themeColor="text1"/>
          <w:sz w:val="24"/>
          <w:szCs w:val="24"/>
        </w:rPr>
      </w:pPr>
      <w:r w:rsidRPr="00C66263">
        <w:rPr>
          <w:rFonts w:ascii="Times New Roman" w:hAnsi="Times New Roman" w:cs="Times New Roman"/>
          <w:i/>
          <w:iCs/>
          <w:color w:val="000000" w:themeColor="text1"/>
          <w:sz w:val="24"/>
          <w:szCs w:val="24"/>
        </w:rPr>
        <w:t>1. Perfectly Inelastic demand       2. Perfectly Elastic Demand</w:t>
      </w:r>
      <w:r w:rsidRPr="00C66263">
        <w:rPr>
          <w:rFonts w:ascii="Times New Roman" w:hAnsi="Times New Roman" w:cs="Times New Roman"/>
          <w:i/>
          <w:iCs/>
          <w:color w:val="000000" w:themeColor="text1"/>
          <w:sz w:val="24"/>
          <w:szCs w:val="24"/>
        </w:rPr>
        <w:tab/>
        <w:t xml:space="preserve">        3. Inelastic demand</w:t>
      </w:r>
    </w:p>
    <w:p w14:paraId="530766C6" w14:textId="782ABF73" w:rsidR="00DC3FEF" w:rsidRPr="00233EF1" w:rsidRDefault="00233EF1" w:rsidP="00233EF1">
      <w:pPr>
        <w:spacing w:before="240" w:line="360" w:lineRule="auto"/>
        <w:jc w:val="center"/>
        <w:rPr>
          <w:rFonts w:ascii="Times New Roman" w:hAnsi="Times New Roman" w:cs="Times New Roman"/>
          <w:i/>
          <w:iCs/>
          <w:color w:val="FF0000"/>
          <w:sz w:val="24"/>
          <w:szCs w:val="24"/>
        </w:rPr>
      </w:pPr>
      <w:r w:rsidRPr="00233EF1">
        <w:rPr>
          <w:rFonts w:ascii="Times New Roman" w:hAnsi="Times New Roman" w:cs="Times New Roman"/>
          <w:i/>
          <w:iCs/>
          <w:noProof/>
          <w:color w:val="FF0000"/>
          <w:sz w:val="24"/>
          <w:szCs w:val="24"/>
        </w:rPr>
        <w:drawing>
          <wp:inline distT="0" distB="0" distL="0" distR="0" wp14:anchorId="508A83F1" wp14:editId="6CF4973B">
            <wp:extent cx="1358970" cy="1130358"/>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358970" cy="1130358"/>
                    </a:xfrm>
                    <a:prstGeom prst="rect">
                      <a:avLst/>
                    </a:prstGeom>
                  </pic:spPr>
                </pic:pic>
              </a:graphicData>
            </a:graphic>
          </wp:inline>
        </w:drawing>
      </w:r>
    </w:p>
    <w:p w14:paraId="1AFF99E3" w14:textId="28BBE7E3" w:rsidR="00233EF1" w:rsidRPr="00C66263" w:rsidRDefault="00233EF1" w:rsidP="00233EF1">
      <w:pPr>
        <w:spacing w:before="240" w:line="360" w:lineRule="auto"/>
        <w:jc w:val="center"/>
        <w:rPr>
          <w:rFonts w:ascii="Times New Roman" w:hAnsi="Times New Roman" w:cs="Times New Roman"/>
          <w:i/>
          <w:iCs/>
          <w:color w:val="000000" w:themeColor="text1"/>
          <w:sz w:val="24"/>
          <w:szCs w:val="24"/>
        </w:rPr>
      </w:pPr>
      <w:r w:rsidRPr="00C66263">
        <w:rPr>
          <w:rFonts w:ascii="Times New Roman" w:hAnsi="Times New Roman" w:cs="Times New Roman"/>
          <w:i/>
          <w:iCs/>
          <w:color w:val="000000" w:themeColor="text1"/>
          <w:sz w:val="24"/>
          <w:szCs w:val="24"/>
        </w:rPr>
        <w:t>4. Elastic demand</w:t>
      </w:r>
    </w:p>
    <w:p w14:paraId="4D61FB7C" w14:textId="299CFE53" w:rsidR="00DC3FEF" w:rsidRPr="00C66263" w:rsidRDefault="00233EF1" w:rsidP="00233EF1">
      <w:pPr>
        <w:spacing w:before="240" w:line="360" w:lineRule="auto"/>
        <w:jc w:val="center"/>
        <w:rPr>
          <w:rFonts w:ascii="Times New Roman" w:hAnsi="Times New Roman" w:cs="Times New Roman"/>
          <w:i/>
          <w:iCs/>
          <w:color w:val="000000" w:themeColor="text1"/>
          <w:sz w:val="24"/>
          <w:szCs w:val="24"/>
        </w:rPr>
      </w:pPr>
      <w:r w:rsidRPr="00C66263">
        <w:rPr>
          <w:rFonts w:ascii="Times New Roman" w:hAnsi="Times New Roman" w:cs="Times New Roman"/>
          <w:i/>
          <w:iCs/>
          <w:color w:val="000000" w:themeColor="text1"/>
          <w:sz w:val="24"/>
          <w:szCs w:val="24"/>
        </w:rPr>
        <w:t xml:space="preserve">Source : </w:t>
      </w:r>
      <w:proofErr w:type="spellStart"/>
      <w:r w:rsidRPr="00C66263">
        <w:rPr>
          <w:rFonts w:ascii="Times New Roman" w:hAnsi="Times New Roman" w:cs="Times New Roman"/>
          <w:i/>
          <w:iCs/>
          <w:color w:val="000000" w:themeColor="text1"/>
          <w:sz w:val="24"/>
          <w:szCs w:val="24"/>
        </w:rPr>
        <w:t>Self created</w:t>
      </w:r>
      <w:proofErr w:type="spellEnd"/>
    </w:p>
    <w:p w14:paraId="2304A3E3" w14:textId="0222C7A1" w:rsidR="006B5535" w:rsidRDefault="00D674E5" w:rsidP="00C6170A">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diagram that is mentioned in the left top is depicting the perfectly inelastic demand curve that is the significant changes in the price will lead to have no changes in the quantity demanded for the products. The right top diagram is showing the perfectly elastic curve, that is a negligible change of the price will lead to have infinitive change in</w:t>
      </w:r>
      <w:r w:rsidR="0061204D">
        <w:rPr>
          <w:rFonts w:ascii="Times New Roman" w:hAnsi="Times New Roman" w:cs="Times New Roman"/>
          <w:sz w:val="24"/>
          <w:szCs w:val="24"/>
        </w:rPr>
        <w:t xml:space="preserve"> the quantity demanded for the products. The bottom left curve is showing the inelastic demand curve that is a drastic change of the price will not impact to change the quantity demanded for the products significant. The bottom right demand curve is showing the elastic demand curve that is a negligible change in the price of the product will impact to change the quantity demanded for the products at a large extent.</w:t>
      </w:r>
    </w:p>
    <w:p w14:paraId="10AA92A0" w14:textId="112CEF19" w:rsidR="00793DED" w:rsidRDefault="0061204D" w:rsidP="00C6170A">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In our case of soft drinks of coca cola company, the price elasticity of demand is evaluated to understand the price sensitivity of the quantity demanded for the products for the product soft drink of the coca cola company. The soft drink is not a necessary product that is it is consumed at necessary purpose. Therefore, this product is </w:t>
      </w:r>
      <w:r w:rsidR="00047063" w:rsidRPr="00047063">
        <w:rPr>
          <w:rFonts w:ascii="Times New Roman" w:hAnsi="Times New Roman" w:cs="Times New Roman"/>
          <w:color w:val="FF0000"/>
          <w:sz w:val="24"/>
          <w:szCs w:val="24"/>
        </w:rPr>
        <w:t>not</w:t>
      </w:r>
      <w:r w:rsidR="00047063">
        <w:rPr>
          <w:rFonts w:ascii="Times New Roman" w:hAnsi="Times New Roman" w:cs="Times New Roman"/>
          <w:sz w:val="24"/>
          <w:szCs w:val="24"/>
        </w:rPr>
        <w:t xml:space="preserve"> </w:t>
      </w:r>
      <w:r>
        <w:rPr>
          <w:rFonts w:ascii="Times New Roman" w:hAnsi="Times New Roman" w:cs="Times New Roman"/>
          <w:sz w:val="24"/>
          <w:szCs w:val="24"/>
        </w:rPr>
        <w:t>considered as the necessary products. As the product is not a necessary product the demand curve of this product will be elastic. The value of the price elasticity of demand will be 1</w:t>
      </w:r>
      <w:r w:rsidR="00C152A2">
        <w:rPr>
          <w:rFonts w:ascii="Times New Roman" w:hAnsi="Times New Roman" w:cs="Times New Roman"/>
          <w:sz w:val="24"/>
          <w:szCs w:val="24"/>
        </w:rPr>
        <w:t xml:space="preserve"> (</w:t>
      </w:r>
      <w:r w:rsidR="00C152A2" w:rsidRPr="00E1568D">
        <w:rPr>
          <w:rFonts w:ascii="Times New Roman" w:eastAsia="Times New Roman" w:hAnsi="Times New Roman" w:cs="Times New Roman"/>
          <w:color w:val="222222"/>
          <w:sz w:val="24"/>
          <w:szCs w:val="24"/>
          <w:highlight w:val="white"/>
          <w:lang w:val="en-GB"/>
        </w:rPr>
        <w:t>Erixon, 2018)</w:t>
      </w:r>
      <w:r>
        <w:rPr>
          <w:rFonts w:ascii="Times New Roman" w:hAnsi="Times New Roman" w:cs="Times New Roman"/>
          <w:sz w:val="24"/>
          <w:szCs w:val="24"/>
        </w:rPr>
        <w:t xml:space="preserve">. It is also needed to mention that the demand for the products of the soft drinks varies over the season in the year. </w:t>
      </w:r>
      <w:r w:rsidR="00322CE7">
        <w:rPr>
          <w:rFonts w:ascii="Times New Roman" w:hAnsi="Times New Roman" w:cs="Times New Roman"/>
          <w:sz w:val="24"/>
          <w:szCs w:val="24"/>
        </w:rPr>
        <w:t xml:space="preserve">Therefore, the price elasticity of this product also changes over the years. In the summer season the demands for the cold drinks increase, therefore, to the consumers the soft drinks become somewhat necessary products. Hence, the value of the price elasticity of the demand for cold drinks fall. The responsiveness of the consumers to the change in the price of the product is low. On the contrary, the demand for the cold drinks falls in the winter season, therefore, at that situation the price elasticity of demand at that time increase. At the time of winter, if the company increases their prices of the products that will be resulted in the </w:t>
      </w:r>
      <w:r w:rsidR="00491911">
        <w:rPr>
          <w:rFonts w:ascii="Times New Roman" w:hAnsi="Times New Roman" w:cs="Times New Roman"/>
          <w:sz w:val="24"/>
          <w:szCs w:val="24"/>
        </w:rPr>
        <w:t xml:space="preserve">drastically changes in falling of the quantity demanded of the products. </w:t>
      </w:r>
    </w:p>
    <w:p w14:paraId="25AB7478" w14:textId="67B55F1B" w:rsidR="006B5535" w:rsidRPr="00C66263" w:rsidRDefault="00047063" w:rsidP="00C6170A">
      <w:pPr>
        <w:spacing w:before="240" w:line="360" w:lineRule="auto"/>
        <w:jc w:val="both"/>
        <w:rPr>
          <w:rFonts w:ascii="Times New Roman" w:hAnsi="Times New Roman" w:cs="Times New Roman"/>
          <w:color w:val="000000" w:themeColor="text1"/>
          <w:sz w:val="24"/>
          <w:szCs w:val="24"/>
        </w:rPr>
      </w:pPr>
      <w:r w:rsidRPr="00C66263">
        <w:rPr>
          <w:rFonts w:ascii="Times New Roman" w:hAnsi="Times New Roman" w:cs="Times New Roman"/>
          <w:b/>
          <w:bCs/>
          <w:color w:val="000000" w:themeColor="text1"/>
          <w:sz w:val="24"/>
          <w:szCs w:val="24"/>
        </w:rPr>
        <w:t xml:space="preserve">The factors which </w:t>
      </w:r>
      <w:r w:rsidR="006B5535" w:rsidRPr="00C66263">
        <w:rPr>
          <w:rFonts w:ascii="Times New Roman" w:hAnsi="Times New Roman" w:cs="Times New Roman"/>
          <w:b/>
          <w:bCs/>
          <w:color w:val="000000" w:themeColor="text1"/>
          <w:sz w:val="24"/>
          <w:szCs w:val="24"/>
        </w:rPr>
        <w:t>are</w:t>
      </w:r>
      <w:r w:rsidRPr="00C66263">
        <w:rPr>
          <w:rFonts w:ascii="Times New Roman" w:hAnsi="Times New Roman" w:cs="Times New Roman"/>
          <w:b/>
          <w:bCs/>
          <w:color w:val="000000" w:themeColor="text1"/>
          <w:sz w:val="24"/>
          <w:szCs w:val="24"/>
        </w:rPr>
        <w:t xml:space="preserve"> affecting the price elasticity of demand </w:t>
      </w:r>
      <w:r w:rsidRPr="00C66263">
        <w:rPr>
          <w:rFonts w:ascii="Times New Roman" w:hAnsi="Times New Roman" w:cs="Times New Roman"/>
          <w:color w:val="000000" w:themeColor="text1"/>
          <w:sz w:val="24"/>
          <w:szCs w:val="24"/>
        </w:rPr>
        <w:t xml:space="preserve">are price of the product, income of the consumer, type or nature of the product, tastes and preference and availability of the substitute product. Considering the Coco Cola Company and its coco cola soft drink product the factors that can affect its price elasticity of the demand are </w:t>
      </w:r>
      <w:r w:rsidR="00491911" w:rsidRPr="00C66263">
        <w:rPr>
          <w:rFonts w:ascii="Times New Roman" w:hAnsi="Times New Roman" w:cs="Times New Roman"/>
          <w:color w:val="000000" w:themeColor="text1"/>
          <w:sz w:val="24"/>
          <w:szCs w:val="24"/>
        </w:rPr>
        <w:t xml:space="preserve">measured on the </w:t>
      </w:r>
      <w:r w:rsidR="0069245B" w:rsidRPr="00C66263">
        <w:rPr>
          <w:rFonts w:ascii="Times New Roman" w:hAnsi="Times New Roman" w:cs="Times New Roman"/>
          <w:color w:val="000000" w:themeColor="text1"/>
          <w:sz w:val="24"/>
          <w:szCs w:val="24"/>
        </w:rPr>
        <w:t>based on</w:t>
      </w:r>
      <w:r w:rsidR="00491911" w:rsidRPr="00C66263">
        <w:rPr>
          <w:rFonts w:ascii="Times New Roman" w:hAnsi="Times New Roman" w:cs="Times New Roman"/>
          <w:color w:val="000000" w:themeColor="text1"/>
          <w:sz w:val="24"/>
          <w:szCs w:val="24"/>
        </w:rPr>
        <w:t xml:space="preserve"> the factors that impact the quantity demanded for the products at a given price level. If the </w:t>
      </w:r>
      <w:r w:rsidR="00491911" w:rsidRPr="00C66263">
        <w:rPr>
          <w:rFonts w:ascii="Times New Roman" w:hAnsi="Times New Roman" w:cs="Times New Roman"/>
          <w:i/>
          <w:iCs/>
          <w:color w:val="000000" w:themeColor="text1"/>
          <w:sz w:val="24"/>
          <w:szCs w:val="24"/>
        </w:rPr>
        <w:t>price of the substitute goods</w:t>
      </w:r>
      <w:r w:rsidR="00491911" w:rsidRPr="00C66263">
        <w:rPr>
          <w:rFonts w:ascii="Times New Roman" w:hAnsi="Times New Roman" w:cs="Times New Roman"/>
          <w:color w:val="000000" w:themeColor="text1"/>
          <w:sz w:val="24"/>
          <w:szCs w:val="24"/>
        </w:rPr>
        <w:t xml:space="preserve"> </w:t>
      </w:r>
      <w:r w:rsidRPr="00C66263">
        <w:rPr>
          <w:rFonts w:ascii="Times New Roman" w:hAnsi="Times New Roman" w:cs="Times New Roman"/>
          <w:color w:val="000000" w:themeColor="text1"/>
          <w:sz w:val="24"/>
          <w:szCs w:val="24"/>
        </w:rPr>
        <w:t xml:space="preserve">( </w:t>
      </w:r>
      <w:r w:rsidR="0069245B" w:rsidRPr="00C66263">
        <w:rPr>
          <w:rFonts w:ascii="Times New Roman" w:hAnsi="Times New Roman" w:cs="Times New Roman"/>
          <w:color w:val="000000" w:themeColor="text1"/>
          <w:sz w:val="24"/>
          <w:szCs w:val="24"/>
        </w:rPr>
        <w:t xml:space="preserve">Pepsi) </w:t>
      </w:r>
      <w:r w:rsidR="00491911" w:rsidRPr="00C66263">
        <w:rPr>
          <w:rFonts w:ascii="Times New Roman" w:hAnsi="Times New Roman" w:cs="Times New Roman"/>
          <w:color w:val="000000" w:themeColor="text1"/>
          <w:sz w:val="24"/>
          <w:szCs w:val="24"/>
        </w:rPr>
        <w:t>falls, then the price elasticity of demand of the product</w:t>
      </w:r>
      <w:r w:rsidR="0069245B" w:rsidRPr="00C66263">
        <w:rPr>
          <w:rFonts w:ascii="Times New Roman" w:hAnsi="Times New Roman" w:cs="Times New Roman"/>
          <w:color w:val="000000" w:themeColor="text1"/>
          <w:sz w:val="24"/>
          <w:szCs w:val="24"/>
        </w:rPr>
        <w:t xml:space="preserve"> (coco cola drink)</w:t>
      </w:r>
      <w:r w:rsidR="00491911" w:rsidRPr="00C66263">
        <w:rPr>
          <w:rFonts w:ascii="Times New Roman" w:hAnsi="Times New Roman" w:cs="Times New Roman"/>
          <w:color w:val="000000" w:themeColor="text1"/>
          <w:sz w:val="24"/>
          <w:szCs w:val="24"/>
        </w:rPr>
        <w:t xml:space="preserve"> at given price level will increase. Similarly, if the </w:t>
      </w:r>
      <w:r w:rsidR="00491911" w:rsidRPr="00C66263">
        <w:rPr>
          <w:rFonts w:ascii="Times New Roman" w:hAnsi="Times New Roman" w:cs="Times New Roman"/>
          <w:i/>
          <w:iCs/>
          <w:color w:val="000000" w:themeColor="text1"/>
          <w:sz w:val="24"/>
          <w:szCs w:val="24"/>
        </w:rPr>
        <w:t>price of the complementary products falls</w:t>
      </w:r>
      <w:r w:rsidR="0069245B" w:rsidRPr="00C66263">
        <w:rPr>
          <w:rFonts w:ascii="Times New Roman" w:hAnsi="Times New Roman" w:cs="Times New Roman"/>
          <w:color w:val="000000" w:themeColor="text1"/>
          <w:sz w:val="24"/>
          <w:szCs w:val="24"/>
        </w:rPr>
        <w:t xml:space="preserve"> (snacks or popcorn)</w:t>
      </w:r>
      <w:r w:rsidR="00491911" w:rsidRPr="00C66263">
        <w:rPr>
          <w:rFonts w:ascii="Times New Roman" w:hAnsi="Times New Roman" w:cs="Times New Roman"/>
          <w:color w:val="000000" w:themeColor="text1"/>
          <w:sz w:val="24"/>
          <w:szCs w:val="24"/>
        </w:rPr>
        <w:t xml:space="preserve">, then price elasticity of the demand for that product will decrease. In </w:t>
      </w:r>
      <w:r w:rsidR="00491911" w:rsidRPr="00C66263">
        <w:rPr>
          <w:rFonts w:ascii="Times New Roman" w:hAnsi="Times New Roman" w:cs="Times New Roman"/>
          <w:color w:val="000000" w:themeColor="text1"/>
          <w:sz w:val="24"/>
          <w:szCs w:val="24"/>
        </w:rPr>
        <w:lastRenderedPageBreak/>
        <w:t>addition</w:t>
      </w:r>
      <w:r w:rsidR="0069245B" w:rsidRPr="00C66263">
        <w:rPr>
          <w:rFonts w:ascii="Times New Roman" w:hAnsi="Times New Roman" w:cs="Times New Roman"/>
          <w:color w:val="000000" w:themeColor="text1"/>
          <w:sz w:val="24"/>
          <w:szCs w:val="24"/>
        </w:rPr>
        <w:t xml:space="preserve"> to </w:t>
      </w:r>
      <w:r w:rsidR="00491911" w:rsidRPr="00C66263">
        <w:rPr>
          <w:rFonts w:ascii="Times New Roman" w:hAnsi="Times New Roman" w:cs="Times New Roman"/>
          <w:color w:val="000000" w:themeColor="text1"/>
          <w:sz w:val="24"/>
          <w:szCs w:val="24"/>
        </w:rPr>
        <w:t xml:space="preserve">the </w:t>
      </w:r>
      <w:r w:rsidR="00491911" w:rsidRPr="00C66263">
        <w:rPr>
          <w:rFonts w:ascii="Times New Roman" w:hAnsi="Times New Roman" w:cs="Times New Roman"/>
          <w:i/>
          <w:iCs/>
          <w:color w:val="000000" w:themeColor="text1"/>
          <w:sz w:val="24"/>
          <w:szCs w:val="24"/>
        </w:rPr>
        <w:t>consumers income</w:t>
      </w:r>
      <w:r w:rsidR="00491911" w:rsidRPr="00C66263">
        <w:rPr>
          <w:rFonts w:ascii="Times New Roman" w:hAnsi="Times New Roman" w:cs="Times New Roman"/>
          <w:color w:val="000000" w:themeColor="text1"/>
          <w:sz w:val="24"/>
          <w:szCs w:val="24"/>
        </w:rPr>
        <w:t xml:space="preserve"> </w:t>
      </w:r>
      <w:r w:rsidR="0069245B" w:rsidRPr="00C66263">
        <w:rPr>
          <w:rFonts w:ascii="Times New Roman" w:hAnsi="Times New Roman" w:cs="Times New Roman"/>
          <w:color w:val="000000" w:themeColor="text1"/>
          <w:sz w:val="24"/>
          <w:szCs w:val="24"/>
        </w:rPr>
        <w:t xml:space="preserve"> can also impact the </w:t>
      </w:r>
      <w:r w:rsidR="00491911" w:rsidRPr="00C66263">
        <w:rPr>
          <w:rFonts w:ascii="Times New Roman" w:hAnsi="Times New Roman" w:cs="Times New Roman"/>
          <w:color w:val="000000" w:themeColor="text1"/>
          <w:sz w:val="24"/>
          <w:szCs w:val="24"/>
        </w:rPr>
        <w:t>change</w:t>
      </w:r>
      <w:r w:rsidR="0069245B" w:rsidRPr="00C66263">
        <w:rPr>
          <w:rFonts w:ascii="Times New Roman" w:hAnsi="Times New Roman" w:cs="Times New Roman"/>
          <w:color w:val="000000" w:themeColor="text1"/>
          <w:sz w:val="24"/>
          <w:szCs w:val="24"/>
        </w:rPr>
        <w:t xml:space="preserve"> in </w:t>
      </w:r>
      <w:r w:rsidR="00491911" w:rsidRPr="00C66263">
        <w:rPr>
          <w:rFonts w:ascii="Times New Roman" w:hAnsi="Times New Roman" w:cs="Times New Roman"/>
          <w:color w:val="000000" w:themeColor="text1"/>
          <w:sz w:val="24"/>
          <w:szCs w:val="24"/>
        </w:rPr>
        <w:t xml:space="preserve"> the price elasticity of demand</w:t>
      </w:r>
      <w:r w:rsidR="00C152A2" w:rsidRPr="00C66263">
        <w:rPr>
          <w:rFonts w:ascii="Times New Roman" w:hAnsi="Times New Roman" w:cs="Times New Roman"/>
          <w:color w:val="000000" w:themeColor="text1"/>
          <w:sz w:val="24"/>
          <w:szCs w:val="24"/>
        </w:rPr>
        <w:t xml:space="preserve"> (</w:t>
      </w:r>
      <w:r w:rsidR="00C152A2" w:rsidRPr="00C66263">
        <w:rPr>
          <w:rFonts w:ascii="Times New Roman" w:eastAsia="Times New Roman" w:hAnsi="Times New Roman" w:cs="Times New Roman"/>
          <w:color w:val="000000" w:themeColor="text1"/>
          <w:sz w:val="24"/>
          <w:szCs w:val="24"/>
          <w:highlight w:val="white"/>
          <w:lang w:val="en-GB"/>
        </w:rPr>
        <w:t>Erixon, 2018</w:t>
      </w:r>
      <w:r w:rsidR="0069245B" w:rsidRPr="00C66263">
        <w:rPr>
          <w:rFonts w:ascii="Times New Roman" w:eastAsia="Times New Roman" w:hAnsi="Times New Roman" w:cs="Times New Roman"/>
          <w:color w:val="000000" w:themeColor="text1"/>
          <w:sz w:val="24"/>
          <w:szCs w:val="24"/>
          <w:lang w:val="en-GB"/>
        </w:rPr>
        <w:t>)</w:t>
      </w:r>
      <w:r w:rsidR="00491911" w:rsidRPr="00C66263">
        <w:rPr>
          <w:rFonts w:ascii="Times New Roman" w:hAnsi="Times New Roman" w:cs="Times New Roman"/>
          <w:color w:val="000000" w:themeColor="text1"/>
          <w:sz w:val="24"/>
          <w:szCs w:val="24"/>
        </w:rPr>
        <w:t xml:space="preserve"> </w:t>
      </w:r>
      <w:r w:rsidR="0069245B" w:rsidRPr="00C66263">
        <w:rPr>
          <w:rFonts w:ascii="Times New Roman" w:hAnsi="Times New Roman" w:cs="Times New Roman"/>
          <w:color w:val="000000" w:themeColor="text1"/>
          <w:sz w:val="24"/>
          <w:szCs w:val="24"/>
        </w:rPr>
        <w:t xml:space="preserve">of the coco cola product. The elasticity of demand for coco cola product </w:t>
      </w:r>
      <w:r w:rsidR="006B5535" w:rsidRPr="00C66263">
        <w:rPr>
          <w:rFonts w:ascii="Times New Roman" w:hAnsi="Times New Roman" w:cs="Times New Roman"/>
          <w:color w:val="000000" w:themeColor="text1"/>
          <w:sz w:val="24"/>
          <w:szCs w:val="24"/>
        </w:rPr>
        <w:t xml:space="preserve">is high as the people from low income group cannot be able to afford  and low for the high income group people . the change in the priced does not bother the high income group whereas the poor people whose income is low affected with the change in the price of the coco cola product. In other word. </w:t>
      </w:r>
      <w:r w:rsidR="00491911" w:rsidRPr="00C66263">
        <w:rPr>
          <w:rFonts w:ascii="Times New Roman" w:hAnsi="Times New Roman" w:cs="Times New Roman"/>
          <w:color w:val="000000" w:themeColor="text1"/>
          <w:sz w:val="24"/>
          <w:szCs w:val="24"/>
        </w:rPr>
        <w:t>if the income of the consumers increases, then the price elasticity of demand for the soft drinks will fall. It is observe</w:t>
      </w:r>
      <w:r w:rsidR="00793DED" w:rsidRPr="00C66263">
        <w:rPr>
          <w:rFonts w:ascii="Times New Roman" w:hAnsi="Times New Roman" w:cs="Times New Roman"/>
          <w:color w:val="000000" w:themeColor="text1"/>
          <w:sz w:val="24"/>
          <w:szCs w:val="24"/>
        </w:rPr>
        <w:t>d</w:t>
      </w:r>
      <w:r w:rsidR="00491911" w:rsidRPr="00C66263">
        <w:rPr>
          <w:rFonts w:ascii="Times New Roman" w:hAnsi="Times New Roman" w:cs="Times New Roman"/>
          <w:color w:val="000000" w:themeColor="text1"/>
          <w:sz w:val="24"/>
          <w:szCs w:val="24"/>
        </w:rPr>
        <w:t xml:space="preserve"> that as the income of consumers increase, the buying habits of the consumers shift towards the luxuries product. The </w:t>
      </w:r>
      <w:r w:rsidR="00491911" w:rsidRPr="00C66263">
        <w:rPr>
          <w:rFonts w:ascii="Times New Roman" w:hAnsi="Times New Roman" w:cs="Times New Roman"/>
          <w:i/>
          <w:iCs/>
          <w:color w:val="000000" w:themeColor="text1"/>
          <w:sz w:val="24"/>
          <w:szCs w:val="24"/>
        </w:rPr>
        <w:t xml:space="preserve">taste and preferences </w:t>
      </w:r>
      <w:r w:rsidR="00491911" w:rsidRPr="00C66263">
        <w:rPr>
          <w:rFonts w:ascii="Times New Roman" w:hAnsi="Times New Roman" w:cs="Times New Roman"/>
          <w:color w:val="000000" w:themeColor="text1"/>
          <w:sz w:val="24"/>
          <w:szCs w:val="24"/>
        </w:rPr>
        <w:t xml:space="preserve">are also measured in the evaluation of the price elasticity of demand for the product. For example, if the taste and preferences increase </w:t>
      </w:r>
      <w:r w:rsidR="00793DED" w:rsidRPr="00C66263">
        <w:rPr>
          <w:rFonts w:ascii="Times New Roman" w:hAnsi="Times New Roman" w:cs="Times New Roman"/>
          <w:color w:val="000000" w:themeColor="text1"/>
          <w:sz w:val="24"/>
          <w:szCs w:val="24"/>
        </w:rPr>
        <w:t xml:space="preserve">of consumers towards the other soft drinks expect coca cola brands, then the price elasticity of the demand of the cold drinks of coca cola will increase. </w:t>
      </w:r>
      <w:r w:rsidR="006B5535" w:rsidRPr="00C66263">
        <w:rPr>
          <w:rFonts w:ascii="Times New Roman" w:hAnsi="Times New Roman" w:cs="Times New Roman"/>
          <w:color w:val="000000" w:themeColor="text1"/>
          <w:sz w:val="24"/>
          <w:szCs w:val="24"/>
        </w:rPr>
        <w:t>Type or nature of the coco cola soft drink also affect the price elastic of the demand as it is not a necessary product hence it has elastic demand here the demand fluctuate against change in the price. This is a luxury product and thus has high elasticity of demand (</w:t>
      </w:r>
      <w:proofErr w:type="spellStart"/>
      <w:r w:rsidR="006B5535" w:rsidRPr="00C66263">
        <w:rPr>
          <w:rFonts w:ascii="Times New Roman" w:eastAsia="Times" w:hAnsi="Times New Roman" w:cs="Times New Roman"/>
          <w:color w:val="000000" w:themeColor="text1"/>
          <w:sz w:val="24"/>
          <w:szCs w:val="24"/>
          <w:highlight w:val="white"/>
        </w:rPr>
        <w:t>Kiiru</w:t>
      </w:r>
      <w:proofErr w:type="spellEnd"/>
      <w:r w:rsidR="006B5535" w:rsidRPr="00C66263">
        <w:rPr>
          <w:rFonts w:ascii="Times New Roman" w:eastAsia="Times" w:hAnsi="Times New Roman" w:cs="Times New Roman"/>
          <w:color w:val="000000" w:themeColor="text1"/>
          <w:sz w:val="24"/>
          <w:szCs w:val="24"/>
          <w:highlight w:val="white"/>
        </w:rPr>
        <w:t xml:space="preserve"> </w:t>
      </w:r>
      <w:r w:rsidR="006B5535" w:rsidRPr="00C66263">
        <w:rPr>
          <w:rFonts w:ascii="Times New Roman" w:eastAsia="Times" w:hAnsi="Times New Roman" w:cs="Times New Roman"/>
          <w:i/>
          <w:iCs/>
          <w:color w:val="000000" w:themeColor="text1"/>
          <w:sz w:val="24"/>
          <w:szCs w:val="24"/>
          <w:highlight w:val="white"/>
        </w:rPr>
        <w:t>et al.,</w:t>
      </w:r>
      <w:r w:rsidR="006B5535" w:rsidRPr="00C66263">
        <w:rPr>
          <w:rFonts w:ascii="Times New Roman" w:eastAsia="Times" w:hAnsi="Times New Roman" w:cs="Times New Roman"/>
          <w:color w:val="000000" w:themeColor="text1"/>
          <w:sz w:val="24"/>
          <w:szCs w:val="24"/>
          <w:highlight w:val="white"/>
        </w:rPr>
        <w:t xml:space="preserve"> 2017</w:t>
      </w:r>
      <w:r w:rsidR="006B5535" w:rsidRPr="00C66263">
        <w:rPr>
          <w:rFonts w:ascii="Times New Roman" w:eastAsia="Times" w:hAnsi="Times New Roman" w:cs="Times New Roman"/>
          <w:color w:val="000000" w:themeColor="text1"/>
          <w:sz w:val="24"/>
          <w:szCs w:val="24"/>
        </w:rPr>
        <w:t>)</w:t>
      </w:r>
      <w:r w:rsidR="006B5535" w:rsidRPr="00C66263">
        <w:rPr>
          <w:rFonts w:ascii="Times New Roman" w:hAnsi="Times New Roman" w:cs="Times New Roman"/>
          <w:color w:val="000000" w:themeColor="text1"/>
          <w:sz w:val="24"/>
          <w:szCs w:val="24"/>
        </w:rPr>
        <w:t xml:space="preserve">. </w:t>
      </w:r>
    </w:p>
    <w:p w14:paraId="5D53C42A" w14:textId="77F37CBC" w:rsidR="00793DED" w:rsidRDefault="00793DED" w:rsidP="00C152A2">
      <w:pPr>
        <w:pStyle w:val="Heading1"/>
      </w:pPr>
      <w:bookmarkStart w:id="4" w:name="_Toc124173697"/>
      <w:r>
        <w:t>Conclusion</w:t>
      </w:r>
      <w:bookmarkEnd w:id="4"/>
    </w:p>
    <w:p w14:paraId="53053953" w14:textId="16447422" w:rsidR="00793DED" w:rsidRDefault="00793DED" w:rsidP="00C6170A">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In this assignment, the concepts of the management economic have been evaluated effectively in order to understand the practical implications of the theories that are dealt in the microeconomics and managerial economics. The factors that impact the demand for a product that have been evaluated with an addition of determining of the equilibrium quantity and prices. Also, the concepts of the elasticity and its application to the chosen products have been analysed and illustrated appropriately.</w:t>
      </w:r>
    </w:p>
    <w:p w14:paraId="5640DD23" w14:textId="77777777" w:rsidR="00793DED" w:rsidRDefault="00793DED">
      <w:pPr>
        <w:rPr>
          <w:rFonts w:ascii="Times New Roman" w:hAnsi="Times New Roman" w:cs="Times New Roman"/>
          <w:sz w:val="24"/>
          <w:szCs w:val="24"/>
        </w:rPr>
      </w:pPr>
      <w:r>
        <w:rPr>
          <w:rFonts w:ascii="Times New Roman" w:hAnsi="Times New Roman" w:cs="Times New Roman"/>
          <w:sz w:val="24"/>
          <w:szCs w:val="24"/>
        </w:rPr>
        <w:br w:type="page"/>
      </w:r>
    </w:p>
    <w:p w14:paraId="5B27EAF5" w14:textId="0859F885" w:rsidR="00793DED" w:rsidRDefault="00793DED" w:rsidP="00C152A2">
      <w:pPr>
        <w:pStyle w:val="Heading1"/>
      </w:pPr>
      <w:bookmarkStart w:id="5" w:name="_Toc124173698"/>
      <w:r>
        <w:lastRenderedPageBreak/>
        <w:t>References</w:t>
      </w:r>
      <w:bookmarkEnd w:id="5"/>
    </w:p>
    <w:p w14:paraId="138B4E58" w14:textId="77777777" w:rsidR="00126342" w:rsidRPr="00A963A4" w:rsidRDefault="00126342" w:rsidP="00793DED">
      <w:pPr>
        <w:spacing w:before="240" w:after="240" w:line="360" w:lineRule="auto"/>
        <w:jc w:val="both"/>
        <w:rPr>
          <w:rFonts w:ascii="Times New Roman" w:eastAsia="Times" w:hAnsi="Times New Roman" w:cs="Times New Roman"/>
          <w:color w:val="222222"/>
          <w:sz w:val="24"/>
          <w:szCs w:val="24"/>
          <w:highlight w:val="white"/>
        </w:rPr>
      </w:pPr>
      <w:r w:rsidRPr="00A963A4">
        <w:rPr>
          <w:rFonts w:ascii="Times New Roman" w:eastAsia="Times" w:hAnsi="Times New Roman" w:cs="Times New Roman"/>
          <w:color w:val="222222"/>
          <w:sz w:val="24"/>
          <w:szCs w:val="24"/>
          <w:highlight w:val="white"/>
        </w:rPr>
        <w:t xml:space="preserve">Alquist, R., Bhattarai, S. and </w:t>
      </w:r>
      <w:proofErr w:type="spellStart"/>
      <w:r w:rsidRPr="00A963A4">
        <w:rPr>
          <w:rFonts w:ascii="Times New Roman" w:eastAsia="Times" w:hAnsi="Times New Roman" w:cs="Times New Roman"/>
          <w:color w:val="222222"/>
          <w:sz w:val="24"/>
          <w:szCs w:val="24"/>
          <w:highlight w:val="white"/>
        </w:rPr>
        <w:t>Coibion</w:t>
      </w:r>
      <w:proofErr w:type="spellEnd"/>
      <w:r w:rsidRPr="00A963A4">
        <w:rPr>
          <w:rFonts w:ascii="Times New Roman" w:eastAsia="Times" w:hAnsi="Times New Roman" w:cs="Times New Roman"/>
          <w:color w:val="222222"/>
          <w:sz w:val="24"/>
          <w:szCs w:val="24"/>
          <w:highlight w:val="white"/>
        </w:rPr>
        <w:t xml:space="preserve">, O., (2020). Commodity-price </w:t>
      </w:r>
      <w:proofErr w:type="spellStart"/>
      <w:r w:rsidRPr="00A963A4">
        <w:rPr>
          <w:rFonts w:ascii="Times New Roman" w:eastAsia="Times" w:hAnsi="Times New Roman" w:cs="Times New Roman"/>
          <w:color w:val="222222"/>
          <w:sz w:val="24"/>
          <w:szCs w:val="24"/>
          <w:highlight w:val="white"/>
        </w:rPr>
        <w:t>comovement</w:t>
      </w:r>
      <w:proofErr w:type="spellEnd"/>
      <w:r w:rsidRPr="00A963A4">
        <w:rPr>
          <w:rFonts w:ascii="Times New Roman" w:eastAsia="Times" w:hAnsi="Times New Roman" w:cs="Times New Roman"/>
          <w:color w:val="222222"/>
          <w:sz w:val="24"/>
          <w:szCs w:val="24"/>
          <w:highlight w:val="white"/>
        </w:rPr>
        <w:t xml:space="preserve"> and global economic activity. </w:t>
      </w:r>
      <w:r w:rsidRPr="00A963A4">
        <w:rPr>
          <w:rFonts w:ascii="Times New Roman" w:eastAsia="Times" w:hAnsi="Times New Roman" w:cs="Times New Roman"/>
          <w:i/>
          <w:color w:val="222222"/>
          <w:sz w:val="24"/>
          <w:szCs w:val="24"/>
          <w:highlight w:val="white"/>
        </w:rPr>
        <w:t>Journal of Monetary Economics</w:t>
      </w:r>
      <w:r w:rsidRPr="00A963A4">
        <w:rPr>
          <w:rFonts w:ascii="Times New Roman" w:eastAsia="Times" w:hAnsi="Times New Roman" w:cs="Times New Roman"/>
          <w:color w:val="222222"/>
          <w:sz w:val="24"/>
          <w:szCs w:val="24"/>
          <w:highlight w:val="white"/>
        </w:rPr>
        <w:t xml:space="preserve">, </w:t>
      </w:r>
      <w:r w:rsidRPr="00A963A4">
        <w:rPr>
          <w:rFonts w:ascii="Times New Roman" w:eastAsia="Times" w:hAnsi="Times New Roman" w:cs="Times New Roman"/>
          <w:i/>
          <w:color w:val="222222"/>
          <w:sz w:val="24"/>
          <w:szCs w:val="24"/>
          <w:highlight w:val="white"/>
        </w:rPr>
        <w:t>112</w:t>
      </w:r>
      <w:r w:rsidRPr="00A963A4">
        <w:rPr>
          <w:rFonts w:ascii="Times New Roman" w:eastAsia="Times" w:hAnsi="Times New Roman" w:cs="Times New Roman"/>
          <w:color w:val="222222"/>
          <w:sz w:val="24"/>
          <w:szCs w:val="24"/>
          <w:highlight w:val="white"/>
        </w:rPr>
        <w:t>, pp.41-56.</w:t>
      </w:r>
    </w:p>
    <w:p w14:paraId="6249498D" w14:textId="77777777" w:rsidR="00126342" w:rsidRPr="00A963A4" w:rsidRDefault="00126342" w:rsidP="00793DED">
      <w:pPr>
        <w:pStyle w:val="Heading4"/>
        <w:keepNext w:val="0"/>
        <w:keepLines w:val="0"/>
        <w:spacing w:before="240" w:after="240" w:line="360" w:lineRule="auto"/>
        <w:jc w:val="both"/>
        <w:rPr>
          <w:rFonts w:ascii="Times New Roman" w:eastAsia="Times" w:hAnsi="Times New Roman" w:cs="Times New Roman"/>
          <w:color w:val="222222"/>
          <w:highlight w:val="white"/>
        </w:rPr>
      </w:pPr>
      <w:r w:rsidRPr="00A963A4">
        <w:rPr>
          <w:rFonts w:ascii="Times New Roman" w:eastAsia="Times" w:hAnsi="Times New Roman" w:cs="Times New Roman"/>
          <w:color w:val="222222"/>
          <w:highlight w:val="white"/>
        </w:rPr>
        <w:t xml:space="preserve">Amadeo, K. (2022) </w:t>
      </w:r>
      <w:r w:rsidRPr="00A963A4">
        <w:rPr>
          <w:rFonts w:ascii="Times New Roman" w:eastAsia="Times" w:hAnsi="Times New Roman" w:cs="Times New Roman"/>
          <w:i/>
          <w:color w:val="222222"/>
          <w:highlight w:val="white"/>
        </w:rPr>
        <w:t>How Keynesian Economics Works</w:t>
      </w:r>
      <w:r w:rsidRPr="00A963A4">
        <w:rPr>
          <w:rFonts w:ascii="Times New Roman" w:eastAsia="Times" w:hAnsi="Times New Roman" w:cs="Times New Roman"/>
          <w:color w:val="222222"/>
          <w:highlight w:val="white"/>
        </w:rPr>
        <w:t>. Available at: https://www.thebalancemoney.com/keynesian-economics-theory-definition-4159776 (Accessed: 10 December 2022).</w:t>
      </w:r>
    </w:p>
    <w:p w14:paraId="3097A048" w14:textId="77777777" w:rsidR="00126342" w:rsidRPr="00E1568D" w:rsidRDefault="00126342" w:rsidP="00793DED">
      <w:pPr>
        <w:spacing w:before="240" w:line="360" w:lineRule="auto"/>
        <w:jc w:val="both"/>
        <w:rPr>
          <w:rFonts w:ascii="Times New Roman" w:hAnsi="Times New Roman" w:cs="Times New Roman"/>
          <w:color w:val="222222"/>
          <w:sz w:val="24"/>
          <w:szCs w:val="24"/>
          <w:shd w:val="clear" w:color="auto" w:fill="FFFFFF"/>
        </w:rPr>
      </w:pPr>
      <w:r w:rsidRPr="00E1568D">
        <w:rPr>
          <w:rFonts w:ascii="Times New Roman" w:hAnsi="Times New Roman" w:cs="Times New Roman"/>
          <w:color w:val="222222"/>
          <w:sz w:val="24"/>
          <w:szCs w:val="24"/>
          <w:shd w:val="clear" w:color="auto" w:fill="FFFFFF"/>
        </w:rPr>
        <w:t>Arnold, R.A., Arnold, D.R. and Arnold, D.H., ()2022. </w:t>
      </w:r>
      <w:r w:rsidRPr="00E1568D">
        <w:rPr>
          <w:rFonts w:ascii="Times New Roman" w:hAnsi="Times New Roman" w:cs="Times New Roman"/>
          <w:i/>
          <w:iCs/>
          <w:color w:val="222222"/>
          <w:sz w:val="24"/>
          <w:szCs w:val="24"/>
          <w:shd w:val="clear" w:color="auto" w:fill="FFFFFF"/>
        </w:rPr>
        <w:t>Microeconomics</w:t>
      </w:r>
      <w:r w:rsidRPr="00E1568D">
        <w:rPr>
          <w:rFonts w:ascii="Times New Roman" w:hAnsi="Times New Roman" w:cs="Times New Roman"/>
          <w:color w:val="222222"/>
          <w:sz w:val="24"/>
          <w:szCs w:val="24"/>
          <w:shd w:val="clear" w:color="auto" w:fill="FFFFFF"/>
        </w:rPr>
        <w:t>. Cengage Learning.</w:t>
      </w:r>
    </w:p>
    <w:p w14:paraId="43ECBFE0" w14:textId="77777777" w:rsidR="00126342" w:rsidRPr="00E1568D" w:rsidRDefault="00126342" w:rsidP="00793DED">
      <w:pPr>
        <w:pStyle w:val="Normal1"/>
        <w:spacing w:before="200" w:after="200" w:line="360" w:lineRule="auto"/>
        <w:jc w:val="both"/>
        <w:rPr>
          <w:rFonts w:ascii="Times New Roman" w:eastAsia="Times New Roman" w:hAnsi="Times New Roman" w:cs="Times New Roman"/>
          <w:color w:val="222222"/>
          <w:sz w:val="24"/>
          <w:szCs w:val="24"/>
          <w:highlight w:val="white"/>
          <w:lang w:val="en-GB"/>
        </w:rPr>
      </w:pPr>
      <w:r w:rsidRPr="00E1568D">
        <w:rPr>
          <w:rFonts w:ascii="Times New Roman" w:eastAsia="Times New Roman" w:hAnsi="Times New Roman" w:cs="Times New Roman"/>
          <w:color w:val="222222"/>
          <w:sz w:val="24"/>
          <w:szCs w:val="24"/>
          <w:highlight w:val="white"/>
          <w:lang w:val="en-GB"/>
        </w:rPr>
        <w:t xml:space="preserve">Baglioni, S. and Sinclair, S., (2018). </w:t>
      </w:r>
      <w:r w:rsidRPr="00E1568D">
        <w:rPr>
          <w:rFonts w:ascii="Times New Roman" w:eastAsia="Times New Roman" w:hAnsi="Times New Roman" w:cs="Times New Roman"/>
          <w:i/>
          <w:color w:val="222222"/>
          <w:sz w:val="24"/>
          <w:szCs w:val="24"/>
          <w:highlight w:val="white"/>
          <w:lang w:val="en-GB"/>
        </w:rPr>
        <w:t>Social innovation and social policy: Theory, policy and practice</w:t>
      </w:r>
      <w:r w:rsidRPr="00E1568D">
        <w:rPr>
          <w:rFonts w:ascii="Times New Roman" w:eastAsia="Times New Roman" w:hAnsi="Times New Roman" w:cs="Times New Roman"/>
          <w:color w:val="222222"/>
          <w:sz w:val="24"/>
          <w:szCs w:val="24"/>
          <w:highlight w:val="white"/>
          <w:lang w:val="en-GB"/>
        </w:rPr>
        <w:t>. Policy Press.</w:t>
      </w:r>
    </w:p>
    <w:p w14:paraId="6C89C66B" w14:textId="77777777" w:rsidR="00126342" w:rsidRPr="00E1568D" w:rsidRDefault="00126342" w:rsidP="00793DED">
      <w:pPr>
        <w:spacing w:before="240" w:line="360" w:lineRule="auto"/>
        <w:jc w:val="both"/>
        <w:rPr>
          <w:rFonts w:ascii="Times New Roman" w:hAnsi="Times New Roman" w:cs="Times New Roman"/>
          <w:color w:val="222222"/>
          <w:sz w:val="24"/>
          <w:szCs w:val="24"/>
          <w:shd w:val="clear" w:color="auto" w:fill="FFFFFF"/>
        </w:rPr>
      </w:pPr>
      <w:r w:rsidRPr="00E1568D">
        <w:rPr>
          <w:rFonts w:ascii="Times New Roman" w:hAnsi="Times New Roman" w:cs="Times New Roman"/>
          <w:color w:val="222222"/>
          <w:sz w:val="24"/>
          <w:szCs w:val="24"/>
          <w:shd w:val="clear" w:color="auto" w:fill="FFFFFF"/>
        </w:rPr>
        <w:t xml:space="preserve">Besanko, D. and </w:t>
      </w:r>
      <w:proofErr w:type="spellStart"/>
      <w:r w:rsidRPr="00E1568D">
        <w:rPr>
          <w:rFonts w:ascii="Times New Roman" w:hAnsi="Times New Roman" w:cs="Times New Roman"/>
          <w:color w:val="222222"/>
          <w:sz w:val="24"/>
          <w:szCs w:val="24"/>
          <w:shd w:val="clear" w:color="auto" w:fill="FFFFFF"/>
        </w:rPr>
        <w:t>Braeutigam</w:t>
      </w:r>
      <w:proofErr w:type="spellEnd"/>
      <w:r w:rsidRPr="00E1568D">
        <w:rPr>
          <w:rFonts w:ascii="Times New Roman" w:hAnsi="Times New Roman" w:cs="Times New Roman"/>
          <w:color w:val="222222"/>
          <w:sz w:val="24"/>
          <w:szCs w:val="24"/>
          <w:shd w:val="clear" w:color="auto" w:fill="FFFFFF"/>
        </w:rPr>
        <w:t>, R., (2020). </w:t>
      </w:r>
      <w:r w:rsidRPr="00E1568D">
        <w:rPr>
          <w:rFonts w:ascii="Times New Roman" w:hAnsi="Times New Roman" w:cs="Times New Roman"/>
          <w:i/>
          <w:iCs/>
          <w:color w:val="222222"/>
          <w:sz w:val="24"/>
          <w:szCs w:val="24"/>
          <w:shd w:val="clear" w:color="auto" w:fill="FFFFFF"/>
        </w:rPr>
        <w:t>Microeconomics</w:t>
      </w:r>
      <w:r w:rsidRPr="00E1568D">
        <w:rPr>
          <w:rFonts w:ascii="Times New Roman" w:hAnsi="Times New Roman" w:cs="Times New Roman"/>
          <w:color w:val="222222"/>
          <w:sz w:val="24"/>
          <w:szCs w:val="24"/>
          <w:shd w:val="clear" w:color="auto" w:fill="FFFFFF"/>
        </w:rPr>
        <w:t>. John Wiley &amp; Sons.</w:t>
      </w:r>
    </w:p>
    <w:p w14:paraId="7C8DF319" w14:textId="77777777" w:rsidR="00126342" w:rsidRPr="00E67C2C" w:rsidRDefault="00126342" w:rsidP="00C6170A">
      <w:pPr>
        <w:spacing w:before="240" w:line="360" w:lineRule="auto"/>
        <w:jc w:val="both"/>
        <w:rPr>
          <w:rFonts w:ascii="Times New Roman" w:hAnsi="Times New Roman" w:cs="Times New Roman"/>
          <w:color w:val="222222"/>
          <w:sz w:val="24"/>
          <w:szCs w:val="24"/>
          <w:shd w:val="clear" w:color="auto" w:fill="FFFFFF"/>
        </w:rPr>
      </w:pPr>
      <w:r w:rsidRPr="00E1568D">
        <w:rPr>
          <w:rFonts w:ascii="Times New Roman" w:hAnsi="Times New Roman" w:cs="Times New Roman"/>
          <w:color w:val="222222"/>
          <w:sz w:val="24"/>
          <w:szCs w:val="24"/>
          <w:shd w:val="clear" w:color="auto" w:fill="FFFFFF"/>
        </w:rPr>
        <w:t>Browning, E.K. and Zupan, M.A., (2020). </w:t>
      </w:r>
      <w:r w:rsidRPr="00E1568D">
        <w:rPr>
          <w:rFonts w:ascii="Times New Roman" w:hAnsi="Times New Roman" w:cs="Times New Roman"/>
          <w:i/>
          <w:iCs/>
          <w:color w:val="222222"/>
          <w:sz w:val="24"/>
          <w:szCs w:val="24"/>
          <w:shd w:val="clear" w:color="auto" w:fill="FFFFFF"/>
        </w:rPr>
        <w:t>Microeconomics: Theory and applications</w:t>
      </w:r>
      <w:r w:rsidRPr="00E1568D">
        <w:rPr>
          <w:rFonts w:ascii="Times New Roman" w:hAnsi="Times New Roman" w:cs="Times New Roman"/>
          <w:color w:val="222222"/>
          <w:sz w:val="24"/>
          <w:szCs w:val="24"/>
          <w:shd w:val="clear" w:color="auto" w:fill="FFFFFF"/>
        </w:rPr>
        <w:t>. John Wiley &amp; Sons.</w:t>
      </w:r>
    </w:p>
    <w:p w14:paraId="6CB40C93" w14:textId="77777777" w:rsidR="00126342" w:rsidRPr="00A963A4" w:rsidRDefault="00126342" w:rsidP="00793DED">
      <w:pPr>
        <w:spacing w:before="240" w:after="240" w:line="360" w:lineRule="auto"/>
        <w:jc w:val="both"/>
        <w:rPr>
          <w:rFonts w:ascii="Times New Roman" w:eastAsia="Times" w:hAnsi="Times New Roman" w:cs="Times New Roman"/>
          <w:color w:val="222222"/>
          <w:sz w:val="24"/>
          <w:szCs w:val="24"/>
          <w:highlight w:val="white"/>
        </w:rPr>
      </w:pPr>
      <w:r w:rsidRPr="00A963A4">
        <w:rPr>
          <w:rFonts w:ascii="Times New Roman" w:eastAsia="Times" w:hAnsi="Times New Roman" w:cs="Times New Roman"/>
          <w:color w:val="222222"/>
          <w:sz w:val="24"/>
          <w:szCs w:val="24"/>
          <w:highlight w:val="white"/>
        </w:rPr>
        <w:t xml:space="preserve">Buechner, M.N., (2018). A comment on the law of supply and demand. </w:t>
      </w:r>
      <w:r w:rsidRPr="00A963A4">
        <w:rPr>
          <w:rFonts w:ascii="Times New Roman" w:eastAsia="Times" w:hAnsi="Times New Roman" w:cs="Times New Roman"/>
          <w:i/>
          <w:color w:val="222222"/>
          <w:sz w:val="24"/>
          <w:szCs w:val="24"/>
          <w:highlight w:val="white"/>
        </w:rPr>
        <w:t>Journal of Philosophical Economics</w:t>
      </w:r>
      <w:r w:rsidRPr="00A963A4">
        <w:rPr>
          <w:rFonts w:ascii="Times New Roman" w:eastAsia="Times" w:hAnsi="Times New Roman" w:cs="Times New Roman"/>
          <w:color w:val="222222"/>
          <w:sz w:val="24"/>
          <w:szCs w:val="24"/>
          <w:highlight w:val="white"/>
        </w:rPr>
        <w:t xml:space="preserve">, </w:t>
      </w:r>
      <w:r w:rsidRPr="00A963A4">
        <w:rPr>
          <w:rFonts w:ascii="Times New Roman" w:eastAsia="Times" w:hAnsi="Times New Roman" w:cs="Times New Roman"/>
          <w:i/>
          <w:color w:val="222222"/>
          <w:sz w:val="24"/>
          <w:szCs w:val="24"/>
          <w:highlight w:val="white"/>
        </w:rPr>
        <w:t>11</w:t>
      </w:r>
      <w:r w:rsidRPr="00A963A4">
        <w:rPr>
          <w:rFonts w:ascii="Times New Roman" w:eastAsia="Times" w:hAnsi="Times New Roman" w:cs="Times New Roman"/>
          <w:color w:val="222222"/>
          <w:sz w:val="24"/>
          <w:szCs w:val="24"/>
          <w:highlight w:val="white"/>
        </w:rPr>
        <w:t>(2), pp.67-80.</w:t>
      </w:r>
    </w:p>
    <w:p w14:paraId="52536567" w14:textId="77777777" w:rsidR="00126342" w:rsidRPr="00E1568D" w:rsidRDefault="00126342" w:rsidP="00793DED">
      <w:pPr>
        <w:spacing w:before="240" w:line="360" w:lineRule="auto"/>
        <w:jc w:val="both"/>
        <w:rPr>
          <w:rFonts w:ascii="Times New Roman" w:hAnsi="Times New Roman" w:cs="Times New Roman"/>
          <w:color w:val="222222"/>
          <w:sz w:val="24"/>
          <w:szCs w:val="24"/>
          <w:shd w:val="clear" w:color="auto" w:fill="FFFFFF"/>
        </w:rPr>
      </w:pPr>
      <w:r w:rsidRPr="00E1568D">
        <w:rPr>
          <w:rFonts w:ascii="Times New Roman" w:hAnsi="Times New Roman" w:cs="Times New Roman"/>
          <w:color w:val="222222"/>
          <w:sz w:val="24"/>
          <w:szCs w:val="24"/>
          <w:shd w:val="clear" w:color="auto" w:fill="FFFFFF"/>
        </w:rPr>
        <w:t>Carney, M., (2016). The spectre of monetarism. </w:t>
      </w:r>
      <w:r w:rsidRPr="00E1568D">
        <w:rPr>
          <w:rFonts w:ascii="Times New Roman" w:hAnsi="Times New Roman" w:cs="Times New Roman"/>
          <w:i/>
          <w:iCs/>
          <w:color w:val="222222"/>
          <w:sz w:val="24"/>
          <w:szCs w:val="24"/>
          <w:shd w:val="clear" w:color="auto" w:fill="FFFFFF"/>
        </w:rPr>
        <w:t xml:space="preserve">Speech presented at Roscoe Lecture at Liverpool John </w:t>
      </w:r>
      <w:proofErr w:type="spellStart"/>
      <w:r w:rsidRPr="00E1568D">
        <w:rPr>
          <w:rFonts w:ascii="Times New Roman" w:hAnsi="Times New Roman" w:cs="Times New Roman"/>
          <w:i/>
          <w:iCs/>
          <w:color w:val="222222"/>
          <w:sz w:val="24"/>
          <w:szCs w:val="24"/>
          <w:shd w:val="clear" w:color="auto" w:fill="FFFFFF"/>
        </w:rPr>
        <w:t>Moores</w:t>
      </w:r>
      <w:proofErr w:type="spellEnd"/>
      <w:r w:rsidRPr="00E1568D">
        <w:rPr>
          <w:rFonts w:ascii="Times New Roman" w:hAnsi="Times New Roman" w:cs="Times New Roman"/>
          <w:i/>
          <w:iCs/>
          <w:color w:val="222222"/>
          <w:sz w:val="24"/>
          <w:szCs w:val="24"/>
          <w:shd w:val="clear" w:color="auto" w:fill="FFFFFF"/>
        </w:rPr>
        <w:t xml:space="preserve"> University in Liverpool, UK</w:t>
      </w:r>
      <w:r w:rsidRPr="00E1568D">
        <w:rPr>
          <w:rFonts w:ascii="Times New Roman" w:hAnsi="Times New Roman" w:cs="Times New Roman"/>
          <w:color w:val="222222"/>
          <w:sz w:val="24"/>
          <w:szCs w:val="24"/>
          <w:shd w:val="clear" w:color="auto" w:fill="FFFFFF"/>
        </w:rPr>
        <w:t>.</w:t>
      </w:r>
    </w:p>
    <w:p w14:paraId="6465FFF3" w14:textId="77777777" w:rsidR="00126342" w:rsidRPr="00A963A4" w:rsidRDefault="00126342" w:rsidP="00793DED">
      <w:pPr>
        <w:pStyle w:val="Heading4"/>
        <w:keepNext w:val="0"/>
        <w:keepLines w:val="0"/>
        <w:spacing w:before="240" w:after="240" w:line="360" w:lineRule="auto"/>
        <w:jc w:val="both"/>
        <w:rPr>
          <w:rFonts w:ascii="Times New Roman" w:eastAsia="Times" w:hAnsi="Times New Roman" w:cs="Times New Roman"/>
          <w:color w:val="222222"/>
          <w:highlight w:val="white"/>
        </w:rPr>
      </w:pPr>
      <w:r w:rsidRPr="00A963A4">
        <w:rPr>
          <w:rFonts w:ascii="Times New Roman" w:eastAsia="Times" w:hAnsi="Times New Roman" w:cs="Times New Roman"/>
          <w:color w:val="222222"/>
          <w:highlight w:val="white"/>
        </w:rPr>
        <w:t xml:space="preserve">Chen, J. (2022) </w:t>
      </w:r>
      <w:r w:rsidRPr="00A963A4">
        <w:rPr>
          <w:rFonts w:ascii="Times New Roman" w:eastAsia="Times" w:hAnsi="Times New Roman" w:cs="Times New Roman"/>
          <w:i/>
          <w:color w:val="222222"/>
          <w:highlight w:val="white"/>
        </w:rPr>
        <w:t>Supply-Side Theory: Definition and Comparison to Demand-Side</w:t>
      </w:r>
      <w:r w:rsidRPr="00A963A4">
        <w:rPr>
          <w:rFonts w:ascii="Times New Roman" w:eastAsia="Times" w:hAnsi="Times New Roman" w:cs="Times New Roman"/>
          <w:color w:val="222222"/>
          <w:highlight w:val="white"/>
        </w:rPr>
        <w:t>. Available at: https://www.investopedia.com/terms/s/supply-sidetheory.asp (Accessed: 10 December 2022).</w:t>
      </w:r>
    </w:p>
    <w:p w14:paraId="3818FDD2" w14:textId="77777777" w:rsidR="00126342" w:rsidRPr="00A963A4" w:rsidRDefault="00126342" w:rsidP="00793DED">
      <w:pPr>
        <w:spacing w:before="240" w:after="240" w:line="360" w:lineRule="auto"/>
        <w:jc w:val="both"/>
        <w:rPr>
          <w:rFonts w:ascii="Times New Roman" w:eastAsia="Times" w:hAnsi="Times New Roman" w:cs="Times New Roman"/>
          <w:color w:val="222222"/>
          <w:sz w:val="24"/>
          <w:szCs w:val="24"/>
          <w:highlight w:val="white"/>
        </w:rPr>
      </w:pPr>
      <w:r w:rsidRPr="00A963A4">
        <w:rPr>
          <w:rFonts w:ascii="Times New Roman" w:eastAsia="Times" w:hAnsi="Times New Roman" w:cs="Times New Roman"/>
          <w:color w:val="222222"/>
          <w:sz w:val="24"/>
          <w:szCs w:val="24"/>
          <w:highlight w:val="white"/>
        </w:rPr>
        <w:t xml:space="preserve">Dillard, D., (2018). </w:t>
      </w:r>
      <w:r w:rsidRPr="00A963A4">
        <w:rPr>
          <w:rFonts w:ascii="Times New Roman" w:eastAsia="Times" w:hAnsi="Times New Roman" w:cs="Times New Roman"/>
          <w:i/>
          <w:color w:val="222222"/>
          <w:sz w:val="24"/>
          <w:szCs w:val="24"/>
          <w:highlight w:val="white"/>
        </w:rPr>
        <w:t>The economics of John Maynard Keynes: The theory of a monetary economy</w:t>
      </w:r>
      <w:r w:rsidRPr="00A963A4">
        <w:rPr>
          <w:rFonts w:ascii="Times New Roman" w:eastAsia="Times" w:hAnsi="Times New Roman" w:cs="Times New Roman"/>
          <w:color w:val="222222"/>
          <w:sz w:val="24"/>
          <w:szCs w:val="24"/>
          <w:highlight w:val="white"/>
        </w:rPr>
        <w:t>. Pickle Partners Publishing.</w:t>
      </w:r>
    </w:p>
    <w:p w14:paraId="31CE3463" w14:textId="77777777" w:rsidR="00126342" w:rsidRPr="00E1568D" w:rsidRDefault="00126342" w:rsidP="00793DED">
      <w:pPr>
        <w:pStyle w:val="Normal1"/>
        <w:spacing w:before="200" w:after="200" w:line="360" w:lineRule="auto"/>
        <w:jc w:val="both"/>
        <w:rPr>
          <w:rFonts w:ascii="Times New Roman" w:eastAsia="Times New Roman" w:hAnsi="Times New Roman" w:cs="Times New Roman"/>
          <w:color w:val="222222"/>
          <w:sz w:val="24"/>
          <w:szCs w:val="24"/>
          <w:highlight w:val="white"/>
          <w:lang w:val="en-GB"/>
        </w:rPr>
      </w:pPr>
      <w:r w:rsidRPr="00E1568D">
        <w:rPr>
          <w:rFonts w:ascii="Times New Roman" w:eastAsia="Times New Roman" w:hAnsi="Times New Roman" w:cs="Times New Roman"/>
          <w:color w:val="222222"/>
          <w:sz w:val="24"/>
          <w:szCs w:val="24"/>
          <w:highlight w:val="white"/>
          <w:lang w:val="en-GB"/>
        </w:rPr>
        <w:t>Erixon, L., (2018). Progressive supply-side economics: an explanation and update of the Rehn-</w:t>
      </w:r>
      <w:proofErr w:type="spellStart"/>
      <w:r w:rsidRPr="00E1568D">
        <w:rPr>
          <w:rFonts w:ascii="Times New Roman" w:eastAsia="Times New Roman" w:hAnsi="Times New Roman" w:cs="Times New Roman"/>
          <w:color w:val="222222"/>
          <w:sz w:val="24"/>
          <w:szCs w:val="24"/>
          <w:highlight w:val="white"/>
          <w:lang w:val="en-GB"/>
        </w:rPr>
        <w:t>Meidner</w:t>
      </w:r>
      <w:proofErr w:type="spellEnd"/>
      <w:r w:rsidRPr="00E1568D">
        <w:rPr>
          <w:rFonts w:ascii="Times New Roman" w:eastAsia="Times New Roman" w:hAnsi="Times New Roman" w:cs="Times New Roman"/>
          <w:color w:val="222222"/>
          <w:sz w:val="24"/>
          <w:szCs w:val="24"/>
          <w:highlight w:val="white"/>
          <w:lang w:val="en-GB"/>
        </w:rPr>
        <w:t xml:space="preserve"> model. </w:t>
      </w:r>
      <w:r w:rsidRPr="00E1568D">
        <w:rPr>
          <w:rFonts w:ascii="Times New Roman" w:eastAsia="Times New Roman" w:hAnsi="Times New Roman" w:cs="Times New Roman"/>
          <w:i/>
          <w:color w:val="222222"/>
          <w:sz w:val="24"/>
          <w:szCs w:val="24"/>
          <w:highlight w:val="white"/>
          <w:lang w:val="en-GB"/>
        </w:rPr>
        <w:t>Cambridge Journal of Economics</w:t>
      </w:r>
      <w:r w:rsidRPr="00E1568D">
        <w:rPr>
          <w:rFonts w:ascii="Times New Roman" w:eastAsia="Times New Roman" w:hAnsi="Times New Roman" w:cs="Times New Roman"/>
          <w:color w:val="222222"/>
          <w:sz w:val="24"/>
          <w:szCs w:val="24"/>
          <w:highlight w:val="white"/>
          <w:lang w:val="en-GB"/>
        </w:rPr>
        <w:t xml:space="preserve">, </w:t>
      </w:r>
      <w:r w:rsidRPr="00E1568D">
        <w:rPr>
          <w:rFonts w:ascii="Times New Roman" w:eastAsia="Times New Roman" w:hAnsi="Times New Roman" w:cs="Times New Roman"/>
          <w:i/>
          <w:color w:val="222222"/>
          <w:sz w:val="24"/>
          <w:szCs w:val="24"/>
          <w:highlight w:val="white"/>
          <w:lang w:val="en-GB"/>
        </w:rPr>
        <w:t>42</w:t>
      </w:r>
      <w:r w:rsidRPr="00E1568D">
        <w:rPr>
          <w:rFonts w:ascii="Times New Roman" w:eastAsia="Times New Roman" w:hAnsi="Times New Roman" w:cs="Times New Roman"/>
          <w:color w:val="222222"/>
          <w:sz w:val="24"/>
          <w:szCs w:val="24"/>
          <w:highlight w:val="white"/>
          <w:lang w:val="en-GB"/>
        </w:rPr>
        <w:t>(3), pp.653-697.</w:t>
      </w:r>
    </w:p>
    <w:p w14:paraId="4EBC7E4D" w14:textId="77777777" w:rsidR="00126342" w:rsidRPr="00A963A4" w:rsidRDefault="00126342" w:rsidP="00793DED">
      <w:pPr>
        <w:pStyle w:val="Heading4"/>
        <w:keepNext w:val="0"/>
        <w:keepLines w:val="0"/>
        <w:spacing w:before="240" w:after="240" w:line="360" w:lineRule="auto"/>
        <w:jc w:val="both"/>
        <w:rPr>
          <w:rFonts w:ascii="Times New Roman" w:eastAsia="Times" w:hAnsi="Times New Roman" w:cs="Times New Roman"/>
          <w:color w:val="222222"/>
          <w:highlight w:val="white"/>
        </w:rPr>
      </w:pPr>
      <w:proofErr w:type="spellStart"/>
      <w:r w:rsidRPr="00A963A4">
        <w:rPr>
          <w:rFonts w:ascii="Times New Roman" w:eastAsia="Times" w:hAnsi="Times New Roman" w:cs="Times New Roman"/>
          <w:color w:val="222222"/>
          <w:highlight w:val="white"/>
        </w:rPr>
        <w:t>Ganti</w:t>
      </w:r>
      <w:proofErr w:type="spellEnd"/>
      <w:r w:rsidRPr="00A963A4">
        <w:rPr>
          <w:rFonts w:ascii="Times New Roman" w:eastAsia="Times" w:hAnsi="Times New Roman" w:cs="Times New Roman"/>
          <w:color w:val="222222"/>
          <w:highlight w:val="white"/>
        </w:rPr>
        <w:t xml:space="preserve">, A. (2021) </w:t>
      </w:r>
      <w:r w:rsidRPr="00A963A4">
        <w:rPr>
          <w:rFonts w:ascii="Times New Roman" w:eastAsia="Times" w:hAnsi="Times New Roman" w:cs="Times New Roman"/>
          <w:i/>
          <w:color w:val="222222"/>
          <w:highlight w:val="white"/>
        </w:rPr>
        <w:t xml:space="preserve">Change in Supply: What Causes a Shift in the Supply </w:t>
      </w:r>
      <w:proofErr w:type="gramStart"/>
      <w:r w:rsidRPr="00A963A4">
        <w:rPr>
          <w:rFonts w:ascii="Times New Roman" w:eastAsia="Times" w:hAnsi="Times New Roman" w:cs="Times New Roman"/>
          <w:i/>
          <w:color w:val="222222"/>
          <w:highlight w:val="white"/>
        </w:rPr>
        <w:t>Curve?</w:t>
      </w:r>
      <w:r w:rsidRPr="00A963A4">
        <w:rPr>
          <w:rFonts w:ascii="Times New Roman" w:eastAsia="Times" w:hAnsi="Times New Roman" w:cs="Times New Roman"/>
          <w:color w:val="222222"/>
          <w:highlight w:val="white"/>
        </w:rPr>
        <w:t>.</w:t>
      </w:r>
      <w:proofErr w:type="gramEnd"/>
      <w:r w:rsidRPr="00A963A4">
        <w:rPr>
          <w:rFonts w:ascii="Times New Roman" w:eastAsia="Times" w:hAnsi="Times New Roman" w:cs="Times New Roman"/>
          <w:color w:val="222222"/>
          <w:highlight w:val="white"/>
        </w:rPr>
        <w:t xml:space="preserve"> Available at: https://www.investopedia.com/terms/c/change_in_supply.asp (Accessed: 10 December 2022).</w:t>
      </w:r>
    </w:p>
    <w:p w14:paraId="30461CA0" w14:textId="77777777" w:rsidR="00126342" w:rsidRPr="00A963A4" w:rsidRDefault="00126342" w:rsidP="00793DED">
      <w:pPr>
        <w:spacing w:before="240" w:after="240" w:line="360" w:lineRule="auto"/>
        <w:jc w:val="both"/>
        <w:rPr>
          <w:rFonts w:ascii="Times New Roman" w:eastAsia="Times" w:hAnsi="Times New Roman" w:cs="Times New Roman"/>
          <w:color w:val="222222"/>
          <w:sz w:val="24"/>
          <w:szCs w:val="24"/>
          <w:highlight w:val="white"/>
        </w:rPr>
      </w:pPr>
      <w:proofErr w:type="spellStart"/>
      <w:r w:rsidRPr="00A963A4">
        <w:rPr>
          <w:rFonts w:ascii="Times New Roman" w:eastAsia="Times" w:hAnsi="Times New Roman" w:cs="Times New Roman"/>
          <w:color w:val="222222"/>
          <w:sz w:val="24"/>
          <w:szCs w:val="24"/>
          <w:highlight w:val="white"/>
        </w:rPr>
        <w:lastRenderedPageBreak/>
        <w:t>Haanwinckel</w:t>
      </w:r>
      <w:proofErr w:type="spellEnd"/>
      <w:r w:rsidRPr="00A963A4">
        <w:rPr>
          <w:rFonts w:ascii="Times New Roman" w:eastAsia="Times" w:hAnsi="Times New Roman" w:cs="Times New Roman"/>
          <w:color w:val="222222"/>
          <w:sz w:val="24"/>
          <w:szCs w:val="24"/>
          <w:highlight w:val="white"/>
        </w:rPr>
        <w:t xml:space="preserve">, D., (2018). Supply, demand, institutions, and firms: A theory of </w:t>
      </w:r>
      <w:proofErr w:type="spellStart"/>
      <w:r w:rsidRPr="00A963A4">
        <w:rPr>
          <w:rFonts w:ascii="Times New Roman" w:eastAsia="Times" w:hAnsi="Times New Roman" w:cs="Times New Roman"/>
          <w:color w:val="222222"/>
          <w:sz w:val="24"/>
          <w:szCs w:val="24"/>
          <w:highlight w:val="white"/>
        </w:rPr>
        <w:t>labor</w:t>
      </w:r>
      <w:proofErr w:type="spellEnd"/>
      <w:r w:rsidRPr="00A963A4">
        <w:rPr>
          <w:rFonts w:ascii="Times New Roman" w:eastAsia="Times" w:hAnsi="Times New Roman" w:cs="Times New Roman"/>
          <w:color w:val="222222"/>
          <w:sz w:val="24"/>
          <w:szCs w:val="24"/>
          <w:highlight w:val="white"/>
        </w:rPr>
        <w:t xml:space="preserve"> market sorting and the wage distribution. </w:t>
      </w:r>
      <w:r w:rsidRPr="00A963A4">
        <w:rPr>
          <w:rFonts w:ascii="Times New Roman" w:eastAsia="Times" w:hAnsi="Times New Roman" w:cs="Times New Roman"/>
          <w:i/>
          <w:color w:val="222222"/>
          <w:sz w:val="24"/>
          <w:szCs w:val="24"/>
          <w:highlight w:val="white"/>
        </w:rPr>
        <w:t>Unpublished manuscript</w:t>
      </w:r>
      <w:r w:rsidRPr="00A963A4">
        <w:rPr>
          <w:rFonts w:ascii="Times New Roman" w:eastAsia="Times" w:hAnsi="Times New Roman" w:cs="Times New Roman"/>
          <w:color w:val="222222"/>
          <w:sz w:val="24"/>
          <w:szCs w:val="24"/>
          <w:highlight w:val="white"/>
        </w:rPr>
        <w:t>.</w:t>
      </w:r>
    </w:p>
    <w:p w14:paraId="0CC4F900" w14:textId="77777777" w:rsidR="00126342" w:rsidRPr="00A963A4" w:rsidRDefault="00126342" w:rsidP="00793DED">
      <w:pPr>
        <w:spacing w:before="240" w:after="240" w:line="360" w:lineRule="auto"/>
        <w:jc w:val="both"/>
        <w:rPr>
          <w:rFonts w:ascii="Times New Roman" w:eastAsia="Times" w:hAnsi="Times New Roman" w:cs="Times New Roman"/>
          <w:color w:val="222222"/>
          <w:sz w:val="24"/>
          <w:szCs w:val="24"/>
          <w:highlight w:val="white"/>
        </w:rPr>
      </w:pPr>
      <w:r w:rsidRPr="00A963A4">
        <w:rPr>
          <w:rFonts w:ascii="Times New Roman" w:eastAsia="Times" w:hAnsi="Times New Roman" w:cs="Times New Roman"/>
          <w:color w:val="222222"/>
          <w:sz w:val="24"/>
          <w:szCs w:val="24"/>
          <w:highlight w:val="white"/>
        </w:rPr>
        <w:t xml:space="preserve">Hansen, A.H., (2018). </w:t>
      </w:r>
      <w:r w:rsidRPr="00A963A4">
        <w:rPr>
          <w:rFonts w:ascii="Times New Roman" w:eastAsia="Times" w:hAnsi="Times New Roman" w:cs="Times New Roman"/>
          <w:i/>
          <w:color w:val="222222"/>
          <w:sz w:val="24"/>
          <w:szCs w:val="24"/>
          <w:highlight w:val="white"/>
        </w:rPr>
        <w:t>Monetary theory and fiscal policy</w:t>
      </w:r>
      <w:r w:rsidRPr="00A963A4">
        <w:rPr>
          <w:rFonts w:ascii="Times New Roman" w:eastAsia="Times" w:hAnsi="Times New Roman" w:cs="Times New Roman"/>
          <w:color w:val="222222"/>
          <w:sz w:val="24"/>
          <w:szCs w:val="24"/>
          <w:highlight w:val="white"/>
        </w:rPr>
        <w:t>. Pickle Partners Publishing.</w:t>
      </w:r>
    </w:p>
    <w:p w14:paraId="7B91246D" w14:textId="77777777" w:rsidR="00126342" w:rsidRPr="00E1568D" w:rsidRDefault="00126342" w:rsidP="00793DED">
      <w:pPr>
        <w:spacing w:before="240" w:line="360" w:lineRule="auto"/>
        <w:jc w:val="both"/>
        <w:rPr>
          <w:rFonts w:ascii="Times New Roman" w:hAnsi="Times New Roman" w:cs="Times New Roman"/>
          <w:color w:val="222222"/>
          <w:sz w:val="24"/>
          <w:szCs w:val="24"/>
          <w:shd w:val="clear" w:color="auto" w:fill="FFFFFF"/>
        </w:rPr>
      </w:pPr>
      <w:r w:rsidRPr="00E1568D">
        <w:rPr>
          <w:rFonts w:ascii="Times New Roman" w:hAnsi="Times New Roman" w:cs="Times New Roman"/>
          <w:color w:val="222222"/>
          <w:sz w:val="24"/>
          <w:szCs w:val="24"/>
          <w:shd w:val="clear" w:color="auto" w:fill="FFFFFF"/>
        </w:rPr>
        <w:t>Kaldor, N., (2015). Keynesian economics after fifty years. In </w:t>
      </w:r>
      <w:r w:rsidRPr="00E1568D">
        <w:rPr>
          <w:rFonts w:ascii="Times New Roman" w:hAnsi="Times New Roman" w:cs="Times New Roman"/>
          <w:i/>
          <w:iCs/>
          <w:color w:val="222222"/>
          <w:sz w:val="24"/>
          <w:szCs w:val="24"/>
          <w:shd w:val="clear" w:color="auto" w:fill="FFFFFF"/>
        </w:rPr>
        <w:t xml:space="preserve">Essays on Keynesian and </w:t>
      </w:r>
      <w:proofErr w:type="spellStart"/>
      <w:r w:rsidRPr="00E1568D">
        <w:rPr>
          <w:rFonts w:ascii="Times New Roman" w:hAnsi="Times New Roman" w:cs="Times New Roman"/>
          <w:i/>
          <w:iCs/>
          <w:color w:val="222222"/>
          <w:sz w:val="24"/>
          <w:szCs w:val="24"/>
          <w:shd w:val="clear" w:color="auto" w:fill="FFFFFF"/>
        </w:rPr>
        <w:t>Kaldorian</w:t>
      </w:r>
      <w:proofErr w:type="spellEnd"/>
      <w:r w:rsidRPr="00E1568D">
        <w:rPr>
          <w:rFonts w:ascii="Times New Roman" w:hAnsi="Times New Roman" w:cs="Times New Roman"/>
          <w:i/>
          <w:iCs/>
          <w:color w:val="222222"/>
          <w:sz w:val="24"/>
          <w:szCs w:val="24"/>
          <w:shd w:val="clear" w:color="auto" w:fill="FFFFFF"/>
        </w:rPr>
        <w:t xml:space="preserve"> Economics</w:t>
      </w:r>
      <w:r w:rsidRPr="00E1568D">
        <w:rPr>
          <w:rFonts w:ascii="Times New Roman" w:hAnsi="Times New Roman" w:cs="Times New Roman"/>
          <w:color w:val="222222"/>
          <w:sz w:val="24"/>
          <w:szCs w:val="24"/>
          <w:shd w:val="clear" w:color="auto" w:fill="FFFFFF"/>
        </w:rPr>
        <w:t> (pp. 27-74). Palgrave Macmillan, London.</w:t>
      </w:r>
    </w:p>
    <w:p w14:paraId="0A2F68FB" w14:textId="77777777" w:rsidR="00126342" w:rsidRPr="00A963A4" w:rsidRDefault="00126342" w:rsidP="00793DED">
      <w:pPr>
        <w:spacing w:before="240" w:after="240" w:line="360" w:lineRule="auto"/>
        <w:jc w:val="both"/>
        <w:rPr>
          <w:rFonts w:ascii="Times New Roman" w:eastAsia="Times" w:hAnsi="Times New Roman" w:cs="Times New Roman"/>
          <w:color w:val="222222"/>
          <w:sz w:val="24"/>
          <w:szCs w:val="24"/>
          <w:highlight w:val="white"/>
        </w:rPr>
      </w:pPr>
      <w:r w:rsidRPr="00A963A4">
        <w:rPr>
          <w:rFonts w:ascii="Times New Roman" w:eastAsia="Times" w:hAnsi="Times New Roman" w:cs="Times New Roman"/>
          <w:color w:val="222222"/>
          <w:sz w:val="24"/>
          <w:szCs w:val="24"/>
          <w:highlight w:val="white"/>
        </w:rPr>
        <w:t xml:space="preserve">Kantor, B., (2022). Recent monetary history: A monetarist perspective. </w:t>
      </w:r>
      <w:r w:rsidRPr="00A963A4">
        <w:rPr>
          <w:rFonts w:ascii="Times New Roman" w:eastAsia="Times" w:hAnsi="Times New Roman" w:cs="Times New Roman"/>
          <w:i/>
          <w:color w:val="222222"/>
          <w:sz w:val="24"/>
          <w:szCs w:val="24"/>
          <w:highlight w:val="white"/>
        </w:rPr>
        <w:t>Journal of Applied Corporate Finance</w:t>
      </w:r>
      <w:r w:rsidRPr="00A963A4">
        <w:rPr>
          <w:rFonts w:ascii="Times New Roman" w:eastAsia="Times" w:hAnsi="Times New Roman" w:cs="Times New Roman"/>
          <w:color w:val="222222"/>
          <w:sz w:val="24"/>
          <w:szCs w:val="24"/>
          <w:highlight w:val="white"/>
        </w:rPr>
        <w:t xml:space="preserve">, </w:t>
      </w:r>
      <w:r w:rsidRPr="00A963A4">
        <w:rPr>
          <w:rFonts w:ascii="Times New Roman" w:eastAsia="Times" w:hAnsi="Times New Roman" w:cs="Times New Roman"/>
          <w:i/>
          <w:color w:val="222222"/>
          <w:sz w:val="24"/>
          <w:szCs w:val="24"/>
          <w:highlight w:val="white"/>
        </w:rPr>
        <w:t>34</w:t>
      </w:r>
      <w:r w:rsidRPr="00A963A4">
        <w:rPr>
          <w:rFonts w:ascii="Times New Roman" w:eastAsia="Times" w:hAnsi="Times New Roman" w:cs="Times New Roman"/>
          <w:color w:val="222222"/>
          <w:sz w:val="24"/>
          <w:szCs w:val="24"/>
          <w:highlight w:val="white"/>
        </w:rPr>
        <w:t>(2), pp.82-99.</w:t>
      </w:r>
    </w:p>
    <w:p w14:paraId="57DB1091" w14:textId="77777777" w:rsidR="00126342" w:rsidRPr="00C66263" w:rsidRDefault="00126342" w:rsidP="00793DED">
      <w:pPr>
        <w:spacing w:before="240" w:after="240" w:line="360" w:lineRule="auto"/>
        <w:jc w:val="both"/>
        <w:rPr>
          <w:rFonts w:ascii="Times New Roman" w:eastAsia="Times" w:hAnsi="Times New Roman" w:cs="Times New Roman"/>
          <w:color w:val="000000" w:themeColor="text1"/>
          <w:sz w:val="24"/>
          <w:szCs w:val="24"/>
          <w:highlight w:val="white"/>
        </w:rPr>
      </w:pPr>
      <w:proofErr w:type="spellStart"/>
      <w:r w:rsidRPr="00C66263">
        <w:rPr>
          <w:rFonts w:ascii="Times New Roman" w:eastAsia="Times" w:hAnsi="Times New Roman" w:cs="Times New Roman"/>
          <w:color w:val="000000" w:themeColor="text1"/>
          <w:sz w:val="24"/>
          <w:szCs w:val="24"/>
          <w:highlight w:val="white"/>
        </w:rPr>
        <w:t>Kiiru</w:t>
      </w:r>
      <w:proofErr w:type="spellEnd"/>
      <w:r w:rsidRPr="00C66263">
        <w:rPr>
          <w:rFonts w:ascii="Times New Roman" w:eastAsia="Times" w:hAnsi="Times New Roman" w:cs="Times New Roman"/>
          <w:color w:val="000000" w:themeColor="text1"/>
          <w:sz w:val="24"/>
          <w:szCs w:val="24"/>
          <w:highlight w:val="white"/>
        </w:rPr>
        <w:t xml:space="preserve">, K.C., </w:t>
      </w:r>
      <w:proofErr w:type="spellStart"/>
      <w:r w:rsidRPr="00C66263">
        <w:rPr>
          <w:rFonts w:ascii="Times New Roman" w:eastAsia="Times" w:hAnsi="Times New Roman" w:cs="Times New Roman"/>
          <w:color w:val="000000" w:themeColor="text1"/>
          <w:sz w:val="24"/>
          <w:szCs w:val="24"/>
          <w:highlight w:val="white"/>
        </w:rPr>
        <w:t>Makokha</w:t>
      </w:r>
      <w:proofErr w:type="spellEnd"/>
      <w:r w:rsidRPr="00C66263">
        <w:rPr>
          <w:rFonts w:ascii="Times New Roman" w:eastAsia="Times" w:hAnsi="Times New Roman" w:cs="Times New Roman"/>
          <w:color w:val="000000" w:themeColor="text1"/>
          <w:sz w:val="24"/>
          <w:szCs w:val="24"/>
          <w:highlight w:val="white"/>
        </w:rPr>
        <w:t xml:space="preserve">, E.N. and </w:t>
      </w:r>
      <w:proofErr w:type="spellStart"/>
      <w:r w:rsidRPr="00C66263">
        <w:rPr>
          <w:rFonts w:ascii="Times New Roman" w:eastAsia="Times" w:hAnsi="Times New Roman" w:cs="Times New Roman"/>
          <w:color w:val="000000" w:themeColor="text1"/>
          <w:sz w:val="24"/>
          <w:szCs w:val="24"/>
          <w:highlight w:val="white"/>
        </w:rPr>
        <w:t>Gichuhi</w:t>
      </w:r>
      <w:proofErr w:type="spellEnd"/>
      <w:r w:rsidRPr="00C66263">
        <w:rPr>
          <w:rFonts w:ascii="Times New Roman" w:eastAsia="Times" w:hAnsi="Times New Roman" w:cs="Times New Roman"/>
          <w:color w:val="000000" w:themeColor="text1"/>
          <w:sz w:val="24"/>
          <w:szCs w:val="24"/>
          <w:highlight w:val="white"/>
        </w:rPr>
        <w:t xml:space="preserve">, D., (2017). Effect of Pricing of New Coca Cola Soft Drink Products on Sales Performance of Coca-Cola Company in </w:t>
      </w:r>
      <w:proofErr w:type="spellStart"/>
      <w:r w:rsidRPr="00C66263">
        <w:rPr>
          <w:rFonts w:ascii="Times New Roman" w:eastAsia="Times" w:hAnsi="Times New Roman" w:cs="Times New Roman"/>
          <w:color w:val="000000" w:themeColor="text1"/>
          <w:sz w:val="24"/>
          <w:szCs w:val="24"/>
          <w:highlight w:val="white"/>
        </w:rPr>
        <w:t>Nyahururu</w:t>
      </w:r>
      <w:proofErr w:type="spellEnd"/>
      <w:r w:rsidRPr="00C66263">
        <w:rPr>
          <w:rFonts w:ascii="Times New Roman" w:eastAsia="Times" w:hAnsi="Times New Roman" w:cs="Times New Roman"/>
          <w:color w:val="000000" w:themeColor="text1"/>
          <w:sz w:val="24"/>
          <w:szCs w:val="24"/>
          <w:highlight w:val="white"/>
        </w:rPr>
        <w:t xml:space="preserve"> Town. </w:t>
      </w:r>
      <w:r w:rsidRPr="00C66263">
        <w:rPr>
          <w:rFonts w:ascii="Times New Roman" w:eastAsia="Times" w:hAnsi="Times New Roman" w:cs="Times New Roman"/>
          <w:i/>
          <w:iCs/>
          <w:color w:val="000000" w:themeColor="text1"/>
          <w:sz w:val="24"/>
          <w:szCs w:val="24"/>
          <w:highlight w:val="white"/>
        </w:rPr>
        <w:t>mergers and acquisitions</w:t>
      </w:r>
      <w:r w:rsidRPr="00C66263">
        <w:rPr>
          <w:rFonts w:ascii="Times New Roman" w:eastAsia="Times" w:hAnsi="Times New Roman" w:cs="Times New Roman"/>
          <w:color w:val="000000" w:themeColor="text1"/>
          <w:sz w:val="24"/>
          <w:szCs w:val="24"/>
          <w:highlight w:val="white"/>
        </w:rPr>
        <w:t>, </w:t>
      </w:r>
      <w:r w:rsidRPr="00C66263">
        <w:rPr>
          <w:rFonts w:ascii="Times New Roman" w:eastAsia="Times" w:hAnsi="Times New Roman" w:cs="Times New Roman"/>
          <w:i/>
          <w:iCs/>
          <w:color w:val="000000" w:themeColor="text1"/>
          <w:sz w:val="24"/>
          <w:szCs w:val="24"/>
          <w:highlight w:val="white"/>
        </w:rPr>
        <w:t>34</w:t>
      </w:r>
      <w:r w:rsidRPr="00C66263">
        <w:rPr>
          <w:rFonts w:ascii="Times New Roman" w:eastAsia="Times" w:hAnsi="Times New Roman" w:cs="Times New Roman"/>
          <w:color w:val="000000" w:themeColor="text1"/>
          <w:sz w:val="24"/>
          <w:szCs w:val="24"/>
          <w:highlight w:val="white"/>
        </w:rPr>
        <w:t>.</w:t>
      </w:r>
    </w:p>
    <w:p w14:paraId="0A176B0A" w14:textId="77777777" w:rsidR="00126342" w:rsidRPr="00C66263" w:rsidRDefault="00126342" w:rsidP="00793DED">
      <w:pPr>
        <w:spacing w:before="240" w:line="360" w:lineRule="auto"/>
        <w:jc w:val="both"/>
        <w:rPr>
          <w:rFonts w:ascii="Times New Roman" w:hAnsi="Times New Roman" w:cs="Times New Roman"/>
          <w:color w:val="000000" w:themeColor="text1"/>
          <w:sz w:val="24"/>
          <w:szCs w:val="24"/>
          <w:shd w:val="clear" w:color="auto" w:fill="FFFFFF"/>
        </w:rPr>
      </w:pPr>
      <w:bookmarkStart w:id="6" w:name="_t8n0o0jlypcr" w:colFirst="0" w:colLast="0"/>
      <w:bookmarkEnd w:id="6"/>
      <w:r w:rsidRPr="00C66263">
        <w:rPr>
          <w:rFonts w:ascii="Times New Roman" w:hAnsi="Times New Roman" w:cs="Times New Roman"/>
          <w:color w:val="000000" w:themeColor="text1"/>
          <w:sz w:val="24"/>
          <w:szCs w:val="24"/>
          <w:shd w:val="clear" w:color="auto" w:fill="FFFFFF"/>
        </w:rPr>
        <w:t>Lavoie, M., (2022). Post-Keynesian Economics. </w:t>
      </w:r>
      <w:r w:rsidRPr="00C66263">
        <w:rPr>
          <w:rFonts w:ascii="Times New Roman" w:hAnsi="Times New Roman" w:cs="Times New Roman"/>
          <w:i/>
          <w:iCs/>
          <w:color w:val="000000" w:themeColor="text1"/>
          <w:sz w:val="24"/>
          <w:szCs w:val="24"/>
          <w:shd w:val="clear" w:color="auto" w:fill="FFFFFF"/>
        </w:rPr>
        <w:t>Books</w:t>
      </w:r>
      <w:r w:rsidRPr="00C66263">
        <w:rPr>
          <w:rFonts w:ascii="Times New Roman" w:hAnsi="Times New Roman" w:cs="Times New Roman"/>
          <w:color w:val="000000" w:themeColor="text1"/>
          <w:sz w:val="24"/>
          <w:szCs w:val="24"/>
          <w:shd w:val="clear" w:color="auto" w:fill="FFFFFF"/>
        </w:rPr>
        <w:t>.</w:t>
      </w:r>
    </w:p>
    <w:p w14:paraId="3F720260" w14:textId="77777777" w:rsidR="00126342" w:rsidRPr="00C66263" w:rsidRDefault="00126342" w:rsidP="00EC4134">
      <w:pPr>
        <w:spacing w:before="240" w:after="240" w:line="360" w:lineRule="auto"/>
        <w:jc w:val="both"/>
        <w:rPr>
          <w:rFonts w:ascii="Times New Roman" w:eastAsia="Times" w:hAnsi="Times New Roman" w:cs="Times New Roman"/>
          <w:color w:val="000000" w:themeColor="text1"/>
          <w:sz w:val="24"/>
          <w:szCs w:val="24"/>
          <w:highlight w:val="white"/>
        </w:rPr>
      </w:pPr>
      <w:r w:rsidRPr="00C66263">
        <w:rPr>
          <w:rFonts w:ascii="Times New Roman" w:eastAsia="Times" w:hAnsi="Times New Roman" w:cs="Times New Roman"/>
          <w:color w:val="000000" w:themeColor="text1"/>
          <w:sz w:val="24"/>
          <w:szCs w:val="24"/>
          <w:highlight w:val="white"/>
        </w:rPr>
        <w:t>Lib, O (2016) "5.1 The Price Elasticity of Demand", </w:t>
      </w:r>
      <w:r w:rsidRPr="00C66263">
        <w:rPr>
          <w:rFonts w:ascii="Times New Roman" w:eastAsia="Times" w:hAnsi="Times New Roman" w:cs="Times New Roman"/>
          <w:i/>
          <w:iCs/>
          <w:color w:val="000000" w:themeColor="text1"/>
          <w:sz w:val="24"/>
          <w:szCs w:val="24"/>
          <w:highlight w:val="white"/>
        </w:rPr>
        <w:t>University of Minnesota Libraries Publishing edition, 2016. This edition adapted from a work originally produced in 2012 by a publisher who has requested that it not receive attribution.</w:t>
      </w:r>
      <w:r w:rsidRPr="00C66263">
        <w:rPr>
          <w:rFonts w:ascii="Times New Roman" w:eastAsia="Times" w:hAnsi="Times New Roman" w:cs="Times New Roman"/>
          <w:color w:val="000000" w:themeColor="text1"/>
          <w:sz w:val="24"/>
          <w:szCs w:val="24"/>
          <w:highlight w:val="white"/>
        </w:rPr>
        <w:t>, p. Available at: https://open.lib.umn.edu/principleseconomics/chapter/5-1-the-price-elasticity-of-demand/ (Accessed: 6 January 2023).</w:t>
      </w:r>
    </w:p>
    <w:p w14:paraId="13D1E901" w14:textId="77777777" w:rsidR="00126342" w:rsidRPr="00C66263" w:rsidRDefault="00126342" w:rsidP="00793DED">
      <w:pPr>
        <w:spacing w:before="240" w:after="240" w:line="360" w:lineRule="auto"/>
        <w:jc w:val="both"/>
        <w:rPr>
          <w:rFonts w:ascii="Times New Roman" w:eastAsia="Times" w:hAnsi="Times New Roman" w:cs="Times New Roman"/>
          <w:color w:val="000000" w:themeColor="text1"/>
          <w:sz w:val="24"/>
          <w:szCs w:val="24"/>
          <w:highlight w:val="white"/>
        </w:rPr>
      </w:pPr>
      <w:r w:rsidRPr="00C66263">
        <w:rPr>
          <w:rFonts w:ascii="Times New Roman" w:eastAsia="Times" w:hAnsi="Times New Roman" w:cs="Times New Roman"/>
          <w:color w:val="000000" w:themeColor="text1"/>
          <w:sz w:val="24"/>
          <w:szCs w:val="24"/>
          <w:highlight w:val="white"/>
        </w:rPr>
        <w:t xml:space="preserve">Ma, X., 2020. </w:t>
      </w:r>
      <w:r w:rsidRPr="00C66263">
        <w:rPr>
          <w:rFonts w:ascii="Times New Roman" w:eastAsia="Times" w:hAnsi="Times New Roman" w:cs="Times New Roman"/>
          <w:i/>
          <w:color w:val="000000" w:themeColor="text1"/>
          <w:sz w:val="24"/>
          <w:szCs w:val="24"/>
          <w:highlight w:val="white"/>
        </w:rPr>
        <w:t>Great Transformation, The: Supply-side Structural Reform</w:t>
      </w:r>
      <w:r w:rsidRPr="00C66263">
        <w:rPr>
          <w:rFonts w:ascii="Times New Roman" w:eastAsia="Times" w:hAnsi="Times New Roman" w:cs="Times New Roman"/>
          <w:color w:val="000000" w:themeColor="text1"/>
          <w:sz w:val="24"/>
          <w:szCs w:val="24"/>
          <w:highlight w:val="white"/>
        </w:rPr>
        <w:t xml:space="preserve"> (Vol. 22). World Scientific.</w:t>
      </w:r>
    </w:p>
    <w:p w14:paraId="76E493D1" w14:textId="77777777" w:rsidR="00126342" w:rsidRPr="00C66263" w:rsidRDefault="00126342" w:rsidP="00793DED">
      <w:pPr>
        <w:pStyle w:val="Normal1"/>
        <w:spacing w:before="200" w:after="20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C66263">
        <w:rPr>
          <w:rFonts w:ascii="Times New Roman" w:eastAsia="Times New Roman" w:hAnsi="Times New Roman" w:cs="Times New Roman"/>
          <w:color w:val="000000" w:themeColor="text1"/>
          <w:sz w:val="24"/>
          <w:szCs w:val="24"/>
          <w:highlight w:val="white"/>
          <w:lang w:val="en-GB"/>
        </w:rPr>
        <w:t>Nissley</w:t>
      </w:r>
      <w:proofErr w:type="spellEnd"/>
      <w:r w:rsidRPr="00C66263">
        <w:rPr>
          <w:rFonts w:ascii="Times New Roman" w:eastAsia="Times New Roman" w:hAnsi="Times New Roman" w:cs="Times New Roman"/>
          <w:color w:val="000000" w:themeColor="text1"/>
          <w:sz w:val="24"/>
          <w:szCs w:val="24"/>
          <w:highlight w:val="white"/>
          <w:lang w:val="en-GB"/>
        </w:rPr>
        <w:t xml:space="preserve">, C., (2022). Which System Works for </w:t>
      </w:r>
      <w:proofErr w:type="gramStart"/>
      <w:r w:rsidRPr="00C66263">
        <w:rPr>
          <w:rFonts w:ascii="Times New Roman" w:eastAsia="Times New Roman" w:hAnsi="Times New Roman" w:cs="Times New Roman"/>
          <w:color w:val="000000" w:themeColor="text1"/>
          <w:sz w:val="24"/>
          <w:szCs w:val="24"/>
          <w:highlight w:val="white"/>
          <w:lang w:val="en-GB"/>
        </w:rPr>
        <w:t>Capitalism?:</w:t>
      </w:r>
      <w:proofErr w:type="gramEnd"/>
      <w:r w:rsidRPr="00C66263">
        <w:rPr>
          <w:rFonts w:ascii="Times New Roman" w:eastAsia="Times New Roman" w:hAnsi="Times New Roman" w:cs="Times New Roman"/>
          <w:color w:val="000000" w:themeColor="text1"/>
          <w:sz w:val="24"/>
          <w:szCs w:val="24"/>
          <w:highlight w:val="white"/>
          <w:lang w:val="en-GB"/>
        </w:rPr>
        <w:t xml:space="preserve"> An Analysis of Supply Side and Demand Side Economics Tax Policy.</w:t>
      </w:r>
    </w:p>
    <w:p w14:paraId="3A07AB91" w14:textId="77777777" w:rsidR="00126342" w:rsidRPr="00C66263" w:rsidRDefault="00126342" w:rsidP="00793DED">
      <w:pPr>
        <w:spacing w:before="240" w:after="240" w:line="360" w:lineRule="auto"/>
        <w:jc w:val="both"/>
        <w:rPr>
          <w:rFonts w:ascii="Times New Roman" w:eastAsia="Times" w:hAnsi="Times New Roman" w:cs="Times New Roman"/>
          <w:color w:val="000000" w:themeColor="text1"/>
          <w:sz w:val="24"/>
          <w:szCs w:val="24"/>
          <w:highlight w:val="white"/>
        </w:rPr>
      </w:pPr>
      <w:proofErr w:type="spellStart"/>
      <w:r w:rsidRPr="00C66263">
        <w:rPr>
          <w:rFonts w:ascii="Times New Roman" w:eastAsia="Times" w:hAnsi="Times New Roman" w:cs="Times New Roman"/>
          <w:color w:val="000000" w:themeColor="text1"/>
          <w:sz w:val="24"/>
          <w:szCs w:val="24"/>
          <w:highlight w:val="white"/>
        </w:rPr>
        <w:t>Panigrahi</w:t>
      </w:r>
      <w:proofErr w:type="spellEnd"/>
      <w:r w:rsidRPr="00C66263">
        <w:rPr>
          <w:rFonts w:ascii="Times New Roman" w:eastAsia="Times" w:hAnsi="Times New Roman" w:cs="Times New Roman"/>
          <w:color w:val="000000" w:themeColor="text1"/>
          <w:sz w:val="24"/>
          <w:szCs w:val="24"/>
          <w:highlight w:val="white"/>
        </w:rPr>
        <w:t>, V., (2020). </w:t>
      </w:r>
      <w:r w:rsidRPr="00C66263">
        <w:rPr>
          <w:rFonts w:ascii="Times New Roman" w:eastAsia="Times" w:hAnsi="Times New Roman" w:cs="Times New Roman"/>
          <w:i/>
          <w:iCs/>
          <w:color w:val="000000" w:themeColor="text1"/>
          <w:sz w:val="24"/>
          <w:szCs w:val="24"/>
          <w:highlight w:val="white"/>
        </w:rPr>
        <w:t xml:space="preserve">An Organisation Study On The </w:t>
      </w:r>
      <w:proofErr w:type="spellStart"/>
      <w:r w:rsidRPr="00C66263">
        <w:rPr>
          <w:rFonts w:ascii="Times New Roman" w:eastAsia="Times" w:hAnsi="Times New Roman" w:cs="Times New Roman"/>
          <w:i/>
          <w:iCs/>
          <w:color w:val="000000" w:themeColor="text1"/>
          <w:sz w:val="24"/>
          <w:szCs w:val="24"/>
          <w:highlight w:val="white"/>
        </w:rPr>
        <w:t>Coca-cola</w:t>
      </w:r>
      <w:proofErr w:type="spellEnd"/>
      <w:r w:rsidRPr="00C66263">
        <w:rPr>
          <w:rFonts w:ascii="Times New Roman" w:eastAsia="Times" w:hAnsi="Times New Roman" w:cs="Times New Roman"/>
          <w:i/>
          <w:iCs/>
          <w:color w:val="000000" w:themeColor="text1"/>
          <w:sz w:val="24"/>
          <w:szCs w:val="24"/>
          <w:highlight w:val="white"/>
        </w:rPr>
        <w:t xml:space="preserve"> Company</w:t>
      </w:r>
      <w:r w:rsidRPr="00C66263">
        <w:rPr>
          <w:rFonts w:ascii="Times New Roman" w:eastAsia="Times" w:hAnsi="Times New Roman" w:cs="Times New Roman"/>
          <w:color w:val="000000" w:themeColor="text1"/>
          <w:sz w:val="24"/>
          <w:szCs w:val="24"/>
          <w:highlight w:val="white"/>
        </w:rPr>
        <w:t> (Doctoral dissertation, CMR Institute of Technology. Bangalore).</w:t>
      </w:r>
    </w:p>
    <w:p w14:paraId="534DB038" w14:textId="77777777" w:rsidR="00126342" w:rsidRPr="00C66263" w:rsidRDefault="00126342" w:rsidP="00793DED">
      <w:pPr>
        <w:pStyle w:val="Normal1"/>
        <w:spacing w:before="200" w:after="200" w:line="360" w:lineRule="auto"/>
        <w:jc w:val="both"/>
        <w:rPr>
          <w:rFonts w:ascii="Times New Roman" w:eastAsia="Times New Roman" w:hAnsi="Times New Roman" w:cs="Times New Roman"/>
          <w:color w:val="000000" w:themeColor="text1"/>
          <w:sz w:val="24"/>
          <w:szCs w:val="24"/>
          <w:highlight w:val="white"/>
          <w:lang w:val="en-GB"/>
        </w:rPr>
      </w:pPr>
      <w:r w:rsidRPr="00C66263">
        <w:rPr>
          <w:rFonts w:ascii="Times New Roman" w:eastAsia="Times New Roman" w:hAnsi="Times New Roman" w:cs="Times New Roman"/>
          <w:color w:val="000000" w:themeColor="text1"/>
          <w:sz w:val="24"/>
          <w:szCs w:val="24"/>
          <w:highlight w:val="white"/>
          <w:lang w:val="en-GB"/>
        </w:rPr>
        <w:t xml:space="preserve">Pinker, R., (2022). </w:t>
      </w:r>
      <w:r w:rsidRPr="00C66263">
        <w:rPr>
          <w:rFonts w:ascii="Times New Roman" w:eastAsia="Times New Roman" w:hAnsi="Times New Roman" w:cs="Times New Roman"/>
          <w:i/>
          <w:color w:val="000000" w:themeColor="text1"/>
          <w:sz w:val="24"/>
          <w:szCs w:val="24"/>
          <w:highlight w:val="white"/>
          <w:lang w:val="en-GB"/>
        </w:rPr>
        <w:t>Social theory and social policy</w:t>
      </w:r>
      <w:r w:rsidRPr="00C66263">
        <w:rPr>
          <w:rFonts w:ascii="Times New Roman" w:eastAsia="Times New Roman" w:hAnsi="Times New Roman" w:cs="Times New Roman"/>
          <w:color w:val="000000" w:themeColor="text1"/>
          <w:sz w:val="24"/>
          <w:szCs w:val="24"/>
          <w:highlight w:val="white"/>
          <w:lang w:val="en-GB"/>
        </w:rPr>
        <w:t>. Taylor &amp; Francis.</w:t>
      </w:r>
    </w:p>
    <w:p w14:paraId="666E2650" w14:textId="77777777" w:rsidR="00126342" w:rsidRPr="00C66263" w:rsidRDefault="00126342" w:rsidP="00793DED">
      <w:pPr>
        <w:spacing w:before="240" w:after="240" w:line="360" w:lineRule="auto"/>
        <w:jc w:val="both"/>
        <w:rPr>
          <w:rFonts w:ascii="Times New Roman" w:eastAsia="Times" w:hAnsi="Times New Roman" w:cs="Times New Roman"/>
          <w:color w:val="000000" w:themeColor="text1"/>
          <w:sz w:val="24"/>
          <w:szCs w:val="24"/>
          <w:highlight w:val="white"/>
        </w:rPr>
      </w:pPr>
      <w:r w:rsidRPr="00C66263">
        <w:rPr>
          <w:rFonts w:ascii="Times New Roman" w:eastAsia="Times" w:hAnsi="Times New Roman" w:cs="Times New Roman"/>
          <w:color w:val="000000" w:themeColor="text1"/>
          <w:sz w:val="24"/>
          <w:szCs w:val="24"/>
          <w:highlight w:val="white"/>
        </w:rPr>
        <w:t xml:space="preserve">Pinker, R., (2022). </w:t>
      </w:r>
      <w:r w:rsidRPr="00C66263">
        <w:rPr>
          <w:rFonts w:ascii="Times New Roman" w:eastAsia="Times" w:hAnsi="Times New Roman" w:cs="Times New Roman"/>
          <w:i/>
          <w:color w:val="000000" w:themeColor="text1"/>
          <w:sz w:val="24"/>
          <w:szCs w:val="24"/>
          <w:highlight w:val="white"/>
        </w:rPr>
        <w:t>Social theory and social policy</w:t>
      </w:r>
      <w:r w:rsidRPr="00C66263">
        <w:rPr>
          <w:rFonts w:ascii="Times New Roman" w:eastAsia="Times" w:hAnsi="Times New Roman" w:cs="Times New Roman"/>
          <w:color w:val="000000" w:themeColor="text1"/>
          <w:sz w:val="24"/>
          <w:szCs w:val="24"/>
          <w:highlight w:val="white"/>
        </w:rPr>
        <w:t>. Taylor &amp; Francis.</w:t>
      </w:r>
    </w:p>
    <w:p w14:paraId="2AC0C054" w14:textId="77777777" w:rsidR="00126342" w:rsidRPr="00C66263" w:rsidRDefault="00126342" w:rsidP="00793DED">
      <w:pPr>
        <w:spacing w:before="240" w:after="240" w:line="360" w:lineRule="auto"/>
        <w:jc w:val="both"/>
        <w:rPr>
          <w:rFonts w:ascii="Times New Roman" w:eastAsia="Times" w:hAnsi="Times New Roman" w:cs="Times New Roman"/>
          <w:color w:val="000000" w:themeColor="text1"/>
          <w:sz w:val="24"/>
          <w:szCs w:val="24"/>
          <w:highlight w:val="white"/>
        </w:rPr>
      </w:pPr>
      <w:r w:rsidRPr="00C66263">
        <w:rPr>
          <w:rFonts w:ascii="Times New Roman" w:eastAsia="Times" w:hAnsi="Times New Roman" w:cs="Times New Roman"/>
          <w:color w:val="000000" w:themeColor="text1"/>
          <w:sz w:val="24"/>
          <w:szCs w:val="24"/>
          <w:highlight w:val="white"/>
        </w:rPr>
        <w:t xml:space="preserve">Rapp, C., Shore, J. and </w:t>
      </w:r>
      <w:proofErr w:type="spellStart"/>
      <w:r w:rsidRPr="00C66263">
        <w:rPr>
          <w:rFonts w:ascii="Times New Roman" w:eastAsia="Times" w:hAnsi="Times New Roman" w:cs="Times New Roman"/>
          <w:color w:val="000000" w:themeColor="text1"/>
          <w:sz w:val="24"/>
          <w:szCs w:val="24"/>
          <w:highlight w:val="white"/>
        </w:rPr>
        <w:t>Tosun</w:t>
      </w:r>
      <w:proofErr w:type="spellEnd"/>
      <w:r w:rsidRPr="00C66263">
        <w:rPr>
          <w:rFonts w:ascii="Times New Roman" w:eastAsia="Times" w:hAnsi="Times New Roman" w:cs="Times New Roman"/>
          <w:color w:val="000000" w:themeColor="text1"/>
          <w:sz w:val="24"/>
          <w:szCs w:val="24"/>
          <w:highlight w:val="white"/>
        </w:rPr>
        <w:t xml:space="preserve">, J., (2018). Not so risky business? How social policies shape the perceived feasibility of self-employment. </w:t>
      </w:r>
      <w:r w:rsidRPr="00C66263">
        <w:rPr>
          <w:rFonts w:ascii="Times New Roman" w:eastAsia="Times" w:hAnsi="Times New Roman" w:cs="Times New Roman"/>
          <w:i/>
          <w:color w:val="000000" w:themeColor="text1"/>
          <w:sz w:val="24"/>
          <w:szCs w:val="24"/>
          <w:highlight w:val="white"/>
        </w:rPr>
        <w:t>Journal of European Social Policy</w:t>
      </w:r>
      <w:r w:rsidRPr="00C66263">
        <w:rPr>
          <w:rFonts w:ascii="Times New Roman" w:eastAsia="Times" w:hAnsi="Times New Roman" w:cs="Times New Roman"/>
          <w:color w:val="000000" w:themeColor="text1"/>
          <w:sz w:val="24"/>
          <w:szCs w:val="24"/>
          <w:highlight w:val="white"/>
        </w:rPr>
        <w:t xml:space="preserve">, </w:t>
      </w:r>
      <w:r w:rsidRPr="00C66263">
        <w:rPr>
          <w:rFonts w:ascii="Times New Roman" w:eastAsia="Times" w:hAnsi="Times New Roman" w:cs="Times New Roman"/>
          <w:i/>
          <w:color w:val="000000" w:themeColor="text1"/>
          <w:sz w:val="24"/>
          <w:szCs w:val="24"/>
          <w:highlight w:val="white"/>
        </w:rPr>
        <w:t>28</w:t>
      </w:r>
      <w:r w:rsidRPr="00C66263">
        <w:rPr>
          <w:rFonts w:ascii="Times New Roman" w:eastAsia="Times" w:hAnsi="Times New Roman" w:cs="Times New Roman"/>
          <w:color w:val="000000" w:themeColor="text1"/>
          <w:sz w:val="24"/>
          <w:szCs w:val="24"/>
          <w:highlight w:val="white"/>
        </w:rPr>
        <w:t>(2), pp.143-160.</w:t>
      </w:r>
    </w:p>
    <w:p w14:paraId="3F9F1442" w14:textId="77777777" w:rsidR="00126342" w:rsidRPr="00A963A4" w:rsidRDefault="00126342" w:rsidP="00793DED">
      <w:pPr>
        <w:spacing w:before="240" w:after="240" w:line="360" w:lineRule="auto"/>
        <w:jc w:val="both"/>
        <w:rPr>
          <w:rFonts w:ascii="Times New Roman" w:eastAsia="Times" w:hAnsi="Times New Roman" w:cs="Times New Roman"/>
          <w:color w:val="222222"/>
          <w:sz w:val="24"/>
          <w:szCs w:val="24"/>
          <w:highlight w:val="white"/>
        </w:rPr>
      </w:pPr>
      <w:r w:rsidRPr="00C66263">
        <w:rPr>
          <w:rFonts w:ascii="Times New Roman" w:eastAsia="Times" w:hAnsi="Times New Roman" w:cs="Times New Roman"/>
          <w:color w:val="000000" w:themeColor="text1"/>
          <w:sz w:val="24"/>
          <w:szCs w:val="24"/>
          <w:highlight w:val="white"/>
        </w:rPr>
        <w:lastRenderedPageBreak/>
        <w:t>Rossi, S., (2022). Milton Friedman</w:t>
      </w:r>
      <w:r w:rsidRPr="00A963A4">
        <w:rPr>
          <w:rFonts w:ascii="Times New Roman" w:eastAsia="Times" w:hAnsi="Times New Roman" w:cs="Times New Roman"/>
          <w:color w:val="222222"/>
          <w:sz w:val="24"/>
          <w:szCs w:val="24"/>
          <w:highlight w:val="white"/>
        </w:rPr>
        <w:t xml:space="preserve"> and the monetarist school. In </w:t>
      </w:r>
      <w:r w:rsidRPr="00A963A4">
        <w:rPr>
          <w:rFonts w:ascii="Times New Roman" w:eastAsia="Times" w:hAnsi="Times New Roman" w:cs="Times New Roman"/>
          <w:i/>
          <w:color w:val="222222"/>
          <w:sz w:val="24"/>
          <w:szCs w:val="24"/>
          <w:highlight w:val="white"/>
        </w:rPr>
        <w:t>A Brief History of Economic Thought</w:t>
      </w:r>
      <w:r w:rsidRPr="00A963A4">
        <w:rPr>
          <w:rFonts w:ascii="Times New Roman" w:eastAsia="Times" w:hAnsi="Times New Roman" w:cs="Times New Roman"/>
          <w:color w:val="222222"/>
          <w:sz w:val="24"/>
          <w:szCs w:val="24"/>
          <w:highlight w:val="white"/>
        </w:rPr>
        <w:t xml:space="preserve"> (pp. 193-210). Edward Elgar Publishing.</w:t>
      </w:r>
    </w:p>
    <w:p w14:paraId="54D8F53A" w14:textId="77777777" w:rsidR="00126342" w:rsidRPr="00A963A4" w:rsidRDefault="00126342" w:rsidP="00793DED">
      <w:pPr>
        <w:spacing w:before="240" w:after="240" w:line="360" w:lineRule="auto"/>
        <w:jc w:val="both"/>
        <w:rPr>
          <w:rFonts w:ascii="Times New Roman" w:eastAsia="Times" w:hAnsi="Times New Roman" w:cs="Times New Roman"/>
          <w:color w:val="222222"/>
          <w:sz w:val="24"/>
          <w:szCs w:val="24"/>
          <w:highlight w:val="white"/>
        </w:rPr>
      </w:pPr>
      <w:proofErr w:type="spellStart"/>
      <w:r w:rsidRPr="00A963A4">
        <w:rPr>
          <w:rFonts w:ascii="Times New Roman" w:eastAsia="Times" w:hAnsi="Times New Roman" w:cs="Times New Roman"/>
          <w:color w:val="222222"/>
          <w:sz w:val="24"/>
          <w:szCs w:val="24"/>
          <w:highlight w:val="white"/>
        </w:rPr>
        <w:t>Timlin</w:t>
      </w:r>
      <w:proofErr w:type="spellEnd"/>
      <w:r w:rsidRPr="00A963A4">
        <w:rPr>
          <w:rFonts w:ascii="Times New Roman" w:eastAsia="Times" w:hAnsi="Times New Roman" w:cs="Times New Roman"/>
          <w:color w:val="222222"/>
          <w:sz w:val="24"/>
          <w:szCs w:val="24"/>
          <w:highlight w:val="white"/>
        </w:rPr>
        <w:t xml:space="preserve">, M.F., (2019). Keynesian economics. In </w:t>
      </w:r>
      <w:r w:rsidRPr="00A963A4">
        <w:rPr>
          <w:rFonts w:ascii="Times New Roman" w:eastAsia="Times" w:hAnsi="Times New Roman" w:cs="Times New Roman"/>
          <w:i/>
          <w:color w:val="222222"/>
          <w:sz w:val="24"/>
          <w:szCs w:val="24"/>
          <w:highlight w:val="white"/>
        </w:rPr>
        <w:t>Keynesian Economics</w:t>
      </w:r>
      <w:r w:rsidRPr="00A963A4">
        <w:rPr>
          <w:rFonts w:ascii="Times New Roman" w:eastAsia="Times" w:hAnsi="Times New Roman" w:cs="Times New Roman"/>
          <w:color w:val="222222"/>
          <w:sz w:val="24"/>
          <w:szCs w:val="24"/>
          <w:highlight w:val="white"/>
        </w:rPr>
        <w:t>. University of Toronto Press.</w:t>
      </w:r>
    </w:p>
    <w:p w14:paraId="22449654" w14:textId="77777777" w:rsidR="00126342" w:rsidRPr="00E1568D" w:rsidRDefault="00126342" w:rsidP="00793DED">
      <w:pPr>
        <w:spacing w:before="240" w:line="360" w:lineRule="auto"/>
        <w:jc w:val="both"/>
        <w:rPr>
          <w:rFonts w:ascii="Times New Roman" w:hAnsi="Times New Roman" w:cs="Times New Roman"/>
          <w:color w:val="222222"/>
          <w:sz w:val="24"/>
          <w:szCs w:val="24"/>
          <w:shd w:val="clear" w:color="auto" w:fill="FFFFFF"/>
        </w:rPr>
      </w:pPr>
      <w:r w:rsidRPr="00E1568D">
        <w:rPr>
          <w:rFonts w:ascii="Times New Roman" w:hAnsi="Times New Roman" w:cs="Times New Roman"/>
          <w:color w:val="222222"/>
          <w:sz w:val="24"/>
          <w:szCs w:val="24"/>
          <w:shd w:val="clear" w:color="auto" w:fill="FFFFFF"/>
        </w:rPr>
        <w:t>Tucker, I.B., (2022). </w:t>
      </w:r>
      <w:r w:rsidRPr="00E1568D">
        <w:rPr>
          <w:rFonts w:ascii="Times New Roman" w:hAnsi="Times New Roman" w:cs="Times New Roman"/>
          <w:i/>
          <w:iCs/>
          <w:color w:val="222222"/>
          <w:sz w:val="24"/>
          <w:szCs w:val="24"/>
          <w:shd w:val="clear" w:color="auto" w:fill="FFFFFF"/>
        </w:rPr>
        <w:t>Microeconomics for today</w:t>
      </w:r>
      <w:r w:rsidRPr="00E1568D">
        <w:rPr>
          <w:rFonts w:ascii="Times New Roman" w:hAnsi="Times New Roman" w:cs="Times New Roman"/>
          <w:color w:val="222222"/>
          <w:sz w:val="24"/>
          <w:szCs w:val="24"/>
          <w:shd w:val="clear" w:color="auto" w:fill="FFFFFF"/>
        </w:rPr>
        <w:t>. Cengage Learning.</w:t>
      </w:r>
    </w:p>
    <w:p w14:paraId="3C47C957" w14:textId="77777777" w:rsidR="00126342" w:rsidRPr="00E1568D" w:rsidRDefault="00126342" w:rsidP="00793DED">
      <w:pPr>
        <w:spacing w:before="240" w:line="360" w:lineRule="auto"/>
        <w:jc w:val="both"/>
        <w:rPr>
          <w:rFonts w:ascii="Times New Roman" w:hAnsi="Times New Roman" w:cs="Times New Roman"/>
          <w:color w:val="222222"/>
          <w:sz w:val="24"/>
          <w:szCs w:val="24"/>
          <w:shd w:val="clear" w:color="auto" w:fill="FFFFFF"/>
        </w:rPr>
      </w:pPr>
      <w:proofErr w:type="spellStart"/>
      <w:r w:rsidRPr="00E1568D">
        <w:rPr>
          <w:rFonts w:ascii="Times New Roman" w:hAnsi="Times New Roman" w:cs="Times New Roman"/>
          <w:color w:val="222222"/>
          <w:sz w:val="24"/>
          <w:szCs w:val="24"/>
          <w:shd w:val="clear" w:color="auto" w:fill="FFFFFF"/>
        </w:rPr>
        <w:t>Vaggi</w:t>
      </w:r>
      <w:proofErr w:type="spellEnd"/>
      <w:r w:rsidRPr="00E1568D">
        <w:rPr>
          <w:rFonts w:ascii="Times New Roman" w:hAnsi="Times New Roman" w:cs="Times New Roman"/>
          <w:color w:val="222222"/>
          <w:sz w:val="24"/>
          <w:szCs w:val="24"/>
          <w:shd w:val="clear" w:color="auto" w:fill="FFFFFF"/>
        </w:rPr>
        <w:t>, G. and Groenewegen, P., (2016). </w:t>
      </w:r>
      <w:r w:rsidRPr="00E1568D">
        <w:rPr>
          <w:rFonts w:ascii="Times New Roman" w:hAnsi="Times New Roman" w:cs="Times New Roman"/>
          <w:i/>
          <w:iCs/>
          <w:color w:val="222222"/>
          <w:sz w:val="24"/>
          <w:szCs w:val="24"/>
          <w:shd w:val="clear" w:color="auto" w:fill="FFFFFF"/>
        </w:rPr>
        <w:t>A concise history of economic thought: From mercantilism to monetarism</w:t>
      </w:r>
      <w:r w:rsidRPr="00E1568D">
        <w:rPr>
          <w:rFonts w:ascii="Times New Roman" w:hAnsi="Times New Roman" w:cs="Times New Roman"/>
          <w:color w:val="222222"/>
          <w:sz w:val="24"/>
          <w:szCs w:val="24"/>
          <w:shd w:val="clear" w:color="auto" w:fill="FFFFFF"/>
        </w:rPr>
        <w:t>. Springer.</w:t>
      </w:r>
    </w:p>
    <w:p w14:paraId="2903EA9E" w14:textId="77777777" w:rsidR="00126342" w:rsidRDefault="00126342" w:rsidP="00793DED">
      <w:pPr>
        <w:spacing w:before="240" w:after="240" w:line="360" w:lineRule="auto"/>
        <w:jc w:val="both"/>
        <w:rPr>
          <w:rFonts w:ascii="Times New Roman" w:eastAsia="Times" w:hAnsi="Times New Roman" w:cs="Times New Roman"/>
          <w:color w:val="222222"/>
          <w:sz w:val="24"/>
          <w:szCs w:val="24"/>
          <w:highlight w:val="white"/>
        </w:rPr>
      </w:pPr>
      <w:r w:rsidRPr="00A963A4">
        <w:rPr>
          <w:rFonts w:ascii="Times New Roman" w:eastAsia="Times" w:hAnsi="Times New Roman" w:cs="Times New Roman"/>
          <w:color w:val="222222"/>
          <w:sz w:val="24"/>
          <w:szCs w:val="24"/>
          <w:highlight w:val="white"/>
        </w:rPr>
        <w:t xml:space="preserve">Xu, Z., Yin, Y. and Ye, J., (2020). On the supply curve of ride-hailing systems. </w:t>
      </w:r>
      <w:r w:rsidRPr="00A963A4">
        <w:rPr>
          <w:rFonts w:ascii="Times New Roman" w:eastAsia="Times" w:hAnsi="Times New Roman" w:cs="Times New Roman"/>
          <w:i/>
          <w:color w:val="222222"/>
          <w:sz w:val="24"/>
          <w:szCs w:val="24"/>
          <w:highlight w:val="white"/>
        </w:rPr>
        <w:t>Transportation Research Part B: Methodological</w:t>
      </w:r>
      <w:r w:rsidRPr="00A963A4">
        <w:rPr>
          <w:rFonts w:ascii="Times New Roman" w:eastAsia="Times" w:hAnsi="Times New Roman" w:cs="Times New Roman"/>
          <w:color w:val="222222"/>
          <w:sz w:val="24"/>
          <w:szCs w:val="24"/>
          <w:highlight w:val="white"/>
        </w:rPr>
        <w:t xml:space="preserve">, </w:t>
      </w:r>
      <w:r w:rsidRPr="00A963A4">
        <w:rPr>
          <w:rFonts w:ascii="Times New Roman" w:eastAsia="Times" w:hAnsi="Times New Roman" w:cs="Times New Roman"/>
          <w:i/>
          <w:color w:val="222222"/>
          <w:sz w:val="24"/>
          <w:szCs w:val="24"/>
          <w:highlight w:val="white"/>
        </w:rPr>
        <w:t>132</w:t>
      </w:r>
      <w:r w:rsidRPr="00A963A4">
        <w:rPr>
          <w:rFonts w:ascii="Times New Roman" w:eastAsia="Times" w:hAnsi="Times New Roman" w:cs="Times New Roman"/>
          <w:color w:val="222222"/>
          <w:sz w:val="24"/>
          <w:szCs w:val="24"/>
          <w:highlight w:val="white"/>
        </w:rPr>
        <w:t>, pp.29-43.</w:t>
      </w:r>
    </w:p>
    <w:p w14:paraId="3CC97842" w14:textId="77777777" w:rsidR="00793DED" w:rsidRPr="00A963A4" w:rsidRDefault="00793DED" w:rsidP="00793DED">
      <w:pPr>
        <w:spacing w:before="240" w:after="240" w:line="360" w:lineRule="auto"/>
        <w:jc w:val="both"/>
        <w:rPr>
          <w:rFonts w:ascii="Times New Roman" w:eastAsia="Times" w:hAnsi="Times New Roman" w:cs="Times New Roman"/>
          <w:sz w:val="24"/>
          <w:szCs w:val="24"/>
        </w:rPr>
      </w:pPr>
    </w:p>
    <w:p w14:paraId="18175D76" w14:textId="77777777" w:rsidR="00793DED" w:rsidRPr="00A963A4" w:rsidRDefault="00793DED" w:rsidP="00793DED">
      <w:pPr>
        <w:spacing w:before="240" w:after="240" w:line="360" w:lineRule="auto"/>
        <w:jc w:val="both"/>
        <w:rPr>
          <w:rFonts w:ascii="Times New Roman" w:eastAsia="Times" w:hAnsi="Times New Roman" w:cs="Times New Roman"/>
          <w:sz w:val="24"/>
          <w:szCs w:val="24"/>
        </w:rPr>
      </w:pPr>
    </w:p>
    <w:p w14:paraId="53693768" w14:textId="77777777" w:rsidR="00793DED" w:rsidRPr="00A963A4" w:rsidRDefault="00793DED" w:rsidP="00793DED">
      <w:pPr>
        <w:spacing w:before="240" w:after="240" w:line="360" w:lineRule="auto"/>
        <w:jc w:val="both"/>
        <w:rPr>
          <w:rFonts w:ascii="Times New Roman" w:eastAsia="Times" w:hAnsi="Times New Roman" w:cs="Times New Roman"/>
          <w:color w:val="222222"/>
          <w:sz w:val="24"/>
          <w:szCs w:val="24"/>
          <w:highlight w:val="white"/>
        </w:rPr>
      </w:pPr>
    </w:p>
    <w:p w14:paraId="067F6BD3" w14:textId="77777777" w:rsidR="00793DED" w:rsidRPr="00A963A4" w:rsidRDefault="00793DED" w:rsidP="00793DED">
      <w:pPr>
        <w:spacing w:before="240" w:after="240" w:line="360" w:lineRule="auto"/>
        <w:jc w:val="both"/>
        <w:rPr>
          <w:rFonts w:ascii="Times New Roman" w:eastAsia="Times" w:hAnsi="Times New Roman" w:cs="Times New Roman"/>
          <w:color w:val="222222"/>
          <w:sz w:val="24"/>
          <w:szCs w:val="24"/>
          <w:highlight w:val="white"/>
        </w:rPr>
      </w:pPr>
    </w:p>
    <w:p w14:paraId="6158255D" w14:textId="77777777" w:rsidR="00793DED" w:rsidRPr="00A963A4" w:rsidRDefault="00793DED" w:rsidP="00793DED">
      <w:pPr>
        <w:spacing w:before="240" w:after="240" w:line="360" w:lineRule="auto"/>
        <w:jc w:val="both"/>
        <w:rPr>
          <w:rFonts w:ascii="Times New Roman" w:eastAsia="Times" w:hAnsi="Times New Roman" w:cs="Times New Roman"/>
          <w:color w:val="222222"/>
          <w:sz w:val="24"/>
          <w:szCs w:val="24"/>
          <w:highlight w:val="white"/>
        </w:rPr>
      </w:pPr>
    </w:p>
    <w:p w14:paraId="0D9E44F8" w14:textId="77777777" w:rsidR="00793DED" w:rsidRPr="00A963A4" w:rsidRDefault="00793DED" w:rsidP="00793DED">
      <w:pPr>
        <w:spacing w:before="240" w:after="240" w:line="360" w:lineRule="auto"/>
        <w:jc w:val="both"/>
        <w:rPr>
          <w:rFonts w:ascii="Times New Roman" w:eastAsia="Times" w:hAnsi="Times New Roman" w:cs="Times New Roman"/>
          <w:sz w:val="24"/>
          <w:szCs w:val="24"/>
        </w:rPr>
      </w:pPr>
    </w:p>
    <w:p w14:paraId="0BC88BF4" w14:textId="77777777" w:rsidR="00793DED" w:rsidRPr="00A963A4" w:rsidRDefault="00793DED" w:rsidP="00793DED">
      <w:pPr>
        <w:spacing w:before="240" w:after="240" w:line="360" w:lineRule="auto"/>
        <w:jc w:val="both"/>
        <w:rPr>
          <w:rFonts w:ascii="Times New Roman" w:eastAsia="Times" w:hAnsi="Times New Roman" w:cs="Times New Roman"/>
          <w:sz w:val="24"/>
          <w:szCs w:val="24"/>
        </w:rPr>
      </w:pPr>
    </w:p>
    <w:p w14:paraId="27ADC96A" w14:textId="77777777" w:rsidR="00793DED" w:rsidRPr="00A963A4" w:rsidRDefault="00793DED" w:rsidP="00793DED">
      <w:pPr>
        <w:spacing w:before="240" w:after="240" w:line="360" w:lineRule="auto"/>
        <w:jc w:val="both"/>
        <w:rPr>
          <w:rFonts w:ascii="Times New Roman" w:eastAsia="Times" w:hAnsi="Times New Roman" w:cs="Times New Roman"/>
          <w:sz w:val="24"/>
          <w:szCs w:val="24"/>
        </w:rPr>
      </w:pPr>
    </w:p>
    <w:p w14:paraId="51149CB5" w14:textId="77777777" w:rsidR="00793DED" w:rsidRPr="00A963A4" w:rsidRDefault="00793DED" w:rsidP="00793DED">
      <w:pPr>
        <w:spacing w:before="240" w:after="240" w:line="360" w:lineRule="auto"/>
        <w:jc w:val="both"/>
        <w:rPr>
          <w:rFonts w:ascii="Times New Roman" w:eastAsia="Times" w:hAnsi="Times New Roman" w:cs="Times New Roman"/>
          <w:sz w:val="24"/>
          <w:szCs w:val="24"/>
        </w:rPr>
      </w:pPr>
    </w:p>
    <w:p w14:paraId="1ECCA43F" w14:textId="77777777" w:rsidR="00793DED" w:rsidRPr="00A963A4" w:rsidRDefault="00793DED" w:rsidP="00793DED">
      <w:pPr>
        <w:spacing w:before="240" w:after="240" w:line="360" w:lineRule="auto"/>
        <w:jc w:val="both"/>
        <w:rPr>
          <w:rFonts w:ascii="Times New Roman" w:eastAsia="Times" w:hAnsi="Times New Roman" w:cs="Times New Roman"/>
          <w:sz w:val="24"/>
          <w:szCs w:val="24"/>
        </w:rPr>
      </w:pPr>
    </w:p>
    <w:p w14:paraId="2BC5CC38" w14:textId="77777777" w:rsidR="00793DED" w:rsidRPr="00A963A4" w:rsidRDefault="00793DED" w:rsidP="00793DED">
      <w:pPr>
        <w:spacing w:before="240" w:after="240" w:line="360" w:lineRule="auto"/>
        <w:jc w:val="both"/>
        <w:rPr>
          <w:rFonts w:ascii="Times New Roman" w:eastAsia="Times" w:hAnsi="Times New Roman" w:cs="Times New Roman"/>
          <w:sz w:val="24"/>
          <w:szCs w:val="24"/>
        </w:rPr>
      </w:pPr>
    </w:p>
    <w:p w14:paraId="5E38572F" w14:textId="77777777" w:rsidR="00793DED" w:rsidRPr="00A963A4" w:rsidRDefault="00793DED" w:rsidP="00793DED">
      <w:pPr>
        <w:spacing w:before="240" w:after="240" w:line="360" w:lineRule="auto"/>
        <w:jc w:val="both"/>
        <w:rPr>
          <w:rFonts w:ascii="Times New Roman" w:eastAsia="Times" w:hAnsi="Times New Roman" w:cs="Times New Roman"/>
          <w:sz w:val="24"/>
          <w:szCs w:val="24"/>
        </w:rPr>
      </w:pPr>
    </w:p>
    <w:p w14:paraId="327593EC" w14:textId="77777777" w:rsidR="00793DED" w:rsidRPr="00A963A4" w:rsidRDefault="00793DED" w:rsidP="00793DED">
      <w:pPr>
        <w:spacing w:before="240" w:after="240" w:line="360" w:lineRule="auto"/>
        <w:jc w:val="both"/>
        <w:rPr>
          <w:rFonts w:ascii="Times New Roman" w:eastAsia="Times" w:hAnsi="Times New Roman" w:cs="Times New Roman"/>
          <w:sz w:val="24"/>
          <w:szCs w:val="24"/>
        </w:rPr>
      </w:pPr>
    </w:p>
    <w:p w14:paraId="63B88326" w14:textId="77777777" w:rsidR="00793DED" w:rsidRPr="00A963A4" w:rsidRDefault="00793DED" w:rsidP="00793DED">
      <w:pPr>
        <w:spacing w:before="240" w:after="240" w:line="360" w:lineRule="auto"/>
        <w:jc w:val="both"/>
        <w:rPr>
          <w:rFonts w:ascii="Times New Roman" w:eastAsia="Times" w:hAnsi="Times New Roman" w:cs="Times New Roman"/>
          <w:sz w:val="24"/>
          <w:szCs w:val="24"/>
        </w:rPr>
      </w:pPr>
    </w:p>
    <w:p w14:paraId="22410BE6" w14:textId="77777777" w:rsidR="00793DED" w:rsidRDefault="00793DED" w:rsidP="00C6170A">
      <w:pPr>
        <w:spacing w:before="240" w:line="360" w:lineRule="auto"/>
        <w:jc w:val="both"/>
        <w:rPr>
          <w:rFonts w:ascii="Times New Roman" w:hAnsi="Times New Roman" w:cs="Times New Roman"/>
          <w:sz w:val="24"/>
          <w:szCs w:val="24"/>
        </w:rPr>
      </w:pPr>
    </w:p>
    <w:p w14:paraId="40DAEF4F" w14:textId="77777777" w:rsidR="001525A7" w:rsidRPr="00F72A2C" w:rsidRDefault="001525A7" w:rsidP="00C6170A">
      <w:pPr>
        <w:spacing w:before="240" w:line="360" w:lineRule="auto"/>
        <w:jc w:val="both"/>
        <w:rPr>
          <w:rFonts w:ascii="Times New Roman" w:hAnsi="Times New Roman" w:cs="Times New Roman"/>
          <w:sz w:val="24"/>
          <w:szCs w:val="24"/>
        </w:rPr>
      </w:pPr>
    </w:p>
    <w:sectPr w:rsidR="001525A7" w:rsidRPr="00F72A2C" w:rsidSect="00F94E3F">
      <w:footerReference w:type="even" r:id="rId14"/>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C94D3F" w14:textId="77777777" w:rsidR="00EB1EC7" w:rsidRDefault="00EB1EC7" w:rsidP="00F94E3F">
      <w:pPr>
        <w:spacing w:after="0" w:line="240" w:lineRule="auto"/>
      </w:pPr>
      <w:r>
        <w:separator/>
      </w:r>
    </w:p>
  </w:endnote>
  <w:endnote w:type="continuationSeparator" w:id="0">
    <w:p w14:paraId="0D492733" w14:textId="77777777" w:rsidR="00EB1EC7" w:rsidRDefault="00EB1EC7" w:rsidP="00F94E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nos">
    <w:altName w:val="Yu Gothic"/>
    <w:panose1 w:val="020B0604020202020204"/>
    <w:charset w:val="80"/>
    <w:family w:val="roman"/>
    <w:pitch w:val="variable"/>
  </w:font>
  <w:font w:name="Droid Sans">
    <w:altName w:val="MS Mincho"/>
    <w:panose1 w:val="020B0604020202020204"/>
    <w:charset w:val="80"/>
    <w:family w:val="auto"/>
    <w:pitch w:val="variable"/>
  </w:font>
  <w:font w:name="DejaVu Sans">
    <w:altName w:val="MS Mincho"/>
    <w:panose1 w:val="020B0604020202020204"/>
    <w:charset w:val="80"/>
    <w:family w:val="auto"/>
    <w:pitch w:val="variable"/>
  </w:font>
  <w:font w:name="Segoe UI">
    <w:panose1 w:val="020B0502040204020203"/>
    <w:charset w:val="00"/>
    <w:family w:val="swiss"/>
    <w:pitch w:val="variable"/>
    <w:sig w:usb0="E4002EFF" w:usb1="C000E47F"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12689100"/>
      <w:docPartObj>
        <w:docPartGallery w:val="Page Numbers (Bottom of Page)"/>
        <w:docPartUnique/>
      </w:docPartObj>
    </w:sdtPr>
    <w:sdtContent>
      <w:p w14:paraId="2BF12FF5" w14:textId="739A80F2" w:rsidR="00F94E3F" w:rsidRDefault="00F94E3F" w:rsidP="001C21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DC352F" w14:textId="77777777" w:rsidR="00F94E3F" w:rsidRDefault="00F94E3F" w:rsidP="00F94E3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53373735"/>
      <w:docPartObj>
        <w:docPartGallery w:val="Page Numbers (Bottom of Page)"/>
        <w:docPartUnique/>
      </w:docPartObj>
    </w:sdtPr>
    <w:sdtContent>
      <w:p w14:paraId="1F38A3B4" w14:textId="5A384081" w:rsidR="00F94E3F" w:rsidRDefault="00F94E3F" w:rsidP="001C21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E67C2C">
          <w:rPr>
            <w:rStyle w:val="PageNumber"/>
            <w:noProof/>
          </w:rPr>
          <w:t>13</w:t>
        </w:r>
        <w:r>
          <w:rPr>
            <w:rStyle w:val="PageNumber"/>
          </w:rPr>
          <w:fldChar w:fldCharType="end"/>
        </w:r>
      </w:p>
    </w:sdtContent>
  </w:sdt>
  <w:p w14:paraId="59294493" w14:textId="77777777" w:rsidR="00F94E3F" w:rsidRDefault="00F94E3F" w:rsidP="00F94E3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E78BDB" w14:textId="77777777" w:rsidR="00EB1EC7" w:rsidRDefault="00EB1EC7" w:rsidP="00F94E3F">
      <w:pPr>
        <w:spacing w:after="0" w:line="240" w:lineRule="auto"/>
      </w:pPr>
      <w:r>
        <w:separator/>
      </w:r>
    </w:p>
  </w:footnote>
  <w:footnote w:type="continuationSeparator" w:id="0">
    <w:p w14:paraId="2C250EE9" w14:textId="77777777" w:rsidR="00EB1EC7" w:rsidRDefault="00EB1EC7" w:rsidP="00F94E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B516F0"/>
    <w:multiLevelType w:val="hybridMultilevel"/>
    <w:tmpl w:val="0AD6152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779250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1B0E"/>
    <w:rsid w:val="00047063"/>
    <w:rsid w:val="0009281D"/>
    <w:rsid w:val="00126342"/>
    <w:rsid w:val="001525A7"/>
    <w:rsid w:val="001623D5"/>
    <w:rsid w:val="00233EF1"/>
    <w:rsid w:val="002A1870"/>
    <w:rsid w:val="002A484D"/>
    <w:rsid w:val="002D260F"/>
    <w:rsid w:val="00300E1D"/>
    <w:rsid w:val="00322CE7"/>
    <w:rsid w:val="00346996"/>
    <w:rsid w:val="00470DA2"/>
    <w:rsid w:val="00491911"/>
    <w:rsid w:val="005C4FFF"/>
    <w:rsid w:val="0061204D"/>
    <w:rsid w:val="00625972"/>
    <w:rsid w:val="006758CD"/>
    <w:rsid w:val="006875B1"/>
    <w:rsid w:val="0069245B"/>
    <w:rsid w:val="006966A2"/>
    <w:rsid w:val="006B5535"/>
    <w:rsid w:val="006D3222"/>
    <w:rsid w:val="00701BA4"/>
    <w:rsid w:val="00793DED"/>
    <w:rsid w:val="00801B0E"/>
    <w:rsid w:val="008C661F"/>
    <w:rsid w:val="008E68E4"/>
    <w:rsid w:val="009028CD"/>
    <w:rsid w:val="00920AA9"/>
    <w:rsid w:val="00963D34"/>
    <w:rsid w:val="00981F32"/>
    <w:rsid w:val="009F57A6"/>
    <w:rsid w:val="00A544B6"/>
    <w:rsid w:val="00B84E54"/>
    <w:rsid w:val="00BE26E0"/>
    <w:rsid w:val="00C04A35"/>
    <w:rsid w:val="00C152A2"/>
    <w:rsid w:val="00C6170A"/>
    <w:rsid w:val="00C66263"/>
    <w:rsid w:val="00C763BE"/>
    <w:rsid w:val="00CA4CE2"/>
    <w:rsid w:val="00CB5D4D"/>
    <w:rsid w:val="00D674E5"/>
    <w:rsid w:val="00D9439F"/>
    <w:rsid w:val="00DC3FEF"/>
    <w:rsid w:val="00E67C2C"/>
    <w:rsid w:val="00E67DBD"/>
    <w:rsid w:val="00EB1EC7"/>
    <w:rsid w:val="00EC4134"/>
    <w:rsid w:val="00EC65E9"/>
    <w:rsid w:val="00F72A2C"/>
    <w:rsid w:val="00F94E3F"/>
    <w:rsid w:val="00FB65F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4FA5D"/>
  <w15:chartTrackingRefBased/>
  <w15:docId w15:val="{FFAED954-C3A0-4CD1-8F5F-18F19864A6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52A2"/>
    <w:pPr>
      <w:keepNext/>
      <w:keepLines/>
      <w:spacing w:before="360" w:after="120" w:line="360" w:lineRule="auto"/>
      <w:jc w:val="both"/>
      <w:outlineLvl w:val="0"/>
    </w:pPr>
    <w:rPr>
      <w:rFonts w:ascii="Times New Roman" w:eastAsiaTheme="majorEastAsia" w:hAnsi="Times New Roman" w:cstheme="majorBidi"/>
      <w:b/>
      <w:color w:val="000000" w:themeColor="text1"/>
      <w:sz w:val="28"/>
      <w:szCs w:val="32"/>
    </w:rPr>
  </w:style>
  <w:style w:type="paragraph" w:styleId="Heading4">
    <w:name w:val="heading 4"/>
    <w:basedOn w:val="Normal"/>
    <w:next w:val="Normal"/>
    <w:link w:val="Heading4Char"/>
    <w:uiPriority w:val="9"/>
    <w:unhideWhenUsed/>
    <w:qFormat/>
    <w:rsid w:val="00793DED"/>
    <w:pPr>
      <w:keepNext/>
      <w:keepLines/>
      <w:spacing w:before="280" w:after="80" w:line="276" w:lineRule="auto"/>
      <w:outlineLvl w:val="3"/>
    </w:pPr>
    <w:rPr>
      <w:rFonts w:ascii="Arial" w:eastAsia="Arial" w:hAnsi="Arial" w:cs="Arial"/>
      <w:color w:val="666666"/>
      <w:sz w:val="24"/>
      <w:szCs w:val="24"/>
      <w:lang w:val="en-GB"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793DED"/>
    <w:rPr>
      <w:rFonts w:ascii="Arial" w:eastAsia="Arial" w:hAnsi="Arial" w:cs="Arial"/>
      <w:color w:val="666666"/>
      <w:sz w:val="24"/>
      <w:szCs w:val="24"/>
      <w:lang w:val="en-GB" w:eastAsia="en-IN"/>
    </w:rPr>
  </w:style>
  <w:style w:type="paragraph" w:customStyle="1" w:styleId="Normal1">
    <w:name w:val="Normal1"/>
    <w:rsid w:val="00793DED"/>
    <w:pPr>
      <w:spacing w:after="0" w:line="276" w:lineRule="auto"/>
    </w:pPr>
    <w:rPr>
      <w:rFonts w:ascii="Arial" w:eastAsia="Arial" w:hAnsi="Arial" w:cs="Arial"/>
      <w:lang w:val="en-US"/>
    </w:rPr>
  </w:style>
  <w:style w:type="character" w:customStyle="1" w:styleId="Heading1Char">
    <w:name w:val="Heading 1 Char"/>
    <w:basedOn w:val="DefaultParagraphFont"/>
    <w:link w:val="Heading1"/>
    <w:uiPriority w:val="9"/>
    <w:rsid w:val="00C152A2"/>
    <w:rPr>
      <w:rFonts w:ascii="Times New Roman" w:eastAsiaTheme="majorEastAsia" w:hAnsi="Times New Roman" w:cstheme="majorBidi"/>
      <w:b/>
      <w:color w:val="000000" w:themeColor="text1"/>
      <w:sz w:val="28"/>
      <w:szCs w:val="32"/>
    </w:rPr>
  </w:style>
  <w:style w:type="paragraph" w:styleId="TOCHeading">
    <w:name w:val="TOC Heading"/>
    <w:basedOn w:val="Heading1"/>
    <w:next w:val="Normal"/>
    <w:uiPriority w:val="39"/>
    <w:unhideWhenUsed/>
    <w:qFormat/>
    <w:rsid w:val="00963D34"/>
    <w:pPr>
      <w:spacing w:before="240" w:after="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63D34"/>
    <w:pPr>
      <w:spacing w:after="100"/>
    </w:pPr>
  </w:style>
  <w:style w:type="character" w:styleId="Hyperlink">
    <w:name w:val="Hyperlink"/>
    <w:basedOn w:val="DefaultParagraphFont"/>
    <w:uiPriority w:val="99"/>
    <w:unhideWhenUsed/>
    <w:rsid w:val="00963D34"/>
    <w:rPr>
      <w:color w:val="0563C1" w:themeColor="hyperlink"/>
      <w:u w:val="single"/>
    </w:rPr>
  </w:style>
  <w:style w:type="paragraph" w:styleId="BodyText">
    <w:name w:val="Body Text"/>
    <w:basedOn w:val="Normal"/>
    <w:link w:val="BodyTextChar"/>
    <w:rsid w:val="002D260F"/>
    <w:pPr>
      <w:suppressAutoHyphens/>
      <w:spacing w:after="0" w:line="360" w:lineRule="auto"/>
      <w:jc w:val="both"/>
    </w:pPr>
    <w:rPr>
      <w:rFonts w:ascii="Times New Roman" w:eastAsia="Calibri" w:hAnsi="Times New Roman" w:cs="Times New Roman"/>
      <w:color w:val="000000"/>
      <w:sz w:val="24"/>
      <w:lang w:val="en-GB" w:eastAsia="ar-SA"/>
    </w:rPr>
  </w:style>
  <w:style w:type="character" w:customStyle="1" w:styleId="BodyTextChar">
    <w:name w:val="Body Text Char"/>
    <w:basedOn w:val="DefaultParagraphFont"/>
    <w:link w:val="BodyText"/>
    <w:rsid w:val="002D260F"/>
    <w:rPr>
      <w:rFonts w:ascii="Times New Roman" w:eastAsia="Calibri" w:hAnsi="Times New Roman" w:cs="Times New Roman"/>
      <w:color w:val="000000"/>
      <w:sz w:val="24"/>
      <w:lang w:val="en-GB" w:eastAsia="ar-SA"/>
    </w:rPr>
  </w:style>
  <w:style w:type="paragraph" w:styleId="NoSpacing">
    <w:name w:val="No Spacing"/>
    <w:qFormat/>
    <w:rsid w:val="002D260F"/>
    <w:pPr>
      <w:suppressAutoHyphens/>
      <w:spacing w:after="0" w:line="100" w:lineRule="atLeast"/>
    </w:pPr>
    <w:rPr>
      <w:rFonts w:ascii="Tinos" w:eastAsia="Droid Sans" w:hAnsi="Tinos" w:cs="DejaVu Sans"/>
      <w:sz w:val="24"/>
      <w:szCs w:val="24"/>
      <w:lang w:val="en-GB" w:eastAsia="hi-IN" w:bidi="hi-IN"/>
    </w:rPr>
  </w:style>
  <w:style w:type="paragraph" w:styleId="Footer">
    <w:name w:val="footer"/>
    <w:basedOn w:val="Normal"/>
    <w:link w:val="FooterChar"/>
    <w:uiPriority w:val="99"/>
    <w:unhideWhenUsed/>
    <w:rsid w:val="00F94E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4E3F"/>
  </w:style>
  <w:style w:type="character" w:styleId="PageNumber">
    <w:name w:val="page number"/>
    <w:basedOn w:val="DefaultParagraphFont"/>
    <w:uiPriority w:val="99"/>
    <w:semiHidden/>
    <w:unhideWhenUsed/>
    <w:rsid w:val="00F94E3F"/>
  </w:style>
  <w:style w:type="character" w:styleId="CommentReference">
    <w:name w:val="annotation reference"/>
    <w:basedOn w:val="DefaultParagraphFont"/>
    <w:uiPriority w:val="99"/>
    <w:semiHidden/>
    <w:unhideWhenUsed/>
    <w:rsid w:val="00920AA9"/>
    <w:rPr>
      <w:sz w:val="16"/>
      <w:szCs w:val="16"/>
    </w:rPr>
  </w:style>
  <w:style w:type="paragraph" w:styleId="CommentText">
    <w:name w:val="annotation text"/>
    <w:basedOn w:val="Normal"/>
    <w:link w:val="CommentTextChar"/>
    <w:uiPriority w:val="99"/>
    <w:semiHidden/>
    <w:unhideWhenUsed/>
    <w:rsid w:val="00920AA9"/>
    <w:pPr>
      <w:spacing w:line="240" w:lineRule="auto"/>
    </w:pPr>
    <w:rPr>
      <w:sz w:val="20"/>
      <w:szCs w:val="20"/>
    </w:rPr>
  </w:style>
  <w:style w:type="character" w:customStyle="1" w:styleId="CommentTextChar">
    <w:name w:val="Comment Text Char"/>
    <w:basedOn w:val="DefaultParagraphFont"/>
    <w:link w:val="CommentText"/>
    <w:uiPriority w:val="99"/>
    <w:semiHidden/>
    <w:rsid w:val="00920AA9"/>
    <w:rPr>
      <w:sz w:val="20"/>
      <w:szCs w:val="20"/>
    </w:rPr>
  </w:style>
  <w:style w:type="paragraph" w:styleId="CommentSubject">
    <w:name w:val="annotation subject"/>
    <w:basedOn w:val="CommentText"/>
    <w:next w:val="CommentText"/>
    <w:link w:val="CommentSubjectChar"/>
    <w:uiPriority w:val="99"/>
    <w:semiHidden/>
    <w:unhideWhenUsed/>
    <w:rsid w:val="00920AA9"/>
    <w:rPr>
      <w:b/>
      <w:bCs/>
    </w:rPr>
  </w:style>
  <w:style w:type="character" w:customStyle="1" w:styleId="CommentSubjectChar">
    <w:name w:val="Comment Subject Char"/>
    <w:basedOn w:val="CommentTextChar"/>
    <w:link w:val="CommentSubject"/>
    <w:uiPriority w:val="99"/>
    <w:semiHidden/>
    <w:rsid w:val="00920AA9"/>
    <w:rPr>
      <w:b/>
      <w:bCs/>
      <w:sz w:val="20"/>
      <w:szCs w:val="20"/>
    </w:rPr>
  </w:style>
  <w:style w:type="paragraph" w:styleId="BalloonText">
    <w:name w:val="Balloon Text"/>
    <w:basedOn w:val="Normal"/>
    <w:link w:val="BalloonTextChar"/>
    <w:uiPriority w:val="99"/>
    <w:semiHidden/>
    <w:unhideWhenUsed/>
    <w:rsid w:val="00920AA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20AA9"/>
    <w:rPr>
      <w:rFonts w:ascii="Segoe UI" w:hAnsi="Segoe UI" w:cs="Segoe UI"/>
      <w:sz w:val="18"/>
      <w:szCs w:val="18"/>
    </w:rPr>
  </w:style>
  <w:style w:type="paragraph" w:styleId="ListParagraph">
    <w:name w:val="List Paragraph"/>
    <w:basedOn w:val="Normal"/>
    <w:uiPriority w:val="34"/>
    <w:qFormat/>
    <w:rsid w:val="00233E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636147">
      <w:bodyDiv w:val="1"/>
      <w:marLeft w:val="0"/>
      <w:marRight w:val="0"/>
      <w:marTop w:val="0"/>
      <w:marBottom w:val="0"/>
      <w:divBdr>
        <w:top w:val="none" w:sz="0" w:space="0" w:color="auto"/>
        <w:left w:val="none" w:sz="0" w:space="0" w:color="auto"/>
        <w:bottom w:val="none" w:sz="0" w:space="0" w:color="auto"/>
        <w:right w:val="none" w:sz="0" w:space="0" w:color="auto"/>
      </w:divBdr>
    </w:div>
    <w:div w:id="535433354">
      <w:bodyDiv w:val="1"/>
      <w:marLeft w:val="0"/>
      <w:marRight w:val="0"/>
      <w:marTop w:val="0"/>
      <w:marBottom w:val="0"/>
      <w:divBdr>
        <w:top w:val="none" w:sz="0" w:space="0" w:color="auto"/>
        <w:left w:val="none" w:sz="0" w:space="0" w:color="auto"/>
        <w:bottom w:val="none" w:sz="0" w:space="0" w:color="auto"/>
        <w:right w:val="none" w:sz="0" w:space="0" w:color="auto"/>
      </w:divBdr>
    </w:div>
    <w:div w:id="942608449">
      <w:bodyDiv w:val="1"/>
      <w:marLeft w:val="0"/>
      <w:marRight w:val="0"/>
      <w:marTop w:val="0"/>
      <w:marBottom w:val="0"/>
      <w:divBdr>
        <w:top w:val="none" w:sz="0" w:space="0" w:color="auto"/>
        <w:left w:val="none" w:sz="0" w:space="0" w:color="auto"/>
        <w:bottom w:val="none" w:sz="0" w:space="0" w:color="auto"/>
        <w:right w:val="none" w:sz="0" w:space="0" w:color="auto"/>
      </w:divBdr>
    </w:div>
    <w:div w:id="161042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Dwipayan%20Elite\Anca%20Oglan_Job%202_BM533_Contemporary%20Economic%20Analysis_05.12.2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Dwipayan%20Elite\Anca%20Oglan_Job%202_BM533_Contemporary%20Economic%20Analysis_05.12.22.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Equilibrium</a:t>
            </a:r>
          </a:p>
        </c:rich>
      </c:tx>
      <c:layout>
        <c:manualLayout>
          <c:xMode val="edge"/>
          <c:yMode val="edge"/>
          <c:x val="0.42579756469063129"/>
          <c:y val="2.32063430671050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156943553632919"/>
          <c:y val="0.15524793760284153"/>
          <c:w val="0.86366426033834154"/>
          <c:h val="0.67515632842126616"/>
        </c:manualLayout>
      </c:layout>
      <c:lineChart>
        <c:grouping val="standard"/>
        <c:varyColors val="0"/>
        <c:ser>
          <c:idx val="0"/>
          <c:order val="0"/>
          <c:tx>
            <c:strRef>
              <c:f>Sheet1!$B$19</c:f>
              <c:strCache>
                <c:ptCount val="1"/>
                <c:pt idx="0">
                  <c:v>Q. Demanded</c:v>
                </c:pt>
              </c:strCache>
            </c:strRef>
          </c:tx>
          <c:spPr>
            <a:ln w="28575" cap="rnd">
              <a:solidFill>
                <a:schemeClr val="accent1"/>
              </a:solidFill>
              <a:round/>
            </a:ln>
            <a:effectLst/>
          </c:spPr>
          <c:marker>
            <c:symbol val="none"/>
          </c:marker>
          <c:cat>
            <c:numRef>
              <c:f>Sheet1!$A$20:$A$24</c:f>
              <c:numCache>
                <c:formatCode>General</c:formatCode>
                <c:ptCount val="5"/>
                <c:pt idx="0">
                  <c:v>40</c:v>
                </c:pt>
                <c:pt idx="1">
                  <c:v>50</c:v>
                </c:pt>
                <c:pt idx="2">
                  <c:v>60</c:v>
                </c:pt>
                <c:pt idx="3">
                  <c:v>70</c:v>
                </c:pt>
                <c:pt idx="4">
                  <c:v>58</c:v>
                </c:pt>
              </c:numCache>
            </c:numRef>
          </c:cat>
          <c:val>
            <c:numRef>
              <c:f>Sheet1!$B$20:$B$24</c:f>
              <c:numCache>
                <c:formatCode>General</c:formatCode>
                <c:ptCount val="5"/>
                <c:pt idx="0">
                  <c:v>66</c:v>
                </c:pt>
                <c:pt idx="1">
                  <c:v>58</c:v>
                </c:pt>
                <c:pt idx="2">
                  <c:v>50</c:v>
                </c:pt>
                <c:pt idx="3">
                  <c:v>42</c:v>
                </c:pt>
                <c:pt idx="4">
                  <c:v>34</c:v>
                </c:pt>
              </c:numCache>
            </c:numRef>
          </c:val>
          <c:smooth val="0"/>
          <c:extLst>
            <c:ext xmlns:c16="http://schemas.microsoft.com/office/drawing/2014/chart" uri="{C3380CC4-5D6E-409C-BE32-E72D297353CC}">
              <c16:uniqueId val="{00000000-DBEB-4646-85C8-BDDE9E81EB7B}"/>
            </c:ext>
          </c:extLst>
        </c:ser>
        <c:ser>
          <c:idx val="1"/>
          <c:order val="1"/>
          <c:tx>
            <c:strRef>
              <c:f>Sheet1!$C$19</c:f>
              <c:strCache>
                <c:ptCount val="1"/>
                <c:pt idx="0">
                  <c:v>Q. Supplied</c:v>
                </c:pt>
              </c:strCache>
            </c:strRef>
          </c:tx>
          <c:spPr>
            <a:ln w="28575" cap="rnd">
              <a:solidFill>
                <a:schemeClr val="accent2"/>
              </a:solidFill>
              <a:round/>
            </a:ln>
            <a:effectLst/>
          </c:spPr>
          <c:marker>
            <c:symbol val="none"/>
          </c:marker>
          <c:cat>
            <c:numRef>
              <c:f>Sheet1!$A$20:$A$24</c:f>
              <c:numCache>
                <c:formatCode>General</c:formatCode>
                <c:ptCount val="5"/>
                <c:pt idx="0">
                  <c:v>40</c:v>
                </c:pt>
                <c:pt idx="1">
                  <c:v>50</c:v>
                </c:pt>
                <c:pt idx="2">
                  <c:v>60</c:v>
                </c:pt>
                <c:pt idx="3">
                  <c:v>70</c:v>
                </c:pt>
                <c:pt idx="4">
                  <c:v>58</c:v>
                </c:pt>
              </c:numCache>
            </c:numRef>
          </c:cat>
          <c:val>
            <c:numRef>
              <c:f>Sheet1!$C$20:$C$24</c:f>
              <c:numCache>
                <c:formatCode>General</c:formatCode>
                <c:ptCount val="5"/>
                <c:pt idx="0">
                  <c:v>30</c:v>
                </c:pt>
                <c:pt idx="1">
                  <c:v>45</c:v>
                </c:pt>
                <c:pt idx="2">
                  <c:v>60</c:v>
                </c:pt>
                <c:pt idx="3">
                  <c:v>75</c:v>
                </c:pt>
                <c:pt idx="4">
                  <c:v>90</c:v>
                </c:pt>
              </c:numCache>
            </c:numRef>
          </c:val>
          <c:smooth val="0"/>
          <c:extLst>
            <c:ext xmlns:c16="http://schemas.microsoft.com/office/drawing/2014/chart" uri="{C3380CC4-5D6E-409C-BE32-E72D297353CC}">
              <c16:uniqueId val="{00000001-DBEB-4646-85C8-BDDE9E81EB7B}"/>
            </c:ext>
          </c:extLst>
        </c:ser>
        <c:ser>
          <c:idx val="2"/>
          <c:order val="2"/>
          <c:tx>
            <c:strRef>
              <c:f>Sheet1!$D$19</c:f>
              <c:strCache>
                <c:ptCount val="1"/>
                <c:pt idx="0">
                  <c:v>Q. Demanded 2</c:v>
                </c:pt>
              </c:strCache>
            </c:strRef>
          </c:tx>
          <c:spPr>
            <a:ln w="28575" cap="rnd">
              <a:solidFill>
                <a:schemeClr val="accent3"/>
              </a:solidFill>
              <a:round/>
            </a:ln>
            <a:effectLst/>
          </c:spPr>
          <c:marker>
            <c:symbol val="none"/>
          </c:marker>
          <c:val>
            <c:numRef>
              <c:f>Sheet1!$D$20:$D$24</c:f>
              <c:numCache>
                <c:formatCode>General</c:formatCode>
                <c:ptCount val="5"/>
                <c:pt idx="0">
                  <c:v>76</c:v>
                </c:pt>
                <c:pt idx="1">
                  <c:v>68</c:v>
                </c:pt>
                <c:pt idx="2">
                  <c:v>60</c:v>
                </c:pt>
                <c:pt idx="3">
                  <c:v>52</c:v>
                </c:pt>
                <c:pt idx="4">
                  <c:v>44</c:v>
                </c:pt>
              </c:numCache>
            </c:numRef>
          </c:val>
          <c:smooth val="0"/>
          <c:extLst>
            <c:ext xmlns:c16="http://schemas.microsoft.com/office/drawing/2014/chart" uri="{C3380CC4-5D6E-409C-BE32-E72D297353CC}">
              <c16:uniqueId val="{00000002-DBEB-4646-85C8-BDDE9E81EB7B}"/>
            </c:ext>
          </c:extLst>
        </c:ser>
        <c:dLbls>
          <c:showLegendKey val="0"/>
          <c:showVal val="0"/>
          <c:showCatName val="0"/>
          <c:showSerName val="0"/>
          <c:showPercent val="0"/>
          <c:showBubbleSize val="0"/>
        </c:dLbls>
        <c:smooth val="0"/>
        <c:axId val="2024955023"/>
        <c:axId val="2024947535"/>
      </c:lineChart>
      <c:catAx>
        <c:axId val="202495502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Quantity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4947535"/>
        <c:crosses val="autoZero"/>
        <c:auto val="1"/>
        <c:lblAlgn val="ctr"/>
        <c:lblOffset val="100"/>
        <c:noMultiLvlLbl val="0"/>
      </c:catAx>
      <c:valAx>
        <c:axId val="20249475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Price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49550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Equilibrium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156943553632919"/>
          <c:y val="0.15524793760284153"/>
          <c:w val="0.86366426033834154"/>
          <c:h val="0.67515632842126616"/>
        </c:manualLayout>
      </c:layout>
      <c:lineChart>
        <c:grouping val="standard"/>
        <c:varyColors val="0"/>
        <c:ser>
          <c:idx val="0"/>
          <c:order val="0"/>
          <c:tx>
            <c:strRef>
              <c:f>Sheet1!$B$19</c:f>
              <c:strCache>
                <c:ptCount val="1"/>
                <c:pt idx="0">
                  <c:v>Q. Demanded</c:v>
                </c:pt>
              </c:strCache>
            </c:strRef>
          </c:tx>
          <c:spPr>
            <a:ln w="28575" cap="rnd">
              <a:solidFill>
                <a:schemeClr val="accent1"/>
              </a:solidFill>
              <a:round/>
            </a:ln>
            <a:effectLst/>
          </c:spPr>
          <c:marker>
            <c:symbol val="none"/>
          </c:marker>
          <c:cat>
            <c:numRef>
              <c:f>Sheet1!$A$20:$A$24</c:f>
              <c:numCache>
                <c:formatCode>General</c:formatCode>
                <c:ptCount val="5"/>
                <c:pt idx="0">
                  <c:v>40</c:v>
                </c:pt>
                <c:pt idx="1">
                  <c:v>50</c:v>
                </c:pt>
                <c:pt idx="2">
                  <c:v>60</c:v>
                </c:pt>
                <c:pt idx="3">
                  <c:v>70</c:v>
                </c:pt>
                <c:pt idx="4">
                  <c:v>58</c:v>
                </c:pt>
              </c:numCache>
            </c:numRef>
          </c:cat>
          <c:val>
            <c:numRef>
              <c:f>Sheet1!$B$20:$B$24</c:f>
              <c:numCache>
                <c:formatCode>General</c:formatCode>
                <c:ptCount val="5"/>
                <c:pt idx="0">
                  <c:v>66</c:v>
                </c:pt>
                <c:pt idx="1">
                  <c:v>58</c:v>
                </c:pt>
                <c:pt idx="2">
                  <c:v>50</c:v>
                </c:pt>
                <c:pt idx="3">
                  <c:v>42</c:v>
                </c:pt>
                <c:pt idx="4">
                  <c:v>34</c:v>
                </c:pt>
              </c:numCache>
            </c:numRef>
          </c:val>
          <c:smooth val="0"/>
          <c:extLst>
            <c:ext xmlns:c16="http://schemas.microsoft.com/office/drawing/2014/chart" uri="{C3380CC4-5D6E-409C-BE32-E72D297353CC}">
              <c16:uniqueId val="{00000000-2EEE-423B-BD50-6CBF9E5732BA}"/>
            </c:ext>
          </c:extLst>
        </c:ser>
        <c:ser>
          <c:idx val="1"/>
          <c:order val="1"/>
          <c:tx>
            <c:strRef>
              <c:f>Sheet1!$C$19</c:f>
              <c:strCache>
                <c:ptCount val="1"/>
                <c:pt idx="0">
                  <c:v>Q. Supplied</c:v>
                </c:pt>
              </c:strCache>
            </c:strRef>
          </c:tx>
          <c:spPr>
            <a:ln w="28575" cap="rnd">
              <a:solidFill>
                <a:schemeClr val="accent2"/>
              </a:solidFill>
              <a:round/>
            </a:ln>
            <a:effectLst/>
          </c:spPr>
          <c:marker>
            <c:symbol val="none"/>
          </c:marker>
          <c:cat>
            <c:numRef>
              <c:f>Sheet1!$A$20:$A$24</c:f>
              <c:numCache>
                <c:formatCode>General</c:formatCode>
                <c:ptCount val="5"/>
                <c:pt idx="0">
                  <c:v>40</c:v>
                </c:pt>
                <c:pt idx="1">
                  <c:v>50</c:v>
                </c:pt>
                <c:pt idx="2">
                  <c:v>60</c:v>
                </c:pt>
                <c:pt idx="3">
                  <c:v>70</c:v>
                </c:pt>
                <c:pt idx="4">
                  <c:v>58</c:v>
                </c:pt>
              </c:numCache>
            </c:numRef>
          </c:cat>
          <c:val>
            <c:numRef>
              <c:f>Sheet1!$C$20:$C$24</c:f>
              <c:numCache>
                <c:formatCode>General</c:formatCode>
                <c:ptCount val="5"/>
                <c:pt idx="0">
                  <c:v>30</c:v>
                </c:pt>
                <c:pt idx="1">
                  <c:v>45</c:v>
                </c:pt>
                <c:pt idx="2">
                  <c:v>60</c:v>
                </c:pt>
                <c:pt idx="3">
                  <c:v>75</c:v>
                </c:pt>
                <c:pt idx="4">
                  <c:v>90</c:v>
                </c:pt>
              </c:numCache>
            </c:numRef>
          </c:val>
          <c:smooth val="0"/>
          <c:extLst>
            <c:ext xmlns:c16="http://schemas.microsoft.com/office/drawing/2014/chart" uri="{C3380CC4-5D6E-409C-BE32-E72D297353CC}">
              <c16:uniqueId val="{00000001-2EEE-423B-BD50-6CBF9E5732BA}"/>
            </c:ext>
          </c:extLst>
        </c:ser>
        <c:ser>
          <c:idx val="2"/>
          <c:order val="2"/>
          <c:tx>
            <c:strRef>
              <c:f>Sheet1!$D$19</c:f>
              <c:strCache>
                <c:ptCount val="1"/>
                <c:pt idx="0">
                  <c:v>Q. Demanded 2</c:v>
                </c:pt>
              </c:strCache>
            </c:strRef>
          </c:tx>
          <c:spPr>
            <a:ln w="28575" cap="rnd">
              <a:solidFill>
                <a:schemeClr val="accent3"/>
              </a:solidFill>
              <a:round/>
            </a:ln>
            <a:effectLst/>
          </c:spPr>
          <c:marker>
            <c:symbol val="none"/>
          </c:marker>
          <c:val>
            <c:numRef>
              <c:f>Sheet1!$D$20:$D$24</c:f>
              <c:numCache>
                <c:formatCode>General</c:formatCode>
                <c:ptCount val="5"/>
                <c:pt idx="0">
                  <c:v>76</c:v>
                </c:pt>
                <c:pt idx="1">
                  <c:v>68</c:v>
                </c:pt>
                <c:pt idx="2">
                  <c:v>60</c:v>
                </c:pt>
                <c:pt idx="3">
                  <c:v>52</c:v>
                </c:pt>
                <c:pt idx="4">
                  <c:v>44</c:v>
                </c:pt>
              </c:numCache>
            </c:numRef>
          </c:val>
          <c:smooth val="0"/>
          <c:extLst>
            <c:ext xmlns:c16="http://schemas.microsoft.com/office/drawing/2014/chart" uri="{C3380CC4-5D6E-409C-BE32-E72D297353CC}">
              <c16:uniqueId val="{00000002-2EEE-423B-BD50-6CBF9E5732BA}"/>
            </c:ext>
          </c:extLst>
        </c:ser>
        <c:dLbls>
          <c:showLegendKey val="0"/>
          <c:showVal val="0"/>
          <c:showCatName val="0"/>
          <c:showSerName val="0"/>
          <c:showPercent val="0"/>
          <c:showBubbleSize val="0"/>
        </c:dLbls>
        <c:smooth val="0"/>
        <c:axId val="2024955023"/>
        <c:axId val="2024947535"/>
      </c:lineChart>
      <c:catAx>
        <c:axId val="202495502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Quantity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4947535"/>
        <c:crosses val="autoZero"/>
        <c:auto val="1"/>
        <c:lblAlgn val="ctr"/>
        <c:lblOffset val="100"/>
        <c:noMultiLvlLbl val="0"/>
      </c:catAx>
      <c:valAx>
        <c:axId val="20249475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Price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49550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02171E-B72F-449F-95E7-4A8F616D3D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15</Pages>
  <Words>3177</Words>
  <Characters>18115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Karol Kutak (2030580)</cp:lastModifiedBy>
  <cp:revision>3</cp:revision>
  <dcterms:created xsi:type="dcterms:W3CDTF">2023-01-06T12:14:00Z</dcterms:created>
  <dcterms:modified xsi:type="dcterms:W3CDTF">2023-01-09T16:21:00Z</dcterms:modified>
</cp:coreProperties>
</file>