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E6BBF" w:rsidRDefault="00200D66"/>
    <w:p w:rsidR="004422FD" w:rsidRDefault="004422FD" w:rsidP="004422FD">
      <w:pPr>
        <w:spacing w:before="120" w:after="120"/>
        <w:jc w:val="both"/>
        <w:rPr>
          <w:b/>
          <w:sz w:val="24"/>
          <w:szCs w:val="24"/>
        </w:rPr>
      </w:pPr>
      <w:r w:rsidRPr="007C759A">
        <w:rPr>
          <w:b/>
          <w:sz w:val="24"/>
          <w:szCs w:val="24"/>
        </w:rPr>
        <w:t>Identify the existing logistics arrangements in operation within an organisation with which you</w:t>
      </w:r>
      <w:r>
        <w:rPr>
          <w:b/>
          <w:sz w:val="24"/>
          <w:szCs w:val="24"/>
        </w:rPr>
        <w:t xml:space="preserve"> are familiar.    </w:t>
      </w:r>
    </w:p>
    <w:p w:rsidR="004422FD" w:rsidRDefault="004422FD" w:rsidP="004422FD">
      <w:pPr>
        <w:spacing w:before="120" w:after="120"/>
        <w:jc w:val="both"/>
        <w:rPr>
          <w:sz w:val="22"/>
          <w:szCs w:val="22"/>
        </w:rPr>
      </w:pPr>
      <w:r>
        <w:rPr>
          <w:b/>
          <w:sz w:val="24"/>
          <w:szCs w:val="24"/>
        </w:rPr>
        <w:t xml:space="preserve">Consider the </w:t>
      </w:r>
      <w:r w:rsidRPr="007C759A">
        <w:rPr>
          <w:b/>
          <w:sz w:val="24"/>
          <w:szCs w:val="24"/>
        </w:rPr>
        <w:t>environmental, legal and technological requirements of the existing arrangements and what trade-offs may arise if alternative methods of meeting customer demand were to be implemented (Assessment criteria 2.1.1, 2.2.1, 2.3.1,2.4.1,2.5.1,2.6.1 and 2.7.1)</w:t>
      </w:r>
    </w:p>
    <w:p w:rsidR="004422FD" w:rsidRDefault="004422FD"/>
    <w:p w:rsidR="004422FD" w:rsidRDefault="004422FD"/>
    <w:p w:rsidR="004422FD" w:rsidRDefault="004422FD"/>
    <w:p w:rsidR="004422FD" w:rsidRDefault="004422FD"/>
    <w:p w:rsidR="004422FD" w:rsidRDefault="004422FD"/>
    <w:tbl>
      <w:tblPr>
        <w:tblW w:w="10207" w:type="dxa"/>
        <w:tblInd w:w="-431" w:type="dxa"/>
        <w:tblLook w:val="04A0" w:firstRow="1" w:lastRow="0" w:firstColumn="1" w:lastColumn="0" w:noHBand="0" w:noVBand="1"/>
      </w:tblPr>
      <w:tblGrid>
        <w:gridCol w:w="710"/>
        <w:gridCol w:w="2833"/>
        <w:gridCol w:w="572"/>
        <w:gridCol w:w="2832"/>
        <w:gridCol w:w="3260"/>
      </w:tblGrid>
      <w:tr w:rsidR="004422FD" w:rsidRPr="007C759A" w:rsidTr="004422FD">
        <w:trPr>
          <w:trHeight w:val="255"/>
        </w:trPr>
        <w:tc>
          <w:tcPr>
            <w:tcW w:w="354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 w:rsidRPr="007C759A">
              <w:rPr>
                <w:b/>
                <w:bCs/>
                <w:sz w:val="16"/>
                <w:szCs w:val="16"/>
              </w:rPr>
              <w:t>Learning Outcome - The learner will:</w:t>
            </w:r>
          </w:p>
        </w:tc>
        <w:tc>
          <w:tcPr>
            <w:tcW w:w="3404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 w:rsidRPr="007C759A">
              <w:rPr>
                <w:b/>
                <w:bCs/>
                <w:sz w:val="16"/>
                <w:szCs w:val="16"/>
              </w:rPr>
              <w:t>Assessment Criterion - The learner can:</w:t>
            </w:r>
          </w:p>
        </w:tc>
        <w:tc>
          <w:tcPr>
            <w:tcW w:w="32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4422FD" w:rsidRPr="007C759A" w:rsidRDefault="00941499" w:rsidP="00C17922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Background Reading</w:t>
            </w:r>
          </w:p>
        </w:tc>
      </w:tr>
      <w:tr w:rsidR="004422FD" w:rsidRPr="007C759A" w:rsidTr="004422FD">
        <w:trPr>
          <w:trHeight w:val="450"/>
        </w:trPr>
        <w:tc>
          <w:tcPr>
            <w:tcW w:w="7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2.1</w:t>
            </w:r>
          </w:p>
        </w:tc>
        <w:tc>
          <w:tcPr>
            <w:tcW w:w="283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Understand what is meant by market orientation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2.1.1</w:t>
            </w:r>
          </w:p>
        </w:tc>
        <w:tc>
          <w:tcPr>
            <w:tcW w:w="2832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Analyse the position and role of an organisation in the market</w:t>
            </w:r>
          </w:p>
        </w:tc>
        <w:tc>
          <w:tcPr>
            <w:tcW w:w="3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00D66" w:rsidRDefault="004422FD" w:rsidP="00C17922">
            <w:pPr>
              <w:suppressAutoHyphens w:val="0"/>
              <w:rPr>
                <w:color w:val="auto"/>
                <w:sz w:val="16"/>
                <w:szCs w:val="16"/>
              </w:rPr>
            </w:pPr>
            <w:r w:rsidRPr="005E74A4">
              <w:rPr>
                <w:color w:val="auto"/>
                <w:sz w:val="16"/>
                <w:szCs w:val="16"/>
              </w:rPr>
              <w:t> </w:t>
            </w:r>
            <w:r w:rsidR="00941499" w:rsidRPr="005E74A4">
              <w:rPr>
                <w:sz w:val="16"/>
                <w:szCs w:val="16"/>
              </w:rPr>
              <w:fldChar w:fldCharType="begin"/>
            </w:r>
            <w:r w:rsidR="00941499" w:rsidRPr="005E74A4">
              <w:rPr>
                <w:sz w:val="16"/>
                <w:szCs w:val="16"/>
              </w:rPr>
              <w:instrText>ADDIN BSP.CITE [Murphy, 2013 #184]</w:instrText>
            </w:r>
            <w:r w:rsidR="00941499" w:rsidRPr="005E74A4">
              <w:rPr>
                <w:sz w:val="16"/>
                <w:szCs w:val="16"/>
              </w:rPr>
              <w:fldChar w:fldCharType="separate"/>
            </w:r>
            <w:r w:rsidR="00200D66"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(Murphy and Wood, 2013)</w:t>
            </w:r>
            <w:r w:rsidR="00941499" w:rsidRPr="005E74A4">
              <w:rPr>
                <w:sz w:val="16"/>
                <w:szCs w:val="16"/>
              </w:rPr>
              <w:fldChar w:fldCharType="end"/>
            </w:r>
            <w:r w:rsidR="00200D66" w:rsidRPr="005E74A4">
              <w:rPr>
                <w:color w:val="auto"/>
                <w:sz w:val="16"/>
                <w:szCs w:val="16"/>
              </w:rPr>
              <w:t xml:space="preserve"> </w:t>
            </w:r>
          </w:p>
          <w:p w:rsidR="004422FD" w:rsidRPr="005E74A4" w:rsidRDefault="00200D66" w:rsidP="00C17922">
            <w:pPr>
              <w:suppressAutoHyphens w:val="0"/>
              <w:rPr>
                <w:color w:val="auto"/>
                <w:sz w:val="16"/>
                <w:szCs w:val="16"/>
              </w:rPr>
            </w:pPr>
            <w:r>
              <w:rPr>
                <w:sz w:val="16"/>
                <w:szCs w:val="24"/>
              </w:rPr>
              <w:fldChar w:fldCharType="begin"/>
            </w:r>
            <w:r>
              <w:rPr>
                <w:sz w:val="16"/>
                <w:szCs w:val="24"/>
              </w:rPr>
              <w:instrText>ADDIN BSP.CITE [Fugate, 2008 #192]</w:instrText>
            </w:r>
            <w:r>
              <w:rPr>
                <w:sz w:val="16"/>
                <w:szCs w:val="24"/>
              </w:rPr>
              <w:fldChar w:fldCharType="separate"/>
            </w:r>
            <w:r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(Fugate et al., 2008)</w:t>
            </w:r>
            <w:r>
              <w:rPr>
                <w:sz w:val="16"/>
                <w:szCs w:val="24"/>
              </w:rPr>
              <w:fldChar w:fldCharType="end"/>
            </w:r>
            <w:r w:rsidRPr="005E74A4">
              <w:rPr>
                <w:color w:val="auto"/>
                <w:sz w:val="16"/>
                <w:szCs w:val="16"/>
              </w:rPr>
              <w:t xml:space="preserve"> </w:t>
            </w:r>
          </w:p>
        </w:tc>
      </w:tr>
      <w:tr w:rsidR="004422FD" w:rsidRPr="007C759A" w:rsidTr="004422FD">
        <w:trPr>
          <w:trHeight w:val="450"/>
        </w:trPr>
        <w:tc>
          <w:tcPr>
            <w:tcW w:w="7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2.2</w:t>
            </w:r>
          </w:p>
        </w:tc>
        <w:tc>
          <w:tcPr>
            <w:tcW w:w="283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Know the importance of an appropriate marketing mix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2.2.1</w:t>
            </w:r>
          </w:p>
        </w:tc>
        <w:tc>
          <w:tcPr>
            <w:tcW w:w="2832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Identify and assess the logistics components of a marketing plan</w:t>
            </w:r>
          </w:p>
        </w:tc>
        <w:tc>
          <w:tcPr>
            <w:tcW w:w="3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FD" w:rsidRPr="005E74A4" w:rsidRDefault="004422FD" w:rsidP="00C17922">
            <w:pPr>
              <w:suppressAutoHyphens w:val="0"/>
              <w:rPr>
                <w:color w:val="auto"/>
                <w:sz w:val="16"/>
                <w:szCs w:val="16"/>
              </w:rPr>
            </w:pPr>
            <w:r w:rsidRPr="005E74A4">
              <w:rPr>
                <w:color w:val="auto"/>
                <w:sz w:val="16"/>
                <w:szCs w:val="16"/>
              </w:rPr>
              <w:t> </w:t>
            </w:r>
            <w:r w:rsidR="00941499" w:rsidRPr="005E74A4">
              <w:rPr>
                <w:sz w:val="16"/>
                <w:szCs w:val="16"/>
              </w:rPr>
              <w:fldChar w:fldCharType="begin"/>
            </w:r>
            <w:r w:rsidR="00941499" w:rsidRPr="005E74A4">
              <w:rPr>
                <w:sz w:val="16"/>
                <w:szCs w:val="16"/>
              </w:rPr>
              <w:instrText>ADDIN BSP.CITE [Murphy, 2013 #184]</w:instrText>
            </w:r>
            <w:r w:rsidR="00941499" w:rsidRPr="005E74A4">
              <w:rPr>
                <w:sz w:val="16"/>
                <w:szCs w:val="16"/>
              </w:rPr>
              <w:fldChar w:fldCharType="separate"/>
            </w:r>
            <w:r w:rsidR="00200D66"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(Murphy and Wood, 2013)</w:t>
            </w:r>
            <w:r w:rsidR="00941499" w:rsidRPr="005E74A4">
              <w:rPr>
                <w:sz w:val="16"/>
                <w:szCs w:val="16"/>
              </w:rPr>
              <w:fldChar w:fldCharType="end"/>
            </w:r>
            <w:r w:rsidR="00200D66" w:rsidRPr="005E74A4">
              <w:rPr>
                <w:color w:val="auto"/>
                <w:sz w:val="16"/>
                <w:szCs w:val="16"/>
              </w:rPr>
              <w:t xml:space="preserve"> </w:t>
            </w:r>
          </w:p>
        </w:tc>
      </w:tr>
      <w:tr w:rsidR="004422FD" w:rsidRPr="007C759A" w:rsidTr="004422FD">
        <w:trPr>
          <w:trHeight w:val="450"/>
        </w:trPr>
        <w:tc>
          <w:tcPr>
            <w:tcW w:w="7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2.3</w:t>
            </w:r>
          </w:p>
        </w:tc>
        <w:tc>
          <w:tcPr>
            <w:tcW w:w="283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Understand the principles of supply, demand and price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2.3.1</w:t>
            </w:r>
          </w:p>
        </w:tc>
        <w:tc>
          <w:tcPr>
            <w:tcW w:w="2832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Analyse the effectiveness of supply arrangements to meet demand</w:t>
            </w:r>
          </w:p>
        </w:tc>
        <w:tc>
          <w:tcPr>
            <w:tcW w:w="3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00D66" w:rsidRDefault="004422FD" w:rsidP="00C17922">
            <w:pPr>
              <w:suppressAutoHyphens w:val="0"/>
              <w:rPr>
                <w:sz w:val="16"/>
                <w:szCs w:val="24"/>
              </w:rPr>
            </w:pPr>
            <w:r w:rsidRPr="005E74A4">
              <w:rPr>
                <w:color w:val="auto"/>
                <w:sz w:val="16"/>
                <w:szCs w:val="16"/>
              </w:rPr>
              <w:t> </w:t>
            </w:r>
            <w:r w:rsidR="00A71657">
              <w:rPr>
                <w:sz w:val="16"/>
                <w:szCs w:val="24"/>
              </w:rPr>
              <w:fldChar w:fldCharType="begin"/>
            </w:r>
            <w:r w:rsidR="00A71657">
              <w:rPr>
                <w:sz w:val="16"/>
                <w:szCs w:val="24"/>
              </w:rPr>
              <w:instrText>ADDIN BSP.CITE [Rushton, 2014 #187]</w:instrText>
            </w:r>
            <w:r w:rsidR="00A71657">
              <w:rPr>
                <w:sz w:val="16"/>
                <w:szCs w:val="24"/>
              </w:rPr>
              <w:fldChar w:fldCharType="separate"/>
            </w:r>
            <w:r w:rsidR="00200D66"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(Rushton et al., 2014)</w:t>
            </w:r>
            <w:r w:rsidR="00A71657">
              <w:rPr>
                <w:sz w:val="16"/>
                <w:szCs w:val="24"/>
              </w:rPr>
              <w:fldChar w:fldCharType="end"/>
            </w:r>
          </w:p>
          <w:p w:rsidR="004422FD" w:rsidRPr="00A71657" w:rsidRDefault="00200D66" w:rsidP="00C17922">
            <w:pPr>
              <w:suppressAutoHyphens w:val="0"/>
              <w:rPr>
                <w:color w:val="auto"/>
                <w:sz w:val="16"/>
                <w:szCs w:val="16"/>
              </w:rPr>
            </w:pPr>
            <w:bookmarkStart w:id="0" w:name="_GoBack"/>
            <w:bookmarkEnd w:id="0"/>
            <w:r w:rsidRPr="00A71657">
              <w:rPr>
                <w:color w:val="auto"/>
                <w:sz w:val="16"/>
                <w:szCs w:val="16"/>
              </w:rPr>
              <w:t xml:space="preserve"> </w:t>
            </w:r>
            <w:r>
              <w:rPr>
                <w:sz w:val="16"/>
                <w:szCs w:val="24"/>
              </w:rPr>
              <w:fldChar w:fldCharType="begin"/>
            </w:r>
            <w:r>
              <w:rPr>
                <w:sz w:val="16"/>
                <w:szCs w:val="24"/>
              </w:rPr>
              <w:instrText>ADDIN BSP.CITE [Christopher, 2004 #191]</w:instrText>
            </w:r>
            <w:r>
              <w:rPr>
                <w:sz w:val="16"/>
                <w:szCs w:val="24"/>
              </w:rPr>
              <w:fldChar w:fldCharType="separate"/>
            </w:r>
            <w:r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(Christopher, 2004)</w:t>
            </w:r>
            <w:r>
              <w:rPr>
                <w:sz w:val="16"/>
                <w:szCs w:val="24"/>
              </w:rPr>
              <w:fldChar w:fldCharType="end"/>
            </w:r>
            <w:r w:rsidRPr="00A71657">
              <w:rPr>
                <w:color w:val="auto"/>
                <w:sz w:val="16"/>
                <w:szCs w:val="16"/>
              </w:rPr>
              <w:t xml:space="preserve"> </w:t>
            </w:r>
          </w:p>
        </w:tc>
      </w:tr>
      <w:tr w:rsidR="004422FD" w:rsidRPr="007C759A" w:rsidTr="004422FD">
        <w:trPr>
          <w:trHeight w:val="675"/>
        </w:trPr>
        <w:tc>
          <w:tcPr>
            <w:tcW w:w="7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2.4</w:t>
            </w:r>
          </w:p>
        </w:tc>
        <w:tc>
          <w:tcPr>
            <w:tcW w:w="283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Understand the contribution to competitive advantage from effective logistics thinking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2.4.1</w:t>
            </w:r>
          </w:p>
        </w:tc>
        <w:tc>
          <w:tcPr>
            <w:tcW w:w="2832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Critically assess the role of existing logistics arrangements in meeting corporate objectives</w:t>
            </w:r>
          </w:p>
        </w:tc>
        <w:tc>
          <w:tcPr>
            <w:tcW w:w="3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184FD7" w:rsidRDefault="004422FD" w:rsidP="00C17922">
            <w:pPr>
              <w:suppressAutoHyphens w:val="0"/>
              <w:rPr>
                <w:sz w:val="16"/>
                <w:szCs w:val="24"/>
              </w:rPr>
            </w:pPr>
            <w:r w:rsidRPr="005E74A4">
              <w:rPr>
                <w:color w:val="auto"/>
                <w:sz w:val="16"/>
                <w:szCs w:val="16"/>
              </w:rPr>
              <w:t> </w:t>
            </w:r>
            <w:r w:rsidR="00184FD7">
              <w:rPr>
                <w:sz w:val="16"/>
                <w:szCs w:val="24"/>
              </w:rPr>
              <w:fldChar w:fldCharType="begin"/>
            </w:r>
            <w:r w:rsidR="00184FD7">
              <w:rPr>
                <w:sz w:val="16"/>
                <w:szCs w:val="24"/>
              </w:rPr>
              <w:instrText>ADDIN BSP.CITE [Frazelle, 2002 #190]</w:instrText>
            </w:r>
            <w:r w:rsidR="00184FD7">
              <w:rPr>
                <w:sz w:val="16"/>
                <w:szCs w:val="24"/>
              </w:rPr>
              <w:fldChar w:fldCharType="separate"/>
            </w:r>
            <w:r w:rsidR="00200D66"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(Frazelle, 2002)</w:t>
            </w:r>
            <w:r w:rsidR="00184FD7">
              <w:rPr>
                <w:sz w:val="16"/>
                <w:szCs w:val="24"/>
              </w:rPr>
              <w:fldChar w:fldCharType="end"/>
            </w:r>
            <w:r w:rsidR="00200D66">
              <w:rPr>
                <w:sz w:val="16"/>
                <w:szCs w:val="24"/>
              </w:rPr>
              <w:t xml:space="preserve"> </w:t>
            </w:r>
          </w:p>
          <w:p w:rsidR="004422FD" w:rsidRPr="005E3143" w:rsidRDefault="00184FD7" w:rsidP="00C17922">
            <w:pPr>
              <w:suppressAutoHyphens w:val="0"/>
              <w:rPr>
                <w:color w:val="auto"/>
                <w:sz w:val="16"/>
                <w:szCs w:val="16"/>
              </w:rPr>
            </w:pPr>
            <w:r w:rsidRPr="00184FD7">
              <w:rPr>
                <w:color w:val="auto"/>
                <w:sz w:val="16"/>
                <w:szCs w:val="16"/>
              </w:rPr>
              <w:t xml:space="preserve"> </w:t>
            </w:r>
            <w:r w:rsidR="005E3143">
              <w:rPr>
                <w:sz w:val="16"/>
                <w:szCs w:val="24"/>
              </w:rPr>
              <w:fldChar w:fldCharType="begin"/>
            </w:r>
            <w:r w:rsidR="005E3143">
              <w:rPr>
                <w:sz w:val="16"/>
                <w:szCs w:val="24"/>
              </w:rPr>
              <w:instrText>ADDIN BSP.CITE [Christopher, 2004 #191]</w:instrText>
            </w:r>
            <w:r w:rsidR="005E3143">
              <w:rPr>
                <w:sz w:val="16"/>
                <w:szCs w:val="24"/>
              </w:rPr>
              <w:fldChar w:fldCharType="separate"/>
            </w:r>
            <w:r w:rsidR="00200D66"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(Christopher, 2004)</w:t>
            </w:r>
            <w:r w:rsidR="005E3143">
              <w:rPr>
                <w:sz w:val="16"/>
                <w:szCs w:val="24"/>
              </w:rPr>
              <w:fldChar w:fldCharType="end"/>
            </w:r>
            <w:r w:rsidR="00200D66" w:rsidRPr="005E3143">
              <w:rPr>
                <w:color w:val="auto"/>
                <w:sz w:val="16"/>
                <w:szCs w:val="16"/>
              </w:rPr>
              <w:t xml:space="preserve"> </w:t>
            </w:r>
          </w:p>
        </w:tc>
      </w:tr>
      <w:tr w:rsidR="004422FD" w:rsidRPr="007C759A" w:rsidTr="004422FD">
        <w:trPr>
          <w:trHeight w:val="450"/>
        </w:trPr>
        <w:tc>
          <w:tcPr>
            <w:tcW w:w="7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2.5</w:t>
            </w:r>
          </w:p>
        </w:tc>
        <w:tc>
          <w:tcPr>
            <w:tcW w:w="283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Understand the types and mechanics of trade-offs in logistics and transport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2.5.1</w:t>
            </w:r>
          </w:p>
        </w:tc>
        <w:tc>
          <w:tcPr>
            <w:tcW w:w="2832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Assess and implement trade-offs that will contribute to corporate objectives</w:t>
            </w:r>
          </w:p>
        </w:tc>
        <w:tc>
          <w:tcPr>
            <w:tcW w:w="3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422FD" w:rsidRPr="00A71657" w:rsidRDefault="004422FD" w:rsidP="00C17922">
            <w:pPr>
              <w:suppressAutoHyphens w:val="0"/>
              <w:rPr>
                <w:color w:val="auto"/>
                <w:sz w:val="16"/>
                <w:szCs w:val="16"/>
              </w:rPr>
            </w:pPr>
            <w:r w:rsidRPr="005E74A4">
              <w:rPr>
                <w:color w:val="auto"/>
                <w:sz w:val="16"/>
                <w:szCs w:val="16"/>
              </w:rPr>
              <w:t> </w:t>
            </w:r>
            <w:r w:rsidR="00A71657">
              <w:rPr>
                <w:sz w:val="16"/>
                <w:szCs w:val="24"/>
              </w:rPr>
              <w:fldChar w:fldCharType="begin"/>
            </w:r>
            <w:r w:rsidR="00A71657">
              <w:rPr>
                <w:sz w:val="16"/>
                <w:szCs w:val="24"/>
              </w:rPr>
              <w:instrText>ADDIN BSP.CITE [Lammgård, 2014 #174]</w:instrText>
            </w:r>
            <w:r w:rsidR="00A71657">
              <w:rPr>
                <w:sz w:val="16"/>
                <w:szCs w:val="24"/>
              </w:rPr>
              <w:fldChar w:fldCharType="separate"/>
            </w:r>
            <w:r w:rsidR="00200D66"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(Lammgård and Andersson, 2014)</w:t>
            </w:r>
            <w:r w:rsidR="00A71657">
              <w:rPr>
                <w:sz w:val="16"/>
                <w:szCs w:val="24"/>
              </w:rPr>
              <w:fldChar w:fldCharType="end"/>
            </w:r>
            <w:r w:rsidR="00200D66" w:rsidRPr="00A71657">
              <w:rPr>
                <w:color w:val="auto"/>
                <w:sz w:val="16"/>
                <w:szCs w:val="16"/>
              </w:rPr>
              <w:t xml:space="preserve"> </w:t>
            </w:r>
          </w:p>
        </w:tc>
      </w:tr>
      <w:tr w:rsidR="004422FD" w:rsidRPr="007C759A" w:rsidTr="004422FD">
        <w:trPr>
          <w:trHeight w:val="675"/>
        </w:trPr>
        <w:tc>
          <w:tcPr>
            <w:tcW w:w="7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2.6</w:t>
            </w:r>
          </w:p>
        </w:tc>
        <w:tc>
          <w:tcPr>
            <w:tcW w:w="283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Understand the impact of local, national, EU and international legislation on logistics operations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2.6.1</w:t>
            </w:r>
          </w:p>
        </w:tc>
        <w:tc>
          <w:tcPr>
            <w:tcW w:w="2832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Demonstrate how to manage logistics operations to ensure compliance with legal requirements</w:t>
            </w:r>
          </w:p>
        </w:tc>
        <w:tc>
          <w:tcPr>
            <w:tcW w:w="3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71657" w:rsidRDefault="004422FD" w:rsidP="00C17922">
            <w:pPr>
              <w:suppressAutoHyphens w:val="0"/>
              <w:rPr>
                <w:sz w:val="16"/>
                <w:szCs w:val="24"/>
              </w:rPr>
            </w:pPr>
            <w:r w:rsidRPr="005E74A4">
              <w:rPr>
                <w:color w:val="auto"/>
                <w:sz w:val="16"/>
                <w:szCs w:val="16"/>
              </w:rPr>
              <w:t> </w:t>
            </w:r>
            <w:r w:rsidR="00A71657">
              <w:rPr>
                <w:sz w:val="16"/>
                <w:szCs w:val="24"/>
              </w:rPr>
              <w:fldChar w:fldCharType="begin"/>
            </w:r>
            <w:r w:rsidR="00A71657">
              <w:rPr>
                <w:sz w:val="16"/>
                <w:szCs w:val="24"/>
              </w:rPr>
              <w:instrText>ADDIN BSP.CITE [Rushton, 2014 #187]</w:instrText>
            </w:r>
            <w:r w:rsidR="00A71657">
              <w:rPr>
                <w:sz w:val="16"/>
                <w:szCs w:val="24"/>
              </w:rPr>
              <w:fldChar w:fldCharType="separate"/>
            </w:r>
            <w:r w:rsidR="00200D66"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(Rushton et al., 2014)</w:t>
            </w:r>
            <w:r w:rsidR="00A71657">
              <w:rPr>
                <w:sz w:val="16"/>
                <w:szCs w:val="24"/>
              </w:rPr>
              <w:fldChar w:fldCharType="end"/>
            </w:r>
            <w:r w:rsidR="00200D66">
              <w:rPr>
                <w:sz w:val="16"/>
                <w:szCs w:val="24"/>
              </w:rPr>
              <w:t xml:space="preserve"> </w:t>
            </w:r>
          </w:p>
          <w:p w:rsidR="004422FD" w:rsidRPr="00A71657" w:rsidRDefault="00A71657" w:rsidP="00C17922">
            <w:pPr>
              <w:suppressAutoHyphens w:val="0"/>
              <w:rPr>
                <w:color w:val="auto"/>
                <w:sz w:val="16"/>
                <w:szCs w:val="16"/>
              </w:rPr>
            </w:pPr>
            <w:r w:rsidRPr="00A71657">
              <w:rPr>
                <w:color w:val="auto"/>
                <w:sz w:val="16"/>
                <w:szCs w:val="16"/>
              </w:rPr>
              <w:t xml:space="preserve"> </w:t>
            </w:r>
            <w:r>
              <w:rPr>
                <w:sz w:val="16"/>
                <w:szCs w:val="24"/>
              </w:rPr>
              <w:fldChar w:fldCharType="begin"/>
            </w:r>
            <w:r>
              <w:rPr>
                <w:sz w:val="16"/>
                <w:szCs w:val="24"/>
              </w:rPr>
              <w:instrText>ADDIN BSP.CITE [Murphy, 2013 #184]</w:instrText>
            </w:r>
            <w:r>
              <w:rPr>
                <w:sz w:val="16"/>
                <w:szCs w:val="24"/>
              </w:rPr>
              <w:fldChar w:fldCharType="separate"/>
            </w:r>
            <w:r w:rsidR="00200D66"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(Murphy and Wood, 2013)</w:t>
            </w:r>
            <w:r>
              <w:rPr>
                <w:sz w:val="16"/>
                <w:szCs w:val="24"/>
              </w:rPr>
              <w:fldChar w:fldCharType="end"/>
            </w:r>
            <w:r w:rsidR="00200D66" w:rsidRPr="00A71657">
              <w:rPr>
                <w:color w:val="auto"/>
                <w:sz w:val="16"/>
                <w:szCs w:val="16"/>
              </w:rPr>
              <w:t xml:space="preserve"> </w:t>
            </w:r>
          </w:p>
        </w:tc>
      </w:tr>
      <w:tr w:rsidR="004422FD" w:rsidRPr="007C759A" w:rsidTr="004422FD">
        <w:trPr>
          <w:trHeight w:val="675"/>
        </w:trPr>
        <w:tc>
          <w:tcPr>
            <w:tcW w:w="71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2.7</w:t>
            </w:r>
          </w:p>
        </w:tc>
        <w:tc>
          <w:tcPr>
            <w:tcW w:w="2833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Know the importance of sustainability in logistics and transport</w:t>
            </w:r>
          </w:p>
        </w:tc>
        <w:tc>
          <w:tcPr>
            <w:tcW w:w="57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jc w:val="center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2.7.1</w:t>
            </w:r>
          </w:p>
        </w:tc>
        <w:tc>
          <w:tcPr>
            <w:tcW w:w="2832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4422FD" w:rsidRPr="007C759A" w:rsidRDefault="004422FD" w:rsidP="00C17922">
            <w:pPr>
              <w:suppressAutoHyphens w:val="0"/>
              <w:rPr>
                <w:sz w:val="16"/>
                <w:szCs w:val="16"/>
              </w:rPr>
            </w:pPr>
            <w:r w:rsidRPr="007C759A">
              <w:rPr>
                <w:sz w:val="16"/>
                <w:szCs w:val="16"/>
              </w:rPr>
              <w:t>Demonstrate how to manage logistics and transport operations to minimise their impact on the environment</w:t>
            </w:r>
          </w:p>
        </w:tc>
        <w:tc>
          <w:tcPr>
            <w:tcW w:w="32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A71657" w:rsidRDefault="004422FD" w:rsidP="00C17922">
            <w:pPr>
              <w:suppressAutoHyphens w:val="0"/>
              <w:rPr>
                <w:color w:val="auto"/>
                <w:sz w:val="16"/>
                <w:szCs w:val="16"/>
              </w:rPr>
            </w:pPr>
            <w:r w:rsidRPr="005E74A4">
              <w:rPr>
                <w:color w:val="auto"/>
                <w:sz w:val="16"/>
                <w:szCs w:val="16"/>
              </w:rPr>
              <w:t> </w:t>
            </w:r>
            <w:r w:rsidR="00941499" w:rsidRPr="005E74A4">
              <w:rPr>
                <w:sz w:val="16"/>
                <w:szCs w:val="16"/>
              </w:rPr>
              <w:fldChar w:fldCharType="begin"/>
            </w:r>
            <w:r w:rsidR="00941499" w:rsidRPr="005E74A4">
              <w:rPr>
                <w:sz w:val="16"/>
                <w:szCs w:val="16"/>
              </w:rPr>
              <w:instrText>ADDIN BSP.CITE [Wolf, 2010 #177]</w:instrText>
            </w:r>
            <w:r w:rsidR="00941499" w:rsidRPr="005E74A4">
              <w:rPr>
                <w:sz w:val="16"/>
                <w:szCs w:val="16"/>
              </w:rPr>
              <w:fldChar w:fldCharType="separate"/>
            </w:r>
            <w:r w:rsidR="00200D66"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(Wolf and Seuring, 2010)</w:t>
            </w:r>
            <w:r w:rsidR="00941499" w:rsidRPr="005E74A4">
              <w:rPr>
                <w:sz w:val="16"/>
                <w:szCs w:val="16"/>
              </w:rPr>
              <w:fldChar w:fldCharType="end"/>
            </w:r>
            <w:r w:rsidR="00200D66" w:rsidRPr="005E74A4">
              <w:rPr>
                <w:color w:val="auto"/>
                <w:sz w:val="16"/>
                <w:szCs w:val="16"/>
              </w:rPr>
              <w:t xml:space="preserve"> </w:t>
            </w:r>
          </w:p>
          <w:p w:rsidR="004422FD" w:rsidRPr="005E74A4" w:rsidRDefault="00941499" w:rsidP="00C17922">
            <w:pPr>
              <w:suppressAutoHyphens w:val="0"/>
              <w:rPr>
                <w:color w:val="auto"/>
                <w:sz w:val="16"/>
                <w:szCs w:val="16"/>
              </w:rPr>
            </w:pPr>
            <w:r w:rsidRPr="005E74A4">
              <w:rPr>
                <w:sz w:val="16"/>
                <w:szCs w:val="16"/>
              </w:rPr>
              <w:fldChar w:fldCharType="begin"/>
            </w:r>
            <w:r w:rsidRPr="005E74A4">
              <w:rPr>
                <w:sz w:val="16"/>
                <w:szCs w:val="16"/>
              </w:rPr>
              <w:instrText>ADDIN BSP.CITE [Dekker, 2012 #175]</w:instrText>
            </w:r>
            <w:r w:rsidRPr="005E74A4">
              <w:rPr>
                <w:sz w:val="16"/>
                <w:szCs w:val="16"/>
              </w:rPr>
              <w:fldChar w:fldCharType="separate"/>
            </w:r>
            <w:r w:rsidR="00200D66" w:rsidRPr="00200D66">
              <w:rPr>
                <w:rFonts w:eastAsiaTheme="minorHAnsi"/>
                <w:noProof/>
                <w:color w:val="auto"/>
                <w:sz w:val="16"/>
                <w:szCs w:val="24"/>
                <w:lang w:eastAsia="en-US"/>
              </w:rPr>
              <w:t>(Dekker et al., 2012)</w:t>
            </w:r>
            <w:r w:rsidRPr="005E74A4">
              <w:rPr>
                <w:sz w:val="16"/>
                <w:szCs w:val="16"/>
              </w:rPr>
              <w:fldChar w:fldCharType="end"/>
            </w:r>
            <w:r w:rsidR="00200D66" w:rsidRPr="005E74A4">
              <w:rPr>
                <w:color w:val="auto"/>
                <w:sz w:val="16"/>
                <w:szCs w:val="16"/>
              </w:rPr>
              <w:t xml:space="preserve"> </w:t>
            </w:r>
          </w:p>
        </w:tc>
      </w:tr>
    </w:tbl>
    <w:p w:rsidR="00200D66" w:rsidRPr="00200D66" w:rsidRDefault="00941499" w:rsidP="00200D66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  <w:r>
        <w:fldChar w:fldCharType="begin"/>
      </w:r>
      <w:r>
        <w:instrText>ADDIN BSP.BIB</w:instrText>
      </w:r>
      <w:r>
        <w:fldChar w:fldCharType="separate"/>
      </w: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rPr>
          <w:rFonts w:eastAsiaTheme="minorHAnsi"/>
          <w:b/>
          <w:bCs/>
          <w:noProof/>
          <w:color w:val="auto"/>
          <w:szCs w:val="24"/>
          <w:lang w:eastAsia="en-US"/>
        </w:rPr>
      </w:pPr>
      <w:r w:rsidRPr="00200D66">
        <w:rPr>
          <w:rFonts w:eastAsiaTheme="minorHAnsi"/>
          <w:b/>
          <w:bCs/>
          <w:noProof/>
          <w:color w:val="auto"/>
          <w:szCs w:val="24"/>
          <w:lang w:eastAsia="en-US"/>
        </w:rPr>
        <w:t>References:</w:t>
      </w: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200D66">
        <w:rPr>
          <w:rFonts w:eastAsiaTheme="minorHAnsi"/>
          <w:noProof/>
          <w:color w:val="auto"/>
          <w:szCs w:val="24"/>
          <w:lang w:eastAsia="en-US"/>
        </w:rPr>
        <w:t xml:space="preserve">Christopher, M.  (2004), </w:t>
      </w:r>
      <w:r w:rsidRPr="00200D66">
        <w:rPr>
          <w:rFonts w:eastAsiaTheme="minorHAnsi"/>
          <w:i/>
          <w:iCs/>
          <w:noProof/>
          <w:color w:val="auto"/>
          <w:szCs w:val="24"/>
          <w:lang w:eastAsia="en-US"/>
        </w:rPr>
        <w:t>Logistics and Supply Chain Management</w:t>
      </w:r>
      <w:r w:rsidRPr="00200D66">
        <w:rPr>
          <w:rFonts w:eastAsiaTheme="minorHAnsi"/>
          <w:noProof/>
          <w:color w:val="auto"/>
          <w:szCs w:val="24"/>
          <w:lang w:eastAsia="en-US"/>
        </w:rPr>
        <w:t>, online:Pearson Education MUA.</w:t>
      </w: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200D66">
        <w:rPr>
          <w:rFonts w:eastAsiaTheme="minorHAnsi"/>
          <w:noProof/>
          <w:color w:val="auto"/>
          <w:szCs w:val="24"/>
          <w:lang w:eastAsia="en-US"/>
        </w:rPr>
        <w:t xml:space="preserve">Dekker, R, Bloemhof, J &amp; Mallidis, I(2012), 'Operations Research for green logistics – An overview of aspects, issues, contributions and challenges', </w:t>
      </w:r>
      <w:r w:rsidRPr="00200D66">
        <w:rPr>
          <w:rFonts w:eastAsiaTheme="minorHAnsi"/>
          <w:i/>
          <w:iCs/>
          <w:noProof/>
          <w:color w:val="auto"/>
          <w:szCs w:val="24"/>
          <w:lang w:eastAsia="en-US"/>
        </w:rPr>
        <w:t>European Journal of Operational Research Feature Clusters</w:t>
      </w:r>
      <w:r w:rsidRPr="00200D66">
        <w:rPr>
          <w:rFonts w:eastAsiaTheme="minorHAnsi"/>
          <w:noProof/>
          <w:color w:val="auto"/>
          <w:szCs w:val="24"/>
          <w:lang w:eastAsia="en-US"/>
        </w:rPr>
        <w:t>, vol. 219, no. 3, pp. 671-679.</w:t>
      </w: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200D66">
        <w:rPr>
          <w:rFonts w:eastAsiaTheme="minorHAnsi"/>
          <w:noProof/>
          <w:color w:val="auto"/>
          <w:szCs w:val="24"/>
          <w:lang w:eastAsia="en-US"/>
        </w:rPr>
        <w:t xml:space="preserve">Frazelle, E.  (2002), </w:t>
      </w:r>
      <w:r w:rsidRPr="00200D66">
        <w:rPr>
          <w:rFonts w:eastAsiaTheme="minorHAnsi"/>
          <w:i/>
          <w:iCs/>
          <w:noProof/>
          <w:color w:val="auto"/>
          <w:szCs w:val="24"/>
          <w:lang w:eastAsia="en-US"/>
        </w:rPr>
        <w:t>Supply Chain Strategy:  The Logistics of Supply Chain Management</w:t>
      </w:r>
      <w:r w:rsidRPr="00200D66">
        <w:rPr>
          <w:rFonts w:eastAsiaTheme="minorHAnsi"/>
          <w:noProof/>
          <w:color w:val="auto"/>
          <w:szCs w:val="24"/>
          <w:lang w:eastAsia="en-US"/>
        </w:rPr>
        <w:t>, online:McGraw-Hill.</w:t>
      </w: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200D66">
        <w:rPr>
          <w:rFonts w:eastAsiaTheme="minorHAnsi"/>
          <w:noProof/>
          <w:color w:val="auto"/>
          <w:szCs w:val="24"/>
          <w:lang w:eastAsia="en-US"/>
        </w:rPr>
        <w:t xml:space="preserve">Fugate, BS, Mentzer, JT &amp; Flint, DJ(2008), 'THE ROLE OF LOGISTICS IN MARKET ORIENTATION', </w:t>
      </w:r>
      <w:r w:rsidRPr="00200D66">
        <w:rPr>
          <w:rFonts w:eastAsiaTheme="minorHAnsi"/>
          <w:i/>
          <w:iCs/>
          <w:noProof/>
          <w:color w:val="auto"/>
          <w:szCs w:val="24"/>
          <w:lang w:eastAsia="en-US"/>
        </w:rPr>
        <w:t>Journal of Business Logistics</w:t>
      </w:r>
      <w:r w:rsidRPr="00200D66">
        <w:rPr>
          <w:rFonts w:eastAsiaTheme="minorHAnsi"/>
          <w:noProof/>
          <w:color w:val="auto"/>
          <w:szCs w:val="24"/>
          <w:lang w:eastAsia="en-US"/>
        </w:rPr>
        <w:t>, vol. 29, no. 2, pp. 1-26.</w:t>
      </w: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200D66">
        <w:rPr>
          <w:rFonts w:eastAsiaTheme="minorHAnsi"/>
          <w:noProof/>
          <w:color w:val="auto"/>
          <w:szCs w:val="24"/>
          <w:lang w:eastAsia="en-US"/>
        </w:rPr>
        <w:t xml:space="preserve">Lammgård, C and Andersson, D(2014), 'Environmental considerations and trade-offs in purchasing of transportation services', </w:t>
      </w:r>
      <w:r w:rsidRPr="00200D66">
        <w:rPr>
          <w:rFonts w:eastAsiaTheme="minorHAnsi"/>
          <w:i/>
          <w:iCs/>
          <w:noProof/>
          <w:color w:val="auto"/>
          <w:szCs w:val="24"/>
          <w:lang w:eastAsia="en-US"/>
        </w:rPr>
        <w:t>Research in Transportation Business &amp; Management The Marketing of Transportation Services</w:t>
      </w:r>
      <w:r w:rsidRPr="00200D66">
        <w:rPr>
          <w:rFonts w:eastAsiaTheme="minorHAnsi"/>
          <w:noProof/>
          <w:color w:val="auto"/>
          <w:szCs w:val="24"/>
          <w:lang w:eastAsia="en-US"/>
        </w:rPr>
        <w:t>, vol. 10, pp. 45-52.</w:t>
      </w: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200D66">
        <w:rPr>
          <w:rFonts w:eastAsiaTheme="minorHAnsi"/>
          <w:noProof/>
          <w:color w:val="auto"/>
          <w:szCs w:val="24"/>
          <w:lang w:eastAsia="en-US"/>
        </w:rPr>
        <w:t xml:space="preserve">Murphy, PR andWood, DF.  (2013), </w:t>
      </w:r>
      <w:r w:rsidRPr="00200D66">
        <w:rPr>
          <w:rFonts w:eastAsiaTheme="minorHAnsi"/>
          <w:i/>
          <w:iCs/>
          <w:noProof/>
          <w:color w:val="auto"/>
          <w:szCs w:val="24"/>
          <w:lang w:eastAsia="en-US"/>
        </w:rPr>
        <w:t>Contemporary Logistics Pearson New International Edition</w:t>
      </w:r>
      <w:r w:rsidRPr="00200D66">
        <w:rPr>
          <w:rFonts w:eastAsiaTheme="minorHAnsi"/>
          <w:noProof/>
          <w:color w:val="auto"/>
          <w:szCs w:val="24"/>
          <w:lang w:eastAsia="en-US"/>
        </w:rPr>
        <w:t>, Harlow:Pearson Education MUA.</w:t>
      </w: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200D66">
        <w:rPr>
          <w:rFonts w:eastAsiaTheme="minorHAnsi"/>
          <w:noProof/>
          <w:color w:val="auto"/>
          <w:szCs w:val="24"/>
          <w:lang w:eastAsia="en-US"/>
        </w:rPr>
        <w:t xml:space="preserve">Rushton, A, Croucher, P &amp; Baker, P.  (2014), </w:t>
      </w:r>
      <w:r w:rsidRPr="00200D66">
        <w:rPr>
          <w:rFonts w:eastAsiaTheme="minorHAnsi"/>
          <w:i/>
          <w:iCs/>
          <w:noProof/>
          <w:color w:val="auto"/>
          <w:szCs w:val="24"/>
          <w:lang w:eastAsia="en-US"/>
        </w:rPr>
        <w:t>The Handbook of Logistics and Distribution Management 5th Edition</w:t>
      </w:r>
      <w:r w:rsidRPr="00200D66">
        <w:rPr>
          <w:rFonts w:eastAsiaTheme="minorHAnsi"/>
          <w:noProof/>
          <w:color w:val="auto"/>
          <w:szCs w:val="24"/>
          <w:lang w:eastAsia="en-US"/>
        </w:rPr>
        <w:t>, London:Kogan Page.</w:t>
      </w:r>
    </w:p>
    <w:p w:rsidR="00200D66" w:rsidRPr="00200D66" w:rsidRDefault="00200D66" w:rsidP="00200D66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200D66">
        <w:rPr>
          <w:rFonts w:eastAsiaTheme="minorHAnsi"/>
          <w:noProof/>
          <w:color w:val="auto"/>
          <w:szCs w:val="24"/>
          <w:lang w:eastAsia="en-US"/>
        </w:rPr>
        <w:lastRenderedPageBreak/>
        <w:t xml:space="preserve">Wolf, C and Seuring, S(2010), 'Environmental impacts as buying criteria for third party logistical services', </w:t>
      </w:r>
      <w:r w:rsidRPr="00200D66">
        <w:rPr>
          <w:rFonts w:eastAsiaTheme="minorHAnsi"/>
          <w:i/>
          <w:iCs/>
          <w:noProof/>
          <w:color w:val="auto"/>
          <w:szCs w:val="24"/>
          <w:lang w:eastAsia="en-US"/>
        </w:rPr>
        <w:t>International Journal of Physical Distribution &amp; Logistics Management</w:t>
      </w:r>
      <w:r w:rsidRPr="00200D66">
        <w:rPr>
          <w:rFonts w:eastAsiaTheme="minorHAnsi"/>
          <w:noProof/>
          <w:color w:val="auto"/>
          <w:szCs w:val="24"/>
          <w:lang w:eastAsia="en-US"/>
        </w:rPr>
        <w:t>, vol. 40, no. 1/2, pp. 84-102.</w:t>
      </w:r>
    </w:p>
    <w:p w:rsidR="004422FD" w:rsidRDefault="00941499">
      <w:r>
        <w:fldChar w:fldCharType="end"/>
      </w:r>
    </w:p>
    <w:sectPr w:rsidR="004422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2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22FD"/>
    <w:rsid w:val="0012598F"/>
    <w:rsid w:val="00184FD7"/>
    <w:rsid w:val="001A3055"/>
    <w:rsid w:val="00200D66"/>
    <w:rsid w:val="002D525B"/>
    <w:rsid w:val="004422FD"/>
    <w:rsid w:val="004F5E38"/>
    <w:rsid w:val="005E3143"/>
    <w:rsid w:val="005E74A4"/>
    <w:rsid w:val="005F2F4C"/>
    <w:rsid w:val="006E0177"/>
    <w:rsid w:val="00726CE4"/>
    <w:rsid w:val="00795771"/>
    <w:rsid w:val="00833A53"/>
    <w:rsid w:val="008600C5"/>
    <w:rsid w:val="00941499"/>
    <w:rsid w:val="009E2B17"/>
    <w:rsid w:val="00A71657"/>
    <w:rsid w:val="00B81BF0"/>
    <w:rsid w:val="00D42158"/>
    <w:rsid w:val="00F35BE9"/>
    <w:rsid w:val="00FD3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7E48D"/>
  <w15:chartTrackingRefBased/>
  <w15:docId w15:val="{F72C76CF-6503-4249-90CF-E9A09E99DD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4422FD"/>
    <w:pPr>
      <w:suppressAutoHyphens/>
      <w:spacing w:after="0" w:line="240" w:lineRule="auto"/>
    </w:pPr>
    <w:rPr>
      <w:rFonts w:ascii="Arial" w:eastAsia="Times New Roman" w:hAnsi="Arial" w:cs="Arial"/>
      <w:color w:val="000000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548</Words>
  <Characters>3125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ORR</dc:creator>
  <cp:keywords/>
  <dc:description/>
  <cp:lastModifiedBy>GRAHAM ORR</cp:lastModifiedBy>
  <cp:revision>7</cp:revision>
  <dcterms:created xsi:type="dcterms:W3CDTF">2017-01-06T13:59:00Z</dcterms:created>
  <dcterms:modified xsi:type="dcterms:W3CDTF">2017-01-06T16:34:00Z</dcterms:modified>
</cp:coreProperties>
</file>