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70D9" w:rsidRDefault="008570D9" w:rsidP="008A3095">
      <w:pPr>
        <w:pBdr>
          <w:top w:val="single" w:sz="4" w:space="0" w:color="auto"/>
          <w:left w:val="single" w:sz="4" w:space="4" w:color="auto"/>
          <w:bottom w:val="single" w:sz="4" w:space="1" w:color="auto"/>
          <w:right w:val="single" w:sz="4" w:space="4" w:color="auto"/>
        </w:pBdr>
        <w:spacing w:after="0"/>
        <w:jc w:val="center"/>
        <w:rPr>
          <w:b/>
        </w:rPr>
      </w:pPr>
      <w:bookmarkStart w:id="0" w:name="_GoBack"/>
      <w:bookmarkEnd w:id="0"/>
      <w:r>
        <w:rPr>
          <w:b/>
        </w:rPr>
        <w:t>THE FIRST LAW OF THERMODYNAMICS</w:t>
      </w:r>
    </w:p>
    <w:p w:rsidR="00BF60C9" w:rsidRDefault="00BF60C9" w:rsidP="008A3095">
      <w:pPr>
        <w:pBdr>
          <w:top w:val="single" w:sz="4" w:space="0" w:color="auto"/>
          <w:left w:val="single" w:sz="4" w:space="4" w:color="auto"/>
          <w:bottom w:val="single" w:sz="4" w:space="1" w:color="auto"/>
          <w:right w:val="single" w:sz="4" w:space="4" w:color="auto"/>
        </w:pBdr>
        <w:spacing w:after="0"/>
        <w:jc w:val="center"/>
        <w:rPr>
          <w:b/>
        </w:rPr>
      </w:pPr>
      <w:r>
        <w:rPr>
          <w:b/>
        </w:rPr>
        <w:t>OPEN SYSTEMS</w:t>
      </w:r>
    </w:p>
    <w:p w:rsidR="008570D9" w:rsidRDefault="008570D9" w:rsidP="008A3095">
      <w:pPr>
        <w:spacing w:after="0"/>
        <w:jc w:val="both"/>
      </w:pPr>
    </w:p>
    <w:p w:rsidR="00223FC2" w:rsidRDefault="00223FC2" w:rsidP="00733DF9">
      <w:pPr>
        <w:pStyle w:val="ListParagraph"/>
        <w:spacing w:after="0"/>
        <w:ind w:left="3402"/>
        <w:jc w:val="both"/>
        <w:rPr>
          <w:rFonts w:eastAsiaTheme="minorEastAsia"/>
        </w:rPr>
      </w:pPr>
    </w:p>
    <w:p w:rsidR="00223FC2" w:rsidRDefault="00223FC2" w:rsidP="00733DF9">
      <w:pPr>
        <w:pStyle w:val="ListParagraph"/>
        <w:spacing w:after="0"/>
        <w:ind w:left="3402"/>
        <w:jc w:val="both"/>
        <w:rPr>
          <w:rFonts w:eastAsiaTheme="minorEastAsia"/>
        </w:rPr>
      </w:pPr>
    </w:p>
    <w:p w:rsidR="00F259A9" w:rsidRDefault="00F259A9" w:rsidP="00733DF9">
      <w:pPr>
        <w:pStyle w:val="ListParagraph"/>
        <w:spacing w:after="0"/>
        <w:ind w:left="3402"/>
        <w:jc w:val="both"/>
        <w:rPr>
          <w:rFonts w:eastAsiaTheme="minorEastAsia"/>
        </w:rPr>
      </w:pPr>
    </w:p>
    <w:p w:rsidR="00223FC2" w:rsidRPr="00F259A9" w:rsidRDefault="00F259A9" w:rsidP="00F259A9">
      <w:pPr>
        <w:pStyle w:val="ListParagraph"/>
        <w:numPr>
          <w:ilvl w:val="0"/>
          <w:numId w:val="10"/>
        </w:numPr>
        <w:spacing w:after="0"/>
        <w:ind w:left="142" w:hanging="142"/>
        <w:jc w:val="both"/>
        <w:rPr>
          <w:rFonts w:eastAsiaTheme="minorEastAsia"/>
          <w:b/>
        </w:rPr>
      </w:pPr>
      <w:r w:rsidRPr="00F259A9">
        <w:rPr>
          <w:rFonts w:eastAsiaTheme="minorEastAsia"/>
          <w:b/>
        </w:rPr>
        <w:t>ENTHALPY – A COMBINATION PROPER</w:t>
      </w:r>
      <w:r w:rsidR="009F7BE0">
        <w:rPr>
          <w:rFonts w:eastAsiaTheme="minorEastAsia"/>
          <w:b/>
        </w:rPr>
        <w:t>T</w:t>
      </w:r>
      <w:r w:rsidRPr="00F259A9">
        <w:rPr>
          <w:rFonts w:eastAsiaTheme="minorEastAsia"/>
          <w:b/>
        </w:rPr>
        <w:t>Y</w:t>
      </w:r>
    </w:p>
    <w:p w:rsidR="005724F5" w:rsidRDefault="00F259A9" w:rsidP="00F259A9">
      <w:pPr>
        <w:pStyle w:val="ListParagraph"/>
        <w:spacing w:after="0"/>
        <w:ind w:left="142"/>
        <w:jc w:val="both"/>
      </w:pPr>
      <w:r>
        <w:t xml:space="preserve">In the analysis </w:t>
      </w:r>
      <w:r w:rsidR="005724F5">
        <w:t>of certain types of processes, we frequently encounter a specific combination of the internal energy, pressure and volume properties.</w:t>
      </w:r>
    </w:p>
    <w:p w:rsidR="005724F5" w:rsidRPr="005724F5" w:rsidRDefault="008F5D81" w:rsidP="005724F5">
      <w:pPr>
        <w:pStyle w:val="ListParagraph"/>
        <w:spacing w:after="0"/>
        <w:ind w:left="142"/>
        <w:jc w:val="both"/>
      </w:pPr>
      <w:r>
        <w:rPr>
          <w:noProof/>
          <w:lang w:eastAsia="en-GB"/>
        </w:rPr>
        <w:pict>
          <v:rect id="_x0000_s1049" style="position:absolute;left:0;text-align:left;margin-left:192.1pt;margin-top:24.95pt;width:70.7pt;height:25.8pt;z-index:251681792" filled="f">
            <v:textbox>
              <w:txbxContent>
                <w:p w:rsidR="008F5D81" w:rsidRDefault="008F5D81"/>
              </w:txbxContent>
            </v:textbox>
          </v:rect>
        </w:pict>
      </w:r>
      <w:r w:rsidR="005724F5">
        <w:t>For the sake of simplicity and convenience</w:t>
      </w:r>
      <w:r w:rsidR="00834825">
        <w:t xml:space="preserve">, this combination is defined as a new property, </w:t>
      </w:r>
      <w:r w:rsidR="00834825" w:rsidRPr="00834825">
        <w:rPr>
          <w:b/>
        </w:rPr>
        <w:t>enthalpy</w:t>
      </w:r>
      <w:r w:rsidR="00834825">
        <w:t>, and given the symbol h:</w:t>
      </w:r>
    </w:p>
    <w:p w:rsidR="00733DF9" w:rsidRDefault="00834825" w:rsidP="00834825">
      <w:pPr>
        <w:pStyle w:val="ListParagraph"/>
        <w:spacing w:after="0"/>
        <w:ind w:left="3969"/>
        <w:jc w:val="both"/>
      </w:pPr>
      <m:oMath>
        <m:r>
          <w:rPr>
            <w:rFonts w:ascii="Cambria Math" w:hAnsi="Cambria Math"/>
          </w:rPr>
          <m:t>h=u+P.v</m:t>
        </m:r>
      </m:oMath>
      <w:r>
        <w:rPr>
          <w:rFonts w:eastAsiaTheme="minorEastAsia"/>
        </w:rPr>
        <w:t xml:space="preserve">           (J/kg)</w:t>
      </w:r>
    </w:p>
    <w:p w:rsidR="00F259A9" w:rsidRDefault="00F259A9" w:rsidP="005724F5">
      <w:pPr>
        <w:pStyle w:val="ListParagraph"/>
        <w:spacing w:after="0" w:line="120" w:lineRule="auto"/>
        <w:ind w:left="3402"/>
        <w:jc w:val="both"/>
      </w:pPr>
    </w:p>
    <w:p w:rsidR="00F259A9" w:rsidRDefault="005724F5" w:rsidP="005724F5">
      <w:pPr>
        <w:pStyle w:val="ListParagraph"/>
        <w:spacing w:after="0"/>
        <w:ind w:left="142"/>
        <w:jc w:val="both"/>
      </w:pPr>
      <w:r>
        <w:t>Where:</w:t>
      </w:r>
    </w:p>
    <w:p w:rsidR="005724F5" w:rsidRDefault="005724F5" w:rsidP="005724F5">
      <w:pPr>
        <w:pStyle w:val="ListParagraph"/>
        <w:numPr>
          <w:ilvl w:val="0"/>
          <w:numId w:val="13"/>
        </w:numPr>
        <w:spacing w:after="0"/>
        <w:jc w:val="both"/>
      </w:pPr>
      <w:r>
        <w:rPr>
          <w:i/>
        </w:rPr>
        <w:t>u</w:t>
      </w:r>
      <w:r>
        <w:t xml:space="preserve"> = specific internal energy</w:t>
      </w:r>
    </w:p>
    <w:p w:rsidR="005724F5" w:rsidRPr="005724F5" w:rsidRDefault="005724F5" w:rsidP="005724F5">
      <w:pPr>
        <w:pStyle w:val="ListParagraph"/>
        <w:numPr>
          <w:ilvl w:val="0"/>
          <w:numId w:val="13"/>
        </w:numPr>
        <w:spacing w:after="0"/>
        <w:jc w:val="both"/>
      </w:pPr>
      <w:r>
        <w:rPr>
          <w:i/>
        </w:rPr>
        <w:t xml:space="preserve">P </w:t>
      </w:r>
      <w:r w:rsidRPr="005724F5">
        <w:t>= pressure</w:t>
      </w:r>
    </w:p>
    <w:p w:rsidR="005724F5" w:rsidRDefault="005724F5" w:rsidP="005724F5">
      <w:pPr>
        <w:pStyle w:val="ListParagraph"/>
        <w:numPr>
          <w:ilvl w:val="0"/>
          <w:numId w:val="13"/>
        </w:numPr>
        <w:spacing w:after="0"/>
        <w:jc w:val="both"/>
      </w:pPr>
      <w:r>
        <w:rPr>
          <w:i/>
        </w:rPr>
        <w:t xml:space="preserve">v </w:t>
      </w:r>
      <w:r w:rsidRPr="005724F5">
        <w:t>= specific volume</w:t>
      </w:r>
    </w:p>
    <w:p w:rsidR="00F259A9" w:rsidRDefault="00F259A9" w:rsidP="00834825">
      <w:pPr>
        <w:pStyle w:val="ListParagraph"/>
        <w:spacing w:after="0"/>
        <w:ind w:left="142"/>
        <w:jc w:val="both"/>
      </w:pPr>
    </w:p>
    <w:p w:rsidR="00834825" w:rsidRDefault="00834825" w:rsidP="00834825">
      <w:pPr>
        <w:pStyle w:val="ListParagraph"/>
        <w:tabs>
          <w:tab w:val="left" w:pos="3969"/>
        </w:tabs>
        <w:spacing w:after="0"/>
        <w:ind w:left="142"/>
        <w:jc w:val="both"/>
      </w:pPr>
      <w:r>
        <w:t>or:</w:t>
      </w:r>
      <w:r>
        <w:tab/>
      </w:r>
      <w:r w:rsidRPr="00834825">
        <w:rPr>
          <w:i/>
        </w:rPr>
        <w:t>H</w:t>
      </w:r>
      <w:r>
        <w:t xml:space="preserve"> = </w:t>
      </w:r>
      <w:r w:rsidRPr="00834825">
        <w:rPr>
          <w:i/>
        </w:rPr>
        <w:t xml:space="preserve">U </w:t>
      </w:r>
      <w:r>
        <w:t xml:space="preserve">+ </w:t>
      </w:r>
      <w:r w:rsidRPr="00834825">
        <w:rPr>
          <w:i/>
        </w:rPr>
        <w:t>P.V</w:t>
      </w:r>
      <w:r>
        <w:t xml:space="preserve">       (J)</w:t>
      </w:r>
    </w:p>
    <w:p w:rsidR="00834825" w:rsidRDefault="00834825" w:rsidP="00834825">
      <w:pPr>
        <w:pStyle w:val="ListParagraph"/>
        <w:tabs>
          <w:tab w:val="left" w:pos="3969"/>
        </w:tabs>
        <w:spacing w:after="0"/>
        <w:ind w:left="142"/>
        <w:jc w:val="both"/>
      </w:pPr>
    </w:p>
    <w:p w:rsidR="00834825" w:rsidRDefault="00834825" w:rsidP="00834825">
      <w:pPr>
        <w:pStyle w:val="ListParagraph"/>
        <w:tabs>
          <w:tab w:val="left" w:pos="3969"/>
        </w:tabs>
        <w:spacing w:after="0"/>
        <w:ind w:left="142"/>
        <w:jc w:val="both"/>
      </w:pPr>
      <w:r>
        <w:t xml:space="preserve">Both the enthalpy </w:t>
      </w:r>
      <w:r w:rsidRPr="00834825">
        <w:rPr>
          <w:i/>
        </w:rPr>
        <w:t>H</w:t>
      </w:r>
      <w:r>
        <w:t xml:space="preserve"> and specific enthalpy </w:t>
      </w:r>
      <w:r w:rsidRPr="00834825">
        <w:rPr>
          <w:i/>
        </w:rPr>
        <w:t>h</w:t>
      </w:r>
      <w:r>
        <w:t xml:space="preserve"> are simply referred as enthalpy since the context clarifies which one is meant.</w:t>
      </w:r>
    </w:p>
    <w:p w:rsidR="00BF60C9" w:rsidRDefault="00BF60C9" w:rsidP="00834825">
      <w:pPr>
        <w:pStyle w:val="ListParagraph"/>
        <w:tabs>
          <w:tab w:val="left" w:pos="3969"/>
        </w:tabs>
        <w:spacing w:after="0"/>
        <w:ind w:left="142"/>
        <w:jc w:val="both"/>
      </w:pPr>
    </w:p>
    <w:p w:rsidR="00BF60C9" w:rsidRDefault="00BF60C9" w:rsidP="00834825">
      <w:pPr>
        <w:pStyle w:val="ListParagraph"/>
        <w:tabs>
          <w:tab w:val="left" w:pos="3969"/>
        </w:tabs>
        <w:spacing w:after="0"/>
        <w:ind w:left="142"/>
        <w:jc w:val="both"/>
      </w:pPr>
    </w:p>
    <w:p w:rsidR="00834825" w:rsidRPr="00733DF9" w:rsidRDefault="00834825" w:rsidP="00733DF9">
      <w:pPr>
        <w:pStyle w:val="ListParagraph"/>
        <w:spacing w:after="0"/>
        <w:ind w:left="3402"/>
        <w:jc w:val="both"/>
      </w:pPr>
    </w:p>
    <w:p w:rsidR="00BD4838" w:rsidRDefault="00BF60C9" w:rsidP="00BF60C9">
      <w:pPr>
        <w:pStyle w:val="ListParagraph"/>
        <w:numPr>
          <w:ilvl w:val="0"/>
          <w:numId w:val="10"/>
        </w:numPr>
        <w:spacing w:after="0"/>
        <w:ind w:left="142" w:hanging="142"/>
        <w:jc w:val="both"/>
        <w:rPr>
          <w:b/>
        </w:rPr>
      </w:pPr>
      <w:r>
        <w:rPr>
          <w:b/>
        </w:rPr>
        <w:t>STEADY-FLOW CONTROL VOLUME</w:t>
      </w:r>
    </w:p>
    <w:p w:rsidR="00BF60C9" w:rsidRDefault="00BF60C9" w:rsidP="00BF60C9">
      <w:pPr>
        <w:pStyle w:val="ListParagraph"/>
        <w:spacing w:after="0" w:line="120" w:lineRule="auto"/>
        <w:ind w:left="142"/>
        <w:jc w:val="both"/>
        <w:rPr>
          <w:b/>
        </w:rPr>
      </w:pPr>
    </w:p>
    <w:p w:rsidR="00223FC2" w:rsidRDefault="00223FC2" w:rsidP="00223FC2">
      <w:pPr>
        <w:pStyle w:val="ListParagraph"/>
        <w:spacing w:after="0" w:line="120" w:lineRule="auto"/>
        <w:ind w:left="142"/>
        <w:jc w:val="both"/>
      </w:pPr>
    </w:p>
    <w:p w:rsidR="00781626" w:rsidRPr="007A5F98" w:rsidRDefault="007A5F98" w:rsidP="00781626">
      <w:pPr>
        <w:pStyle w:val="ListParagraph"/>
        <w:numPr>
          <w:ilvl w:val="0"/>
          <w:numId w:val="8"/>
        </w:numPr>
        <w:spacing w:after="0"/>
        <w:ind w:left="284" w:hanging="284"/>
        <w:jc w:val="both"/>
        <w:rPr>
          <w:rFonts w:eastAsiaTheme="minorEastAsia"/>
          <w:b/>
        </w:rPr>
      </w:pPr>
      <w:r>
        <w:rPr>
          <w:rFonts w:eastAsiaTheme="minorEastAsia"/>
          <w:b/>
        </w:rPr>
        <w:t>Rate form</w:t>
      </w:r>
    </w:p>
    <w:p w:rsidR="004205C0" w:rsidRDefault="004205C0" w:rsidP="00781626">
      <w:pPr>
        <w:pStyle w:val="ListParagraph"/>
        <w:spacing w:after="0"/>
        <w:ind w:left="284"/>
        <w:jc w:val="both"/>
        <w:rPr>
          <w:rFonts w:eastAsiaTheme="minorEastAsia"/>
        </w:rPr>
      </w:pPr>
      <w:r>
        <w:rPr>
          <w:rFonts w:eastAsiaTheme="minorEastAsia"/>
        </w:rPr>
        <w:t>Control volumes typically involve fluid flow for long periods of time, and it is convenient to express the energy flow associated with a fluid stream in the rate form.</w:t>
      </w:r>
    </w:p>
    <w:p w:rsidR="004205C0" w:rsidRPr="00DF35A0" w:rsidRDefault="004205C0" w:rsidP="00781626">
      <w:pPr>
        <w:pStyle w:val="ListParagraph"/>
        <w:spacing w:after="0"/>
        <w:ind w:left="284"/>
        <w:jc w:val="both"/>
        <w:rPr>
          <w:rFonts w:eastAsiaTheme="minorEastAsia"/>
        </w:rPr>
      </w:pPr>
      <w:r>
        <w:rPr>
          <w:rFonts w:eastAsiaTheme="minorEastAsia"/>
        </w:rPr>
        <w:t xml:space="preserve">This done by incorporating the </w:t>
      </w:r>
      <w:r w:rsidRPr="00DF35A0">
        <w:rPr>
          <w:rFonts w:eastAsiaTheme="minorEastAsia"/>
          <w:b/>
        </w:rPr>
        <w:t>mass flow rate</w:t>
      </w:r>
      <w:r>
        <w:rPr>
          <w:rFonts w:eastAsiaTheme="minorEastAsia"/>
          <w:b/>
        </w:rPr>
        <w:t xml:space="preserve"> </w:t>
      </w:r>
      <m:oMath>
        <m:acc>
          <m:accPr>
            <m:chr m:val="̇"/>
            <m:ctrlPr>
              <w:rPr>
                <w:rFonts w:ascii="Cambria Math" w:eastAsiaTheme="minorEastAsia" w:hAnsi="Cambria Math"/>
                <w:b/>
                <w:i/>
              </w:rPr>
            </m:ctrlPr>
          </m:accPr>
          <m:e>
            <m:r>
              <m:rPr>
                <m:sty m:val="bi"/>
              </m:rPr>
              <w:rPr>
                <w:rFonts w:ascii="Cambria Math" w:eastAsiaTheme="minorEastAsia" w:hAnsi="Cambria Math"/>
              </w:rPr>
              <m:t>m</m:t>
            </m:r>
          </m:e>
        </m:acc>
      </m:oMath>
      <w:r>
        <w:rPr>
          <w:rFonts w:eastAsiaTheme="minorEastAsia"/>
        </w:rPr>
        <w:t xml:space="preserve">, which </w:t>
      </w:r>
      <w:r w:rsidRPr="00DF35A0">
        <w:rPr>
          <w:rFonts w:eastAsiaTheme="minorEastAsia"/>
          <w:i/>
        </w:rPr>
        <w:t>the amount of mass flowing through a cross section per unit time</w:t>
      </w:r>
      <w:r>
        <w:rPr>
          <w:rFonts w:eastAsiaTheme="minorEastAsia"/>
        </w:rPr>
        <w:t>.</w:t>
      </w:r>
    </w:p>
    <w:p w:rsidR="004205C0" w:rsidRDefault="004205C0" w:rsidP="00781626">
      <w:pPr>
        <w:spacing w:after="0"/>
        <w:ind w:left="284"/>
        <w:jc w:val="both"/>
        <w:rPr>
          <w:rFonts w:eastAsiaTheme="minorEastAsia"/>
        </w:rPr>
      </w:pPr>
      <w:r>
        <w:t xml:space="preserve">It is related to the </w:t>
      </w:r>
      <w:r w:rsidRPr="00DF35A0">
        <w:rPr>
          <w:b/>
        </w:rPr>
        <w:t xml:space="preserve">volume flow rate </w:t>
      </w:r>
      <m:oMath>
        <m:acc>
          <m:accPr>
            <m:chr m:val="̇"/>
            <m:ctrlPr>
              <w:rPr>
                <w:rFonts w:ascii="Cambria Math" w:hAnsi="Cambria Math"/>
                <w:b/>
                <w:i/>
              </w:rPr>
            </m:ctrlPr>
          </m:accPr>
          <m:e>
            <m:r>
              <m:rPr>
                <m:sty m:val="bi"/>
              </m:rPr>
              <w:rPr>
                <w:rFonts w:ascii="Cambria Math" w:hAnsi="Cambria Math"/>
              </w:rPr>
              <m:t>V</m:t>
            </m:r>
          </m:e>
        </m:acc>
      </m:oMath>
      <w:r>
        <w:rPr>
          <w:rFonts w:eastAsiaTheme="minorEastAsia"/>
        </w:rPr>
        <w:t xml:space="preserve">, which is </w:t>
      </w:r>
      <w:r w:rsidRPr="00DF35A0">
        <w:rPr>
          <w:rFonts w:eastAsiaTheme="minorEastAsia"/>
          <w:i/>
        </w:rPr>
        <w:t>the volume of a fluid flowing through a cross section per unit time</w:t>
      </w:r>
      <w:r>
        <w:rPr>
          <w:rFonts w:eastAsiaTheme="minorEastAsia"/>
        </w:rPr>
        <w:t>, by:</w:t>
      </w:r>
    </w:p>
    <w:p w:rsidR="004205C0" w:rsidRDefault="008F5D81" w:rsidP="00781626">
      <w:pPr>
        <w:spacing w:after="0"/>
        <w:ind w:left="284"/>
        <w:jc w:val="both"/>
        <w:rPr>
          <w:rFonts w:eastAsiaTheme="minorEastAsia"/>
        </w:rPr>
      </w:pPr>
      <m:oMathPara>
        <m:oMath>
          <m:acc>
            <m:accPr>
              <m:chr m:val="̇"/>
              <m:ctrlPr>
                <w:rPr>
                  <w:rFonts w:ascii="Cambria Math" w:hAnsi="Cambria Math"/>
                  <w:i/>
                </w:rPr>
              </m:ctrlPr>
            </m:accPr>
            <m:e>
              <m:r>
                <w:rPr>
                  <w:rFonts w:ascii="Cambria Math" w:hAnsi="Cambria Math"/>
                </w:rPr>
                <m:t>m</m:t>
              </m:r>
            </m:e>
          </m:acc>
          <m:r>
            <w:rPr>
              <w:rFonts w:ascii="Cambria Math" w:hAnsi="Cambria Math"/>
            </w:rPr>
            <m:t>=ρ.</m:t>
          </m:r>
          <m:acc>
            <m:accPr>
              <m:chr m:val="̇"/>
              <m:ctrlPr>
                <w:rPr>
                  <w:rFonts w:ascii="Cambria Math" w:hAnsi="Cambria Math"/>
                  <w:i/>
                </w:rPr>
              </m:ctrlPr>
            </m:accPr>
            <m:e>
              <m:r>
                <w:rPr>
                  <w:rFonts w:ascii="Cambria Math" w:hAnsi="Cambria Math"/>
                </w:rPr>
                <m:t>V</m:t>
              </m:r>
            </m:e>
          </m:acc>
        </m:oMath>
      </m:oMathPara>
    </w:p>
    <w:p w:rsidR="004205C0" w:rsidRPr="004B5746" w:rsidRDefault="004205C0" w:rsidP="00781626">
      <w:pPr>
        <w:spacing w:after="0"/>
        <w:ind w:left="3544"/>
        <w:jc w:val="both"/>
        <w:rPr>
          <w:rFonts w:eastAsiaTheme="minorEastAsia"/>
        </w:rPr>
      </w:pPr>
      <m:oMathPara>
        <m:oMathParaPr>
          <m:jc m:val="left"/>
        </m:oMathParaPr>
        <m:oMath>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=ρ.</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avg</m:t>
              </m:r>
            </m:sub>
          </m:sSub>
          <m:r>
            <w:rPr>
              <w:rFonts w:ascii="Cambria Math" w:hAnsi="Cambria Math"/>
            </w:rPr>
            <m:t xml:space="preserve">       </m:t>
          </m:r>
          <m:r>
            <m:rPr>
              <m:sty m:val="p"/>
            </m:rPr>
            <w:rPr>
              <w:rFonts w:ascii="Cambria Math" w:hAnsi="Cambria Math"/>
            </w:rPr>
            <m:t>(</m:t>
          </m:r>
          <m:f>
            <m:fPr>
              <m:type m:val="lin"/>
              <m:ctrlPr>
                <w:rPr>
                  <w:rFonts w:ascii="Cambria Math" w:hAnsi="Cambria Math"/>
                </w:rPr>
              </m:ctrlPr>
            </m:fPr>
            <m:num>
              <m:r>
                <m:rPr>
                  <m:sty m:val="p"/>
                </m:rPr>
                <w:rPr>
                  <w:rFonts w:ascii="Cambria Math" w:hAnsi="Cambria Math"/>
                </w:rPr>
                <m:t>kg</m:t>
              </m:r>
            </m:num>
            <m:den>
              <m:r>
                <m:rPr>
                  <m:sty m:val="p"/>
                </m:rPr>
                <w:rPr>
                  <w:rFonts w:ascii="Cambria Math" w:hAnsi="Cambria Math"/>
                </w:rPr>
                <m:t>s</m:t>
              </m:r>
            </m:den>
          </m:f>
          <m:r>
            <m:rPr>
              <m:sty m:val="p"/>
            </m:rPr>
            <w:rPr>
              <w:rFonts w:ascii="Cambria Math" w:hAnsi="Cambria Math"/>
            </w:rPr>
            <m:t>)</m:t>
          </m:r>
        </m:oMath>
      </m:oMathPara>
    </w:p>
    <w:p w:rsidR="004205C0" w:rsidRDefault="004205C0" w:rsidP="00781626">
      <w:pPr>
        <w:spacing w:after="0"/>
        <w:ind w:left="284"/>
        <w:jc w:val="both"/>
        <w:rPr>
          <w:rFonts w:eastAsiaTheme="minorEastAsia"/>
        </w:rPr>
      </w:pPr>
      <w:r>
        <w:t xml:space="preserve">Where </w:t>
      </w:r>
      <m:oMath>
        <m:r>
          <w:rPr>
            <w:rFonts w:ascii="Cambria Math" w:hAnsi="Cambria Math"/>
          </w:rPr>
          <m:t>ρ</m:t>
        </m:r>
      </m:oMath>
      <w:r>
        <w:rPr>
          <w:rFonts w:eastAsiaTheme="minorEastAsia"/>
        </w:rPr>
        <w:t xml:space="preserve"> is the fluid density,</w:t>
      </w:r>
      <m:oMath>
        <m:r>
          <w:rPr>
            <w:rFonts w:ascii="Cambria Math" w:hAnsi="Cambria Math"/>
          </w:rPr>
          <m:t xml:space="preserve"> ρ=mass/volume</m:t>
        </m:r>
      </m:oMath>
      <w:r>
        <w:rPr>
          <w:rFonts w:eastAsiaTheme="minorEastAsia"/>
        </w:rPr>
        <w:t xml:space="preserve">, </w:t>
      </w:r>
      <m:oMath>
        <m:sSub>
          <m:sSubPr>
            <m:ctrlPr>
              <w:rPr>
                <w:rFonts w:ascii="Cambria Math" w:hAnsi="Cambria Math"/>
                <w:i/>
              </w:rPr>
            </m:ctrlPr>
          </m:sSubPr>
          <m:e>
            <m:r>
              <w:rPr>
                <w:rFonts w:ascii="Cambria Math" w:hAnsi="Cambria Math"/>
              </w:rPr>
              <m:t>A</m:t>
            </m:r>
          </m:e>
          <m:sub>
            <m:r>
              <w:rPr>
                <w:rFonts w:ascii="Cambria Math" w:hAnsi="Cambria Math"/>
              </w:rPr>
              <m:t>c</m:t>
            </m:r>
          </m:sub>
        </m:sSub>
      </m:oMath>
      <w:r>
        <w:rPr>
          <w:rFonts w:eastAsiaTheme="minorEastAsia"/>
        </w:rPr>
        <w:t xml:space="preserve"> is the cross sectional area of flow, and </w:t>
      </w:r>
      <m:oMath>
        <m:sSub>
          <m:sSubPr>
            <m:ctrlPr>
              <w:rPr>
                <w:rFonts w:ascii="Cambria Math" w:hAnsi="Cambria Math"/>
                <w:i/>
              </w:rPr>
            </m:ctrlPr>
          </m:sSubPr>
          <m:e>
            <m:r>
              <w:rPr>
                <w:rFonts w:ascii="Cambria Math" w:hAnsi="Cambria Math"/>
              </w:rPr>
              <m:t>V</m:t>
            </m:r>
          </m:e>
          <m:sub>
            <m:r>
              <w:rPr>
                <w:rFonts w:ascii="Cambria Math" w:hAnsi="Cambria Math"/>
              </w:rPr>
              <m:t>avg</m:t>
            </m:r>
          </m:sub>
        </m:sSub>
      </m:oMath>
      <w:r>
        <w:rPr>
          <w:rFonts w:eastAsiaTheme="minorEastAsia"/>
        </w:rPr>
        <w:t xml:space="preserve"> is the average flow velocity normal to </w:t>
      </w:r>
      <m:oMath>
        <m:sSub>
          <m:sSubPr>
            <m:ctrlPr>
              <w:rPr>
                <w:rFonts w:ascii="Cambria Math" w:hAnsi="Cambria Math"/>
                <w:i/>
              </w:rPr>
            </m:ctrlPr>
          </m:sSubPr>
          <m:e>
            <m:r>
              <w:rPr>
                <w:rFonts w:ascii="Cambria Math" w:hAnsi="Cambria Math"/>
              </w:rPr>
              <m:t>A</m:t>
            </m:r>
          </m:e>
          <m:sub>
            <m:r>
              <w:rPr>
                <w:rFonts w:ascii="Cambria Math" w:hAnsi="Cambria Math"/>
              </w:rPr>
              <m:t>c</m:t>
            </m:r>
          </m:sub>
        </m:sSub>
      </m:oMath>
      <w:r>
        <w:rPr>
          <w:rFonts w:eastAsiaTheme="minorEastAsia"/>
        </w:rPr>
        <w:t>.</w:t>
      </w:r>
    </w:p>
    <w:p w:rsidR="004205C0" w:rsidRDefault="004205C0" w:rsidP="00781626">
      <w:pPr>
        <w:spacing w:after="0"/>
        <w:ind w:left="284"/>
        <w:jc w:val="both"/>
        <w:rPr>
          <w:rFonts w:eastAsiaTheme="minorEastAsia"/>
        </w:rPr>
      </w:pPr>
      <w:r>
        <w:rPr>
          <w:rFonts w:eastAsiaTheme="minorEastAsia"/>
        </w:rPr>
        <w:t>The dot over a symbol is used to indicate a time rate.</w:t>
      </w:r>
    </w:p>
    <w:p w:rsidR="004205C0" w:rsidRDefault="004205C0" w:rsidP="00781626">
      <w:pPr>
        <w:spacing w:after="0"/>
        <w:ind w:left="284"/>
        <w:jc w:val="both"/>
        <w:rPr>
          <w:rFonts w:eastAsiaTheme="minorEastAsia"/>
        </w:rPr>
      </w:pPr>
      <w:r>
        <w:t xml:space="preserve">Then the energy flow rate associated with a fluid flowing at a rate of </w:t>
      </w:r>
      <m:oMath>
        <m:acc>
          <m:accPr>
            <m:chr m:val="̇"/>
            <m:ctrlPr>
              <w:rPr>
                <w:rFonts w:ascii="Cambria Math" w:hAnsi="Cambria Math"/>
                <w:i/>
              </w:rPr>
            </m:ctrlPr>
          </m:accPr>
          <m:e>
            <m:r>
              <w:rPr>
                <w:rFonts w:ascii="Cambria Math" w:hAnsi="Cambria Math"/>
              </w:rPr>
              <m:t>m</m:t>
            </m:r>
          </m:e>
        </m:acc>
      </m:oMath>
      <w:r>
        <w:rPr>
          <w:rFonts w:eastAsiaTheme="minorEastAsia"/>
        </w:rPr>
        <w:t xml:space="preserve"> is:</w:t>
      </w:r>
    </w:p>
    <w:p w:rsidR="004205C0" w:rsidRDefault="008F5D81" w:rsidP="00781626">
      <w:pPr>
        <w:spacing w:after="0"/>
        <w:ind w:left="284"/>
        <w:jc w:val="both"/>
        <w:rPr>
          <w:rFonts w:eastAsiaTheme="minorEastAsia"/>
        </w:rPr>
      </w:pPr>
      <m:oMathPara>
        <m:oMath>
          <m:acc>
            <m:accPr>
              <m:chr m:val="̇"/>
              <m:ctrlPr>
                <w:rPr>
                  <w:rFonts w:ascii="Cambria Math" w:hAnsi="Cambria Math"/>
                  <w:i/>
                </w:rPr>
              </m:ctrlPr>
            </m:accPr>
            <m:e>
              <m:r>
                <w:rPr>
                  <w:rFonts w:ascii="Cambria Math" w:hAnsi="Cambria Math"/>
                </w:rPr>
                <m:t>E</m:t>
              </m:r>
            </m:e>
          </m:acc>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.e</m:t>
          </m:r>
          <m:r>
            <w:rPr>
              <w:rFonts w:ascii="Cambria Math" w:eastAsiaTheme="minorEastAsia" w:hAnsi="Cambria Math"/>
            </w:rPr>
            <m:t xml:space="preserve">          </m:t>
          </m:r>
          <m:r>
            <m:rPr>
              <m:sty m:val="p"/>
            </m:rPr>
            <w:rPr>
              <w:rFonts w:ascii="Cambria Math" w:eastAsiaTheme="minorEastAsia" w:hAnsi="Cambria Math"/>
            </w:rPr>
            <m:t>(</m:t>
          </m:r>
          <m:f>
            <m:fPr>
              <m:type m:val="lin"/>
              <m:ctrlPr>
                <w:rPr>
                  <w:rFonts w:ascii="Cambria Math" w:eastAsiaTheme="minorEastAsia" w:hAnsi="Cambria Math"/>
                </w:rPr>
              </m:ctrlPr>
            </m:fPr>
            <m:num>
              <m:r>
                <m:rPr>
                  <m:sty m:val="p"/>
                </m:rPr>
                <w:rPr>
                  <w:rFonts w:ascii="Cambria Math" w:eastAsiaTheme="minorEastAsia" w:hAnsi="Cambria Math"/>
                </w:rPr>
                <m:t>J</m:t>
              </m:r>
            </m:num>
            <m:den>
              <m:r>
                <m:rPr>
                  <m:sty m:val="p"/>
                </m:rPr>
                <w:rPr>
                  <w:rFonts w:ascii="Cambria Math" w:eastAsiaTheme="minorEastAsia" w:hAnsi="Cambria Math"/>
                </w:rPr>
                <m:t>s</m:t>
              </m:r>
            </m:den>
          </m:f>
          <m:r>
            <m:rPr>
              <m:sty m:val="p"/>
            </m:rPr>
            <w:rPr>
              <w:rFonts w:ascii="Cambria Math" w:eastAsiaTheme="minorEastAsia" w:hAnsi="Cambria Math"/>
            </w:rPr>
            <m:t xml:space="preserve">  or   W)</m:t>
          </m:r>
        </m:oMath>
      </m:oMathPara>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781626" w:rsidRPr="007A5F98" w:rsidRDefault="00781626" w:rsidP="00781626">
      <w:pPr>
        <w:pStyle w:val="ListParagraph"/>
        <w:numPr>
          <w:ilvl w:val="0"/>
          <w:numId w:val="8"/>
        </w:numPr>
        <w:spacing w:after="0"/>
        <w:ind w:left="284" w:hanging="284"/>
        <w:jc w:val="both"/>
        <w:rPr>
          <w:b/>
        </w:rPr>
      </w:pPr>
      <w:r w:rsidRPr="007A5F98">
        <w:rPr>
          <w:b/>
        </w:rPr>
        <w:lastRenderedPageBreak/>
        <w:t>Flow or displacement energy</w:t>
      </w:r>
    </w:p>
    <w:p w:rsidR="00781626" w:rsidRDefault="00781626" w:rsidP="00781626">
      <w:pPr>
        <w:pStyle w:val="ListParagraph"/>
        <w:spacing w:after="0"/>
        <w:ind w:left="284"/>
        <w:jc w:val="both"/>
      </w:pPr>
      <w:r>
        <w:t xml:space="preserve">Unlike closed </w:t>
      </w:r>
      <w:r w:rsidR="00EE27AB">
        <w:t>systems</w:t>
      </w:r>
      <w:r>
        <w:t xml:space="preserve">, control volumes involve mass flow across part of their boundaries, and some work is required to push the mass into or out of the control volume. This work is </w:t>
      </w:r>
      <w:r w:rsidR="00EE27AB">
        <w:t>known</w:t>
      </w:r>
      <w:r>
        <w:t xml:space="preserve"> as the </w:t>
      </w:r>
      <w:r w:rsidRPr="00ED3803">
        <w:rPr>
          <w:b/>
        </w:rPr>
        <w:t>flow work</w:t>
      </w:r>
      <w:r>
        <w:t xml:space="preserve">, or </w:t>
      </w:r>
      <w:r w:rsidRPr="00ED3803">
        <w:rPr>
          <w:b/>
        </w:rPr>
        <w:t>flow energy</w:t>
      </w:r>
      <w:r>
        <w:t xml:space="preserve">, or again </w:t>
      </w:r>
      <w:r w:rsidRPr="00ED3803">
        <w:rPr>
          <w:b/>
        </w:rPr>
        <w:t>displacement energy</w:t>
      </w:r>
      <w:r>
        <w:t>.</w:t>
      </w:r>
    </w:p>
    <w:p w:rsidR="00781626" w:rsidRDefault="00781626" w:rsidP="00781626">
      <w:pPr>
        <w:pStyle w:val="ListParagraph"/>
        <w:spacing w:after="0"/>
        <w:ind w:left="284"/>
        <w:jc w:val="both"/>
      </w:pPr>
    </w:p>
    <w:p w:rsidR="00781626" w:rsidRDefault="008F5D81" w:rsidP="00781626">
      <w:pPr>
        <w:pStyle w:val="ListParagraph"/>
        <w:spacing w:after="0"/>
        <w:ind w:left="326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W</m:t>
              </m:r>
            </m:e>
            <m:sub>
              <m:r>
                <w:rPr>
                  <w:rFonts w:ascii="Cambria Math" w:hAnsi="Cambria Math"/>
                </w:rPr>
                <m:t>flow</m:t>
              </m:r>
            </m:sub>
          </m:sSub>
          <m:r>
            <w:rPr>
              <w:rFonts w:ascii="Cambria Math" w:hAnsi="Cambria Math"/>
            </w:rPr>
            <m:t>=F×l</m:t>
          </m:r>
        </m:oMath>
      </m:oMathPara>
    </w:p>
    <w:p w:rsidR="00781626" w:rsidRDefault="00781626" w:rsidP="00781626">
      <w:pPr>
        <w:pStyle w:val="ListParagraph"/>
        <w:spacing w:after="0"/>
        <w:ind w:left="3828"/>
        <w:jc w:val="both"/>
        <w:rPr>
          <w:rFonts w:eastAsiaTheme="minorEastAsia"/>
        </w:rPr>
      </w:pPr>
      <m:oMathPara>
        <m:oMathParaPr>
          <m:jc m:val="left"/>
        </m:oMathParaPr>
        <m:oMath>
          <m:r>
            <w:rPr>
              <w:rFonts w:ascii="Cambria Math" w:hAnsi="Cambria Math"/>
            </w:rPr>
            <m:t xml:space="preserve"> =P×A×l</m:t>
          </m:r>
        </m:oMath>
      </m:oMathPara>
    </w:p>
    <w:p w:rsidR="00781626" w:rsidRDefault="00781626" w:rsidP="00781626">
      <w:pPr>
        <w:pStyle w:val="ListParagraph"/>
        <w:spacing w:after="0"/>
        <w:ind w:left="3828"/>
        <w:jc w:val="both"/>
      </w:pPr>
      <m:oMathPara>
        <m:oMathParaPr>
          <m:jc m:val="left"/>
        </m:oMathParaPr>
        <m:oMath>
          <m:r>
            <w:rPr>
              <w:rFonts w:ascii="Cambria Math" w:hAnsi="Cambria Math"/>
            </w:rPr>
            <m:t xml:space="preserve"> =P×V</m:t>
          </m:r>
        </m:oMath>
      </m:oMathPara>
    </w:p>
    <w:p w:rsidR="00781626" w:rsidRDefault="00781626" w:rsidP="00ED3803">
      <w:pPr>
        <w:pStyle w:val="ListParagraph"/>
        <w:spacing w:after="0"/>
        <w:ind w:left="284"/>
        <w:jc w:val="both"/>
      </w:pPr>
    </w:p>
    <w:p w:rsidR="00781626" w:rsidRDefault="00ED3803" w:rsidP="00ED3803">
      <w:pPr>
        <w:pStyle w:val="ListParagraph"/>
        <w:spacing w:after="0"/>
        <w:ind w:left="284"/>
        <w:jc w:val="both"/>
      </w:pPr>
      <w:r>
        <w:t xml:space="preserve">The </w:t>
      </w:r>
      <w:r w:rsidR="0093050F">
        <w:t>displacement energy</w:t>
      </w:r>
      <w:r>
        <w:t xml:space="preserve"> relation is the same whether the fluid is pushed into or out of the control volume.</w:t>
      </w:r>
    </w:p>
    <w:p w:rsidR="0093050F" w:rsidRDefault="0093050F" w:rsidP="00ED3803">
      <w:pPr>
        <w:pStyle w:val="ListParagraph"/>
        <w:spacing w:after="0"/>
        <w:ind w:left="284"/>
        <w:jc w:val="both"/>
      </w:pPr>
      <w:r>
        <w:t>At entry it is energy received by the system.</w:t>
      </w:r>
    </w:p>
    <w:p w:rsidR="00781626" w:rsidRDefault="0093050F" w:rsidP="00781626">
      <w:pPr>
        <w:pStyle w:val="ListParagraph"/>
        <w:spacing w:after="0"/>
        <w:ind w:left="284"/>
        <w:jc w:val="both"/>
      </w:pPr>
      <w:r>
        <w:t>At exit it is energy lost by the system.</w:t>
      </w:r>
    </w:p>
    <w:p w:rsidR="00BF4ED0" w:rsidRDefault="00BF4ED0" w:rsidP="00781626">
      <w:pPr>
        <w:pStyle w:val="ListParagraph"/>
        <w:spacing w:after="0"/>
        <w:ind w:left="284"/>
        <w:jc w:val="both"/>
      </w:pPr>
    </w:p>
    <w:p w:rsidR="00460C2A" w:rsidRDefault="00460C2A" w:rsidP="00781626">
      <w:pPr>
        <w:pStyle w:val="ListParagraph"/>
        <w:spacing w:after="0"/>
        <w:ind w:left="284"/>
        <w:jc w:val="both"/>
      </w:pPr>
    </w:p>
    <w:p w:rsidR="00460C2A" w:rsidRDefault="008F5D81" w:rsidP="00781626">
      <w:pPr>
        <w:pStyle w:val="ListParagraph"/>
        <w:spacing w:after="0"/>
        <w:ind w:left="284"/>
        <w:jc w:val="both"/>
      </w:pPr>
      <w:r>
        <w:rPr>
          <w:noProof/>
          <w:lang w:eastAsia="en-GB"/>
        </w:rPr>
        <w:pict>
          <v:group id="_x0000_s1105" style="position:absolute;left:0;text-align:left;margin-left:106.45pt;margin-top:5.75pt;width:209.15pt;height:89.55pt;z-index:251731968" coordorigin="2468,5896" coordsize="4183,1791">
            <v:shapetype id="_x0000_t202" coordsize="21600,21600" o:spt="202" path="m,l,21600r21600,l21600,xe">
              <v:stroke joinstyle="miter"/>
              <v:path gradientshapeok="t" o:connecttype="rect"/>
            </v:shapetype>
            <v:shape id="_x0000_s1073" type="#_x0000_t202" style="position:absolute;left:4444;top:6157;width:2207;height:950;mso-height-percent:200;mso-height-percent:200;mso-width-relative:margin;mso-height-relative:margin" o:regroupid="1" filled="f" stroked="f">
              <v:textbox style="mso-next-textbox:#_x0000_s1073;mso-fit-shape-to-text:t">
                <w:txbxContent>
                  <w:p w:rsidR="00BF60C9" w:rsidRDefault="00BF60C9" w:rsidP="00460C2A">
                    <w:pPr>
                      <w:spacing w:after="0" w:line="240" w:lineRule="auto"/>
                      <w:jc w:val="center"/>
                      <w:rPr>
                        <w:b/>
                      </w:rPr>
                    </w:pPr>
                    <w:r w:rsidRPr="005B6865">
                      <w:rPr>
                        <w:b/>
                      </w:rPr>
                      <w:t xml:space="preserve">Control </w:t>
                    </w:r>
                  </w:p>
                  <w:p w:rsidR="00BF60C9" w:rsidRPr="005B6865" w:rsidRDefault="00BF60C9" w:rsidP="00460C2A">
                    <w:pPr>
                      <w:spacing w:after="0" w:line="240" w:lineRule="auto"/>
                      <w:jc w:val="center"/>
                      <w:rPr>
                        <w:b/>
                      </w:rPr>
                    </w:pPr>
                    <w:r>
                      <w:rPr>
                        <w:b/>
                      </w:rPr>
                      <w:t>V</w:t>
                    </w:r>
                    <w:r w:rsidRPr="005B6865">
                      <w:rPr>
                        <w:b/>
                      </w:rPr>
                      <w:t>olume</w:t>
                    </w:r>
                  </w:p>
                  <w:p w:rsidR="00BF60C9" w:rsidRDefault="00BF60C9" w:rsidP="00460C2A">
                    <w:pPr>
                      <w:spacing w:after="0" w:line="240" w:lineRule="auto"/>
                      <w:jc w:val="center"/>
                    </w:pPr>
                  </w:p>
                </w:txbxContent>
              </v:textbox>
            </v:shape>
            <v:group id="_x0000_s1104" style="position:absolute;left:2468;top:5896;width:3591;height:1791" coordorigin="2468,5896" coordsize="3591,1791">
              <v:shapetype id="_x0000_t32" coordsize="21600,21600" o:spt="32" o:oned="t" path="m,l21600,21600e" filled="f">
                <v:path arrowok="t" fillok="f" o:connecttype="none"/>
                <o:lock v:ext="edit" shapetype="t"/>
              </v:shapetype>
              <v:shape id="_x0000_s1097" type="#_x0000_t32" style="position:absolute;left:2468;top:6129;width:2268;height:0" o:connectortype="straight"/>
              <v:shape id="_x0000_s1098" type="#_x0000_t32" style="position:absolute;left:2486;top:6810;width:2268;height:0" o:connectortype="straight"/>
              <v:shape id="_x0000_s1099" type="#_x0000_t32" style="position:absolute;left:4729;top:5896;width:0;height:231;flip:y" o:connectortype="straight"/>
              <v:shape id="_x0000_s1100" type="#_x0000_t32" style="position:absolute;left:4728;top:5896;width:1331;height:0" o:connectortype="straight"/>
              <v:shape id="_x0000_s1101" type="#_x0000_t32" style="position:absolute;left:4742;top:6820;width:0;height:842" o:connectortype="straight"/>
              <v:shape id="_x0000_s1102" type="#_x0000_t32" style="position:absolute;left:4823;top:5986;width:0;height:1701" o:connectortype="straight">
                <v:stroke dashstyle="longDash"/>
              </v:shape>
              <v:shape id="_x0000_s1103" type="#_x0000_t32" style="position:absolute;left:5426;top:5380;width:0;height:1191;rotation:90" o:connectortype="straight">
                <v:stroke dashstyle="longDash"/>
              </v:shape>
            </v:group>
          </v:group>
        </w:pict>
      </w:r>
    </w:p>
    <w:p w:rsidR="00460C2A" w:rsidRDefault="008F5D81" w:rsidP="00781626">
      <w:pPr>
        <w:pStyle w:val="ListParagraph"/>
        <w:spacing w:after="0"/>
        <w:ind w:left="284"/>
        <w:jc w:val="both"/>
      </w:pPr>
      <w:r>
        <w:rPr>
          <w:noProof/>
          <w:lang w:eastAsia="en-GB"/>
        </w:rPr>
        <w:pict>
          <v:group id="_x0000_s1116" style="position:absolute;left:0;text-align:left;margin-left:114.25pt;margin-top:2.3pt;width:107.45pt;height:34.05pt;z-index:251707904" coordorigin="2624,6153" coordsize="2149,681">
            <v:shape id="_x0000_s1068" type="#_x0000_t202" style="position:absolute;left:2624;top:6270;width:1455;height:413;mso-height-percent:200;mso-height-percent:200;mso-width-relative:margin;mso-height-relative:margin" o:regroupid="1" filled="f" stroked="f">
              <v:textbox style="mso-next-textbox:#_x0000_s1068;mso-fit-shape-to-text:t">
                <w:txbxContent>
                  <w:p w:rsidR="00BF60C9" w:rsidRPr="00460C2A" w:rsidRDefault="00BF60C9" w:rsidP="00460C2A">
                    <w:pPr>
                      <w:spacing w:after="0" w:line="240" w:lineRule="auto"/>
                      <w:jc w:val="center"/>
                      <w:rPr>
                        <w:vertAlign w:val="subscript"/>
                      </w:rPr>
                    </w:pPr>
                    <w:r>
                      <w:t>W</w:t>
                    </w:r>
                    <w:r>
                      <w:rPr>
                        <w:vertAlign w:val="subscript"/>
                      </w:rPr>
                      <w:t>flow</w:t>
                    </w:r>
                  </w:p>
                </w:txbxContent>
              </v:textbox>
            </v:shape>
            <v:shape id="_x0000_s1070" type="#_x0000_t32" style="position:absolute;left:3530;top:6446;width:716;height:0" o:connectortype="straight" o:regroupid="1">
              <v:stroke endarrow="block"/>
            </v:shape>
            <v:shape id="_x0000_s1077" type="#_x0000_t202" style="position:absolute;left:4242;top:6153;width:531;height:681;mso-height-percent:200;mso-height-percent:200;mso-width-relative:margin;mso-height-relative:margin" filled="f" stroked="f">
              <v:textbox style="mso-next-textbox:#_x0000_s1077;mso-fit-shape-to-text:t">
                <w:txbxContent>
                  <w:p w:rsidR="00BF60C9" w:rsidRDefault="00BF60C9" w:rsidP="008A2AEE">
                    <w:pPr>
                      <w:spacing w:after="0" w:line="240" w:lineRule="auto"/>
                      <w:jc w:val="center"/>
                    </w:pPr>
                    <w:r>
                      <w:t>P</w:t>
                    </w:r>
                  </w:p>
                  <w:p w:rsidR="00BF60C9" w:rsidRDefault="00BF60C9" w:rsidP="008A2AEE">
                    <w:pPr>
                      <w:spacing w:after="0" w:line="240" w:lineRule="auto"/>
                      <w:jc w:val="center"/>
                    </w:pPr>
                    <w:r>
                      <w:t>V</w:t>
                    </w:r>
                  </w:p>
                </w:txbxContent>
              </v:textbox>
            </v:shape>
          </v:group>
        </w:pict>
      </w:r>
      <w:r>
        <w:rPr>
          <w:noProof/>
          <w:lang w:eastAsia="en-GB"/>
        </w:rPr>
        <w:pict>
          <v:rect id="_x0000_s1075" style="position:absolute;left:0;text-align:left;margin-left:195.6pt;margin-top:5.9pt;width:23.75pt;height:26.5pt;z-index:251703296" fillcolor="#fbd4b4 [1305]" stroked="f">
            <v:textbox>
              <w:txbxContent>
                <w:p w:rsidR="008F5D81" w:rsidRDefault="008F5D81"/>
              </w:txbxContent>
            </v:textbox>
          </v:rect>
        </w:pict>
      </w: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BF4ED0" w:rsidP="00BF4ED0">
      <w:pPr>
        <w:pStyle w:val="ListParagraph"/>
        <w:spacing w:after="0"/>
        <w:ind w:left="3828"/>
        <w:jc w:val="both"/>
      </w:pPr>
      <w:r>
        <w:t>a) Before entering</w:t>
      </w:r>
    </w:p>
    <w:p w:rsidR="008A2AEE" w:rsidRDefault="008A2AEE" w:rsidP="008A2AEE">
      <w:pPr>
        <w:pStyle w:val="ListParagraph"/>
        <w:spacing w:after="0"/>
        <w:ind w:left="3828"/>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8F5D81" w:rsidP="008A2AEE">
      <w:pPr>
        <w:pStyle w:val="ListParagraph"/>
        <w:spacing w:after="0"/>
        <w:ind w:left="284"/>
        <w:jc w:val="both"/>
      </w:pPr>
      <w:r>
        <w:rPr>
          <w:noProof/>
          <w:lang w:eastAsia="en-GB"/>
        </w:rPr>
        <w:pict>
          <v:group id="_x0000_s1121" style="position:absolute;left:0;text-align:left;margin-left:107.7pt;margin-top:11pt;width:209.95pt;height:89.55pt;z-index:251737088" coordorigin="3594,9371" coordsize="4199,1791">
            <v:shape id="_x0000_s1107" type="#_x0000_t202" style="position:absolute;left:5586;top:10175;width:2207;height:950;mso-height-percent:200;mso-height-percent:200;mso-width-relative:margin;mso-height-relative:margin" o:regroupid="4" filled="f" stroked="f">
              <v:textbox style="mso-next-textbox:#_x0000_s1107;mso-fit-shape-to-text:t">
                <w:txbxContent>
                  <w:p w:rsidR="00BF60C9" w:rsidRDefault="00BF60C9" w:rsidP="00BF4ED0">
                    <w:pPr>
                      <w:spacing w:after="0" w:line="240" w:lineRule="auto"/>
                      <w:jc w:val="center"/>
                      <w:rPr>
                        <w:b/>
                      </w:rPr>
                    </w:pPr>
                    <w:r w:rsidRPr="005B6865">
                      <w:rPr>
                        <w:b/>
                      </w:rPr>
                      <w:t xml:space="preserve">Control </w:t>
                    </w:r>
                  </w:p>
                  <w:p w:rsidR="00BF60C9" w:rsidRPr="005B6865" w:rsidRDefault="00BF60C9" w:rsidP="00BF4ED0">
                    <w:pPr>
                      <w:spacing w:after="0" w:line="240" w:lineRule="auto"/>
                      <w:jc w:val="center"/>
                      <w:rPr>
                        <w:b/>
                      </w:rPr>
                    </w:pPr>
                    <w:r>
                      <w:rPr>
                        <w:b/>
                      </w:rPr>
                      <w:t>V</w:t>
                    </w:r>
                    <w:r w:rsidRPr="005B6865">
                      <w:rPr>
                        <w:b/>
                      </w:rPr>
                      <w:t>olume</w:t>
                    </w:r>
                  </w:p>
                  <w:p w:rsidR="00BF60C9" w:rsidRDefault="00BF60C9" w:rsidP="00BF4ED0">
                    <w:pPr>
                      <w:spacing w:after="0" w:line="240" w:lineRule="auto"/>
                      <w:jc w:val="center"/>
                    </w:pPr>
                  </w:p>
                </w:txbxContent>
              </v:textbox>
            </v:shape>
            <v:group id="_x0000_s1108" style="position:absolute;left:3594;top:9371;width:3591;height:1791" coordorigin="2468,5896" coordsize="3591,1791" o:regroupid="4">
              <v:shape id="_x0000_s1109" type="#_x0000_t32" style="position:absolute;left:2468;top:6129;width:2268;height:0" o:connectortype="straight"/>
              <v:shape id="_x0000_s1110" type="#_x0000_t32" style="position:absolute;left:2486;top:6810;width:2268;height:0" o:connectortype="straight"/>
              <v:shape id="_x0000_s1111" type="#_x0000_t32" style="position:absolute;left:4729;top:5896;width:0;height:231;flip:y" o:connectortype="straight"/>
              <v:shape id="_x0000_s1112" type="#_x0000_t32" style="position:absolute;left:4728;top:5896;width:1331;height:0" o:connectortype="straight"/>
              <v:shape id="_x0000_s1113" type="#_x0000_t32" style="position:absolute;left:4742;top:6820;width:0;height:842" o:connectortype="straight"/>
              <v:shape id="_x0000_s1114" type="#_x0000_t32" style="position:absolute;left:4823;top:5986;width:0;height:1701" o:connectortype="straight">
                <v:stroke dashstyle="longDash"/>
              </v:shape>
              <v:shape id="_x0000_s1115" type="#_x0000_t32" style="position:absolute;left:5426;top:5380;width:0;height:1191;rotation:90" o:connectortype="straight">
                <v:stroke dashstyle="longDash"/>
              </v:shape>
            </v:group>
          </v:group>
        </w:pict>
      </w:r>
    </w:p>
    <w:p w:rsidR="008A2AEE" w:rsidRDefault="008F5D81" w:rsidP="008A2AEE">
      <w:pPr>
        <w:pStyle w:val="ListParagraph"/>
        <w:spacing w:after="0"/>
        <w:ind w:left="284"/>
        <w:jc w:val="both"/>
      </w:pPr>
      <w:r>
        <w:rPr>
          <w:noProof/>
          <w:lang w:eastAsia="en-GB"/>
        </w:rPr>
        <w:pict>
          <v:group id="_x0000_s1117" style="position:absolute;left:0;text-align:left;margin-left:2in;margin-top:6.8pt;width:107.45pt;height:34.05pt;z-index:251734016" coordorigin="2624,6153" coordsize="2149,681">
            <v:shape id="_x0000_s1118" type="#_x0000_t202" style="position:absolute;left:2624;top:6270;width:1455;height:413;mso-height-percent:200;mso-height-percent:200;mso-width-relative:margin;mso-height-relative:margin" filled="f" stroked="f">
              <v:textbox style="mso-next-textbox:#_x0000_s1118;mso-fit-shape-to-text:t">
                <w:txbxContent>
                  <w:p w:rsidR="00BF60C9" w:rsidRPr="00460C2A" w:rsidRDefault="00BF60C9" w:rsidP="00BF4ED0">
                    <w:pPr>
                      <w:spacing w:after="0" w:line="240" w:lineRule="auto"/>
                      <w:jc w:val="center"/>
                      <w:rPr>
                        <w:vertAlign w:val="subscript"/>
                      </w:rPr>
                    </w:pPr>
                    <w:r>
                      <w:t>W</w:t>
                    </w:r>
                    <w:r>
                      <w:rPr>
                        <w:vertAlign w:val="subscript"/>
                      </w:rPr>
                      <w:t>flow</w:t>
                    </w:r>
                  </w:p>
                </w:txbxContent>
              </v:textbox>
            </v:shape>
            <v:shape id="_x0000_s1119" type="#_x0000_t32" style="position:absolute;left:3530;top:6446;width:716;height:0" o:connectortype="straight">
              <v:stroke endarrow="block"/>
            </v:shape>
            <v:shape id="_x0000_s1120" type="#_x0000_t202" style="position:absolute;left:4242;top:6153;width:531;height:681;mso-height-percent:200;mso-height-percent:200;mso-width-relative:margin;mso-height-relative:margin" filled="f" stroked="f">
              <v:textbox style="mso-next-textbox:#_x0000_s1120;mso-fit-shape-to-text:t">
                <w:txbxContent>
                  <w:p w:rsidR="00BF60C9" w:rsidRDefault="00BF60C9" w:rsidP="00BF4ED0">
                    <w:pPr>
                      <w:spacing w:after="0" w:line="240" w:lineRule="auto"/>
                      <w:jc w:val="center"/>
                    </w:pPr>
                    <w:r>
                      <w:t>P</w:t>
                    </w:r>
                  </w:p>
                  <w:p w:rsidR="00BF60C9" w:rsidRDefault="00BF60C9" w:rsidP="00BF4ED0">
                    <w:pPr>
                      <w:spacing w:after="0" w:line="240" w:lineRule="auto"/>
                      <w:jc w:val="center"/>
                    </w:pPr>
                    <w:r>
                      <w:t>V</w:t>
                    </w:r>
                  </w:p>
                </w:txbxContent>
              </v:textbox>
            </v:shape>
          </v:group>
        </w:pict>
      </w:r>
      <w:r>
        <w:rPr>
          <w:noProof/>
          <w:lang w:eastAsia="en-GB"/>
        </w:rPr>
        <w:pict>
          <v:rect id="_x0000_s1092" style="position:absolute;left:0;text-align:left;margin-left:227.75pt;margin-top:10.45pt;width:23.75pt;height:26.5pt;z-index:251717632" fillcolor="#fbd4b4 [1305]" stroked="f">
            <v:textbox>
              <w:txbxContent>
                <w:p w:rsidR="008F5D81" w:rsidRDefault="008F5D81"/>
              </w:txbxContent>
            </v:textbox>
          </v:rect>
        </w:pict>
      </w: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3828"/>
        <w:jc w:val="both"/>
      </w:pPr>
      <w:r>
        <w:t>b) After entering</w:t>
      </w:r>
    </w:p>
    <w:p w:rsidR="008A2AEE" w:rsidRDefault="008A2AEE" w:rsidP="008A2AEE">
      <w:pPr>
        <w:pStyle w:val="ListParagraph"/>
        <w:spacing w:after="0"/>
        <w:ind w:left="284"/>
        <w:jc w:val="both"/>
      </w:pPr>
    </w:p>
    <w:p w:rsidR="008A2AEE" w:rsidRDefault="008A2AEE" w:rsidP="00781626">
      <w:pPr>
        <w:pStyle w:val="ListParagraph"/>
        <w:spacing w:after="0"/>
        <w:ind w:left="284"/>
        <w:jc w:val="both"/>
      </w:pPr>
    </w:p>
    <w:p w:rsidR="008A2AEE" w:rsidRPr="00132B31" w:rsidRDefault="00132B31" w:rsidP="00BF4ED0">
      <w:pPr>
        <w:pStyle w:val="ListParagraph"/>
        <w:spacing w:after="0"/>
        <w:ind w:left="1985" w:right="2080"/>
        <w:jc w:val="center"/>
        <w:rPr>
          <w:i/>
        </w:rPr>
      </w:pPr>
      <w:r w:rsidRPr="00132B31">
        <w:rPr>
          <w:i/>
        </w:rPr>
        <w:t>Flow work is the energy needed to push a fluid into or out of a control volume, and it is equal to P.V</w:t>
      </w: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5159A4" w:rsidRDefault="005159A4" w:rsidP="00781626">
      <w:pPr>
        <w:pStyle w:val="ListParagraph"/>
        <w:spacing w:after="0"/>
        <w:ind w:left="284"/>
        <w:jc w:val="both"/>
      </w:pPr>
    </w:p>
    <w:p w:rsidR="00132B31" w:rsidRDefault="00132B31" w:rsidP="00781626">
      <w:pPr>
        <w:pStyle w:val="ListParagraph"/>
        <w:spacing w:after="0"/>
        <w:ind w:left="284"/>
        <w:jc w:val="both"/>
      </w:pPr>
    </w:p>
    <w:p w:rsidR="00781626" w:rsidRDefault="007A5F98" w:rsidP="00781626">
      <w:pPr>
        <w:pStyle w:val="ListParagraph"/>
        <w:numPr>
          <w:ilvl w:val="0"/>
          <w:numId w:val="8"/>
        </w:numPr>
        <w:spacing w:after="0"/>
        <w:ind w:left="284" w:hanging="284"/>
        <w:jc w:val="both"/>
        <w:rPr>
          <w:b/>
        </w:rPr>
      </w:pPr>
      <w:r w:rsidRPr="007A5F98">
        <w:rPr>
          <w:b/>
        </w:rPr>
        <w:lastRenderedPageBreak/>
        <w:t>Energy analysis of steady-flow systems</w:t>
      </w:r>
    </w:p>
    <w:p w:rsidR="007A5F98" w:rsidRDefault="00A612A3" w:rsidP="00751593">
      <w:pPr>
        <w:pStyle w:val="ListParagraph"/>
        <w:spacing w:after="0"/>
        <w:ind w:left="284"/>
        <w:jc w:val="both"/>
      </w:pPr>
      <w:r>
        <w:t xml:space="preserve">A large number of engineering devices (turbines, compressors, nozzles, etc.) are classified as steady-flow devices. Such devices can be represented by an idealized process called the </w:t>
      </w:r>
      <w:r w:rsidRPr="00A612A3">
        <w:rPr>
          <w:b/>
        </w:rPr>
        <w:t>steady</w:t>
      </w:r>
      <w:r>
        <w:rPr>
          <w:b/>
        </w:rPr>
        <w:t>-</w:t>
      </w:r>
      <w:r w:rsidRPr="00A612A3">
        <w:rPr>
          <w:b/>
        </w:rPr>
        <w:t>flow process</w:t>
      </w:r>
      <w:r>
        <w:t xml:space="preserve"> which is defined </w:t>
      </w:r>
      <w:r w:rsidRPr="00A612A3">
        <w:t>as</w:t>
      </w:r>
      <w:r w:rsidRPr="00A612A3">
        <w:rPr>
          <w:i/>
        </w:rPr>
        <w:t xml:space="preserve"> a process during which a fluid flows through a control volume steadily</w:t>
      </w:r>
      <w:r>
        <w:t>. (Remember, steady means no change with time).</w:t>
      </w:r>
    </w:p>
    <w:p w:rsidR="00A612A3" w:rsidRDefault="00A612A3" w:rsidP="00751593">
      <w:pPr>
        <w:pStyle w:val="ListParagraph"/>
        <w:spacing w:after="0"/>
        <w:ind w:left="284"/>
        <w:jc w:val="both"/>
      </w:pPr>
      <w:r>
        <w:t>During a steady-flow process, no intensive or extensive properties within the control volume change with time. Thus, the volume V, the mass m, and the total energy E</w:t>
      </w:r>
      <w:r w:rsidR="005B6865">
        <w:t xml:space="preserve"> of the control volume remain constant.</w:t>
      </w:r>
    </w:p>
    <w:p w:rsidR="005B6865" w:rsidRPr="007A5F98" w:rsidRDefault="005B6865" w:rsidP="00751593">
      <w:pPr>
        <w:pStyle w:val="ListParagraph"/>
        <w:spacing w:after="0"/>
        <w:ind w:left="284"/>
        <w:jc w:val="both"/>
      </w:pPr>
    </w:p>
    <w:p w:rsidR="007A5F98" w:rsidRPr="004B5746" w:rsidRDefault="008F5D81" w:rsidP="00751593">
      <w:pPr>
        <w:pStyle w:val="ListParagraph"/>
        <w:spacing w:after="0"/>
        <w:ind w:left="284"/>
        <w:jc w:val="both"/>
      </w:pPr>
      <w:r>
        <w:rPr>
          <w:noProof/>
          <w:lang w:eastAsia="en-GB"/>
        </w:rPr>
        <w:pict>
          <v:group id="_x0000_s1048" style="position:absolute;left:0;text-align:left;margin-left:64.3pt;margin-top:5pt;width:332.4pt;height:106pt;z-index:251680768" coordorigin="2535,4632" coordsize="6648,2120">
            <v:group id="_x0000_s1040" style="position:absolute;left:3600;top:4632;width:4437;height:2120" coordorigin="3600,4632" coordsize="4437,2120">
              <v:group id="_x0000_s1033" style="position:absolute;left:3604;top:4632;width:4429;height:2120" coordorigin="3600,4632" coordsize="4429,2120">
                <v:rect id="_x0000_s1030" style="position:absolute;left:4320;top:4632;width:2989;height:2120" filled="f"/>
                <v:rect id="_x0000_s1031" style="position:absolute;left:3600;top:4833;width:720;height:421" filled="f" strokecolor="white [3212]" strokeweight="1pt"/>
                <v:rect id="_x0000_s1032" style="position:absolute;left:7309;top:6154;width:720;height:421" filled="f" strokecolor="white [3212]" strokeweight="1pt"/>
              </v:group>
              <v:group id="_x0000_s1036" style="position:absolute;left:3600;top:4833;width:724;height:421" coordorigin="3600,4833" coordsize="724,421">
                <v:shape id="_x0000_s1034" type="#_x0000_t32" style="position:absolute;left:3600;top:4833;width:720;height:0" o:connectortype="straight"/>
                <v:shape id="_x0000_s1035" type="#_x0000_t32" style="position:absolute;left:3604;top:5254;width:720;height:0" o:connectortype="straight"/>
              </v:group>
              <v:group id="_x0000_s1037" style="position:absolute;left:7313;top:6154;width:724;height:421" coordorigin="3600,4833" coordsize="724,421">
                <v:shape id="_x0000_s1038" type="#_x0000_t32" style="position:absolute;left:3600;top:4833;width:720;height:0" o:connectortype="straight"/>
                <v:shape id="_x0000_s1039" type="#_x0000_t32" style="position:absolute;left:3604;top:5254;width:720;height:0" o:connectortype="straight"/>
              </v:group>
            </v:group>
            <v:shape id="_x0000_s1041" type="#_x0000_t202" style="position:absolute;left:2535;top:4700;width:1455;height:681;mso-height-percent:200;mso-height-percent:200;mso-width-relative:margin;mso-height-relative:margin" filled="f" stroked="f">
              <v:textbox style="mso-fit-shape-to-text:t">
                <w:txbxContent>
                  <w:p w:rsidR="00BF60C9" w:rsidRDefault="00BF60C9" w:rsidP="005B6865">
                    <w:pPr>
                      <w:spacing w:after="0" w:line="240" w:lineRule="auto"/>
                      <w:jc w:val="center"/>
                    </w:pPr>
                    <w:r>
                      <w:t>Mass</w:t>
                    </w:r>
                  </w:p>
                  <w:p w:rsidR="00BF60C9" w:rsidRDefault="00BF60C9" w:rsidP="005B6865">
                    <w:pPr>
                      <w:spacing w:after="0" w:line="240" w:lineRule="auto"/>
                      <w:jc w:val="center"/>
                    </w:pPr>
                    <w:r>
                      <w:t>in</w:t>
                    </w:r>
                  </w:p>
                </w:txbxContent>
              </v:textbox>
            </v:shape>
            <v:shape id="_x0000_s1042" type="#_x0000_t202" style="position:absolute;left:7728;top:6001;width:1455;height:681;mso-height-percent:200;mso-height-percent:200;mso-width-relative:margin;mso-height-relative:margin" filled="f" stroked="f">
              <v:textbox style="mso-fit-shape-to-text:t">
                <w:txbxContent>
                  <w:p w:rsidR="00BF60C9" w:rsidRDefault="00BF60C9" w:rsidP="005B6865">
                    <w:pPr>
                      <w:spacing w:after="0" w:line="240" w:lineRule="auto"/>
                      <w:jc w:val="center"/>
                    </w:pPr>
                    <w:r>
                      <w:t>Mass</w:t>
                    </w:r>
                  </w:p>
                  <w:p w:rsidR="00BF60C9" w:rsidRDefault="00BF60C9" w:rsidP="005B6865">
                    <w:pPr>
                      <w:spacing w:after="0" w:line="240" w:lineRule="auto"/>
                      <w:jc w:val="center"/>
                    </w:pPr>
                    <w:r>
                      <w:t>out</w:t>
                    </w:r>
                  </w:p>
                </w:txbxContent>
              </v:textbox>
            </v:shape>
            <v:shape id="_x0000_s1043" type="#_x0000_t32" style="position:absolute;left:3534;top:5054;width:716;height:0" o:connectortype="straight">
              <v:stroke endarrow="block"/>
            </v:shape>
            <v:shape id="_x0000_s1044" type="#_x0000_t32" style="position:absolute;left:7475;top:6358;width:716;height:0" o:connectortype="straight">
              <v:stroke endarrow="block"/>
            </v:shape>
            <v:rect id="_x0000_s1045" style="position:absolute;left:4428;top:4714;width:2799;height:1982" filled="f">
              <v:stroke dashstyle="dash"/>
            </v:rect>
            <v:shape id="_x0000_s1046" type="#_x0000_t202" style="position:absolute;left:4768;top:4833;width:2207;height:950;mso-height-percent:200;mso-height-percent:200;mso-width-relative:margin;mso-height-relative:margin" filled="f" stroked="f">
              <v:textbox style="mso-fit-shape-to-text:t">
                <w:txbxContent>
                  <w:p w:rsidR="00BF60C9" w:rsidRPr="005B6865" w:rsidRDefault="00BF60C9" w:rsidP="005B6865">
                    <w:pPr>
                      <w:spacing w:after="0" w:line="240" w:lineRule="auto"/>
                      <w:jc w:val="center"/>
                      <w:rPr>
                        <w:b/>
                      </w:rPr>
                    </w:pPr>
                    <w:r w:rsidRPr="005B6865">
                      <w:rPr>
                        <w:b/>
                      </w:rPr>
                      <w:t>Control volume</w:t>
                    </w:r>
                  </w:p>
                  <w:p w:rsidR="00BF60C9" w:rsidRDefault="00BF60C9" w:rsidP="005B6865">
                    <w:pPr>
                      <w:spacing w:after="0" w:line="240" w:lineRule="auto"/>
                      <w:jc w:val="center"/>
                    </w:pPr>
                    <w:r>
                      <w:t>(V</w:t>
                    </w:r>
                    <w:r>
                      <w:rPr>
                        <w:vertAlign w:val="subscript"/>
                      </w:rPr>
                      <w:t>CV</w:t>
                    </w:r>
                    <w:r>
                      <w:t xml:space="preserve"> = constant)</w:t>
                    </w:r>
                  </w:p>
                  <w:p w:rsidR="00BF60C9" w:rsidRDefault="00BF60C9" w:rsidP="005B6865">
                    <w:pPr>
                      <w:spacing w:after="0" w:line="240" w:lineRule="auto"/>
                      <w:jc w:val="center"/>
                    </w:pPr>
                  </w:p>
                </w:txbxContent>
              </v:textbox>
            </v:shape>
            <v:shape id="_x0000_s1047" type="#_x0000_t202" style="position:absolute;left:4717;top:5625;width:2211;height:815;mso-height-percent:200;mso-height-percent:200;mso-width-relative:margin;mso-height-relative:margin" filled="f" stroked="f">
              <v:textbox style="mso-fit-shape-to-text:t">
                <w:txbxContent>
                  <w:p w:rsidR="00BF60C9" w:rsidRDefault="00BF60C9" w:rsidP="005B6865">
                    <w:pPr>
                      <w:spacing w:after="0" w:line="240" w:lineRule="auto"/>
                      <w:jc w:val="center"/>
                    </w:pPr>
                    <w:r>
                      <w:t>m</w:t>
                    </w:r>
                    <w:r>
                      <w:rPr>
                        <w:vertAlign w:val="subscript"/>
                      </w:rPr>
                      <w:t>CV</w:t>
                    </w:r>
                    <w:r>
                      <w:t xml:space="preserve"> = constant</w:t>
                    </w:r>
                  </w:p>
                  <w:p w:rsidR="00BF60C9" w:rsidRDefault="00BF60C9" w:rsidP="005B6865">
                    <w:pPr>
                      <w:spacing w:after="0" w:line="120" w:lineRule="auto"/>
                      <w:jc w:val="center"/>
                    </w:pPr>
                  </w:p>
                  <w:p w:rsidR="00BF60C9" w:rsidRPr="005B6865" w:rsidRDefault="00BF60C9" w:rsidP="005B6865">
                    <w:pPr>
                      <w:spacing w:after="0" w:line="240" w:lineRule="auto"/>
                      <w:jc w:val="center"/>
                    </w:pPr>
                    <w:r>
                      <w:t>E</w:t>
                    </w:r>
                    <w:r>
                      <w:rPr>
                        <w:vertAlign w:val="subscript"/>
                      </w:rPr>
                      <w:t>CV</w:t>
                    </w:r>
                    <w:r>
                      <w:t xml:space="preserve"> = constant</w:t>
                    </w:r>
                  </w:p>
                </w:txbxContent>
              </v:textbox>
            </v:shape>
          </v:group>
        </w:pict>
      </w:r>
    </w:p>
    <w:p w:rsidR="00D15DA2" w:rsidRDefault="00D15DA2" w:rsidP="00751593">
      <w:pPr>
        <w:jc w:val="both"/>
      </w:pPr>
    </w:p>
    <w:p w:rsidR="005B6865" w:rsidRDefault="005B6865" w:rsidP="00751593">
      <w:pPr>
        <w:jc w:val="both"/>
      </w:pPr>
    </w:p>
    <w:p w:rsidR="005B6865" w:rsidRDefault="005B6865" w:rsidP="00751593">
      <w:pPr>
        <w:jc w:val="both"/>
      </w:pPr>
    </w:p>
    <w:p w:rsidR="005B6865" w:rsidRDefault="005B6865" w:rsidP="00751593">
      <w:pPr>
        <w:jc w:val="both"/>
      </w:pPr>
    </w:p>
    <w:p w:rsidR="00751593" w:rsidRDefault="005B6865" w:rsidP="00751593">
      <w:pPr>
        <w:ind w:left="2127" w:right="2080"/>
        <w:jc w:val="center"/>
        <w:rPr>
          <w:i/>
        </w:rPr>
      </w:pPr>
      <w:r w:rsidRPr="00751593">
        <w:rPr>
          <w:i/>
        </w:rPr>
        <w:t>Under steady-flow conditions, the mass</w:t>
      </w:r>
      <w:r w:rsidR="00751593" w:rsidRPr="00751593">
        <w:rPr>
          <w:i/>
        </w:rPr>
        <w:t xml:space="preserve"> and energy content of a control volume remain constant.</w:t>
      </w:r>
    </w:p>
    <w:p w:rsidR="005B6865" w:rsidRDefault="005B6865" w:rsidP="00751593">
      <w:pPr>
        <w:ind w:left="284"/>
        <w:jc w:val="both"/>
      </w:pPr>
    </w:p>
    <w:p w:rsidR="00751593" w:rsidRDefault="00751593" w:rsidP="00751593">
      <w:pPr>
        <w:ind w:left="284"/>
        <w:jc w:val="both"/>
      </w:pPr>
      <w:r>
        <w:t>As a result, the boundary work is zero for steady-flow systems (since V</w:t>
      </w:r>
      <w:r>
        <w:rPr>
          <w:vertAlign w:val="subscript"/>
        </w:rPr>
        <w:t>CV</w:t>
      </w:r>
      <w:r>
        <w:t xml:space="preserve"> = constant), and the total mass or energy entering the control volume must be equal to the total mass or energy leaving it (since m</w:t>
      </w:r>
      <w:r>
        <w:rPr>
          <w:vertAlign w:val="subscript"/>
        </w:rPr>
        <w:t>CV</w:t>
      </w:r>
      <w:r>
        <w:t xml:space="preserve"> = constant and E</w:t>
      </w:r>
      <w:r>
        <w:rPr>
          <w:vertAlign w:val="subscript"/>
        </w:rPr>
        <w:t>CV</w:t>
      </w:r>
      <w:r>
        <w:t xml:space="preserve"> = constant). These observation</w:t>
      </w:r>
      <w:r w:rsidR="00BF0774">
        <w:t>s</w:t>
      </w:r>
      <w:r>
        <w:t xml:space="preserve"> greatly simplify the analysis.</w:t>
      </w:r>
    </w:p>
    <w:p w:rsidR="002A46AB" w:rsidRDefault="002A46AB" w:rsidP="00751593">
      <w:pPr>
        <w:ind w:left="284"/>
        <w:jc w:val="both"/>
        <w:rPr>
          <w:rFonts w:eastAsiaTheme="minorEastAsia"/>
        </w:rPr>
      </w:pPr>
      <w:r>
        <w:t xml:space="preserve">When dealing with steady-flow processes, we are not interested in the amount of mass that flows in or out of a system over time; instead, we are interested in the amount of mass flowing per unit time, that is, the mass flow rate </w:t>
      </w:r>
      <m:oMath>
        <m:acc>
          <m:accPr>
            <m:chr m:val="̇"/>
            <m:ctrlPr>
              <w:rPr>
                <w:rFonts w:ascii="Cambria Math" w:hAnsi="Cambria Math"/>
                <w:i/>
              </w:rPr>
            </m:ctrlPr>
          </m:accPr>
          <m:e>
            <m:r>
              <w:rPr>
                <w:rFonts w:ascii="Cambria Math" w:hAnsi="Cambria Math"/>
              </w:rPr>
              <m:t>m</m:t>
            </m:r>
          </m:e>
        </m:acc>
      </m:oMath>
      <w:r>
        <w:rPr>
          <w:rFonts w:eastAsiaTheme="minorEastAsia"/>
        </w:rPr>
        <w:t xml:space="preserve">. The </w:t>
      </w:r>
      <w:r w:rsidRPr="002A46AB">
        <w:rPr>
          <w:rFonts w:eastAsiaTheme="minorEastAsia"/>
          <w:i/>
        </w:rPr>
        <w:t>conservation of mass principle</w:t>
      </w:r>
      <w:r>
        <w:rPr>
          <w:rFonts w:eastAsiaTheme="minorEastAsia"/>
        </w:rPr>
        <w:t xml:space="preserve"> for a general steady-flow system with multiple inlets and outlets can be expressed in rate form as:</w:t>
      </w:r>
    </w:p>
    <w:p w:rsidR="002A46AB" w:rsidRPr="00751593" w:rsidRDefault="008F5D81" w:rsidP="002A46AB">
      <w:pPr>
        <w:ind w:left="3544"/>
        <w:jc w:val="both"/>
      </w:pPr>
      <m:oMathPara>
        <m:oMathParaPr>
          <m:jc m:val="left"/>
        </m:oMathParaPr>
        <m:oMath>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e>
          </m:nary>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 xml:space="preserve">                       </m:t>
              </m:r>
              <m:r>
                <m:rPr>
                  <m:sty m:val="p"/>
                </m:rPr>
                <w:rPr>
                  <w:rFonts w:ascii="Cambria Math" w:hAnsi="Cambria Math"/>
                </w:rPr>
                <m:t>(kg/s)</m:t>
              </m:r>
            </m:e>
          </m:nary>
        </m:oMath>
      </m:oMathPara>
    </w:p>
    <w:p w:rsidR="002A46AB" w:rsidRDefault="009B4DA7">
      <w:pPr>
        <w:ind w:left="284"/>
        <w:jc w:val="both"/>
      </w:pPr>
      <w:r>
        <w:t>During a steady-flow process, the total energy content of a control volume remains constant (E</w:t>
      </w:r>
      <w:r>
        <w:rPr>
          <w:vertAlign w:val="subscript"/>
        </w:rPr>
        <w:t>CV</w:t>
      </w:r>
      <w:r>
        <w:t xml:space="preserve"> = constant), and thus the change in the total energy of the control volume is zero (∆E</w:t>
      </w:r>
      <w:r>
        <w:rPr>
          <w:vertAlign w:val="subscript"/>
        </w:rPr>
        <w:t>CV</w:t>
      </w:r>
      <w:r>
        <w:t xml:space="preserve"> = 0). Therefore, the amount of energy entering a control volume in all forms (by heat, work, and mass) must be equal to </w:t>
      </w:r>
      <w:r w:rsidR="009F7BE0">
        <w:t>the amount of energy leaving it</w:t>
      </w:r>
      <w:r>
        <w:t>. Then the rate form of the general energy balance reduces for a steady-flow process to:</w:t>
      </w:r>
    </w:p>
    <w:p w:rsidR="009B4DA7" w:rsidRDefault="009B4DA7" w:rsidP="009B4DA7">
      <w:pPr>
        <w:ind w:left="3402"/>
        <w:jc w:val="both"/>
        <w:rPr>
          <w:rFonts w:eastAsiaTheme="minorEastAsia"/>
        </w:rPr>
      </w:pPr>
      <m:oMathPara>
        <m:oMathParaPr>
          <m:jc m:val="left"/>
        </m:oMathParaPr>
        <m:oMath>
          <m:r>
            <w:rPr>
              <w:rFonts w:ascii="Cambria Math" w:hAnsi="Cambria Math"/>
            </w:rPr>
            <m:t>∆</m:t>
          </m:r>
          <m:acc>
            <m:accPr>
              <m:chr m:val="̇"/>
              <m:ctrlPr>
                <w:rPr>
                  <w:rFonts w:ascii="Cambria Math" w:hAnsi="Cambria Math"/>
                  <w:i/>
                </w:rPr>
              </m:ctrlPr>
            </m:accPr>
            <m:e>
              <m:r>
                <w:rPr>
                  <w:rFonts w:ascii="Cambria Math" w:hAnsi="Cambria Math"/>
                </w:rPr>
                <m:t>E</m:t>
              </m:r>
            </m:e>
          </m:acc>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out</m:t>
              </m:r>
            </m:sub>
          </m:sSub>
          <m:r>
            <w:rPr>
              <w:rFonts w:ascii="Cambria Math" w:hAnsi="Cambria Math"/>
            </w:rPr>
            <m:t>=0</m:t>
          </m:r>
        </m:oMath>
      </m:oMathPara>
    </w:p>
    <w:p w:rsidR="009B4DA7" w:rsidRDefault="009B4DA7" w:rsidP="009B4DA7">
      <w:pPr>
        <w:ind w:left="3119"/>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r>
                <w:rPr>
                  <w:rFonts w:ascii="Cambria Math" w:hAnsi="Cambria Math"/>
                </w:rPr>
                <m:t xml:space="preserve">           </m:t>
              </m:r>
              <m:acc>
                <m:accPr>
                  <m:chr m:val="̇"/>
                  <m:ctrlPr>
                    <w:rPr>
                      <w:rFonts w:ascii="Cambria Math" w:hAnsi="Cambria Math"/>
                      <w:i/>
                    </w:rPr>
                  </m:ctrlPr>
                </m:accPr>
                <m:e>
                  <m:r>
                    <w:rPr>
                      <w:rFonts w:ascii="Cambria Math" w:hAnsi="Cambria Math"/>
                    </w:rPr>
                    <m:t>E</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out</m:t>
              </m:r>
            </m:sub>
          </m:sSub>
        </m:oMath>
      </m:oMathPara>
    </w:p>
    <w:p w:rsidR="00F259A9" w:rsidRPr="009B4DA7" w:rsidRDefault="00F259A9" w:rsidP="000B2CF5">
      <w:pPr>
        <w:ind w:left="284"/>
        <w:jc w:val="both"/>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IE</m:t>
                      </m:r>
                    </m:e>
                  </m:acc>
                  <m:r>
                    <w:rPr>
                      <w:rFonts w:ascii="Cambria Math" w:hAnsi="Cambria Math"/>
                    </w:rPr>
                    <m:t>+</m:t>
                  </m:r>
                  <m:acc>
                    <m:accPr>
                      <m:chr m:val="̇"/>
                      <m:ctrlPr>
                        <w:rPr>
                          <w:rFonts w:ascii="Cambria Math" w:hAnsi="Cambria Math"/>
                          <w:i/>
                        </w:rPr>
                      </m:ctrlPr>
                    </m:accPr>
                    <m:e>
                      <m:r>
                        <w:rPr>
                          <w:rFonts w:ascii="Cambria Math" w:hAnsi="Cambria Math"/>
                        </w:rPr>
                        <m:t>DE</m:t>
                      </m:r>
                    </m:e>
                  </m:acc>
                  <m:r>
                    <w:rPr>
                      <w:rFonts w:ascii="Cambria Math" w:hAnsi="Cambria Math"/>
                    </w:rPr>
                    <m:t>+</m:t>
                  </m:r>
                  <m:acc>
                    <m:accPr>
                      <m:chr m:val="̇"/>
                      <m:ctrlPr>
                        <w:rPr>
                          <w:rFonts w:ascii="Cambria Math" w:hAnsi="Cambria Math"/>
                          <w:i/>
                        </w:rPr>
                      </m:ctrlPr>
                    </m:accPr>
                    <m:e>
                      <m:r>
                        <w:rPr>
                          <w:rFonts w:ascii="Cambria Math" w:hAnsi="Cambria Math"/>
                        </w:rPr>
                        <m:t>KE</m:t>
                      </m:r>
                    </m:e>
                  </m:acc>
                  <m:r>
                    <w:rPr>
                      <w:rFonts w:ascii="Cambria Math" w:hAnsi="Cambria Math"/>
                    </w:rPr>
                    <m:t>+</m:t>
                  </m:r>
                  <m:acc>
                    <m:accPr>
                      <m:chr m:val="̇"/>
                      <m:ctrlPr>
                        <w:rPr>
                          <w:rFonts w:ascii="Cambria Math" w:hAnsi="Cambria Math"/>
                          <w:i/>
                        </w:rPr>
                      </m:ctrlPr>
                    </m:accPr>
                    <m:e>
                      <m:r>
                        <w:rPr>
                          <w:rFonts w:ascii="Cambria Math" w:hAnsi="Cambria Math"/>
                        </w:rPr>
                        <m:t>PE</m:t>
                      </m:r>
                    </m:e>
                  </m:acc>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IE</m:t>
                      </m:r>
                    </m:e>
                  </m:acc>
                  <m:r>
                    <w:rPr>
                      <w:rFonts w:ascii="Cambria Math" w:hAnsi="Cambria Math"/>
                    </w:rPr>
                    <m:t>+</m:t>
                  </m:r>
                  <m:acc>
                    <m:accPr>
                      <m:chr m:val="̇"/>
                      <m:ctrlPr>
                        <w:rPr>
                          <w:rFonts w:ascii="Cambria Math" w:hAnsi="Cambria Math"/>
                          <w:i/>
                        </w:rPr>
                      </m:ctrlPr>
                    </m:accPr>
                    <m:e>
                      <m:r>
                        <w:rPr>
                          <w:rFonts w:ascii="Cambria Math" w:hAnsi="Cambria Math"/>
                        </w:rPr>
                        <m:t>DE</m:t>
                      </m:r>
                    </m:e>
                  </m:acc>
                  <m:r>
                    <w:rPr>
                      <w:rFonts w:ascii="Cambria Math" w:hAnsi="Cambria Math"/>
                    </w:rPr>
                    <m:t>+</m:t>
                  </m:r>
                  <m:acc>
                    <m:accPr>
                      <m:chr m:val="̇"/>
                      <m:ctrlPr>
                        <w:rPr>
                          <w:rFonts w:ascii="Cambria Math" w:hAnsi="Cambria Math"/>
                          <w:i/>
                        </w:rPr>
                      </m:ctrlPr>
                    </m:accPr>
                    <m:e>
                      <m:r>
                        <w:rPr>
                          <w:rFonts w:ascii="Cambria Math" w:hAnsi="Cambria Math"/>
                        </w:rPr>
                        <m:t>KE</m:t>
                      </m:r>
                    </m:e>
                  </m:acc>
                  <m:r>
                    <w:rPr>
                      <w:rFonts w:ascii="Cambria Math" w:hAnsi="Cambria Math"/>
                    </w:rPr>
                    <m:t>+</m:t>
                  </m:r>
                  <m:acc>
                    <m:accPr>
                      <m:chr m:val="̇"/>
                      <m:ctrlPr>
                        <w:rPr>
                          <w:rFonts w:ascii="Cambria Math" w:hAnsi="Cambria Math"/>
                          <w:i/>
                        </w:rPr>
                      </m:ctrlPr>
                    </m:accPr>
                    <m:e>
                      <m:r>
                        <w:rPr>
                          <w:rFonts w:ascii="Cambria Math" w:hAnsi="Cambria Math"/>
                        </w:rPr>
                        <m:t>PE</m:t>
                      </m:r>
                    </m:e>
                  </m:acc>
                </m:e>
              </m:d>
            </m:e>
          </m:nary>
        </m:oMath>
      </m:oMathPara>
    </w:p>
    <w:p w:rsidR="009B4DA7" w:rsidRDefault="009B4DA7" w:rsidP="000B2CF5">
      <w:pPr>
        <w:ind w:left="284" w:right="-613"/>
        <w:jc w:val="both"/>
        <w:rPr>
          <w:rFonts w:eastAsiaTheme="minorEastAsia"/>
        </w:rPr>
      </w:pPr>
      <m:oMathPara>
        <m:oMathParaPr>
          <m:jc m:val="left"/>
        </m:oMathParaPr>
        <m:oMath>
          <m:r>
            <m:rPr>
              <m:sty m:val="p"/>
            </m:rPr>
            <w:rPr>
              <w:rFonts w:ascii="Cambria Math" w:hAnsi="Cambria Math"/>
            </w:rPr>
            <w:lastRenderedPageBreak/>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U</m:t>
                      </m:r>
                    </m:e>
                  </m:acc>
                  <m:r>
                    <w:rPr>
                      <w:rFonts w:ascii="Cambria Math" w:hAnsi="Cambria Math"/>
                    </w:rPr>
                    <m:t>+P</m:t>
                  </m:r>
                  <m:acc>
                    <m:accPr>
                      <m:chr m:val="̇"/>
                      <m:ctrlPr>
                        <w:rPr>
                          <w:rFonts w:ascii="Cambria Math" w:hAnsi="Cambria Math"/>
                          <w:i/>
                        </w:rPr>
                      </m:ctrlPr>
                    </m:accPr>
                    <m:e>
                      <m:r>
                        <w:rPr>
                          <w:rFonts w:ascii="Cambria Math" w:hAnsi="Cambria Math"/>
                        </w:rPr>
                        <m:t>V</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U</m:t>
                      </m:r>
                    </m:e>
                  </m:acc>
                  <m:r>
                    <w:rPr>
                      <w:rFonts w:ascii="Cambria Math" w:hAnsi="Cambria Math"/>
                    </w:rPr>
                    <m:t>+P</m:t>
                  </m:r>
                  <m:acc>
                    <m:accPr>
                      <m:chr m:val="̇"/>
                      <m:ctrlPr>
                        <w:rPr>
                          <w:rFonts w:ascii="Cambria Math" w:hAnsi="Cambria Math"/>
                          <w:i/>
                        </w:rPr>
                      </m:ctrlPr>
                    </m:accPr>
                    <m:e>
                      <m:r>
                        <w:rPr>
                          <w:rFonts w:ascii="Cambria Math" w:hAnsi="Cambria Math"/>
                        </w:rPr>
                        <m:t>V</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Default="00316CF6" w:rsidP="000B2CF5">
      <w:pPr>
        <w:ind w:left="284" w:right="-613"/>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H</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H</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Default="00316CF6" w:rsidP="00316CF6">
      <w:pPr>
        <w:ind w:left="284" w:right="-613"/>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m</m:t>
                      </m:r>
                    </m:e>
                  </m:acc>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m</m:t>
                      </m:r>
                    </m:e>
                  </m:acc>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Pr="009B4DA7" w:rsidRDefault="00316CF6" w:rsidP="00316CF6">
      <w:pPr>
        <w:ind w:left="284" w:right="-613"/>
        <w:jc w:val="both"/>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m:oMathPara>
    </w:p>
    <w:p w:rsidR="00316CF6" w:rsidRDefault="00BF0774" w:rsidP="00BF0774">
      <w:pPr>
        <w:ind w:right="-613"/>
        <w:jc w:val="both"/>
      </w:pPr>
      <w:r>
        <w:t xml:space="preserve">The energy balance just given is intuitive in nature and is easy to use when the magnitudes and directions of heat and work transfers are known. When performing a general analytical study or solving a problem that involves an unknown heat or work interaction, however, we need to assume a direction for the heat or work interactions. In such cases, it is common practice to assume heat to be transferred </w:t>
      </w:r>
      <w:r w:rsidRPr="00BF0774">
        <w:rPr>
          <w:b/>
          <w:i/>
        </w:rPr>
        <w:t>into</w:t>
      </w:r>
      <w:r>
        <w:t xml:space="preserve"> the system (heat input &gt; 0) at a rate of </w:t>
      </w:r>
      <m:oMath>
        <m:acc>
          <m:accPr>
            <m:chr m:val="̇"/>
            <m:ctrlPr>
              <w:rPr>
                <w:rFonts w:ascii="Cambria Math" w:hAnsi="Cambria Math"/>
                <w:i/>
              </w:rPr>
            </m:ctrlPr>
          </m:accPr>
          <m:e>
            <m:r>
              <w:rPr>
                <w:rFonts w:ascii="Cambria Math" w:hAnsi="Cambria Math"/>
              </w:rPr>
              <m:t>Q</m:t>
            </m:r>
          </m:e>
        </m:acc>
      </m:oMath>
      <w:r>
        <w:rPr>
          <w:rFonts w:eastAsiaTheme="minorEastAsia"/>
        </w:rPr>
        <w:t xml:space="preserve">, and work produced </w:t>
      </w:r>
      <w:r w:rsidRPr="00BF0774">
        <w:rPr>
          <w:rFonts w:eastAsiaTheme="minorEastAsia"/>
          <w:b/>
          <w:i/>
        </w:rPr>
        <w:t>by</w:t>
      </w:r>
      <w:r>
        <w:rPr>
          <w:rFonts w:eastAsiaTheme="minorEastAsia"/>
        </w:rPr>
        <w:t xml:space="preserve"> the system (work output &gt; 0) at a rate </w:t>
      </w:r>
      <m:oMath>
        <m:acc>
          <m:accPr>
            <m:chr m:val="̇"/>
            <m:ctrlPr>
              <w:rPr>
                <w:rFonts w:ascii="Cambria Math" w:eastAsiaTheme="minorEastAsia" w:hAnsi="Cambria Math"/>
                <w:i/>
              </w:rPr>
            </m:ctrlPr>
          </m:accPr>
          <m:e>
            <m:r>
              <w:rPr>
                <w:rFonts w:ascii="Cambria Math" w:eastAsiaTheme="minorEastAsia" w:hAnsi="Cambria Math"/>
              </w:rPr>
              <m:t>W</m:t>
            </m:r>
          </m:e>
        </m:acc>
      </m:oMath>
      <w:r>
        <w:rPr>
          <w:rFonts w:eastAsiaTheme="minorEastAsia"/>
        </w:rPr>
        <w:t>, and then solve the problem. The energy balance in that case becomes:</w:t>
      </w:r>
    </w:p>
    <w:p w:rsidR="007820F3" w:rsidRPr="009B4DA7" w:rsidRDefault="008F5D81" w:rsidP="001C6479">
      <w:pPr>
        <w:spacing w:after="0"/>
        <w:ind w:right="-612" w:firstLine="284"/>
        <w:jc w:val="both"/>
      </w:pPr>
      <w:r>
        <w:rPr>
          <w:noProof/>
          <w:lang w:eastAsia="en-GB"/>
        </w:rPr>
        <w:pict>
          <v:rect id="_x0000_s1054" style="position:absolute;left:0;text-align:left;margin-left:75.35pt;margin-top:4.4pt;width:339.6pt;height:61.8pt;z-index:251687936" filled="f">
            <v:textbox>
              <w:txbxContent>
                <w:p w:rsidR="008F5D81" w:rsidRDefault="008F5D81"/>
              </w:txbxContent>
            </v:textbox>
          </v:rect>
        </w:pict>
      </w:r>
    </w:p>
    <w:p w:rsidR="00316CF6" w:rsidRDefault="008F5D81" w:rsidP="007820F3">
      <w:pPr>
        <w:ind w:left="1843" w:right="-613"/>
        <w:jc w:val="both"/>
        <w:rPr>
          <w:rFonts w:eastAsiaTheme="minorEastAsia"/>
          <w:noProof/>
        </w:rPr>
      </w:pPr>
      <w:r>
        <w:rPr>
          <w:noProof/>
          <w:lang w:eastAsia="en-GB"/>
        </w:rPr>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_x0000_s1050" type="#_x0000_t87" style="position:absolute;left:0;text-align:left;margin-left:203.9pt;margin-top:-23.75pt;width:7.45pt;height:97.1pt;rotation:-90;z-index:251682816">
            <v:textbox>
              <w:txbxContent>
                <w:p w:rsidR="008F5D81" w:rsidRDefault="008F5D81"/>
              </w:txbxContent>
            </v:textbox>
          </v:shape>
        </w:pict>
      </w:r>
      <w:r>
        <w:rPr>
          <w:noProof/>
          <w:lang w:eastAsia="en-GB"/>
        </w:rPr>
        <w:pict>
          <v:shape id="_x0000_s1053" type="#_x0000_t202" style="position:absolute;left:0;text-align:left;margin-left:298.75pt;margin-top:27.8pt;width:86.85pt;height:32.65pt;z-index:251686912;mso-height-percent:200;mso-height-percent:200;mso-width-relative:margin;mso-height-relative:margin" filled="f" stroked="f">
            <v:textbox style="mso-fit-shape-to-text:t">
              <w:txbxContent>
                <w:p w:rsidR="00BF60C9" w:rsidRDefault="00BF60C9" w:rsidP="007820F3">
                  <w:r>
                    <w:t>for each inlet</w:t>
                  </w:r>
                </w:p>
              </w:txbxContent>
            </v:textbox>
          </v:shape>
        </w:pict>
      </w:r>
      <w:r>
        <w:rPr>
          <w:rFonts w:eastAsiaTheme="minorEastAsia"/>
          <w:noProof/>
          <w:lang w:val="en-US" w:eastAsia="zh-TW"/>
        </w:rPr>
        <w:pict>
          <v:shape id="_x0000_s1052" type="#_x0000_t202" style="position:absolute;left:0;text-align:left;margin-left:170.3pt;margin-top:25.4pt;width:86.85pt;height:32.65pt;z-index:251685888;mso-height-percent:200;mso-height-percent:200;mso-width-relative:margin;mso-height-relative:margin" filled="f" stroked="f">
            <v:textbox style="mso-fit-shape-to-text:t">
              <w:txbxContent>
                <w:p w:rsidR="00BF60C9" w:rsidRDefault="00BF60C9">
                  <w:r>
                    <w:t>for each exit</w:t>
                  </w:r>
                </w:p>
              </w:txbxContent>
            </v:textbox>
          </v:shape>
        </w:pict>
      </w:r>
      <w:r>
        <w:rPr>
          <w:noProof/>
          <w:lang w:eastAsia="en-GB"/>
        </w:rPr>
        <w:pict>
          <v:shape id="_x0000_s1051" type="#_x0000_t87" style="position:absolute;left:0;text-align:left;margin-left:331.9pt;margin-top:-23.75pt;width:7.45pt;height:97.1pt;rotation:-90;z-index:251683840">
            <v:textbox>
              <w:txbxContent>
                <w:p w:rsidR="008F5D81" w:rsidRDefault="008F5D81"/>
              </w:txbxContent>
            </v:textbox>
          </v:shape>
        </w:pict>
      </w:r>
      <m:oMath>
        <m:acc>
          <m:accPr>
            <m:chr m:val="̇"/>
            <m:ctrlPr>
              <w:rPr>
                <w:rFonts w:ascii="Cambria Math" w:hAnsi="Cambria Math"/>
                <w:i/>
              </w:rPr>
            </m:ctrlPr>
          </m:accPr>
          <m:e>
            <m:r>
              <w:rPr>
                <w:rFonts w:ascii="Cambria Math" w:hAnsi="Cambria Math"/>
              </w:rPr>
              <m:t>Q</m:t>
            </m:r>
          </m:e>
        </m:acc>
        <m:r>
          <w:rPr>
            <w:rFonts w:ascii="Cambria Math" w:hAnsi="Cambria Math"/>
          </w:rPr>
          <m:t>-</m:t>
        </m:r>
        <m:acc>
          <m:accPr>
            <m:chr m:val="̇"/>
            <m:ctrlPr>
              <w:rPr>
                <w:rFonts w:ascii="Cambria Math" w:hAnsi="Cambria Math"/>
                <w:i/>
              </w:rPr>
            </m:ctrlPr>
          </m:accPr>
          <m:e>
            <m:r>
              <w:rPr>
                <w:rFonts w:ascii="Cambria Math" w:hAnsi="Cambria Math"/>
              </w:rPr>
              <m:t>W</m:t>
            </m:r>
          </m:e>
        </m:acc>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w:p>
    <w:p w:rsidR="000B2CF5" w:rsidRDefault="000B2CF5" w:rsidP="007820F3">
      <w:pPr>
        <w:ind w:left="284"/>
        <w:jc w:val="both"/>
        <w:rPr>
          <w:rFonts w:eastAsiaTheme="minorEastAsia"/>
          <w:noProof/>
        </w:rPr>
      </w:pPr>
    </w:p>
    <w:p w:rsidR="000B2CF5" w:rsidRDefault="000B2CF5" w:rsidP="001C6479">
      <w:pPr>
        <w:spacing w:after="0" w:line="120" w:lineRule="auto"/>
        <w:ind w:left="284"/>
        <w:jc w:val="both"/>
        <w:rPr>
          <w:rFonts w:eastAsiaTheme="minorEastAsia"/>
        </w:rPr>
      </w:pPr>
    </w:p>
    <w:p w:rsidR="009B4DA7" w:rsidRPr="009B4DA7" w:rsidRDefault="007820F3" w:rsidP="007820F3">
      <w:pPr>
        <w:ind w:left="284"/>
        <w:jc w:val="both"/>
      </w:pPr>
      <w:r>
        <w:rPr>
          <w:rFonts w:eastAsiaTheme="minorEastAsia"/>
        </w:rPr>
        <w:t xml:space="preserve">This last equation is the statement of </w:t>
      </w:r>
      <w:r w:rsidRPr="004C35C1">
        <w:rPr>
          <w:rFonts w:eastAsiaTheme="minorEastAsia"/>
          <w:b/>
          <w:u w:val="single"/>
        </w:rPr>
        <w:t>the first law of thermodynamics</w:t>
      </w:r>
      <w:r>
        <w:rPr>
          <w:rFonts w:eastAsiaTheme="minorEastAsia"/>
        </w:rPr>
        <w:t xml:space="preserve"> for control volumes in the case of a steady-flow system. It is known as the </w:t>
      </w:r>
      <w:r w:rsidRPr="007820F3">
        <w:rPr>
          <w:rFonts w:eastAsiaTheme="minorEastAsia"/>
          <w:b/>
          <w:u w:val="single"/>
        </w:rPr>
        <w:t>steady-flow energy equation</w:t>
      </w:r>
      <w:r>
        <w:rPr>
          <w:rFonts w:eastAsiaTheme="minorEastAsia"/>
        </w:rPr>
        <w:t>.</w:t>
      </w:r>
    </w:p>
    <w:p w:rsidR="009B4DA7" w:rsidRDefault="000B2CF5" w:rsidP="001C6479">
      <w:pPr>
        <w:spacing w:after="0"/>
        <w:ind w:left="284"/>
        <w:jc w:val="both"/>
        <w:rPr>
          <w:rFonts w:eastAsiaTheme="minorEastAsia"/>
        </w:rPr>
      </w:pPr>
      <w:r>
        <w:t xml:space="preserve">Dividing the last equation by </w:t>
      </w:r>
      <m:oMath>
        <m:acc>
          <m:accPr>
            <m:chr m:val="̇"/>
            <m:ctrlPr>
              <w:rPr>
                <w:rFonts w:ascii="Cambria Math" w:hAnsi="Cambria Math"/>
                <w:i/>
              </w:rPr>
            </m:ctrlPr>
          </m:accPr>
          <m:e>
            <m:r>
              <w:rPr>
                <w:rFonts w:ascii="Cambria Math" w:hAnsi="Cambria Math"/>
              </w:rPr>
              <m:t>m</m:t>
            </m:r>
          </m:e>
        </m:acc>
      </m:oMath>
      <w:r>
        <w:rPr>
          <w:rFonts w:eastAsiaTheme="minorEastAsia"/>
        </w:rPr>
        <w:t xml:space="preserve"> gives the steady-flow energy equation on a unit-mass basis as:</w:t>
      </w:r>
    </w:p>
    <w:p w:rsidR="00121774" w:rsidRDefault="008F5D81" w:rsidP="001C6479">
      <w:pPr>
        <w:spacing w:after="0"/>
        <w:ind w:left="284"/>
        <w:jc w:val="both"/>
        <w:rPr>
          <w:rFonts w:eastAsiaTheme="minorEastAsia"/>
        </w:rPr>
      </w:pPr>
      <w:r>
        <w:rPr>
          <w:noProof/>
          <w:lang w:eastAsia="en-GB"/>
        </w:rPr>
        <w:pict>
          <v:rect id="_x0000_s1128" style="position:absolute;left:0;text-align:left;margin-left:79pt;margin-top:5.05pt;width:296.8pt;height:61.8pt;z-index:251743232" filled="f">
            <v:textbox>
              <w:txbxContent>
                <w:p w:rsidR="008F5D81" w:rsidRDefault="008F5D81"/>
              </w:txbxContent>
            </v:textbox>
          </v:rect>
        </w:pict>
      </w:r>
    </w:p>
    <w:p w:rsidR="000B2CF5" w:rsidRDefault="008F5D81" w:rsidP="000B2CF5">
      <w:pPr>
        <w:ind w:left="1843" w:right="-613"/>
        <w:jc w:val="both"/>
        <w:rPr>
          <w:rFonts w:eastAsiaTheme="minorEastAsia"/>
          <w:noProof/>
        </w:rPr>
      </w:pPr>
      <w:r>
        <w:rPr>
          <w:noProof/>
          <w:lang w:eastAsia="en-GB"/>
        </w:rPr>
        <w:pict>
          <v:shape id="_x0000_s1123" type="#_x0000_t202" style="position:absolute;left:0;text-align:left;margin-left:165.45pt;margin-top:27.6pt;width:86.85pt;height:32.65pt;z-index:251738112;mso-height-percent:200;mso-height-percent:200;mso-width-relative:margin;mso-height-relative:margin" filled="f" stroked="f">
            <v:textbox style="mso-fit-shape-to-text:t">
              <w:txbxContent>
                <w:p w:rsidR="00BF60C9" w:rsidRDefault="00BF60C9" w:rsidP="000B2CF5">
                  <w:r>
                    <w:t>for each exit</w:t>
                  </w:r>
                </w:p>
              </w:txbxContent>
            </v:textbox>
          </v:shape>
        </w:pict>
      </w:r>
      <w:r>
        <w:rPr>
          <w:noProof/>
          <w:lang w:eastAsia="en-GB"/>
        </w:rPr>
        <w:pict>
          <v:shape id="_x0000_s1124" type="#_x0000_t202" style="position:absolute;left:0;text-align:left;margin-left:274.45pt;margin-top:28.65pt;width:86.85pt;height:32.65pt;z-index:251739136;mso-height-percent:200;mso-height-percent:200;mso-width-relative:margin;mso-height-relative:margin" filled="f" stroked="f">
            <v:textbox style="mso-fit-shape-to-text:t">
              <w:txbxContent>
                <w:p w:rsidR="00BF60C9" w:rsidRDefault="00BF60C9" w:rsidP="000B2CF5">
                  <w:r>
                    <w:t>for each inlet</w:t>
                  </w:r>
                </w:p>
              </w:txbxContent>
            </v:textbox>
          </v:shape>
        </w:pict>
      </w:r>
      <w:r>
        <w:rPr>
          <w:noProof/>
          <w:lang w:eastAsia="en-GB"/>
        </w:rPr>
        <w:pict>
          <v:shape id="_x0000_s1127" type="#_x0000_t87" style="position:absolute;left:0;text-align:left;margin-left:306.4pt;margin-top:-12.1pt;width:7.45pt;height:76.7pt;rotation:-90;z-index:251742208">
            <v:textbox>
              <w:txbxContent>
                <w:p w:rsidR="008F5D81" w:rsidRDefault="008F5D81"/>
              </w:txbxContent>
            </v:textbox>
          </v:shape>
        </w:pict>
      </w:r>
      <w:r>
        <w:rPr>
          <w:noProof/>
          <w:lang w:eastAsia="en-GB"/>
        </w:rPr>
        <w:pict>
          <v:shape id="_x0000_s1125" type="#_x0000_t87" style="position:absolute;left:0;text-align:left;margin-left:195.9pt;margin-top:-12.65pt;width:7.45pt;height:76.7pt;rotation:-90;z-index:251740160">
            <v:textbox>
              <w:txbxContent>
                <w:p w:rsidR="008F5D81" w:rsidRDefault="008F5D81"/>
              </w:txbxContent>
            </v:textbox>
          </v:shape>
        </w:pict>
      </w:r>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w:p>
    <w:p w:rsidR="000B2CF5" w:rsidRDefault="000B2CF5" w:rsidP="000B2CF5">
      <w:pPr>
        <w:ind w:left="284"/>
        <w:jc w:val="both"/>
      </w:pPr>
    </w:p>
    <w:p w:rsidR="000B2CF5" w:rsidRDefault="000B2CF5" w:rsidP="0039242C">
      <w:pPr>
        <w:spacing w:after="0" w:line="120" w:lineRule="auto"/>
        <w:ind w:left="284"/>
        <w:jc w:val="both"/>
      </w:pPr>
    </w:p>
    <w:p w:rsidR="00121774" w:rsidRDefault="00121774" w:rsidP="000B2CF5">
      <w:pPr>
        <w:ind w:left="284"/>
        <w:jc w:val="both"/>
        <w:rPr>
          <w:rFonts w:eastAsiaTheme="minorEastAsia"/>
        </w:rPr>
      </w:pPr>
      <w:r>
        <w:t xml:space="preserve">where </w:t>
      </w:r>
      <m:oMath>
        <m:r>
          <w:rPr>
            <w:rFonts w:ascii="Cambria Math" w:hAnsi="Cambria Math"/>
          </w:rPr>
          <m:t>q=</m:t>
        </m:r>
        <m:f>
          <m:fPr>
            <m:type m:val="lin"/>
            <m:ctrlPr>
              <w:rPr>
                <w:rFonts w:ascii="Cambria Math" w:hAnsi="Cambria Math"/>
                <w:i/>
              </w:rPr>
            </m:ctrlPr>
          </m:fPr>
          <m:num>
            <m:acc>
              <m:accPr>
                <m:chr m:val="̇"/>
                <m:ctrlPr>
                  <w:rPr>
                    <w:rFonts w:ascii="Cambria Math" w:hAnsi="Cambria Math"/>
                    <w:i/>
                  </w:rPr>
                </m:ctrlPr>
              </m:accPr>
              <m:e>
                <m:r>
                  <w:rPr>
                    <w:rFonts w:ascii="Cambria Math" w:hAnsi="Cambria Math"/>
                  </w:rPr>
                  <m:t>Q</m:t>
                </m:r>
              </m:e>
            </m:acc>
          </m:num>
          <m:den>
            <m:acc>
              <m:accPr>
                <m:chr m:val="̇"/>
                <m:ctrlPr>
                  <w:rPr>
                    <w:rFonts w:ascii="Cambria Math" w:hAnsi="Cambria Math"/>
                    <w:i/>
                  </w:rPr>
                </m:ctrlPr>
              </m:accPr>
              <m:e>
                <m:r>
                  <w:rPr>
                    <w:rFonts w:ascii="Cambria Math" w:hAnsi="Cambria Math"/>
                  </w:rPr>
                  <m:t>m</m:t>
                </m:r>
              </m:e>
            </m:acc>
          </m:den>
        </m:f>
      </m:oMath>
      <w:r>
        <w:rPr>
          <w:rFonts w:eastAsiaTheme="minorEastAsia"/>
        </w:rPr>
        <w:t xml:space="preserve">  and </w:t>
      </w:r>
      <m:oMath>
        <m:r>
          <w:rPr>
            <w:rFonts w:ascii="Cambria Math" w:eastAsiaTheme="minorEastAsia" w:hAnsi="Cambria Math"/>
          </w:rPr>
          <m:t xml:space="preserve"> w=</m:t>
        </m:r>
        <m:f>
          <m:fPr>
            <m:type m:val="lin"/>
            <m:ctrlPr>
              <w:rPr>
                <w:rFonts w:ascii="Cambria Math" w:eastAsiaTheme="minorEastAsia" w:hAnsi="Cambria Math"/>
                <w:i/>
              </w:rPr>
            </m:ctrlPr>
          </m:fPr>
          <m:num>
            <m:acc>
              <m:accPr>
                <m:chr m:val="̇"/>
                <m:ctrlPr>
                  <w:rPr>
                    <w:rFonts w:ascii="Cambria Math" w:eastAsiaTheme="minorEastAsia" w:hAnsi="Cambria Math"/>
                    <w:i/>
                  </w:rPr>
                </m:ctrlPr>
              </m:accPr>
              <m:e>
                <m:r>
                  <w:rPr>
                    <w:rFonts w:ascii="Cambria Math" w:eastAsiaTheme="minorEastAsia" w:hAnsi="Cambria Math"/>
                  </w:rPr>
                  <m:t>W</m:t>
                </m:r>
              </m:e>
            </m:acc>
          </m:num>
          <m:den>
            <m:acc>
              <m:accPr>
                <m:chr m:val="̇"/>
                <m:ctrlPr>
                  <w:rPr>
                    <w:rFonts w:ascii="Cambria Math" w:eastAsiaTheme="minorEastAsia" w:hAnsi="Cambria Math"/>
                    <w:i/>
                  </w:rPr>
                </m:ctrlPr>
              </m:accPr>
              <m:e>
                <m:r>
                  <w:rPr>
                    <w:rFonts w:ascii="Cambria Math" w:eastAsiaTheme="minorEastAsia" w:hAnsi="Cambria Math"/>
                  </w:rPr>
                  <m:t>m</m:t>
                </m:r>
              </m:e>
            </m:acc>
          </m:den>
        </m:f>
      </m:oMath>
      <w:r>
        <w:rPr>
          <w:rFonts w:eastAsiaTheme="minorEastAsia"/>
        </w:rPr>
        <w:t xml:space="preserve">  are the heat transfer and work done per unit mass of the working fluid, respectively.</w:t>
      </w:r>
    </w:p>
    <w:p w:rsidR="00EE5905" w:rsidRDefault="00EE5905" w:rsidP="00F1761F">
      <w:pPr>
        <w:spacing w:after="0"/>
        <w:ind w:left="284"/>
        <w:jc w:val="both"/>
        <w:rPr>
          <w:i/>
          <w:u w:val="single"/>
        </w:rPr>
      </w:pPr>
    </w:p>
    <w:p w:rsidR="00121774" w:rsidRDefault="001C6479" w:rsidP="00F1761F">
      <w:pPr>
        <w:spacing w:after="0"/>
        <w:ind w:left="284"/>
        <w:jc w:val="both"/>
      </w:pPr>
      <w:r>
        <w:rPr>
          <w:i/>
          <w:u w:val="single"/>
        </w:rPr>
        <w:t>Reminder</w:t>
      </w:r>
      <w:r w:rsidR="00F1761F" w:rsidRPr="00F1761F">
        <w:rPr>
          <w:i/>
          <w:u w:val="single"/>
        </w:rPr>
        <w:t>:</w:t>
      </w:r>
      <w:r w:rsidR="00F1761F">
        <w:t xml:space="preserve"> </w:t>
      </w:r>
      <w:r w:rsidR="00F1761F" w:rsidRPr="00F1761F">
        <w:rPr>
          <w:b/>
        </w:rPr>
        <w:t>Continuity of mass flow</w:t>
      </w:r>
    </w:p>
    <w:p w:rsidR="00F1761F" w:rsidRDefault="00F1761F" w:rsidP="00F1761F">
      <w:pPr>
        <w:spacing w:after="0"/>
        <w:ind w:left="284"/>
        <w:jc w:val="both"/>
        <w:rPr>
          <w:rFonts w:eastAsiaTheme="minorEastAsia"/>
        </w:rPr>
      </w:pPr>
      <w:r>
        <w:t>For a substance flowing through an open</w:t>
      </w:r>
      <w:r w:rsidRPr="00F1761F">
        <w:t xml:space="preserve"> </w:t>
      </w:r>
      <w:r>
        <w:t xml:space="preserve">system at a uniform rate, the mass flow rate </w:t>
      </w:r>
      <m:oMath>
        <m:acc>
          <m:accPr>
            <m:chr m:val="̇"/>
            <m:ctrlPr>
              <w:rPr>
                <w:rFonts w:ascii="Cambria Math" w:hAnsi="Cambria Math"/>
                <w:i/>
              </w:rPr>
            </m:ctrlPr>
          </m:accPr>
          <m:e>
            <m:r>
              <w:rPr>
                <w:rFonts w:ascii="Cambria Math" w:hAnsi="Cambria Math"/>
              </w:rPr>
              <m:t>m</m:t>
            </m:r>
          </m:e>
        </m:acc>
      </m:oMath>
      <w:r>
        <w:rPr>
          <w:rFonts w:eastAsiaTheme="minorEastAsia"/>
        </w:rPr>
        <w:t xml:space="preserve"> through any section in the system must be constant. At any section in the system, let:</w:t>
      </w:r>
    </w:p>
    <w:p w:rsidR="00F1761F" w:rsidRPr="00F1761F" w:rsidRDefault="008F5D81" w:rsidP="00F1761F">
      <w:pPr>
        <w:spacing w:after="0"/>
        <w:ind w:left="851"/>
        <w:jc w:val="both"/>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hAnsi="Cambria Math"/>
            </w:rPr>
            <m:t xml:space="preserve">=mass flow in </m:t>
          </m:r>
          <m:f>
            <m:fPr>
              <m:type m:val="lin"/>
              <m:ctrlPr>
                <w:rPr>
                  <w:rFonts w:ascii="Cambria Math" w:hAnsi="Cambria Math"/>
                  <w:i/>
                </w:rPr>
              </m:ctrlPr>
            </m:fPr>
            <m:num>
              <m:r>
                <w:rPr>
                  <w:rFonts w:ascii="Cambria Math" w:hAnsi="Cambria Math"/>
                </w:rPr>
                <m:t>kg</m:t>
              </m:r>
            </m:num>
            <m:den>
              <m:r>
                <w:rPr>
                  <w:rFonts w:ascii="Cambria Math" w:hAnsi="Cambria Math"/>
                </w:rPr>
                <m:t xml:space="preserve">s                                     A=cross sectional area in </m:t>
              </m:r>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rsidR="00F1761F" w:rsidRPr="00F1761F" w:rsidRDefault="00F1761F" w:rsidP="00F1761F">
      <w:pPr>
        <w:spacing w:after="0"/>
        <w:ind w:left="851"/>
        <w:jc w:val="both"/>
        <w:rPr>
          <w:rFonts w:eastAsiaTheme="minorEastAsia"/>
        </w:rPr>
      </w:pPr>
      <m:oMathPara>
        <m:oMathParaPr>
          <m:jc m:val="left"/>
        </m:oMathParaPr>
        <m:oMath>
          <m:r>
            <w:rPr>
              <w:rFonts w:ascii="Cambria Math" w:hAnsi="Cambria Math"/>
            </w:rPr>
            <m:t xml:space="preserve">v=specific volume in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c=velocity in </m:t>
          </m:r>
          <m:f>
            <m:fPr>
              <m:type m:val="lin"/>
              <m:ctrlPr>
                <w:rPr>
                  <w:rFonts w:ascii="Cambria Math" w:hAnsi="Cambria Math"/>
                  <w:i/>
                </w:rPr>
              </m:ctrlPr>
            </m:fPr>
            <m:num>
              <m:r>
                <w:rPr>
                  <w:rFonts w:ascii="Cambria Math" w:hAnsi="Cambria Math"/>
                </w:rPr>
                <m:t>m</m:t>
              </m:r>
            </m:num>
            <m:den>
              <m:r>
                <w:rPr>
                  <w:rFonts w:ascii="Cambria Math" w:hAnsi="Cambria Math"/>
                </w:rPr>
                <m:t>s</m:t>
              </m:r>
            </m:den>
          </m:f>
        </m:oMath>
      </m:oMathPara>
    </w:p>
    <w:p w:rsidR="00F1761F" w:rsidRPr="00F1761F" w:rsidRDefault="008F5D81" w:rsidP="00F1761F">
      <w:pPr>
        <w:spacing w:after="0"/>
        <w:ind w:left="284"/>
        <w:jc w:val="both"/>
        <w:rPr>
          <w:rFonts w:eastAsiaTheme="minorEastAsia"/>
        </w:rPr>
      </w:pPr>
      <w:r>
        <w:rPr>
          <w:rFonts w:eastAsiaTheme="minorEastAsia"/>
          <w:noProof/>
          <w:lang w:eastAsia="en-GB"/>
        </w:rPr>
        <w:pict>
          <v:rect id="_x0000_s1582" style="position:absolute;left:0;text-align:left;margin-left:134.85pt;margin-top:15.1pt;width:43.45pt;height:17.65pt;z-index:252194816" filled="f" strokecolor="black [3213]" strokeweight="1pt">
            <v:textbox>
              <w:txbxContent>
                <w:p w:rsidR="008F5D81" w:rsidRDefault="008F5D81"/>
              </w:txbxContent>
            </v:textbox>
          </v:rect>
        </w:pict>
      </w:r>
      <w:r w:rsidR="00F1761F">
        <w:rPr>
          <w:rFonts w:eastAsiaTheme="minorEastAsia"/>
        </w:rPr>
        <w:t xml:space="preserve">Consider the volume of substance passing the section per second = </w:t>
      </w:r>
      <m:oMath>
        <m:acc>
          <m:accPr>
            <m:chr m:val="̇"/>
            <m:ctrlPr>
              <w:rPr>
                <w:rFonts w:ascii="Cambria Math" w:eastAsiaTheme="minorEastAsia" w:hAnsi="Cambria Math"/>
                <w:i/>
              </w:rPr>
            </m:ctrlPr>
          </m:accPr>
          <m:e>
            <m:r>
              <w:rPr>
                <w:rFonts w:ascii="Cambria Math" w:eastAsiaTheme="minorEastAsia" w:hAnsi="Cambria Math"/>
              </w:rPr>
              <m:t>V</m:t>
            </m:r>
          </m:e>
        </m:acc>
      </m:oMath>
      <w:r w:rsidR="00F1761F">
        <w:rPr>
          <w:rFonts w:eastAsiaTheme="minorEastAsia"/>
        </w:rPr>
        <w:t xml:space="preserve"> in </w:t>
      </w:r>
      <w:r w:rsidR="00F1761F" w:rsidRPr="00F1761F">
        <w:rPr>
          <w:rFonts w:eastAsiaTheme="minorEastAsia"/>
          <w:i/>
        </w:rPr>
        <w:t>m</w:t>
      </w:r>
      <w:r w:rsidR="00F1761F" w:rsidRPr="00F1761F">
        <w:rPr>
          <w:rFonts w:eastAsiaTheme="minorEastAsia"/>
          <w:i/>
          <w:vertAlign w:val="superscript"/>
        </w:rPr>
        <w:t>3</w:t>
      </w:r>
      <w:r w:rsidR="00F1761F" w:rsidRPr="00F1761F">
        <w:rPr>
          <w:rFonts w:eastAsiaTheme="minorEastAsia"/>
          <w:i/>
        </w:rPr>
        <w:t>/s</w:t>
      </w:r>
    </w:p>
    <w:p w:rsidR="00F1761F" w:rsidRDefault="008F5D81" w:rsidP="001C6479">
      <w:pPr>
        <w:spacing w:after="0"/>
        <w:ind w:left="993"/>
        <w:jc w:val="both"/>
        <w:rPr>
          <w:rFonts w:eastAsiaTheme="minorEastAsia"/>
        </w:rPr>
      </w:pPr>
      <m:oMath>
        <m:acc>
          <m:accPr>
            <m:chr m:val="̇"/>
            <m:ctrlPr>
              <w:rPr>
                <w:rFonts w:ascii="Cambria Math" w:eastAsiaTheme="minorEastAsia" w:hAnsi="Cambria Math"/>
                <w:i/>
              </w:rPr>
            </m:ctrlPr>
          </m:accPr>
          <m:e>
            <m:r>
              <w:rPr>
                <w:rFonts w:ascii="Cambria Math" w:eastAsiaTheme="minorEastAsia" w:hAnsi="Cambria Math"/>
              </w:rPr>
              <m:t>V</m:t>
            </m:r>
          </m:e>
        </m:acc>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 xml:space="preserve">.v      </m:t>
        </m:r>
        <m:r>
          <m:rPr>
            <m:sty m:val="p"/>
          </m:rPr>
          <w:rPr>
            <w:rFonts w:ascii="Cambria Math" w:eastAsiaTheme="minorEastAsia" w:hAnsi="Cambria Math"/>
          </w:rPr>
          <m:t>also</m:t>
        </m:r>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V</m:t>
            </m:r>
          </m:e>
        </m:acc>
        <m:r>
          <w:rPr>
            <w:rFonts w:ascii="Cambria Math" w:eastAsiaTheme="minorEastAsia" w:hAnsi="Cambria Math"/>
          </w:rPr>
          <m:t>=A.c</m:t>
        </m:r>
      </m:oMath>
      <w:r w:rsidR="00EE5905">
        <w:rPr>
          <w:rFonts w:eastAsiaTheme="minorEastAsia"/>
        </w:rPr>
        <w:t xml:space="preserve">   (</w:t>
      </w:r>
      <w:r w:rsidR="00EE5905" w:rsidRPr="00EE5905">
        <w:rPr>
          <w:rFonts w:eastAsiaTheme="minorEastAsia"/>
          <w:i/>
          <w:u w:val="single"/>
        </w:rPr>
        <w:t>continuity equation</w:t>
      </w:r>
      <w:r w:rsidR="00EE5905">
        <w:rPr>
          <w:rFonts w:eastAsiaTheme="minorEastAsia"/>
        </w:rPr>
        <w:t>)</w:t>
      </w:r>
    </w:p>
    <w:p w:rsidR="00EE5905" w:rsidRDefault="001C6479" w:rsidP="00EE5905">
      <w:pPr>
        <w:spacing w:after="0"/>
        <w:ind w:left="284"/>
        <w:jc w:val="both"/>
        <w:rPr>
          <w:rFonts w:eastAsiaTheme="minorEastAsia"/>
        </w:rPr>
      </w:pPr>
      <w:r>
        <w:rPr>
          <w:rFonts w:eastAsiaTheme="minorEastAsia"/>
        </w:rPr>
        <w:t>Therefore</w:t>
      </w:r>
      <w:r w:rsidR="00EE5905">
        <w:rPr>
          <w:rFonts w:eastAsiaTheme="minorEastAsia"/>
        </w:rPr>
        <w:t>:</w:t>
      </w:r>
    </w:p>
    <w:p w:rsidR="00F1761F" w:rsidRPr="00F1761F" w:rsidRDefault="001C6479" w:rsidP="00EE5905">
      <w:pPr>
        <w:spacing w:after="0"/>
        <w:ind w:left="1418"/>
        <w:jc w:val="both"/>
        <w:rPr>
          <w:rFonts w:eastAsiaTheme="minorEastAsia"/>
        </w:rPr>
      </w:pPr>
      <m:oMathPara>
        <m:oMathParaPr>
          <m:jc m:val="left"/>
        </m:oMathParaPr>
        <m:oMath>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.v=A.c</m:t>
          </m:r>
        </m:oMath>
      </m:oMathPara>
    </w:p>
    <w:p w:rsidR="00F1761F" w:rsidRDefault="008F5D81" w:rsidP="00F1761F">
      <w:pPr>
        <w:spacing w:after="0"/>
        <w:ind w:left="284"/>
        <w:jc w:val="both"/>
        <w:rPr>
          <w:rFonts w:eastAsiaTheme="minorEastAsia"/>
        </w:rPr>
      </w:pPr>
      <w:r>
        <w:rPr>
          <w:rFonts w:eastAsiaTheme="minorEastAsia"/>
          <w:noProof/>
          <w:lang w:eastAsia="en-GB"/>
        </w:rPr>
        <w:lastRenderedPageBreak/>
        <w:pict>
          <v:rect id="_x0000_s1581" style="position:absolute;left:0;text-align:left;margin-left:82.15pt;margin-top:10.3pt;width:49.55pt;height:36pt;z-index:252193792" filled="f" strokecolor="black [3213]" strokeweight="1pt">
            <v:textbox>
              <w:txbxContent>
                <w:p w:rsidR="008F5D81" w:rsidRDefault="008F5D81"/>
              </w:txbxContent>
            </v:textbox>
          </v:rect>
        </w:pict>
      </w:r>
      <w:r w:rsidR="00BF0774">
        <w:rPr>
          <w:rFonts w:eastAsiaTheme="minorEastAsia"/>
        </w:rPr>
        <w:t>From</w:t>
      </w:r>
      <w:r w:rsidR="001C6479">
        <w:rPr>
          <w:rFonts w:eastAsiaTheme="minorEastAsia"/>
        </w:rPr>
        <w:t xml:space="preserve"> which</w:t>
      </w:r>
    </w:p>
    <w:p w:rsidR="001C6479" w:rsidRDefault="001C6479" w:rsidP="00EE5905">
      <w:pPr>
        <w:spacing w:after="0"/>
        <w:ind w:left="1560"/>
        <w:jc w:val="both"/>
        <w:rPr>
          <w:rFonts w:eastAsiaTheme="minorEastAsia"/>
        </w:rPr>
      </w:pPr>
      <m:oMathPara>
        <m:oMathParaPr>
          <m:jc m:val="left"/>
        </m:oMathParaPr>
        <m:oMath>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A.c</m:t>
              </m:r>
            </m:num>
            <m:den>
              <m:r>
                <w:rPr>
                  <w:rFonts w:ascii="Cambria Math" w:eastAsiaTheme="minorEastAsia" w:hAnsi="Cambria Math"/>
                </w:rPr>
                <m:t>v</m:t>
              </m:r>
            </m:den>
          </m:f>
        </m:oMath>
      </m:oMathPara>
    </w:p>
    <w:p w:rsidR="00EE5905" w:rsidRPr="00F1761F" w:rsidRDefault="00EE5905" w:rsidP="00EE5905">
      <w:pPr>
        <w:spacing w:after="0"/>
        <w:ind w:left="1560"/>
        <w:jc w:val="both"/>
        <w:rPr>
          <w:rFonts w:eastAsiaTheme="minorEastAsia"/>
        </w:rPr>
      </w:pPr>
    </w:p>
    <w:p w:rsidR="001C6479" w:rsidRDefault="001C6479" w:rsidP="001C6479">
      <w:pPr>
        <w:spacing w:after="0"/>
        <w:ind w:left="284"/>
        <w:jc w:val="both"/>
        <w:rPr>
          <w:rFonts w:eastAsiaTheme="minorEastAsia"/>
        </w:rPr>
      </w:pPr>
      <w:r>
        <w:rPr>
          <w:rFonts w:eastAsiaTheme="minorEastAsia"/>
        </w:rPr>
        <w:t xml:space="preserve">(Note that to indicate a rate of flow a dot is placed over the appropriate symbol, for example </w:t>
      </w:r>
      <m:oMath>
        <m:acc>
          <m:accPr>
            <m:chr m:val="̇"/>
            <m:ctrlPr>
              <w:rPr>
                <w:rFonts w:ascii="Cambria Math" w:eastAsiaTheme="minorEastAsia" w:hAnsi="Cambria Math"/>
                <w:i/>
              </w:rPr>
            </m:ctrlPr>
          </m:accPr>
          <m:e>
            <m:r>
              <w:rPr>
                <w:rFonts w:ascii="Cambria Math" w:eastAsiaTheme="minorEastAsia" w:hAnsi="Cambria Math"/>
              </w:rPr>
              <m:t>m</m:t>
            </m:r>
          </m:e>
        </m:acc>
      </m:oMath>
      <w:r>
        <w:rPr>
          <w:rFonts w:eastAsiaTheme="minorEastAsia"/>
        </w:rPr>
        <w:t xml:space="preserve"> indicates mass flow rate and </w:t>
      </w:r>
      <m:oMath>
        <m:acc>
          <m:accPr>
            <m:chr m:val="̇"/>
            <m:ctrlPr>
              <w:rPr>
                <w:rFonts w:ascii="Cambria Math" w:eastAsiaTheme="minorEastAsia" w:hAnsi="Cambria Math"/>
                <w:i/>
              </w:rPr>
            </m:ctrlPr>
          </m:accPr>
          <m:e>
            <m:r>
              <w:rPr>
                <w:rFonts w:ascii="Cambria Math" w:eastAsiaTheme="minorEastAsia" w:hAnsi="Cambria Math"/>
              </w:rPr>
              <m:t>V</m:t>
            </m:r>
          </m:e>
        </m:acc>
      </m:oMath>
      <w:r w:rsidR="00BF0774">
        <w:rPr>
          <w:rFonts w:eastAsiaTheme="minorEastAsia"/>
        </w:rPr>
        <w:t xml:space="preserve"> </w:t>
      </w:r>
      <w:r>
        <w:rPr>
          <w:rFonts w:eastAsiaTheme="minorEastAsia"/>
        </w:rPr>
        <w:t>indicates volume flow rate.)</w:t>
      </w:r>
    </w:p>
    <w:p w:rsidR="00EE5905" w:rsidRDefault="00EE5905" w:rsidP="001C6479">
      <w:pPr>
        <w:spacing w:after="0"/>
        <w:ind w:left="284"/>
        <w:jc w:val="both"/>
        <w:rPr>
          <w:rFonts w:eastAsiaTheme="minorEastAsia"/>
        </w:rPr>
      </w:pPr>
    </w:p>
    <w:p w:rsidR="00EE5905" w:rsidRDefault="00EE5905" w:rsidP="001C6479">
      <w:pPr>
        <w:spacing w:after="0"/>
        <w:ind w:left="284"/>
        <w:jc w:val="both"/>
        <w:rPr>
          <w:rFonts w:eastAsiaTheme="minorEastAsia"/>
        </w:rPr>
      </w:pPr>
    </w:p>
    <w:p w:rsidR="00EE5905" w:rsidRPr="00F1761F" w:rsidRDefault="00EE5905" w:rsidP="001C6479">
      <w:pPr>
        <w:spacing w:after="0"/>
        <w:ind w:left="284"/>
        <w:jc w:val="both"/>
        <w:rPr>
          <w:rFonts w:eastAsiaTheme="minorEastAsia"/>
        </w:rPr>
      </w:pPr>
    </w:p>
    <w:p w:rsidR="00BF60C9" w:rsidRDefault="00BF60C9" w:rsidP="00BF60C9">
      <w:pPr>
        <w:pStyle w:val="ListParagraph"/>
        <w:numPr>
          <w:ilvl w:val="0"/>
          <w:numId w:val="28"/>
        </w:numPr>
        <w:spacing w:after="0"/>
        <w:ind w:left="142" w:hanging="284"/>
        <w:jc w:val="both"/>
        <w:rPr>
          <w:b/>
        </w:rPr>
      </w:pPr>
      <w:r>
        <w:rPr>
          <w:b/>
        </w:rPr>
        <w:t>UNSTEADY-FLOW CONTROL VOLUME</w:t>
      </w:r>
    </w:p>
    <w:p w:rsidR="00BF60C9" w:rsidRDefault="00BF60C9" w:rsidP="00BF60C9">
      <w:pPr>
        <w:pStyle w:val="ListParagraph"/>
        <w:spacing w:line="120" w:lineRule="auto"/>
        <w:ind w:left="1582"/>
        <w:rPr>
          <w:b/>
        </w:rPr>
      </w:pPr>
    </w:p>
    <w:p w:rsidR="00871901" w:rsidRDefault="005D3718" w:rsidP="00BF60C9">
      <w:pPr>
        <w:pStyle w:val="ListParagraph"/>
        <w:ind w:left="0"/>
        <w:rPr>
          <w:b/>
        </w:rPr>
      </w:pPr>
      <w:r w:rsidRPr="005D3718">
        <w:rPr>
          <w:b/>
        </w:rPr>
        <w:t>Energy analysis of unsteady-flow processes</w:t>
      </w:r>
    </w:p>
    <w:p w:rsidR="00894B61" w:rsidRDefault="00894B61" w:rsidP="00894B61">
      <w:pPr>
        <w:pStyle w:val="ListParagraph"/>
        <w:spacing w:after="0" w:line="120" w:lineRule="auto"/>
        <w:ind w:left="0"/>
        <w:rPr>
          <w:b/>
        </w:rPr>
      </w:pPr>
    </w:p>
    <w:p w:rsidR="005D3718" w:rsidRDefault="005D3718" w:rsidP="005D3718">
      <w:pPr>
        <w:pStyle w:val="ListParagraph"/>
        <w:ind w:left="284"/>
        <w:jc w:val="both"/>
      </w:pPr>
      <w:r>
        <w:t>During a steady-flow process, no changes occur within the control volume; thus, one does not need to be concerned about what is going on within the boundaries. Not having to worry about any changes within the control volume with time greatly simplifies the analysis.</w:t>
      </w:r>
    </w:p>
    <w:p w:rsidR="005D3718" w:rsidRDefault="005D3718" w:rsidP="005D3718">
      <w:pPr>
        <w:pStyle w:val="ListParagraph"/>
        <w:ind w:left="284"/>
        <w:jc w:val="both"/>
      </w:pPr>
      <w:r>
        <w:t xml:space="preserve">Many processes of interest, however, involve </w:t>
      </w:r>
      <w:r w:rsidRPr="005D3718">
        <w:rPr>
          <w:b/>
          <w:i/>
        </w:rPr>
        <w:t>changes</w:t>
      </w:r>
      <w:r>
        <w:t xml:space="preserve"> within the control volume </w:t>
      </w:r>
      <w:r w:rsidRPr="005D3718">
        <w:rPr>
          <w:b/>
          <w:i/>
        </w:rPr>
        <w:t>with time</w:t>
      </w:r>
      <w:r>
        <w:t xml:space="preserve">. Such processes are called </w:t>
      </w:r>
      <w:r w:rsidRPr="005D3718">
        <w:rPr>
          <w:b/>
          <w:i/>
        </w:rPr>
        <w:t>unsteady-flow</w:t>
      </w:r>
      <w:r>
        <w:t xml:space="preserve">, or </w:t>
      </w:r>
      <w:r w:rsidRPr="005D3718">
        <w:rPr>
          <w:b/>
          <w:i/>
        </w:rPr>
        <w:t>transient-flow</w:t>
      </w:r>
      <w:r>
        <w:t>, processes. The stead</w:t>
      </w:r>
      <w:r w:rsidR="00EE5556">
        <w:t>y</w:t>
      </w:r>
      <w:r>
        <w:t>-flow relations developed earlier are obviously not applicable to these processes. When an unsteady</w:t>
      </w:r>
      <w:r w:rsidR="00D8089E">
        <w:t>-flow process is analysed, it is important to keep track of the mass and energy contents of the control volume as well as the energy interactions across the boundary.</w:t>
      </w:r>
    </w:p>
    <w:p w:rsidR="00281782" w:rsidRDefault="00281782" w:rsidP="005D3718">
      <w:pPr>
        <w:pStyle w:val="ListParagraph"/>
        <w:ind w:left="284"/>
        <w:jc w:val="both"/>
      </w:pPr>
    </w:p>
    <w:p w:rsidR="00D8089E" w:rsidRPr="00281782" w:rsidRDefault="00D8089E" w:rsidP="005D3718">
      <w:pPr>
        <w:pStyle w:val="ListParagraph"/>
        <w:ind w:left="284"/>
        <w:jc w:val="both"/>
        <w:rPr>
          <w:i/>
          <w:u w:val="single"/>
        </w:rPr>
      </w:pPr>
      <w:r w:rsidRPr="00281782">
        <w:rPr>
          <w:i/>
          <w:u w:val="single"/>
        </w:rPr>
        <w:t>Some familiar unsteady-flow processes are:</w:t>
      </w:r>
    </w:p>
    <w:p w:rsidR="00281782" w:rsidRDefault="00281782" w:rsidP="00281782">
      <w:pPr>
        <w:pStyle w:val="ListParagraph"/>
        <w:spacing w:after="0" w:line="120" w:lineRule="auto"/>
        <w:ind w:left="284"/>
        <w:jc w:val="both"/>
      </w:pPr>
    </w:p>
    <w:p w:rsidR="00D8089E" w:rsidRDefault="00D8089E" w:rsidP="00D8089E">
      <w:pPr>
        <w:pStyle w:val="ListParagraph"/>
        <w:numPr>
          <w:ilvl w:val="0"/>
          <w:numId w:val="17"/>
        </w:numPr>
        <w:jc w:val="both"/>
      </w:pPr>
      <w:r>
        <w:t>the charging of rigid vessels from supply lines (as shown in the following figure),</w:t>
      </w:r>
    </w:p>
    <w:p w:rsidR="00D8089E" w:rsidRDefault="00D8089E" w:rsidP="00D8089E">
      <w:pPr>
        <w:pStyle w:val="ListParagraph"/>
        <w:spacing w:line="120" w:lineRule="auto"/>
        <w:ind w:left="284"/>
        <w:jc w:val="both"/>
      </w:pPr>
    </w:p>
    <w:p w:rsidR="00D8089E" w:rsidRDefault="008F5D81" w:rsidP="00D8089E">
      <w:pPr>
        <w:pStyle w:val="ListParagraph"/>
        <w:spacing w:line="360" w:lineRule="auto"/>
        <w:ind w:left="1985"/>
        <w:jc w:val="both"/>
      </w:pPr>
      <w:r>
        <w:rPr>
          <w:noProof/>
          <w:lang w:val="en-US" w:eastAsia="zh-TW"/>
        </w:rPr>
        <w:pict>
          <v:shape id="_x0000_s1130" type="#_x0000_t202" style="position:absolute;left:0;text-align:left;margin-left:263.35pt;margin-top:41.4pt;width:156.55pt;height:79.7pt;z-index:251745280;mso-height-percent:200;mso-position-horizontal:absolute;mso-height-percent:200;mso-width-relative:margin;mso-height-relative:margin" filled="f" stroked="f">
            <v:textbox style="mso-fit-shape-to-text:t">
              <w:txbxContent>
                <w:p w:rsidR="00BF60C9" w:rsidRDefault="00BF60C9" w:rsidP="00D8089E">
                  <w:r>
                    <w:t>Charging of a rigid tank from a supply line is an unsteady-flow process since it involves changes within the CV.</w:t>
                  </w:r>
                </w:p>
              </w:txbxContent>
            </v:textbox>
          </v:shape>
        </w:pict>
      </w:r>
      <w:r w:rsidR="00D8089E" w:rsidRPr="00D8089E">
        <w:rPr>
          <w:noProof/>
          <w:lang w:eastAsia="en-GB"/>
        </w:rPr>
        <w:drawing>
          <wp:inline distT="0" distB="0" distL="0" distR="0">
            <wp:extent cx="1671637" cy="2303462"/>
            <wp:effectExtent l="19050" t="0" r="4763" b="0"/>
            <wp:docPr id="1" name="Picture 1"/>
            <wp:cNvGraphicFramePr/>
            <a:graphic xmlns:a="http://schemas.openxmlformats.org/drawingml/2006/main">
              <a:graphicData uri="http://schemas.openxmlformats.org/drawingml/2006/picture">
                <pic:pic xmlns:pic="http://schemas.openxmlformats.org/drawingml/2006/picture">
                  <pic:nvPicPr>
                    <pic:cNvPr id="97291" name="Picture 11"/>
                    <pic:cNvPicPr>
                      <a:picLocks noChangeAspect="1" noChangeArrowheads="1"/>
                    </pic:cNvPicPr>
                  </pic:nvPicPr>
                  <pic:blipFill>
                    <a:blip r:embed="rId8" cstate="print"/>
                    <a:srcRect/>
                    <a:stretch>
                      <a:fillRect/>
                    </a:stretch>
                  </pic:blipFill>
                  <pic:spPr bwMode="auto">
                    <a:xfrm>
                      <a:off x="0" y="0"/>
                      <a:ext cx="1671637" cy="2303462"/>
                    </a:xfrm>
                    <a:prstGeom prst="rect">
                      <a:avLst/>
                    </a:prstGeom>
                    <a:noFill/>
                    <a:ln w="9525">
                      <a:noFill/>
                      <a:miter lim="800000"/>
                      <a:headEnd/>
                      <a:tailEnd/>
                    </a:ln>
                    <a:effectLst/>
                  </pic:spPr>
                </pic:pic>
              </a:graphicData>
            </a:graphic>
          </wp:inline>
        </w:drawing>
      </w:r>
    </w:p>
    <w:p w:rsidR="00D8089E" w:rsidRDefault="00D8089E" w:rsidP="00D8089E">
      <w:pPr>
        <w:pStyle w:val="ListParagraph"/>
        <w:numPr>
          <w:ilvl w:val="0"/>
          <w:numId w:val="17"/>
        </w:numPr>
        <w:tabs>
          <w:tab w:val="left" w:pos="2092"/>
        </w:tabs>
        <w:jc w:val="both"/>
      </w:pPr>
      <w:r>
        <w:t>discharging a fluid from a pressurized vessel,</w:t>
      </w:r>
    </w:p>
    <w:p w:rsidR="00D8089E" w:rsidRDefault="00D8089E" w:rsidP="00D8089E">
      <w:pPr>
        <w:pStyle w:val="ListParagraph"/>
        <w:numPr>
          <w:ilvl w:val="0"/>
          <w:numId w:val="17"/>
        </w:numPr>
        <w:tabs>
          <w:tab w:val="left" w:pos="2092"/>
        </w:tabs>
        <w:jc w:val="both"/>
      </w:pPr>
      <w:r>
        <w:t>driving a gas turbine with pressurized air stored in a large container,</w:t>
      </w:r>
    </w:p>
    <w:p w:rsidR="00D8089E" w:rsidRDefault="00D8089E" w:rsidP="00D8089E">
      <w:pPr>
        <w:pStyle w:val="ListParagraph"/>
        <w:numPr>
          <w:ilvl w:val="0"/>
          <w:numId w:val="17"/>
        </w:numPr>
        <w:tabs>
          <w:tab w:val="left" w:pos="2092"/>
        </w:tabs>
        <w:jc w:val="both"/>
      </w:pPr>
      <w:r>
        <w:t>inflating tires or balloons,</w:t>
      </w:r>
    </w:p>
    <w:p w:rsidR="00D8089E" w:rsidRDefault="00D8089E" w:rsidP="00D8089E">
      <w:pPr>
        <w:pStyle w:val="ListParagraph"/>
        <w:numPr>
          <w:ilvl w:val="0"/>
          <w:numId w:val="17"/>
        </w:numPr>
        <w:tabs>
          <w:tab w:val="left" w:pos="2092"/>
        </w:tabs>
        <w:jc w:val="both"/>
      </w:pPr>
      <w:r>
        <w:t>and even cooking with an ordinary pressure cooker.</w:t>
      </w:r>
    </w:p>
    <w:p w:rsidR="00D8089E" w:rsidRDefault="00D8089E" w:rsidP="00D8089E">
      <w:pPr>
        <w:pStyle w:val="ListParagraph"/>
        <w:tabs>
          <w:tab w:val="left" w:pos="2092"/>
        </w:tabs>
        <w:ind w:left="1060"/>
        <w:jc w:val="both"/>
      </w:pPr>
    </w:p>
    <w:p w:rsidR="00281782" w:rsidRDefault="00281782" w:rsidP="00D8089E">
      <w:pPr>
        <w:pStyle w:val="ListParagraph"/>
        <w:tabs>
          <w:tab w:val="left" w:pos="2092"/>
        </w:tabs>
        <w:ind w:left="284"/>
        <w:jc w:val="both"/>
      </w:pPr>
    </w:p>
    <w:p w:rsidR="00D8089E" w:rsidRDefault="00D8089E" w:rsidP="00D8089E">
      <w:pPr>
        <w:pStyle w:val="ListParagraph"/>
        <w:tabs>
          <w:tab w:val="left" w:pos="2092"/>
        </w:tabs>
        <w:ind w:left="284"/>
        <w:jc w:val="both"/>
      </w:pPr>
      <w:r>
        <w:t xml:space="preserve">Unlike steady-flow processes, unsteady-flow processes start and end over some finite time period instead of continuing indefinitely. Therefore in this section, we deal with changes that occur over some </w:t>
      </w:r>
      <w:r w:rsidR="00DC4D7F">
        <w:t xml:space="preserve">time interval </w:t>
      </w:r>
      <w:r w:rsidR="00DC4D7F">
        <w:sym w:font="Symbol" w:char="F044"/>
      </w:r>
      <w:r w:rsidR="00DC4D7F">
        <w:t xml:space="preserve">t instead of with the rate of changes (changes per unit time). An </w:t>
      </w:r>
      <w:r w:rsidR="00DC4D7F">
        <w:lastRenderedPageBreak/>
        <w:t xml:space="preserve">unsteady-flow system, in some respects, is similar to </w:t>
      </w:r>
      <w:r w:rsidR="00EE5556">
        <w:t>a closed</w:t>
      </w:r>
      <w:r w:rsidR="00DC4D7F">
        <w:t xml:space="preserve"> system, except that the mass within the system boundaries does not remain constant during a process.</w:t>
      </w:r>
    </w:p>
    <w:p w:rsidR="00281782" w:rsidRDefault="00DC4D7F" w:rsidP="00D8089E">
      <w:pPr>
        <w:pStyle w:val="ListParagraph"/>
        <w:tabs>
          <w:tab w:val="left" w:pos="2092"/>
        </w:tabs>
        <w:ind w:left="284"/>
        <w:jc w:val="both"/>
      </w:pPr>
      <w:r>
        <w:t>Another difference between steady- and unsteady-flow systems is that steady-flow systems are fixed in space, size, and shape. Unsteady-flow systems, however, are not (see following figure). They are stationary; that is they are fixed in space, but they may involve moving boundaries and thus boundary work.</w:t>
      </w: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8F5D81" w:rsidP="00D8089E">
      <w:pPr>
        <w:pStyle w:val="ListParagraph"/>
        <w:tabs>
          <w:tab w:val="left" w:pos="2092"/>
        </w:tabs>
        <w:ind w:left="284"/>
        <w:jc w:val="both"/>
      </w:pPr>
      <w:r>
        <w:rPr>
          <w:noProof/>
          <w:lang w:eastAsia="en-GB"/>
        </w:rPr>
        <w:pict>
          <v:group id="_x0000_s1579" style="position:absolute;left:0;text-align:left;margin-left:201.2pt;margin-top:-10.5pt;width:233.75pt;height:119.45pt;z-index:251920384" coordorigin="5845,13538" coordsize="4675,2389">
            <v:group id="_x0000_s1151" style="position:absolute;left:5845;top:13636;width:4675;height:2291" coordorigin="2948,13517" coordsize="4675,2291">
              <v:shape id="_x0000_s1133" type="#_x0000_t32" style="position:absolute;left:3516;top:15617;width:0;height:190" o:connectortype="straight" strokeweight="2.5pt"/>
              <v:group id="_x0000_s1150" style="position:absolute;left:2948;top:13517;width:4675;height:2291" coordorigin="2948,13517" coordsize="4675,2291">
                <v:shape id="_x0000_s1131" type="#_x0000_t32" style="position:absolute;left:2948;top:15446;width:570;height:0" o:connectortype="straight"/>
                <v:shape id="_x0000_s1132" type="#_x0000_t32" style="position:absolute;left:2950;top:15616;width:570;height:0" o:connectortype="straight"/>
                <v:shape id="_x0000_s1134" type="#_x0000_t32" style="position:absolute;left:3513;top:15778;width:1648;height:0;flip:y" o:connectortype="straight" strokeweight="2.5pt"/>
                <v:shape id="_x0000_s1135" type="#_x0000_t32" style="position:absolute;left:5183;top:13540;width:1;height:2268" o:connectortype="straight" strokeweight="2.5pt"/>
                <v:shape id="_x0000_s1136" type="#_x0000_t32" style="position:absolute;left:3508;top:13517;width:1;height:1928" o:connectortype="straight" strokeweight="2.5pt"/>
                <v:rect id="_x0000_s1137" style="position:absolute;left:3530;top:14117;width:1639;height:158" fillcolor="#bfbfbf [2412]">
                  <v:fill color2="fill darken(118)" rotate="t" method="linear sigma" focus="50%" type="gradient"/>
                </v:rect>
                <v:group id="_x0000_s1142" style="position:absolute;left:3571;top:14341;width:1540;height:1374" coordorigin="3571,14344" coordsize="1540,1374">
                  <v:shape id="_x0000_s1138" type="#_x0000_t32" style="position:absolute;left:3571;top:14345;width:0;height:1373" o:connectortype="straight" strokecolor="red">
                    <v:stroke dashstyle="longDash"/>
                  </v:shape>
                  <v:shape id="_x0000_s1139" type="#_x0000_t32" style="position:absolute;left:5109;top:14344;width:0;height:1373" o:connectortype="straight" strokecolor="red">
                    <v:stroke dashstyle="longDash"/>
                  </v:shape>
                  <v:shape id="_x0000_s1140" type="#_x0000_t32" style="position:absolute;left:4339;top:13580;width:0;height:1531;rotation:-90" o:connectortype="straight" strokecolor="red">
                    <v:stroke dashstyle="longDash"/>
                  </v:shape>
                  <v:shape id="_x0000_s1141" type="#_x0000_t32" style="position:absolute;left:4346;top:14951;width:0;height:1531;rotation:-90" o:connectortype="straight" strokecolor="red">
                    <v:stroke dashstyle="longDash"/>
                  </v:shape>
                </v:group>
                <v:shape id="_x0000_s1146" style="position:absolute;left:3255;top:15449;width:532;height:98" coordsize="532,98" path="m,91v73,3,146,7,224,c302,84,415,65,466,50,517,35,524,17,532,e" filled="f">
                  <v:stroke endarrow="block"/>
                  <v:path arrowok="t"/>
                </v:shape>
                <v:shape id="_x0000_s1147" type="#_x0000_t202" style="position:absolute;left:3825;top:14629;width:1029;height:681;mso-height-percent:200;mso-height-percent:200;mso-width-relative:margin;mso-height-relative:margin" filled="f" stroked="f">
                  <v:textbox style="mso-next-textbox:#_x0000_s1147;mso-fit-shape-to-text:t">
                    <w:txbxContent>
                      <w:p w:rsidR="00BF60C9" w:rsidRDefault="00BF60C9" w:rsidP="003E5A34">
                        <w:pPr>
                          <w:spacing w:after="0" w:line="240" w:lineRule="auto"/>
                          <w:jc w:val="center"/>
                        </w:pPr>
                        <w:r>
                          <w:t>Control</w:t>
                        </w:r>
                      </w:p>
                      <w:p w:rsidR="00BF60C9" w:rsidRDefault="00BF60C9" w:rsidP="003E5A34">
                        <w:pPr>
                          <w:spacing w:after="0" w:line="240" w:lineRule="auto"/>
                          <w:jc w:val="center"/>
                        </w:pPr>
                        <w:r>
                          <w:t>volume</w:t>
                        </w:r>
                      </w:p>
                    </w:txbxContent>
                  </v:textbox>
                </v:shape>
                <v:shape id="_x0000_s1148" type="#_x0000_t202" style="position:absolute;left:5595;top:13912;width:2028;height:413;mso-height-percent:200;mso-height-percent:200;mso-width-relative:margin;mso-height-relative:margin" filled="f" stroked="f">
                  <v:textbox style="mso-next-textbox:#_x0000_s1148;mso-fit-shape-to-text:t">
                    <w:txbxContent>
                      <w:p w:rsidR="00BF60C9" w:rsidRDefault="00BF60C9" w:rsidP="003E5A34">
                        <w:pPr>
                          <w:spacing w:after="0" w:line="240" w:lineRule="auto"/>
                          <w:jc w:val="center"/>
                        </w:pPr>
                        <w:r>
                          <w:t>CV boundary</w:t>
                        </w:r>
                      </w:p>
                    </w:txbxContent>
                  </v:textbox>
                </v:shape>
                <v:shape id="_x0000_s1149" type="#_x0000_t32" style="position:absolute;left:5111;top:14159;width:840;height:399;flip:y" o:connectortype="straight"/>
              </v:group>
            </v:group>
            <v:rect id="_x0000_s1153" style="position:absolute;left:7160;top:13538;width:143;height:692" fillcolor="#bfbfbf [2412]">
              <v:fill color2="fill darken(118)" rotate="t" method="linear sigma" focus="50%" type="gradient"/>
            </v:rect>
          </v:group>
        </w:pict>
      </w:r>
    </w:p>
    <w:p w:rsidR="00281782" w:rsidRDefault="008F5D81" w:rsidP="00D8089E">
      <w:pPr>
        <w:pStyle w:val="ListParagraph"/>
        <w:tabs>
          <w:tab w:val="left" w:pos="2092"/>
        </w:tabs>
        <w:ind w:left="284"/>
        <w:jc w:val="both"/>
      </w:pPr>
      <w:r>
        <w:rPr>
          <w:noProof/>
          <w:lang w:eastAsia="en-GB"/>
        </w:rPr>
        <w:pict>
          <v:shape id="_x0000_s1152" type="#_x0000_t202" style="position:absolute;left:0;text-align:left;margin-left:37.3pt;margin-top:5.1pt;width:156.55pt;height:63.55pt;z-index:251765760;mso-height-percent:200;mso-height-percent:200;mso-width-relative:margin;mso-height-relative:margin" filled="f" stroked="f">
            <v:textbox style="mso-fit-shape-to-text:t">
              <w:txbxContent>
                <w:p w:rsidR="00BF60C9" w:rsidRDefault="00BF60C9" w:rsidP="00016370">
                  <w:r>
                    <w:t>The shape and size of a control volume may change during an unsteady-flow process.</w:t>
                  </w:r>
                </w:p>
              </w:txbxContent>
            </v:textbox>
          </v:shape>
        </w:pict>
      </w: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894B61" w:rsidRDefault="00894B61" w:rsidP="00D8089E">
      <w:pPr>
        <w:pStyle w:val="ListParagraph"/>
        <w:tabs>
          <w:tab w:val="left" w:pos="2092"/>
        </w:tabs>
        <w:ind w:left="284"/>
        <w:jc w:val="both"/>
      </w:pPr>
    </w:p>
    <w:p w:rsidR="00894B61" w:rsidRDefault="00894B61" w:rsidP="00D8089E">
      <w:pPr>
        <w:pStyle w:val="ListParagraph"/>
        <w:tabs>
          <w:tab w:val="left" w:pos="2092"/>
        </w:tabs>
        <w:ind w:left="284"/>
        <w:jc w:val="both"/>
      </w:pPr>
    </w:p>
    <w:p w:rsidR="00016370" w:rsidRPr="00016370" w:rsidRDefault="00016370" w:rsidP="00016370"/>
    <w:p w:rsidR="00016370" w:rsidRDefault="00016370" w:rsidP="00016370"/>
    <w:p w:rsidR="00456847" w:rsidRDefault="00456847" w:rsidP="00CD09C5">
      <w:pPr>
        <w:tabs>
          <w:tab w:val="left" w:pos="1848"/>
        </w:tabs>
        <w:jc w:val="both"/>
      </w:pPr>
      <w:r>
        <w:t>The mass balance for any system undergoing any process can be expressed as:</w:t>
      </w:r>
    </w:p>
    <w:p w:rsidR="00456847" w:rsidRDefault="008F5D81" w:rsidP="00CD09C5">
      <w:pPr>
        <w:tabs>
          <w:tab w:val="left" w:pos="1848"/>
        </w:tabs>
        <w:jc w:val="both"/>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eastAsiaTheme="minorEastAsia" w:hAnsi="Cambria Math"/>
            </w:rPr>
            <m:t xml:space="preserve">               </m:t>
          </m:r>
          <m:r>
            <m:rPr>
              <m:sty m:val="p"/>
            </m:rPr>
            <w:rPr>
              <w:rFonts w:ascii="Cambria Math" w:eastAsiaTheme="minorEastAsia" w:hAnsi="Cambria Math"/>
            </w:rPr>
            <m:t>(kg)</m:t>
          </m:r>
        </m:oMath>
      </m:oMathPara>
    </w:p>
    <w:p w:rsidR="00BA232B" w:rsidRDefault="00BA232B" w:rsidP="00BA232B">
      <w:pPr>
        <w:tabs>
          <w:tab w:val="left" w:pos="1848"/>
        </w:tabs>
        <w:spacing w:after="0"/>
        <w:jc w:val="both"/>
        <w:rPr>
          <w:rFonts w:eastAsiaTheme="minorEastAsia"/>
        </w:rPr>
      </w:pPr>
      <w:r>
        <w:rPr>
          <w:rFonts w:eastAsiaTheme="minorEastAsia"/>
        </w:rPr>
        <w:t xml:space="preserve">where </w:t>
      </w:r>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final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initial</m:t>
            </m:r>
          </m:sub>
        </m:sSub>
      </m:oMath>
      <w:r>
        <w:rPr>
          <w:rFonts w:eastAsiaTheme="minorEastAsia"/>
        </w:rPr>
        <w:t xml:space="preserve">  is the change in the mass of the system.</w:t>
      </w:r>
    </w:p>
    <w:p w:rsidR="00BA232B" w:rsidRDefault="00BA232B" w:rsidP="008C20A6">
      <w:pPr>
        <w:tabs>
          <w:tab w:val="left" w:pos="1848"/>
        </w:tabs>
        <w:spacing w:after="0" w:line="240" w:lineRule="auto"/>
        <w:jc w:val="both"/>
        <w:rPr>
          <w:rFonts w:eastAsiaTheme="minorEastAsia"/>
        </w:rPr>
      </w:pPr>
    </w:p>
    <w:p w:rsidR="00BA232B" w:rsidRDefault="00BA232B" w:rsidP="00BA232B">
      <w:pPr>
        <w:tabs>
          <w:tab w:val="left" w:pos="1848"/>
        </w:tabs>
        <w:jc w:val="both"/>
        <w:rPr>
          <w:rFonts w:eastAsiaTheme="minorEastAsia"/>
        </w:rPr>
      </w:pPr>
      <w:r>
        <w:rPr>
          <w:rFonts w:eastAsiaTheme="minorEastAsia"/>
        </w:rPr>
        <w:t xml:space="preserve">For control volumes, the </w:t>
      </w:r>
      <w:r w:rsidRPr="008C20A6">
        <w:rPr>
          <w:rFonts w:eastAsiaTheme="minorEastAsia"/>
          <w:b/>
          <w:i/>
          <w:u w:val="single"/>
        </w:rPr>
        <w:t>mass balance</w:t>
      </w:r>
      <w:r>
        <w:rPr>
          <w:rFonts w:eastAsiaTheme="minorEastAsia"/>
        </w:rPr>
        <w:t xml:space="preserve"> can be expressed more explicitly as:</w:t>
      </w:r>
    </w:p>
    <w:p w:rsidR="0056142D" w:rsidRPr="00BA232B" w:rsidRDefault="008F5D81" w:rsidP="0056142D">
      <w:pPr>
        <w:tabs>
          <w:tab w:val="left" w:pos="1848"/>
        </w:tabs>
        <w:spacing w:after="0"/>
        <w:jc w:val="both"/>
      </w:pPr>
      <w:r>
        <w:rPr>
          <w:rFonts w:eastAsiaTheme="minorEastAsia"/>
          <w:noProof/>
          <w:lang w:eastAsia="en-GB"/>
        </w:rPr>
        <w:pict>
          <v:rect id="_x0000_s1321" style="position:absolute;left:0;text-align:left;margin-left:129pt;margin-top:5.15pt;width:2in;height:32.6pt;z-index:252076032" filled="f" strokecolor="#c00000" strokeweight="1pt">
            <v:textbox>
              <w:txbxContent>
                <w:p w:rsidR="008F5D81" w:rsidRDefault="008F5D81"/>
              </w:txbxContent>
            </v:textbox>
          </v:rect>
        </w:pict>
      </w:r>
    </w:p>
    <w:p w:rsidR="00BA232B" w:rsidRDefault="008F5D81" w:rsidP="00BA232B">
      <w:pPr>
        <w:pStyle w:val="ListParagraph"/>
        <w:tabs>
          <w:tab w:val="left" w:pos="1848"/>
        </w:tabs>
        <w:ind w:left="283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m:oMathPara>
    </w:p>
    <w:p w:rsidR="0056142D" w:rsidRDefault="0056142D" w:rsidP="00BA232B">
      <w:pPr>
        <w:pStyle w:val="ListParagraph"/>
        <w:tabs>
          <w:tab w:val="left" w:pos="1848"/>
        </w:tabs>
        <w:ind w:left="0"/>
        <w:jc w:val="both"/>
        <w:rPr>
          <w:rFonts w:eastAsiaTheme="minorEastAsia"/>
        </w:rPr>
      </w:pPr>
    </w:p>
    <w:p w:rsidR="00BA232B" w:rsidRDefault="00BA232B" w:rsidP="00BA232B">
      <w:pPr>
        <w:pStyle w:val="ListParagraph"/>
        <w:tabs>
          <w:tab w:val="left" w:pos="1848"/>
        </w:tabs>
        <w:ind w:left="0"/>
        <w:jc w:val="both"/>
        <w:rPr>
          <w:rFonts w:eastAsiaTheme="minorEastAsia"/>
        </w:rPr>
      </w:pPr>
      <w:r>
        <w:rPr>
          <w:rFonts w:eastAsiaTheme="minorEastAsia"/>
        </w:rPr>
        <w:t>where:</w:t>
      </w:r>
    </w:p>
    <w:p w:rsidR="00BA232B" w:rsidRDefault="00BA232B" w:rsidP="00BA232B">
      <w:pPr>
        <w:pStyle w:val="ListParagraph"/>
        <w:numPr>
          <w:ilvl w:val="0"/>
          <w:numId w:val="21"/>
        </w:numPr>
        <w:tabs>
          <w:tab w:val="left" w:pos="1848"/>
        </w:tabs>
        <w:ind w:left="1418" w:hanging="284"/>
        <w:jc w:val="both"/>
      </w:pPr>
      <w:r>
        <w:rPr>
          <w:i/>
        </w:rPr>
        <w:t>i</w:t>
      </w:r>
      <w:r>
        <w:t xml:space="preserve"> = inlet, and </w:t>
      </w:r>
      <w:r>
        <w:rPr>
          <w:i/>
        </w:rPr>
        <w:t>e</w:t>
      </w:r>
      <w:r>
        <w:t xml:space="preserve"> = exit.</w:t>
      </w:r>
    </w:p>
    <w:p w:rsidR="00BA232B" w:rsidRDefault="00BA232B" w:rsidP="00BA232B">
      <w:pPr>
        <w:pStyle w:val="ListParagraph"/>
        <w:numPr>
          <w:ilvl w:val="0"/>
          <w:numId w:val="21"/>
        </w:numPr>
        <w:tabs>
          <w:tab w:val="left" w:pos="1418"/>
        </w:tabs>
        <w:ind w:left="1418" w:hanging="284"/>
        <w:jc w:val="both"/>
      </w:pPr>
      <w:r>
        <w:t>1 = initial state, and 2 = final state of the control volume.</w:t>
      </w:r>
    </w:p>
    <w:p w:rsidR="00BA232B" w:rsidRDefault="00BA232B" w:rsidP="00BA232B">
      <w:pPr>
        <w:pStyle w:val="ListParagraph"/>
        <w:numPr>
          <w:ilvl w:val="0"/>
          <w:numId w:val="21"/>
        </w:numPr>
        <w:tabs>
          <w:tab w:val="left" w:pos="1418"/>
        </w:tabs>
        <w:ind w:left="1418" w:hanging="284"/>
        <w:jc w:val="both"/>
      </w:pPr>
      <w:r>
        <w:t>Often one or more terms in this equation are zero.</w:t>
      </w:r>
    </w:p>
    <w:p w:rsidR="0056142D" w:rsidRDefault="0056142D" w:rsidP="00CD09C5">
      <w:pPr>
        <w:tabs>
          <w:tab w:val="left" w:pos="1848"/>
        </w:tabs>
        <w:jc w:val="both"/>
      </w:pPr>
    </w:p>
    <w:p w:rsidR="00016370" w:rsidRDefault="00D37263" w:rsidP="00CD09C5">
      <w:pPr>
        <w:tabs>
          <w:tab w:val="left" w:pos="1848"/>
        </w:tabs>
        <w:jc w:val="both"/>
      </w:pPr>
      <w:r>
        <w:t xml:space="preserve">The general unsteady-flow process, in general, is difficult to analyse because the properties of the mass at the inlets and exits may change during a process. Most unsteady-flow </w:t>
      </w:r>
      <w:r w:rsidR="00CD09C5">
        <w:t>processes</w:t>
      </w:r>
      <w:r>
        <w:t xml:space="preserve">, however, can be represented reasonably well by the </w:t>
      </w:r>
      <w:r w:rsidRPr="00CD09C5">
        <w:rPr>
          <w:b/>
        </w:rPr>
        <w:t>uniform-flow process</w:t>
      </w:r>
      <w:r>
        <w:t>, which involves the following ideali</w:t>
      </w:r>
      <w:r w:rsidR="00CD09C5">
        <w:t>sation: "</w:t>
      </w:r>
      <w:r w:rsidR="00CD09C5" w:rsidRPr="00CD09C5">
        <w:rPr>
          <w:i/>
        </w:rPr>
        <w:t>The fluid flow at any inlet or exit is uniform and steady, and thus the fluid properties do not change with time or position over the cross-section of an inlet or exit. If they do, they are averaged and treated as constants for the entire process</w:t>
      </w:r>
      <w:r w:rsidR="00CD09C5">
        <w:t>".</w:t>
      </w:r>
    </w:p>
    <w:p w:rsidR="00EE5905" w:rsidRDefault="00EE5905" w:rsidP="00CD09C5">
      <w:pPr>
        <w:tabs>
          <w:tab w:val="left" w:pos="1848"/>
        </w:tabs>
        <w:jc w:val="both"/>
      </w:pPr>
    </w:p>
    <w:p w:rsidR="00042D3D" w:rsidRDefault="00042D3D" w:rsidP="00CD09C5">
      <w:pPr>
        <w:tabs>
          <w:tab w:val="left" w:pos="1848"/>
        </w:tabs>
        <w:jc w:val="both"/>
      </w:pPr>
      <w:r>
        <w:lastRenderedPageBreak/>
        <w:t>The energy balance for a uniform-flow system can be expressed explicitly as:</w:t>
      </w:r>
    </w:p>
    <w:p w:rsidR="004958DD" w:rsidRDefault="008F5D81" w:rsidP="004958DD">
      <w:pPr>
        <w:tabs>
          <w:tab w:val="left" w:pos="1848"/>
        </w:tabs>
        <w:jc w:val="both"/>
      </w:pPr>
      <m:oMathPara>
        <m:oMath>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mθ</m:t>
                  </m:r>
                </m:e>
              </m:nary>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mθ</m:t>
                  </m:r>
                </m:e>
              </m:nary>
            </m:e>
          </m:d>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042D3D" w:rsidRDefault="004958DD" w:rsidP="004958DD">
      <w:pPr>
        <w:tabs>
          <w:tab w:val="left" w:pos="1848"/>
        </w:tabs>
        <w:spacing w:after="0"/>
        <w:jc w:val="both"/>
      </w:pPr>
      <w:r>
        <w:t>where:</w:t>
      </w:r>
    </w:p>
    <w:p w:rsidR="004958DD" w:rsidRDefault="004958DD" w:rsidP="004958DD">
      <w:pPr>
        <w:pStyle w:val="ListParagraph"/>
        <w:numPr>
          <w:ilvl w:val="0"/>
          <w:numId w:val="18"/>
        </w:numPr>
        <w:tabs>
          <w:tab w:val="left" w:pos="1418"/>
        </w:tabs>
        <w:ind w:left="1985" w:hanging="851"/>
        <w:jc w:val="both"/>
      </w:pPr>
      <w:r w:rsidRPr="004958DD">
        <w:rPr>
          <w:i/>
        </w:rPr>
        <w:sym w:font="Symbol" w:char="F071"/>
      </w:r>
      <w:r>
        <w:t xml:space="preserve"> = h + ke + pe  is the energy of a fluid stream at any inlet or exit per unit mass.</w:t>
      </w:r>
    </w:p>
    <w:p w:rsidR="004958DD" w:rsidRDefault="004958DD" w:rsidP="004958DD">
      <w:pPr>
        <w:pStyle w:val="ListParagraph"/>
        <w:numPr>
          <w:ilvl w:val="0"/>
          <w:numId w:val="18"/>
        </w:numPr>
        <w:tabs>
          <w:tab w:val="left" w:pos="1418"/>
        </w:tabs>
        <w:ind w:left="1418" w:hanging="284"/>
        <w:jc w:val="both"/>
      </w:pPr>
      <w:r w:rsidRPr="004958DD">
        <w:rPr>
          <w:i/>
        </w:rPr>
        <w:t>e</w:t>
      </w:r>
      <w:r>
        <w:t xml:space="preserve"> = u + ke + pe  is the energy of the nonflowing fluid within the control volume per unit mass.</w:t>
      </w:r>
    </w:p>
    <w:p w:rsidR="00D075C2" w:rsidRDefault="004958DD" w:rsidP="004958DD">
      <w:pPr>
        <w:tabs>
          <w:tab w:val="left" w:pos="1848"/>
        </w:tabs>
        <w:jc w:val="both"/>
      </w:pPr>
      <w:r>
        <w:t>When the kinetic and potential energy changes associated with the control volume and fluid streams are negligible</w:t>
      </w:r>
      <w:r w:rsidR="00EE5556">
        <w:t xml:space="preserve"> (</w:t>
      </w:r>
      <w:r>
        <w:t>as</w:t>
      </w:r>
      <w:r w:rsidR="00EE5556">
        <w:t xml:space="preserve"> it</w:t>
      </w:r>
      <w:r>
        <w:t xml:space="preserve"> is usually the case</w:t>
      </w:r>
      <w:r w:rsidR="00EE5556">
        <w:t>)</w:t>
      </w:r>
      <w:r>
        <w:t>,</w:t>
      </w:r>
      <w:r w:rsidR="00EE5556">
        <w:t xml:space="preserve"> and if we assumed heat to be transferred </w:t>
      </w:r>
      <w:r w:rsidR="00EE5556" w:rsidRPr="00EE5556">
        <w:rPr>
          <w:b/>
          <w:i/>
        </w:rPr>
        <w:t>into</w:t>
      </w:r>
      <w:r w:rsidR="00EE5556">
        <w:t xml:space="preserve"> the system and work produced </w:t>
      </w:r>
      <w:r w:rsidR="00EE5556" w:rsidRPr="00EE5556">
        <w:rPr>
          <w:b/>
          <w:i/>
        </w:rPr>
        <w:t>by</w:t>
      </w:r>
      <w:r w:rsidR="00EE5556">
        <w:t xml:space="preserve"> the system,</w:t>
      </w:r>
      <w:r>
        <w:t xml:space="preserve"> the </w:t>
      </w:r>
      <w:r w:rsidRPr="008C20A6">
        <w:rPr>
          <w:b/>
          <w:i/>
          <w:u w:val="single"/>
        </w:rPr>
        <w:t>energy balance</w:t>
      </w:r>
      <w:r>
        <w:t xml:space="preserve"> above simplifies to:</w:t>
      </w:r>
    </w:p>
    <w:p w:rsidR="0056142D" w:rsidRDefault="008F5D81" w:rsidP="0056142D">
      <w:pPr>
        <w:tabs>
          <w:tab w:val="left" w:pos="1848"/>
        </w:tabs>
        <w:spacing w:after="0"/>
        <w:jc w:val="both"/>
      </w:pPr>
      <w:r>
        <w:rPr>
          <w:rFonts w:eastAsiaTheme="minorEastAsia"/>
          <w:noProof/>
          <w:lang w:eastAsia="en-GB"/>
        </w:rPr>
        <w:pict>
          <v:rect id="_x0000_s1322" style="position:absolute;left:0;text-align:left;margin-left:101.6pt;margin-top:4.7pt;width:250pt;height:48.9pt;z-index:252077056" filled="f" strokecolor="#c00000" strokeweight="1pt">
            <v:textbox>
              <w:txbxContent>
                <w:p w:rsidR="008F5D81" w:rsidRDefault="008F5D81"/>
              </w:txbxContent>
            </v:textbox>
          </v:rect>
        </w:pict>
      </w:r>
    </w:p>
    <w:p w:rsidR="00A91AF2" w:rsidRDefault="004958DD" w:rsidP="00A91AF2">
      <w:pPr>
        <w:tabs>
          <w:tab w:val="left" w:pos="1848"/>
        </w:tabs>
        <w:jc w:val="both"/>
      </w:pPr>
      <m:oMathPara>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4958DD" w:rsidRDefault="00A91AF2" w:rsidP="00A91AF2">
      <w:pPr>
        <w:tabs>
          <w:tab w:val="left" w:pos="1848"/>
        </w:tabs>
        <w:spacing w:after="0"/>
        <w:jc w:val="both"/>
      </w:pPr>
      <w:r>
        <w:t>where:</w:t>
      </w:r>
    </w:p>
    <w:p w:rsidR="00A91AF2" w:rsidRDefault="00A91AF2" w:rsidP="00A91AF2">
      <w:pPr>
        <w:pStyle w:val="ListParagraph"/>
        <w:numPr>
          <w:ilvl w:val="0"/>
          <w:numId w:val="19"/>
        </w:numPr>
        <w:tabs>
          <w:tab w:val="left" w:pos="1848"/>
        </w:tabs>
        <w:ind w:left="1418" w:hanging="284"/>
        <w:jc w:val="both"/>
      </w:pPr>
      <w:r w:rsidRPr="00A91AF2">
        <w:rPr>
          <w:i/>
        </w:rPr>
        <w:t>Q</w:t>
      </w:r>
      <w:r>
        <w:t xml:space="preserve"> = Q</w:t>
      </w:r>
      <w:r>
        <w:rPr>
          <w:vertAlign w:val="subscript"/>
        </w:rPr>
        <w:t>net,in</w:t>
      </w:r>
      <w:r>
        <w:t xml:space="preserve"> = Q</w:t>
      </w:r>
      <w:r>
        <w:rPr>
          <w:vertAlign w:val="subscript"/>
        </w:rPr>
        <w:t>in</w:t>
      </w:r>
      <w:r>
        <w:t xml:space="preserve"> </w:t>
      </w:r>
      <w:r>
        <w:sym w:font="Symbol" w:char="F02D"/>
      </w:r>
      <w:r>
        <w:t xml:space="preserve"> Q</w:t>
      </w:r>
      <w:r>
        <w:rPr>
          <w:vertAlign w:val="subscript"/>
        </w:rPr>
        <w:t>out</w:t>
      </w:r>
      <w:r>
        <w:t xml:space="preserve">  is the net heat input.</w:t>
      </w:r>
    </w:p>
    <w:p w:rsidR="00A91AF2" w:rsidRDefault="00A91AF2" w:rsidP="00A91AF2">
      <w:pPr>
        <w:pStyle w:val="ListParagraph"/>
        <w:numPr>
          <w:ilvl w:val="0"/>
          <w:numId w:val="19"/>
        </w:numPr>
        <w:tabs>
          <w:tab w:val="left" w:pos="1848"/>
        </w:tabs>
        <w:ind w:left="1418" w:hanging="284"/>
        <w:jc w:val="both"/>
      </w:pPr>
      <w:r w:rsidRPr="00A91AF2">
        <w:rPr>
          <w:i/>
        </w:rPr>
        <w:t>W</w:t>
      </w:r>
      <w:r>
        <w:t xml:space="preserve"> = W</w:t>
      </w:r>
      <w:r>
        <w:rPr>
          <w:vertAlign w:val="subscript"/>
        </w:rPr>
        <w:t>net,out</w:t>
      </w:r>
      <w:r>
        <w:t xml:space="preserve"> = W</w:t>
      </w:r>
      <w:r>
        <w:rPr>
          <w:vertAlign w:val="subscript"/>
        </w:rPr>
        <w:t>out</w:t>
      </w:r>
      <w:r>
        <w:t xml:space="preserve"> </w:t>
      </w:r>
      <w:r>
        <w:sym w:font="Symbol" w:char="F02D"/>
      </w:r>
      <w:r>
        <w:t xml:space="preserve"> W</w:t>
      </w:r>
      <w:r>
        <w:rPr>
          <w:vertAlign w:val="subscript"/>
        </w:rPr>
        <w:t>in</w:t>
      </w:r>
      <w:r>
        <w:t xml:space="preserve">  is the net work output.</w:t>
      </w:r>
    </w:p>
    <w:p w:rsidR="00770AAF" w:rsidRDefault="008F5D81" w:rsidP="00A91AF2">
      <w:pPr>
        <w:pStyle w:val="ListParagraph"/>
        <w:numPr>
          <w:ilvl w:val="0"/>
          <w:numId w:val="19"/>
        </w:numPr>
        <w:tabs>
          <w:tab w:val="left" w:pos="1848"/>
        </w:tabs>
        <w:ind w:left="1418" w:hanging="284"/>
        <w:jc w:val="both"/>
      </w:pPr>
      <w:r>
        <w:rPr>
          <w:noProof/>
          <w:lang w:eastAsia="en-GB"/>
        </w:rPr>
        <w:pict>
          <v:shape id="_x0000_s1205" type="#_x0000_t202" style="position:absolute;left:0;text-align:left;margin-left:308.9pt;margin-top:32.25pt;width:25.4pt;height:27.45pt;z-index:252124160;mso-width-relative:margin;mso-height-relative:margin" o:regroupid="13" filled="f" stroked="f">
            <v:textbox style="mso-next-textbox:#_x0000_s1205">
              <w:txbxContent>
                <w:p w:rsidR="00BF60C9" w:rsidRPr="00770AAF" w:rsidRDefault="00BF60C9" w:rsidP="00770AAF">
                  <w:pPr>
                    <w:rPr>
                      <w:i/>
                    </w:rPr>
                  </w:pPr>
                  <w:r>
                    <w:rPr>
                      <w:i/>
                    </w:rPr>
                    <w:t>W</w:t>
                  </w:r>
                </w:p>
              </w:txbxContent>
            </v:textbox>
          </v:shape>
        </w:pict>
      </w:r>
      <w:r>
        <w:rPr>
          <w:noProof/>
          <w:lang w:eastAsia="en-GB"/>
        </w:rPr>
        <w:pict>
          <v:shape id="_x0000_s1204" type="#_x0000_t202" style="position:absolute;left:0;text-align:left;margin-left:275.6pt;margin-top:31.95pt;width:24pt;height:41.75pt;z-index:252123136;mso-width-relative:margin;mso-height-relative:margin" o:regroupid="13" filled="f" stroked="f">
            <v:textbox style="mso-next-textbox:#_x0000_s1204">
              <w:txbxContent>
                <w:p w:rsidR="00BF60C9" w:rsidRPr="00770AAF" w:rsidRDefault="00BF60C9" w:rsidP="00770AAF">
                  <w:pPr>
                    <w:rPr>
                      <w:i/>
                    </w:rPr>
                  </w:pPr>
                  <w:r w:rsidRPr="00770AAF">
                    <w:rPr>
                      <w:i/>
                    </w:rPr>
                    <w:t>Q</w:t>
                  </w:r>
                </w:p>
              </w:txbxContent>
            </v:textbox>
          </v:shape>
        </w:pict>
      </w:r>
      <w:r>
        <w:rPr>
          <w:noProof/>
          <w:lang w:eastAsia="en-GB"/>
        </w:rPr>
        <w:pict>
          <v:group id="_x0000_s1206" style="position:absolute;left:0;text-align:left;margin-left:268pt;margin-top:44.4pt;width:50.25pt;height:22.7pt;z-index:252118016" coordorigin="5303,10990" coordsize="1231,579" o:regroupid="12">
            <v:shape id="_x0000_s1194" type="#_x0000_t32" style="position:absolute;left:5303;top:10990;width:354;height:513;flip:y" o:connectortype="straight" strokecolor="red">
              <v:stroke endarrow="block"/>
            </v:shape>
            <v:shape id="_x0000_s1195" type="#_x0000_t32" style="position:absolute;left:5401;top:11071;width:327;height:487;flip:x" o:connectortype="straight" strokecolor="red">
              <v:stroke endarrow="block"/>
            </v:shape>
            <v:shape id="_x0000_s1199" type="#_x0000_t32" style="position:absolute;left:6109;top:11001;width:354;height:513;flip:y" o:connectortype="straight" strokecolor="red">
              <v:stroke endarrow="block"/>
            </v:shape>
            <v:shape id="_x0000_s1200" type="#_x0000_t32" style="position:absolute;left:6207;top:11082;width:327;height:487;flip:x" o:connectortype="straight" strokecolor="red">
              <v:stroke endarrow="block"/>
            </v:shape>
          </v:group>
        </w:pict>
      </w:r>
      <w:r w:rsidR="00A91AF2">
        <w:t>Note that if no mass enters or leave the control volume during a process (m</w:t>
      </w:r>
      <w:r w:rsidR="00A91AF2" w:rsidRPr="00770AAF">
        <w:rPr>
          <w:vertAlign w:val="subscript"/>
        </w:rPr>
        <w:t>inlet</w:t>
      </w:r>
      <w:r w:rsidR="00A91AF2">
        <w:t xml:space="preserve"> = m</w:t>
      </w:r>
      <w:r w:rsidR="00A91AF2" w:rsidRPr="00770AAF">
        <w:rPr>
          <w:vertAlign w:val="subscript"/>
        </w:rPr>
        <w:t xml:space="preserve">exit </w:t>
      </w:r>
      <w:r w:rsidR="00A91AF2">
        <w:t>and m</w:t>
      </w:r>
      <w:r w:rsidR="00A91AF2" w:rsidRPr="00770AAF">
        <w:rPr>
          <w:vertAlign w:val="subscript"/>
        </w:rPr>
        <w:t>1</w:t>
      </w:r>
      <w:r w:rsidR="00A91AF2">
        <w:t xml:space="preserve"> = m</w:t>
      </w:r>
      <w:r w:rsidR="00A91AF2" w:rsidRPr="00770AAF">
        <w:rPr>
          <w:vertAlign w:val="subscript"/>
        </w:rPr>
        <w:t>2</w:t>
      </w:r>
      <w:r w:rsidR="00A91AF2">
        <w:t>), this equation reduces to the energy balance relation for closed systems</w:t>
      </w:r>
      <w:r w:rsidR="00770AAF">
        <w:t>:</w:t>
      </w:r>
    </w:p>
    <w:p w:rsidR="004552E8" w:rsidRDefault="008F5D81" w:rsidP="004552E8">
      <w:pPr>
        <w:pStyle w:val="ListParagraph"/>
        <w:tabs>
          <w:tab w:val="left" w:pos="1848"/>
        </w:tabs>
        <w:ind w:left="1418"/>
        <w:jc w:val="both"/>
      </w:pPr>
      <w:r>
        <w:rPr>
          <w:noProof/>
          <w:lang w:eastAsia="en-GB"/>
        </w:rPr>
        <w:pict>
          <v:group id="_x0000_s1193" style="position:absolute;left:0;text-align:left;margin-left:236.55pt;margin-top:11.3pt;width:111.45pt;height:101.6pt;z-index:252116992" coordorigin="4532,11343" coordsize="2732,2590" o:regroupid="12">
            <v:shape id="_x0000_s1166" type="#_x0000_t32" style="position:absolute;left:4850;top:11357;width:0;height:1928" o:connectortype="straight" strokecolor="red">
              <v:stroke dashstyle="longDash"/>
            </v:shape>
            <v:shape id="_x0000_s1181" type="#_x0000_t32" style="position:absolute;left:4532;top:13296;width:318;height:0" o:connectortype="straight" strokecolor="red">
              <v:stroke dashstyle="longDash"/>
            </v:shape>
            <v:shape id="_x0000_s1182" type="#_x0000_t32" style="position:absolute;left:4532;top:13296;width:0;height:291" o:connectortype="straight" strokecolor="red">
              <v:stroke dashstyle="longDash"/>
            </v:shape>
            <v:shape id="_x0000_s1183" type="#_x0000_t32" style="position:absolute;left:4533;top:13589;width:318;height:0" o:connectortype="straight" strokecolor="red">
              <v:stroke dashstyle="longDash"/>
            </v:shape>
            <v:shape id="_x0000_s1184" type="#_x0000_t32" style="position:absolute;left:4850;top:11343;width:2094;height:0;flip:y" o:connectortype="straight" strokecolor="red">
              <v:stroke dashstyle="longDash"/>
            </v:shape>
            <v:shape id="_x0000_s1185" type="#_x0000_t32" style="position:absolute;left:6946;top:11699;width:318;height:0;flip:x" o:connectortype="straight" o:regroupid="5" strokecolor="red">
              <v:stroke dashstyle="longDash"/>
            </v:shape>
            <v:shape id="_x0000_s1186" type="#_x0000_t32" style="position:absolute;left:7264;top:11699;width:0;height:291;flip:x" o:connectortype="straight" o:regroupid="5" strokecolor="red">
              <v:stroke dashstyle="longDash"/>
            </v:shape>
            <v:shape id="_x0000_s1187" type="#_x0000_t32" style="position:absolute;left:6945;top:11992;width:318;height:0;flip:x" o:connectortype="straight" o:regroupid="5" strokecolor="red">
              <v:stroke dashstyle="longDash"/>
            </v:shape>
            <v:shape id="_x0000_s1189" type="#_x0000_t32" style="position:absolute;left:6944;top:11352;width:0;height:340" o:connectortype="straight" strokecolor="red">
              <v:stroke dashstyle="longDash"/>
            </v:shape>
            <v:shape id="_x0000_s1190" type="#_x0000_t32" style="position:absolute;left:6945;top:11994;width:0;height:1928" o:connectortype="straight" strokecolor="red">
              <v:stroke dashstyle="longDash"/>
            </v:shape>
            <v:shape id="_x0000_s1191" type="#_x0000_t32" style="position:absolute;left:4852;top:13589;width:0;height:340" o:connectortype="straight" strokecolor="red">
              <v:stroke dashstyle="longDash"/>
            </v:shape>
            <v:shape id="_x0000_s1192" type="#_x0000_t32" style="position:absolute;left:4852;top:13933;width:2094;height:0;flip:y" o:connectortype="straight" strokecolor="red">
              <v:stroke dashstyle="longDash"/>
            </v:shape>
          </v:group>
        </w:pict>
      </w:r>
      <w:r>
        <w:rPr>
          <w:noProof/>
          <w:lang w:eastAsia="en-GB"/>
        </w:rPr>
        <w:pict>
          <v:group id="_x0000_s1165" style="position:absolute;left:0;text-align:left;margin-left:211.25pt;margin-top:7.65pt;width:161.75pt;height:108.55pt;z-index:252113920" coordorigin="3912,11250" coordsize="3965,2767" o:regroupid="12">
            <v:shape id="_x0000_s1155" type="#_x0000_t32" style="position:absolute;left:3912;top:13245;width:843;height:0" o:connectortype="straight"/>
            <v:shape id="_x0000_s1156" type="#_x0000_t32" style="position:absolute;left:3914;top:13639;width:843;height:0" o:connectortype="straight"/>
            <v:shape id="_x0000_s1157" type="#_x0000_t32" style="position:absolute;left:4756;top:11262;width:0;height:1970;flip:x y" o:connectortype="straight"/>
            <v:shape id="_x0000_s1158" type="#_x0000_t32" style="position:absolute;left:4755;top:11250;width:2268;height:0;flip:y" o:connectortype="straight"/>
            <v:shape id="_x0000_s1159" type="#_x0000_t32" style="position:absolute;left:7018;top:11651;width:843;height:0" o:connectortype="straight"/>
            <v:shape id="_x0000_s1160" type="#_x0000_t32" style="position:absolute;left:7034;top:12031;width:843;height:0" o:connectortype="straight"/>
            <v:shape id="_x0000_s1161" type="#_x0000_t32" style="position:absolute;left:7010;top:11262;width:0;height:381" o:connectortype="straight"/>
            <v:shape id="_x0000_s1162" type="#_x0000_t32" style="position:absolute;left:4764;top:13635;width:0;height:381" o:connectortype="straight"/>
            <v:shape id="_x0000_s1163" type="#_x0000_t32" style="position:absolute;left:4764;top:14017;width:2268;height:0;flip:y" o:connectortype="straight"/>
            <v:shape id="_x0000_s1164" type="#_x0000_t32" style="position:absolute;left:7034;top:12032;width:0;height:1970;flip:x y" o:connectortype="straight"/>
          </v:group>
        </w:pict>
      </w:r>
    </w:p>
    <w:p w:rsidR="00770AAF" w:rsidRDefault="008F5D81" w:rsidP="00770AAF">
      <w:pPr>
        <w:pStyle w:val="ListParagraph"/>
        <w:tabs>
          <w:tab w:val="left" w:pos="1848"/>
        </w:tabs>
        <w:ind w:left="1418"/>
        <w:jc w:val="both"/>
      </w:pPr>
      <w:r>
        <w:rPr>
          <w:noProof/>
          <w:lang w:eastAsia="en-GB"/>
        </w:rPr>
        <w:pict>
          <v:shape id="_x0000_s1203" type="#_x0000_t202" style="position:absolute;left:0;text-align:left;margin-left:237.25pt;margin-top:18.35pt;width:115.35pt;height:73pt;z-index:252122112;mso-width-relative:margin;mso-height-relative:margin" o:regroupid="13" filled="f" stroked="f">
            <v:textbox style="mso-next-textbox:#_x0000_s1203">
              <w:txbxContent>
                <w:p w:rsidR="00BF60C9" w:rsidRDefault="00BF60C9" w:rsidP="00770AAF">
                  <w:pPr>
                    <w:spacing w:after="0"/>
                    <w:jc w:val="center"/>
                  </w:pPr>
                  <w:r>
                    <w:t>Closed</w:t>
                  </w:r>
                </w:p>
                <w:p w:rsidR="00BF60C9" w:rsidRDefault="00BF60C9" w:rsidP="00770AAF">
                  <w:pPr>
                    <w:spacing w:after="0"/>
                    <w:jc w:val="center"/>
                  </w:pPr>
                  <w:r>
                    <w:t>system</w:t>
                  </w:r>
                </w:p>
                <w:p w:rsidR="00BF60C9" w:rsidRDefault="00BF60C9" w:rsidP="00D80ABE">
                  <w:pPr>
                    <w:spacing w:after="0" w:line="120" w:lineRule="auto"/>
                    <w:jc w:val="center"/>
                  </w:pPr>
                </w:p>
                <w:p w:rsidR="00BF60C9" w:rsidRDefault="00BF60C9" w:rsidP="00770AAF">
                  <w:pPr>
                    <w:spacing w:after="0"/>
                    <w:jc w:val="center"/>
                  </w:pPr>
                  <m:oMathPara>
                    <m:oMath>
                      <m:r>
                        <w:rPr>
                          <w:rFonts w:ascii="Cambria Math" w:hAnsi="Cambria Math"/>
                        </w:rPr>
                        <m:t>∆U=Q-W</m:t>
                      </m:r>
                    </m:oMath>
                  </m:oMathPara>
                </w:p>
              </w:txbxContent>
            </v:textbox>
          </v:shape>
        </w:pict>
      </w:r>
      <w:r>
        <w:rPr>
          <w:noProof/>
          <w:lang w:eastAsia="en-GB"/>
        </w:rPr>
        <w:pict>
          <v:shape id="_x0000_s1201" type="#_x0000_t202" style="position:absolute;left:0;text-align:left;margin-left:338.05pt;margin-top:20.75pt;width:62.05pt;height:28.9pt;z-index:252120064;mso-width-relative:margin;mso-height-relative:margin" o:regroupid="13" filled="f" stroked="f">
            <v:textbox style="mso-next-textbox:#_x0000_s1201">
              <w:txbxContent>
                <w:p w:rsidR="00BF60C9" w:rsidRPr="00D80ABE" w:rsidRDefault="00BF60C9">
                  <w:pPr>
                    <w:rPr>
                      <w:sz w:val="20"/>
                      <w:szCs w:val="20"/>
                    </w:rPr>
                  </w:pPr>
                  <w:r w:rsidRPr="00D80ABE">
                    <w:rPr>
                      <w:sz w:val="20"/>
                      <w:szCs w:val="20"/>
                    </w:rPr>
                    <w:t>Closed</w:t>
                  </w:r>
                </w:p>
              </w:txbxContent>
            </v:textbox>
          </v:shape>
        </w:pict>
      </w:r>
      <w:r>
        <w:rPr>
          <w:noProof/>
          <w:lang w:eastAsia="en-GB"/>
        </w:rPr>
        <w:pict>
          <v:group id="_x0000_s1175" style="position:absolute;left:0;text-align:left;margin-left:350.45pt;margin-top:.45pt;width:15.75pt;height:22.4pt;z-index:252115968" coordorigin="4143,13057" coordsize="386,571" o:regroupid="12">
            <v:oval id="_x0000_s1176" style="position:absolute;left:4143;top:13242;width:386;height:386"/>
            <v:shape id="_x0000_s1177" type="#_x0000_t32" style="position:absolute;left:4213;top:13301;width:258;height:254" o:connectortype="straight"/>
            <v:shape id="_x0000_s1178" type="#_x0000_t32" style="position:absolute;left:4208;top:13306;width:258;height:254;flip:y" o:connectortype="straight"/>
            <v:shape id="_x0000_s1179" type="#_x0000_t32" style="position:absolute;left:4329;top:13065;width:0;height:170;flip:y" o:connectortype="straight"/>
            <v:shape id="_x0000_s1180" type="#_x0000_t32" style="position:absolute;left:4196;top:13057;width:239;height:0" o:connectortype="straight"/>
          </v:group>
        </w:pict>
      </w:r>
    </w:p>
    <w:p w:rsidR="00770AAF" w:rsidRPr="00770AAF" w:rsidRDefault="008F5D81" w:rsidP="00770AAF">
      <w:r>
        <w:rPr>
          <w:noProof/>
          <w:lang w:eastAsia="en-GB"/>
        </w:rPr>
        <w:pict>
          <v:shape id="_x0000_s1202" type="#_x0000_t202" style="position:absolute;margin-left:205pt;margin-top:58.1pt;width:45.1pt;height:33.6pt;z-index:252121088;mso-width-relative:margin;mso-height-relative:margin" o:regroupid="13" filled="f" stroked="f">
            <v:textbox style="mso-next-textbox:#_x0000_s1202">
              <w:txbxContent>
                <w:p w:rsidR="00BF60C9" w:rsidRPr="00D80ABE" w:rsidRDefault="00BF60C9" w:rsidP="00770AAF">
                  <w:pPr>
                    <w:rPr>
                      <w:sz w:val="20"/>
                      <w:szCs w:val="20"/>
                    </w:rPr>
                  </w:pPr>
                  <w:r w:rsidRPr="00D80ABE">
                    <w:rPr>
                      <w:sz w:val="20"/>
                      <w:szCs w:val="20"/>
                    </w:rPr>
                    <w:t>Closed</w:t>
                  </w:r>
                </w:p>
              </w:txbxContent>
            </v:textbox>
          </v:shape>
        </w:pict>
      </w:r>
      <w:r>
        <w:rPr>
          <w:noProof/>
          <w:lang w:eastAsia="en-GB"/>
        </w:rPr>
        <w:pict>
          <v:group id="_x0000_s1174" style="position:absolute;margin-left:218.5pt;margin-top:37.7pt;width:15.75pt;height:22.4pt;z-index:252114944" coordorigin="4143,13057" coordsize="386,571" o:regroupid="12">
            <v:oval id="_x0000_s1168" style="position:absolute;left:4143;top:13242;width:386;height:386"/>
            <v:shape id="_x0000_s1169" type="#_x0000_t32" style="position:absolute;left:4213;top:13301;width:258;height:254" o:connectortype="straight"/>
            <v:shape id="_x0000_s1170" type="#_x0000_t32" style="position:absolute;left:4208;top:13306;width:258;height:254;flip:y" o:connectortype="straight"/>
            <v:shape id="_x0000_s1172" type="#_x0000_t32" style="position:absolute;left:4329;top:13065;width:0;height:170;flip:y" o:connectortype="straight"/>
            <v:shape id="_x0000_s1173" type="#_x0000_t32" style="position:absolute;left:4196;top:13057;width:239;height:0" o:connectortype="straight"/>
          </v:group>
        </w:pict>
      </w: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D54CFF" w:rsidRPr="00D54CFF" w:rsidRDefault="008F5D81" w:rsidP="00D54CFF">
      <w:pPr>
        <w:pStyle w:val="ListParagraph"/>
        <w:numPr>
          <w:ilvl w:val="0"/>
          <w:numId w:val="19"/>
        </w:numPr>
        <w:tabs>
          <w:tab w:val="left" w:pos="1739"/>
        </w:tabs>
        <w:ind w:left="1418" w:hanging="284"/>
        <w:jc w:val="both"/>
      </w:pPr>
      <w:r>
        <w:rPr>
          <w:noProof/>
          <w:lang w:eastAsia="en-GB"/>
        </w:rPr>
        <w:pict>
          <v:group id="_x0000_s1319" style="position:absolute;left:0;text-align:left;margin-left:198.1pt;margin-top:29.45pt;width:152.85pt;height:179.55pt;z-index:252075008" coordorigin="4967,2361" coordsize="3057,3591">
            <v:shape id="_x0000_s1225" type="#_x0000_t202" style="position:absolute;left:5010;top:3606;width:2028;height:583;mso-height-percent:200;mso-height-percent:200;mso-width-relative:margin;mso-height-relative:margin" o:regroupid="7" filled="f" stroked="f">
              <v:textbox style="mso-next-textbox:#_x0000_s1225;mso-fit-shape-to-text:t">
                <w:txbxContent>
                  <w:p w:rsidR="00BF60C9" w:rsidRDefault="00BF60C9" w:rsidP="004552E8">
                    <w:pPr>
                      <w:spacing w:after="0" w:line="240" w:lineRule="auto"/>
                      <w:jc w:val="center"/>
                      <w:rPr>
                        <w:sz w:val="18"/>
                        <w:szCs w:val="18"/>
                      </w:rPr>
                    </w:pPr>
                    <w:r w:rsidRPr="004552E8">
                      <w:rPr>
                        <w:sz w:val="18"/>
                        <w:szCs w:val="18"/>
                      </w:rPr>
                      <w:t xml:space="preserve">moving </w:t>
                    </w:r>
                  </w:p>
                  <w:p w:rsidR="00BF60C9" w:rsidRPr="004552E8" w:rsidRDefault="00BF60C9" w:rsidP="004552E8">
                    <w:pPr>
                      <w:spacing w:after="0" w:line="240" w:lineRule="auto"/>
                      <w:jc w:val="center"/>
                      <w:rPr>
                        <w:sz w:val="18"/>
                        <w:szCs w:val="18"/>
                      </w:rPr>
                    </w:pPr>
                    <w:r w:rsidRPr="004552E8">
                      <w:rPr>
                        <w:sz w:val="18"/>
                        <w:szCs w:val="18"/>
                      </w:rPr>
                      <w:t>boundary</w:t>
                    </w:r>
                  </w:p>
                </w:txbxContent>
              </v:textbox>
            </v:shape>
            <v:group id="_x0000_s1318" style="position:absolute;left:4967;top:2361;width:3057;height:3591" coordorigin="4726,2602" coordsize="3057,3591">
              <v:shape id="_x0000_s1226" type="#_x0000_t32" style="position:absolute;left:5789;top:3535;width:113;height:397;flip:y" o:connectortype="straight" o:regroupid="7"/>
              <v:group id="_x0000_s1317" style="position:absolute;left:4726;top:2602;width:3057;height:3591" coordorigin="4726,2617" coordsize="3057,3591">
                <v:rect id="_x0000_s1227" style="position:absolute;left:6059;top:2617;width:143;height:692" fillcolor="#bfbfbf [2412]">
                  <v:fill color2="fill darken(118)" rotate="t" method="linear sigma" focus="50%" type="gradient"/>
                </v:rect>
                <v:rect id="_x0000_s1217" style="position:absolute;left:5308;top:3314;width:1639;height:158" o:regroupid="7" fillcolor="#bfbfbf [2412]">
                  <v:fill color2="fill darken(118)" rotate="t" method="linear sigma" focus="50%" type="gradient"/>
                </v:rect>
                <v:shape id="_x0000_s1224" type="#_x0000_t202" style="position:absolute;left:5739;top:3476;width:1029;height:413;mso-height-percent:200;mso-height-percent:200;mso-width-relative:margin;mso-height-relative:margin" o:regroupid="7" filled="f" stroked="f">
                  <v:textbox style="mso-next-textbox:#_x0000_s1224;mso-fit-shape-to-text:t">
                    <w:txbxContent>
                      <w:p w:rsidR="00BF60C9" w:rsidRPr="004552E8" w:rsidRDefault="00BF60C9" w:rsidP="004552E8">
                        <w:pPr>
                          <w:spacing w:after="0" w:line="240" w:lineRule="auto"/>
                          <w:jc w:val="center"/>
                          <w:rPr>
                            <w:vertAlign w:val="subscript"/>
                          </w:rPr>
                        </w:pPr>
                        <w:r>
                          <w:t>W</w:t>
                        </w:r>
                        <w:r>
                          <w:rPr>
                            <w:vertAlign w:val="subscript"/>
                          </w:rPr>
                          <w:t>b</w:t>
                        </w:r>
                      </w:p>
                    </w:txbxContent>
                  </v:textbox>
                </v:shape>
                <v:shape id="_x0000_s1312" type="#_x0000_t202" style="position:absolute;left:6754;top:4490;width:1029;height:413;mso-height-percent:200;mso-height-percent:200;mso-width-relative:margin;mso-height-relative:margin" filled="f" stroked="f">
                  <v:textbox style="mso-next-textbox:#_x0000_s1312;mso-fit-shape-to-text:t">
                    <w:txbxContent>
                      <w:p w:rsidR="00BF60C9" w:rsidRPr="004552E8" w:rsidRDefault="00BF60C9" w:rsidP="00D54CFF">
                        <w:pPr>
                          <w:spacing w:after="0" w:line="240" w:lineRule="auto"/>
                          <w:jc w:val="center"/>
                          <w:rPr>
                            <w:vertAlign w:val="subscript"/>
                          </w:rPr>
                        </w:pPr>
                        <w:r>
                          <w:t>W</w:t>
                        </w:r>
                        <w:r>
                          <w:rPr>
                            <w:vertAlign w:val="subscript"/>
                          </w:rPr>
                          <w:t>elec</w:t>
                        </w:r>
                      </w:p>
                    </w:txbxContent>
                  </v:textbox>
                </v:shape>
                <v:group id="_x0000_s1316" style="position:absolute;left:4726;top:2812;width:2734;height:3396" coordorigin="4726,2812" coordsize="2734,3396">
                  <v:rect id="_x0000_s1228" style="position:absolute;left:6059;top:5271;width:143;height:937" fillcolor="#d8d8d8 [2732]"/>
                  <v:shape id="_x0000_s1229" type="#_x0000_t32" style="position:absolute;left:6140;top:5097;width:0;height:170;flip:y" o:connectortype="straight"/>
                  <v:group id="_x0000_s1239" style="position:absolute;left:5987;top:5113;width:274;height:100" coordorigin="2430,4255" coordsize="1095,265">
                    <v:shape id="_x0000_s1230" type="#_x0000_t32" style="position:absolute;left:2639;top:4274;width:673;height:229;flip:y" o:connectortype="straight"/>
                    <v:shape id="_x0000_s1231" type="#_x0000_t32" style="position:absolute;left:2635;top:4274;width:668;height:229" o:connectortype="straight"/>
                    <v:group id="_x0000_s1235" style="position:absolute;left:2430;top:4255;width:216;height:265" coordorigin="2430,4255" coordsize="216,265">
                      <v:shape id="_x0000_s1233" style="position:absolute;left:2430;top:4386;width:215;height:134" coordsize="215,134" path="m215,117v-18,3,-35,7,-56,9c138,128,112,134,89,126,66,118,33,96,18,75,3,54,3,12,,e" fillcolor="black [3213]">
                        <v:path arrowok="t"/>
                      </v:shape>
                      <v:shape id="_x0000_s1234" style="position:absolute;left:2431;top:4255;width:215;height:134;flip:y" coordsize="215,134" path="m215,117v-18,3,-35,7,-56,9c138,128,112,134,89,126,66,118,33,96,18,75,3,54,3,12,,e" fillcolor="black [3213]">
                        <v:path arrowok="t"/>
                      </v:shape>
                    </v:group>
                    <v:group id="_x0000_s1236" style="position:absolute;left:3309;top:4255;width:216;height:265;flip:x" coordorigin="2430,4255" coordsize="216,265">
                      <v:shape id="_x0000_s1237" style="position:absolute;left:2430;top:4386;width:215;height:134" coordsize="215,134" path="m215,117v-18,3,-35,7,-56,9c138,128,112,134,89,126,66,118,33,96,18,75,3,54,3,12,,e" fillcolor="black [3213]">
                        <v:path arrowok="t"/>
                      </v:shape>
                      <v:shape id="_x0000_s1238" style="position:absolute;left:2431;top:4255;width:215;height:134;flip:y" coordsize="215,134" path="m215,117v-18,3,-35,7,-56,9c138,128,112,134,89,126,66,118,33,96,18,75,3,54,3,12,,e" fillcolor="black [3213]">
                        <v:path arrowok="t"/>
                      </v:shape>
                    </v:group>
                  </v:group>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268" type="#_x0000_t19" style="position:absolute;left:5986;top:5610;width:282;height:525;rotation:-17967378fd;flip:x" coordsize="39464,43200" o:regroupid="11" adj=",9554917,17864" path="wr-3736,,39464,43200,17864,,,33742nfewr-3736,,39464,43200,17864,,,33742l17864,21600nsxe">
                    <v:stroke endarrow="block" endarrowwidth="wide"/>
                    <v:path o:connectlocs="17864,0;0,33742;17864,21600"/>
                  </v:shape>
                  <v:group id="_x0000_s1315" style="position:absolute;left:4726;top:2812;width:2734;height:2739" coordorigin="4726,2812" coordsize="2734,2739">
                    <v:shape id="_x0000_s1210" type="#_x0000_t32" style="position:absolute;left:5294;top:5360;width:0;height:190" o:connectortype="straight" o:regroupid="6" strokeweight="2.5pt"/>
                    <v:shape id="_x0000_s1212" type="#_x0000_t32" style="position:absolute;left:4726;top:5189;width:570;height:0" o:connectortype="straight" o:regroupid="7"/>
                    <v:shape id="_x0000_s1213" type="#_x0000_t32" style="position:absolute;left:4728;top:5359;width:570;height:0" o:connectortype="straight" o:regroupid="7"/>
                    <v:shape id="_x0000_s1214" type="#_x0000_t32" style="position:absolute;left:5291;top:5521;width:1648;height:0;flip:y" o:connectortype="straight" o:regroupid="7" strokeweight="2.5pt"/>
                    <v:shape id="_x0000_s1215" type="#_x0000_t32" style="position:absolute;left:6961;top:2821;width:1;height:2730" o:connectortype="straight" o:regroupid="7" strokeweight="2.5pt"/>
                    <v:shape id="_x0000_s1216" type="#_x0000_t32" style="position:absolute;left:5286;top:2812;width:1;height:2376" o:connectortype="straight" o:regroupid="7" strokeweight="2.5pt"/>
                    <v:group id="_x0000_s1218" style="position:absolute;left:5349;top:3540;width:1540;height:1918" coordorigin="3571,14344" coordsize="1540,1374" o:regroupid="7">
                      <v:shape id="_x0000_s1219" type="#_x0000_t32" style="position:absolute;left:3571;top:14345;width:0;height:1373" o:connectortype="straight" strokecolor="red">
                        <v:stroke dashstyle="longDash"/>
                      </v:shape>
                      <v:shape id="_x0000_s1220" type="#_x0000_t32" style="position:absolute;left:5109;top:14344;width:0;height:1373" o:connectortype="straight" strokecolor="red">
                        <v:stroke dashstyle="longDash"/>
                      </v:shape>
                      <v:shape id="_x0000_s1221" type="#_x0000_t32" style="position:absolute;left:4339;top:13580;width:0;height:1531;rotation:-90" o:connectortype="straight" strokecolor="red">
                        <v:stroke dashstyle="longDash"/>
                      </v:shape>
                      <v:shape id="_x0000_s1222" type="#_x0000_t32" style="position:absolute;left:4346;top:14951;width:0;height:1531;rotation:-90" o:connectortype="straight" strokecolor="red">
                        <v:stroke dashstyle="longDash"/>
                      </v:shape>
                    </v:group>
                    <v:shape id="_x0000_s1223" style="position:absolute;left:5033;top:5192;width:532;height:98" coordsize="532,98" o:regroupid="7" path="m,91v73,3,146,7,224,c302,84,415,65,466,50,517,35,524,17,532,e" filled="f">
                      <v:stroke endarrow="block"/>
                      <v:path arrowok="t"/>
                    </v:shape>
                    <v:group id="_x0000_s1314" style="position:absolute;left:6507;top:4347;width:953;height:671" coordorigin="6507,4347" coordsize="953,671">
                      <v:shape id="_x0000_s1294" type="#_x0000_t32" style="position:absolute;left:6590;top:4350;width:870;height:1" o:connectortype="straight"/>
                      <v:shape id="_x0000_s1295" type="#_x0000_t32" style="position:absolute;left:6590;top:4350;width:0;height:120" o:connectortype="straight"/>
                      <v:shape id="_x0000_s1296" type="#_x0000_t32" style="position:absolute;left:6592;top:4468;width:90;height:70" o:connectortype="straight"/>
                      <v:shape id="_x0000_s1297" type="#_x0000_t32" style="position:absolute;left:6530;top:4536;width:150;height:30;flip:x" o:connectortype="straight"/>
                      <v:shape id="_x0000_s1300" type="#_x0000_t32" style="position:absolute;left:6523;top:4574;width:150;height:30;flip:x y" o:connectortype="straight"/>
                      <v:shape id="_x0000_s1301" type="#_x0000_t32" style="position:absolute;left:6528;top:4609;width:150;height:30;flip:x" o:connectortype="straight"/>
                      <v:shape id="_x0000_s1302" type="#_x0000_t32" style="position:absolute;left:6521;top:4647;width:150;height:30;flip:x y" o:connectortype="straight"/>
                      <v:shape id="_x0000_s1303" type="#_x0000_t32" style="position:absolute;left:6522;top:4678;width:150;height:30;flip:x" o:connectortype="straight"/>
                      <v:shape id="_x0000_s1304" type="#_x0000_t32" style="position:absolute;left:6515;top:4716;width:150;height:30;flip:x y" o:connectortype="straight"/>
                      <v:shape id="_x0000_s1305" type="#_x0000_t32" style="position:absolute;left:6576;top:4898;width:0;height:120" o:connectortype="straight"/>
                      <v:shape id="_x0000_s1306" type="#_x0000_t32" style="position:absolute;left:6572;top:4826;width:90;height:70;flip:y" o:connectortype="straight"/>
                      <v:shape id="_x0000_s1307" type="#_x0000_t32" style="position:absolute;left:6514;top:4751;width:150;height:30;flip:x" o:connectortype="straight"/>
                      <v:shape id="_x0000_s1308" type="#_x0000_t32" style="position:absolute;left:6507;top:4789;width:150;height:30;flip:x y" o:connectortype="straight"/>
                      <v:shape id="_x0000_s1309" type="#_x0000_t32" style="position:absolute;left:6576;top:5016;width:870;height:1" o:connectortype="straight"/>
                      <v:shape id="_x0000_s1310" type="#_x0000_t32" style="position:absolute;left:7078;top:4347;width:170;height:0;flip:x" o:connectortype="straight" strokeweight=".25pt">
                        <v:stroke endarrow="block" endarrowwidth="narrow"/>
                      </v:shape>
                      <v:shape id="_x0000_s1311" type="#_x0000_t32" style="position:absolute;left:7078;top:5016;width:170;height:0" o:connectortype="straight" strokeweight=".25pt">
                        <v:stroke endarrow="block" endarrowwidth="narrow"/>
                      </v:shape>
                    </v:group>
                  </v:group>
                  <v:shape id="_x0000_s1313" type="#_x0000_t202" style="position:absolute;left:6131;top:5761;width:1029;height:413;mso-height-percent:200;mso-height-percent:200;mso-width-relative:margin;mso-height-relative:margin" filled="f" stroked="f">
                    <v:textbox style="mso-next-textbox:#_x0000_s1313;mso-fit-shape-to-text:t">
                      <w:txbxContent>
                        <w:p w:rsidR="00BF60C9" w:rsidRPr="004552E8" w:rsidRDefault="00BF60C9" w:rsidP="00D54CFF">
                          <w:pPr>
                            <w:spacing w:after="0" w:line="240" w:lineRule="auto"/>
                            <w:jc w:val="center"/>
                            <w:rPr>
                              <w:vertAlign w:val="subscript"/>
                            </w:rPr>
                          </w:pPr>
                          <w:r>
                            <w:t>W</w:t>
                          </w:r>
                          <w:r>
                            <w:rPr>
                              <w:vertAlign w:val="subscript"/>
                            </w:rPr>
                            <w:t>shaft</w:t>
                          </w:r>
                        </w:p>
                      </w:txbxContent>
                    </v:textbox>
                  </v:shape>
                </v:group>
              </v:group>
            </v:group>
          </v:group>
        </w:pict>
      </w:r>
      <w:r w:rsidR="00770AAF">
        <w:t xml:space="preserve">Also note that </w:t>
      </w:r>
      <w:r w:rsidR="004552E8">
        <w:t>an unsteady-flow system may involve boundary work as well as electrical and shaft work:</w:t>
      </w:r>
    </w:p>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56142D" w:rsidRPr="00EE5905" w:rsidRDefault="00BA2A65" w:rsidP="0056142D">
      <w:pPr>
        <w:pStyle w:val="ListParagraph"/>
        <w:tabs>
          <w:tab w:val="left" w:pos="1168"/>
        </w:tabs>
        <w:ind w:left="284"/>
        <w:jc w:val="both"/>
        <w:rPr>
          <w:color w:val="FF0000"/>
        </w:rPr>
      </w:pPr>
      <w:r w:rsidRPr="00EE5905">
        <w:rPr>
          <w:b/>
          <w:i/>
          <w:color w:val="FF0000"/>
          <w:u w:val="single"/>
        </w:rPr>
        <w:lastRenderedPageBreak/>
        <w:t>Important</w:t>
      </w:r>
      <w:r w:rsidR="0056142D" w:rsidRPr="00EE5905">
        <w:rPr>
          <w:b/>
          <w:i/>
          <w:color w:val="FF0000"/>
          <w:u w:val="single"/>
        </w:rPr>
        <w:t xml:space="preserve"> Note:</w:t>
      </w:r>
    </w:p>
    <w:p w:rsidR="0056142D" w:rsidRDefault="008F5D81" w:rsidP="0056142D">
      <w:pPr>
        <w:pStyle w:val="ListParagraph"/>
        <w:tabs>
          <w:tab w:val="left" w:pos="1168"/>
        </w:tabs>
        <w:ind w:left="862"/>
        <w:jc w:val="both"/>
      </w:pPr>
      <w:r>
        <w:rPr>
          <w:noProof/>
          <w:lang w:eastAsia="en-GB"/>
        </w:rPr>
        <w:pict>
          <v:rect id="_x0000_s1578" style="position:absolute;left:0;text-align:left;margin-left:213.3pt;margin-top:21.9pt;width:67.25pt;height:29.9pt;z-index:252192768" filled="f">
            <v:textbox>
              <w:txbxContent>
                <w:p w:rsidR="008F5D81" w:rsidRDefault="008F5D81"/>
              </w:txbxContent>
            </v:textbox>
          </v:rect>
        </w:pict>
      </w:r>
      <w:r w:rsidR="0056142D">
        <w:t xml:space="preserve">We defined an </w:t>
      </w:r>
      <w:r w:rsidR="0056142D" w:rsidRPr="00E71FB3">
        <w:rPr>
          <w:b/>
          <w:i/>
          <w:u w:val="single"/>
        </w:rPr>
        <w:t>ideal gas</w:t>
      </w:r>
      <w:r w:rsidR="0056142D">
        <w:t xml:space="preserve"> as a gas whose temperature, pressure, and specific volume are related by:</w:t>
      </w:r>
    </w:p>
    <w:p w:rsidR="0056142D" w:rsidRDefault="0056142D" w:rsidP="0056142D">
      <w:pPr>
        <w:pStyle w:val="ListParagraph"/>
        <w:tabs>
          <w:tab w:val="left" w:pos="1168"/>
        </w:tabs>
        <w:ind w:left="862"/>
        <w:jc w:val="both"/>
        <w:rPr>
          <w:rFonts w:eastAsiaTheme="minorEastAsia"/>
        </w:rPr>
      </w:pPr>
      <m:oMathPara>
        <m:oMath>
          <m:r>
            <w:rPr>
              <w:rFonts w:ascii="Cambria Math" w:hAnsi="Cambria Math"/>
            </w:rPr>
            <m:t>P.v=R.T</m:t>
          </m:r>
        </m:oMath>
      </m:oMathPara>
    </w:p>
    <w:p w:rsidR="0056142D" w:rsidRDefault="0056142D" w:rsidP="0056142D">
      <w:pPr>
        <w:pStyle w:val="ListParagraph"/>
        <w:tabs>
          <w:tab w:val="left" w:pos="1168"/>
        </w:tabs>
        <w:spacing w:after="0"/>
        <w:ind w:left="862"/>
        <w:jc w:val="both"/>
        <w:rPr>
          <w:rFonts w:eastAsiaTheme="minorEastAsia"/>
        </w:rPr>
      </w:pPr>
      <w:r>
        <w:rPr>
          <w:rFonts w:eastAsiaTheme="minorEastAsia"/>
        </w:rPr>
        <w:t>where:</w:t>
      </w:r>
    </w:p>
    <w:p w:rsidR="0056142D" w:rsidRDefault="0056142D" w:rsidP="0056142D">
      <w:pPr>
        <w:pStyle w:val="ListParagraph"/>
        <w:numPr>
          <w:ilvl w:val="0"/>
          <w:numId w:val="5"/>
        </w:numPr>
        <w:tabs>
          <w:tab w:val="left" w:pos="1168"/>
        </w:tabs>
        <w:ind w:left="2127" w:hanging="284"/>
        <w:jc w:val="both"/>
      </w:pPr>
      <w:r w:rsidRPr="005F2732">
        <w:rPr>
          <w:i/>
        </w:rPr>
        <w:t>R</w:t>
      </w:r>
      <w:r>
        <w:t xml:space="preserve"> is the gas constant (kJ/kg.K) or (kPa.m</w:t>
      </w:r>
      <w:r>
        <w:rPr>
          <w:vertAlign w:val="superscript"/>
        </w:rPr>
        <w:t>3</w:t>
      </w:r>
      <w:r>
        <w:t>/kg.K)</w:t>
      </w:r>
    </w:p>
    <w:p w:rsidR="0056142D" w:rsidRDefault="0056142D" w:rsidP="0056142D">
      <w:pPr>
        <w:pStyle w:val="ListParagraph"/>
        <w:numPr>
          <w:ilvl w:val="0"/>
          <w:numId w:val="5"/>
        </w:numPr>
        <w:tabs>
          <w:tab w:val="left" w:pos="1168"/>
        </w:tabs>
        <w:ind w:left="2127" w:hanging="284"/>
        <w:jc w:val="both"/>
      </w:pPr>
      <w:r w:rsidRPr="005F2732">
        <w:rPr>
          <w:i/>
        </w:rPr>
        <w:t>P</w:t>
      </w:r>
      <w:r>
        <w:t xml:space="preserve"> the absolute pressure (kPa)</w:t>
      </w:r>
    </w:p>
    <w:p w:rsidR="0056142D" w:rsidRDefault="0056142D" w:rsidP="0056142D">
      <w:pPr>
        <w:pStyle w:val="ListParagraph"/>
        <w:numPr>
          <w:ilvl w:val="0"/>
          <w:numId w:val="5"/>
        </w:numPr>
        <w:tabs>
          <w:tab w:val="left" w:pos="1168"/>
        </w:tabs>
        <w:ind w:left="2127" w:hanging="284"/>
        <w:jc w:val="both"/>
      </w:pPr>
      <w:r w:rsidRPr="005F2732">
        <w:rPr>
          <w:i/>
        </w:rPr>
        <w:t>T</w:t>
      </w:r>
      <w:r>
        <w:t xml:space="preserve"> the absolute temperature (K)</w:t>
      </w:r>
    </w:p>
    <w:p w:rsidR="00EE5556" w:rsidRDefault="00EE5556" w:rsidP="0056142D">
      <w:pPr>
        <w:pStyle w:val="ListParagraph"/>
        <w:numPr>
          <w:ilvl w:val="0"/>
          <w:numId w:val="5"/>
        </w:numPr>
        <w:tabs>
          <w:tab w:val="left" w:pos="1168"/>
        </w:tabs>
        <w:ind w:left="2127" w:hanging="284"/>
        <w:jc w:val="both"/>
      </w:pPr>
      <w:r w:rsidRPr="00EE5556">
        <w:rPr>
          <w:i/>
        </w:rPr>
        <w:t>v</w:t>
      </w:r>
      <w:r>
        <w:t xml:space="preserve"> is the specific volume (m</w:t>
      </w:r>
      <w:r>
        <w:rPr>
          <w:vertAlign w:val="superscript"/>
        </w:rPr>
        <w:t>3</w:t>
      </w:r>
      <w:r>
        <w:t>/kg)</w:t>
      </w:r>
    </w:p>
    <w:p w:rsidR="0056142D" w:rsidRDefault="0056142D" w:rsidP="0056142D">
      <w:pPr>
        <w:ind w:left="851"/>
        <w:jc w:val="both"/>
      </w:pPr>
      <w:r>
        <w:t xml:space="preserve">The change in internal energy or enthalpy for an </w:t>
      </w:r>
      <w:r w:rsidRPr="00E71FB3">
        <w:rPr>
          <w:b/>
          <w:i/>
          <w:u w:val="single"/>
        </w:rPr>
        <w:t>ideal gas</w:t>
      </w:r>
      <w:r>
        <w:t xml:space="preserve"> during a process from state 1 to state 2 are defined as:</w:t>
      </w:r>
    </w:p>
    <w:p w:rsidR="0056142D" w:rsidRPr="00E71FB3" w:rsidRDefault="008F5D81" w:rsidP="0056142D">
      <w:pPr>
        <w:ind w:left="851"/>
        <w:jc w:val="both"/>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56142D" w:rsidRPr="005F2732" w:rsidRDefault="008F5D81" w:rsidP="0056142D">
      <w:pPr>
        <w:ind w:left="851"/>
        <w:jc w:val="both"/>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56142D" w:rsidRDefault="0056142D" w:rsidP="0056142D">
      <w:pPr>
        <w:spacing w:after="0"/>
        <w:ind w:left="851"/>
        <w:jc w:val="both"/>
      </w:pPr>
      <w:r>
        <w:t>where:</w:t>
      </w:r>
    </w:p>
    <w:p w:rsidR="0056142D" w:rsidRDefault="0056142D" w:rsidP="0056142D">
      <w:pPr>
        <w:pStyle w:val="ListParagraph"/>
        <w:numPr>
          <w:ilvl w:val="0"/>
          <w:numId w:val="5"/>
        </w:numPr>
        <w:tabs>
          <w:tab w:val="left" w:pos="1168"/>
        </w:tabs>
        <w:ind w:left="2127" w:hanging="284"/>
        <w:jc w:val="both"/>
      </w:pPr>
      <w:r>
        <w:rPr>
          <w:i/>
        </w:rPr>
        <w:t>c</w:t>
      </w:r>
      <w:r>
        <w:rPr>
          <w:i/>
          <w:vertAlign w:val="subscript"/>
        </w:rPr>
        <w:t>v</w:t>
      </w:r>
      <w:r>
        <w:t xml:space="preserve"> is the specific heat at constant volume</w:t>
      </w:r>
    </w:p>
    <w:p w:rsidR="0056142D" w:rsidRDefault="0056142D" w:rsidP="0056142D">
      <w:pPr>
        <w:pStyle w:val="ListParagraph"/>
        <w:numPr>
          <w:ilvl w:val="0"/>
          <w:numId w:val="5"/>
        </w:numPr>
        <w:tabs>
          <w:tab w:val="left" w:pos="1168"/>
        </w:tabs>
        <w:ind w:left="2127" w:hanging="284"/>
        <w:jc w:val="both"/>
      </w:pPr>
      <w:r>
        <w:rPr>
          <w:i/>
        </w:rPr>
        <w:t>c</w:t>
      </w:r>
      <w:r>
        <w:rPr>
          <w:i/>
          <w:vertAlign w:val="subscript"/>
        </w:rPr>
        <w:t>p</w:t>
      </w:r>
      <w:r>
        <w:t xml:space="preserve"> is the specific heat at constant pressure</w:t>
      </w:r>
    </w:p>
    <w:p w:rsidR="0056142D" w:rsidRDefault="0056142D" w:rsidP="0056142D">
      <w:pPr>
        <w:ind w:left="851"/>
        <w:jc w:val="both"/>
      </w:pPr>
    </w:p>
    <w:p w:rsidR="0056142D" w:rsidRPr="00E71FB3" w:rsidRDefault="0056142D" w:rsidP="0056142D">
      <w:pPr>
        <w:spacing w:after="0"/>
        <w:ind w:left="284"/>
        <w:jc w:val="both"/>
        <w:rPr>
          <w:b/>
          <w:i/>
          <w:u w:val="single"/>
        </w:rPr>
      </w:pPr>
      <w:r w:rsidRPr="00E71FB3">
        <w:rPr>
          <w:b/>
          <w:i/>
          <w:u w:val="single"/>
        </w:rPr>
        <w:t>Reminder:</w:t>
      </w:r>
    </w:p>
    <w:p w:rsidR="0056142D" w:rsidRPr="00E71FB3" w:rsidRDefault="0056142D" w:rsidP="0056142D">
      <w:pPr>
        <w:ind w:left="2268"/>
        <w:jc w:val="both"/>
        <w:rPr>
          <w:rFonts w:eastAsiaTheme="minorEastAsia"/>
          <w:i/>
        </w:rPr>
      </w:pPr>
      <m:oMathPara>
        <m:oMathParaPr>
          <m:jc m:val="left"/>
        </m:oMathParaPr>
        <m:oMath>
          <m:r>
            <w:rPr>
              <w:rFonts w:ascii="Cambria Math" w:hAnsi="Cambria Math"/>
            </w:rPr>
            <m:t>°C=K-273</m:t>
          </m:r>
        </m:oMath>
      </m:oMathPara>
    </w:p>
    <w:p w:rsidR="0056142D" w:rsidRDefault="0056142D" w:rsidP="0056142D">
      <w:pPr>
        <w:ind w:left="2268"/>
        <w:jc w:val="both"/>
        <w:rPr>
          <w:rFonts w:eastAsiaTheme="minorEastAsia"/>
          <w:i/>
        </w:rPr>
      </w:pPr>
      <m:oMathPara>
        <m:oMathParaPr>
          <m:jc m:val="left"/>
        </m:oMathParaPr>
        <m:oMath>
          <m:r>
            <w:rPr>
              <w:rFonts w:ascii="Cambria Math" w:hAnsi="Cambria Math"/>
            </w:rPr>
            <m:t>K=°C+273</m:t>
          </m:r>
        </m:oMath>
      </m:oMathPara>
    </w:p>
    <w:p w:rsidR="0056142D" w:rsidRPr="00D54CFF" w:rsidRDefault="0056142D" w:rsidP="00D54CFF"/>
    <w:p w:rsidR="00EB1D68" w:rsidRPr="00273E11" w:rsidRDefault="00EB1D68" w:rsidP="00EB1D68"/>
    <w:sectPr w:rsidR="00EB1D68" w:rsidRPr="00273E11" w:rsidSect="007F0A9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60C9" w:rsidRDefault="00BF60C9" w:rsidP="009A7223">
      <w:pPr>
        <w:spacing w:after="0" w:line="240" w:lineRule="auto"/>
      </w:pPr>
      <w:r>
        <w:separator/>
      </w:r>
    </w:p>
  </w:endnote>
  <w:endnote w:type="continuationSeparator" w:id="0">
    <w:p w:rsidR="00BF60C9" w:rsidRDefault="00BF60C9" w:rsidP="009A7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18452"/>
      <w:docPartObj>
        <w:docPartGallery w:val="Page Numbers (Bottom of Page)"/>
        <w:docPartUnique/>
      </w:docPartObj>
    </w:sdtPr>
    <w:sdtEndPr/>
    <w:sdtContent>
      <w:p w:rsidR="00BF60C9" w:rsidRDefault="00CB3049">
        <w:pPr>
          <w:pStyle w:val="Footer"/>
          <w:jc w:val="center"/>
        </w:pPr>
        <w:r>
          <w:fldChar w:fldCharType="begin"/>
        </w:r>
        <w:r>
          <w:instrText xml:space="preserve"> PAGE   \* MERGEFORMAT </w:instrText>
        </w:r>
        <w:r>
          <w:fldChar w:fldCharType="separate"/>
        </w:r>
        <w:r w:rsidR="008F5D81">
          <w:rPr>
            <w:noProof/>
          </w:rPr>
          <w:t>2</w:t>
        </w:r>
        <w:r>
          <w:rPr>
            <w:noProof/>
          </w:rPr>
          <w:fldChar w:fldCharType="end"/>
        </w:r>
      </w:p>
    </w:sdtContent>
  </w:sdt>
  <w:p w:rsidR="00BF60C9" w:rsidRDefault="00BF6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60C9" w:rsidRDefault="00BF60C9" w:rsidP="009A7223">
      <w:pPr>
        <w:spacing w:after="0" w:line="240" w:lineRule="auto"/>
      </w:pPr>
      <w:r>
        <w:separator/>
      </w:r>
    </w:p>
  </w:footnote>
  <w:footnote w:type="continuationSeparator" w:id="0">
    <w:p w:rsidR="00BF60C9" w:rsidRDefault="00BF60C9" w:rsidP="009A7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51A1A"/>
    <w:multiLevelType w:val="hybridMultilevel"/>
    <w:tmpl w:val="518843E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12F31B0D"/>
    <w:multiLevelType w:val="hybridMultilevel"/>
    <w:tmpl w:val="D2CE9E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226EB"/>
    <w:multiLevelType w:val="hybridMultilevel"/>
    <w:tmpl w:val="981E5D66"/>
    <w:lvl w:ilvl="0" w:tplc="C26C3BC4">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8E3945"/>
    <w:multiLevelType w:val="hybridMultilevel"/>
    <w:tmpl w:val="BFAA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B6C84"/>
    <w:multiLevelType w:val="hybridMultilevel"/>
    <w:tmpl w:val="AE962770"/>
    <w:lvl w:ilvl="0" w:tplc="E8628636">
      <w:start w:val="3"/>
      <w:numFmt w:val="upperRoman"/>
      <w:lvlText w:val="%1."/>
      <w:lvlJc w:val="left"/>
      <w:pPr>
        <w:ind w:left="1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22C98"/>
    <w:multiLevelType w:val="hybridMultilevel"/>
    <w:tmpl w:val="099AAA74"/>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6" w15:restartNumberingAfterBreak="0">
    <w:nsid w:val="25155B4D"/>
    <w:multiLevelType w:val="hybridMultilevel"/>
    <w:tmpl w:val="1F4CE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C264EB"/>
    <w:multiLevelType w:val="hybridMultilevel"/>
    <w:tmpl w:val="89CAAAB4"/>
    <w:lvl w:ilvl="0" w:tplc="C144D786">
      <w:start w:val="1"/>
      <w:numFmt w:val="upperRoman"/>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15:restartNumberingAfterBreak="0">
    <w:nsid w:val="31680DD4"/>
    <w:multiLevelType w:val="hybridMultilevel"/>
    <w:tmpl w:val="D6924910"/>
    <w:lvl w:ilvl="0" w:tplc="3EFA5680">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06F33"/>
    <w:multiLevelType w:val="hybridMultilevel"/>
    <w:tmpl w:val="3506B4AC"/>
    <w:lvl w:ilvl="0" w:tplc="08090013">
      <w:start w:val="1"/>
      <w:numFmt w:val="upperRoman"/>
      <w:lvlText w:val="%1."/>
      <w:lvlJc w:val="righ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15:restartNumberingAfterBreak="0">
    <w:nsid w:val="349D1D8F"/>
    <w:multiLevelType w:val="hybridMultilevel"/>
    <w:tmpl w:val="2912F752"/>
    <w:lvl w:ilvl="0" w:tplc="AC3E3B3C">
      <w:start w:val="1"/>
      <w:numFmt w:val="upperRoman"/>
      <w:lvlText w:val="%1."/>
      <w:lvlJc w:val="right"/>
      <w:pPr>
        <w:ind w:left="10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1458D7"/>
    <w:multiLevelType w:val="hybridMultilevel"/>
    <w:tmpl w:val="4E706FB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BDD5D93"/>
    <w:multiLevelType w:val="hybridMultilevel"/>
    <w:tmpl w:val="4EC4211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3C93111A"/>
    <w:multiLevelType w:val="hybridMultilevel"/>
    <w:tmpl w:val="C15A3806"/>
    <w:lvl w:ilvl="0" w:tplc="B9B044FA">
      <w:start w:val="1"/>
      <w:numFmt w:val="decimal"/>
      <w:lvlText w:val="%1."/>
      <w:lvlJc w:val="left"/>
      <w:pPr>
        <w:tabs>
          <w:tab w:val="num" w:pos="795"/>
        </w:tabs>
        <w:ind w:left="795" w:hanging="435"/>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400E2173"/>
    <w:multiLevelType w:val="hybridMultilevel"/>
    <w:tmpl w:val="FD322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E91AFA"/>
    <w:multiLevelType w:val="hybridMultilevel"/>
    <w:tmpl w:val="483A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855CDA"/>
    <w:multiLevelType w:val="hybridMultilevel"/>
    <w:tmpl w:val="B5F02B60"/>
    <w:lvl w:ilvl="0" w:tplc="08090013">
      <w:start w:val="1"/>
      <w:numFmt w:val="upperRoman"/>
      <w:lvlText w:val="%1."/>
      <w:lvlJc w:val="right"/>
      <w:pPr>
        <w:ind w:left="4122" w:hanging="360"/>
      </w:pPr>
    </w:lvl>
    <w:lvl w:ilvl="1" w:tplc="08090019" w:tentative="1">
      <w:start w:val="1"/>
      <w:numFmt w:val="lowerLetter"/>
      <w:lvlText w:val="%2."/>
      <w:lvlJc w:val="left"/>
      <w:pPr>
        <w:ind w:left="4842" w:hanging="360"/>
      </w:pPr>
    </w:lvl>
    <w:lvl w:ilvl="2" w:tplc="0809001B" w:tentative="1">
      <w:start w:val="1"/>
      <w:numFmt w:val="lowerRoman"/>
      <w:lvlText w:val="%3."/>
      <w:lvlJc w:val="right"/>
      <w:pPr>
        <w:ind w:left="5562" w:hanging="180"/>
      </w:pPr>
    </w:lvl>
    <w:lvl w:ilvl="3" w:tplc="0809000F" w:tentative="1">
      <w:start w:val="1"/>
      <w:numFmt w:val="decimal"/>
      <w:lvlText w:val="%4."/>
      <w:lvlJc w:val="left"/>
      <w:pPr>
        <w:ind w:left="6282" w:hanging="360"/>
      </w:pPr>
    </w:lvl>
    <w:lvl w:ilvl="4" w:tplc="08090019" w:tentative="1">
      <w:start w:val="1"/>
      <w:numFmt w:val="lowerLetter"/>
      <w:lvlText w:val="%5."/>
      <w:lvlJc w:val="left"/>
      <w:pPr>
        <w:ind w:left="7002" w:hanging="360"/>
      </w:pPr>
    </w:lvl>
    <w:lvl w:ilvl="5" w:tplc="0809001B" w:tentative="1">
      <w:start w:val="1"/>
      <w:numFmt w:val="lowerRoman"/>
      <w:lvlText w:val="%6."/>
      <w:lvlJc w:val="right"/>
      <w:pPr>
        <w:ind w:left="7722" w:hanging="180"/>
      </w:pPr>
    </w:lvl>
    <w:lvl w:ilvl="6" w:tplc="0809000F" w:tentative="1">
      <w:start w:val="1"/>
      <w:numFmt w:val="decimal"/>
      <w:lvlText w:val="%7."/>
      <w:lvlJc w:val="left"/>
      <w:pPr>
        <w:ind w:left="8442" w:hanging="360"/>
      </w:pPr>
    </w:lvl>
    <w:lvl w:ilvl="7" w:tplc="08090019" w:tentative="1">
      <w:start w:val="1"/>
      <w:numFmt w:val="lowerLetter"/>
      <w:lvlText w:val="%8."/>
      <w:lvlJc w:val="left"/>
      <w:pPr>
        <w:ind w:left="9162" w:hanging="360"/>
      </w:pPr>
    </w:lvl>
    <w:lvl w:ilvl="8" w:tplc="0809001B" w:tentative="1">
      <w:start w:val="1"/>
      <w:numFmt w:val="lowerRoman"/>
      <w:lvlText w:val="%9."/>
      <w:lvlJc w:val="right"/>
      <w:pPr>
        <w:ind w:left="9882" w:hanging="180"/>
      </w:pPr>
    </w:lvl>
  </w:abstractNum>
  <w:abstractNum w:abstractNumId="17" w15:restartNumberingAfterBreak="0">
    <w:nsid w:val="48732867"/>
    <w:multiLevelType w:val="hybridMultilevel"/>
    <w:tmpl w:val="58C4CAF6"/>
    <w:lvl w:ilvl="0" w:tplc="BAB0962C">
      <w:start w:val="6"/>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CD36FC"/>
    <w:multiLevelType w:val="hybridMultilevel"/>
    <w:tmpl w:val="48622D4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9" w15:restartNumberingAfterBreak="0">
    <w:nsid w:val="5E84278E"/>
    <w:multiLevelType w:val="hybridMultilevel"/>
    <w:tmpl w:val="483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D173A0"/>
    <w:multiLevelType w:val="hybridMultilevel"/>
    <w:tmpl w:val="EC261816"/>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1" w15:restartNumberingAfterBreak="0">
    <w:nsid w:val="632D0CE0"/>
    <w:multiLevelType w:val="hybridMultilevel"/>
    <w:tmpl w:val="60D68436"/>
    <w:lvl w:ilvl="0" w:tplc="0809001B">
      <w:start w:val="1"/>
      <w:numFmt w:val="lowerRoman"/>
      <w:lvlText w:val="%1."/>
      <w:lvlJc w:val="righ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22" w15:restartNumberingAfterBreak="0">
    <w:nsid w:val="6651710E"/>
    <w:multiLevelType w:val="hybridMultilevel"/>
    <w:tmpl w:val="D28CEBEA"/>
    <w:lvl w:ilvl="0" w:tplc="3AAA0688">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F75C61"/>
    <w:multiLevelType w:val="hybridMultilevel"/>
    <w:tmpl w:val="87F6630E"/>
    <w:lvl w:ilvl="0" w:tplc="B0844036">
      <w:start w:val="2"/>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E9116F"/>
    <w:multiLevelType w:val="hybridMultilevel"/>
    <w:tmpl w:val="B41AE1CC"/>
    <w:lvl w:ilvl="0" w:tplc="0809000B">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5" w15:restartNumberingAfterBreak="0">
    <w:nsid w:val="738C10EB"/>
    <w:multiLevelType w:val="hybridMultilevel"/>
    <w:tmpl w:val="E870B09A"/>
    <w:lvl w:ilvl="0" w:tplc="0809000F">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75E81FBE"/>
    <w:multiLevelType w:val="hybridMultilevel"/>
    <w:tmpl w:val="D8060E30"/>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abstractNum w:abstractNumId="27" w15:restartNumberingAfterBreak="0">
    <w:nsid w:val="7A1538EC"/>
    <w:multiLevelType w:val="hybridMultilevel"/>
    <w:tmpl w:val="AD7CF3D2"/>
    <w:lvl w:ilvl="0" w:tplc="0809000D">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8"/>
  </w:num>
  <w:num w:numId="2">
    <w:abstractNumId w:val="12"/>
  </w:num>
  <w:num w:numId="3">
    <w:abstractNumId w:val="24"/>
  </w:num>
  <w:num w:numId="4">
    <w:abstractNumId w:val="9"/>
  </w:num>
  <w:num w:numId="5">
    <w:abstractNumId w:val="0"/>
  </w:num>
  <w:num w:numId="6">
    <w:abstractNumId w:val="18"/>
  </w:num>
  <w:num w:numId="7">
    <w:abstractNumId w:val="13"/>
  </w:num>
  <w:num w:numId="8">
    <w:abstractNumId w:val="25"/>
  </w:num>
  <w:num w:numId="9">
    <w:abstractNumId w:val="16"/>
  </w:num>
  <w:num w:numId="10">
    <w:abstractNumId w:val="10"/>
  </w:num>
  <w:num w:numId="11">
    <w:abstractNumId w:val="17"/>
  </w:num>
  <w:num w:numId="12">
    <w:abstractNumId w:val="26"/>
  </w:num>
  <w:num w:numId="13">
    <w:abstractNumId w:val="5"/>
  </w:num>
  <w:num w:numId="14">
    <w:abstractNumId w:val="2"/>
  </w:num>
  <w:num w:numId="15">
    <w:abstractNumId w:val="23"/>
  </w:num>
  <w:num w:numId="16">
    <w:abstractNumId w:val="21"/>
  </w:num>
  <w:num w:numId="17">
    <w:abstractNumId w:val="20"/>
  </w:num>
  <w:num w:numId="18">
    <w:abstractNumId w:val="19"/>
  </w:num>
  <w:num w:numId="19">
    <w:abstractNumId w:val="3"/>
  </w:num>
  <w:num w:numId="20">
    <w:abstractNumId w:val="15"/>
  </w:num>
  <w:num w:numId="21">
    <w:abstractNumId w:val="14"/>
  </w:num>
  <w:num w:numId="22">
    <w:abstractNumId w:val="22"/>
  </w:num>
  <w:num w:numId="23">
    <w:abstractNumId w:val="11"/>
  </w:num>
  <w:num w:numId="24">
    <w:abstractNumId w:val="27"/>
  </w:num>
  <w:num w:numId="25">
    <w:abstractNumId w:val="6"/>
  </w:num>
  <w:num w:numId="26">
    <w:abstractNumId w:val="1"/>
  </w:num>
  <w:num w:numId="27">
    <w:abstractNumId w:val="7"/>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2"/>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570D9"/>
    <w:rsid w:val="00016370"/>
    <w:rsid w:val="0002797F"/>
    <w:rsid w:val="00042D3D"/>
    <w:rsid w:val="00056FC0"/>
    <w:rsid w:val="00065929"/>
    <w:rsid w:val="00071740"/>
    <w:rsid w:val="00080A06"/>
    <w:rsid w:val="000B2CF5"/>
    <w:rsid w:val="000E4BC2"/>
    <w:rsid w:val="000E5951"/>
    <w:rsid w:val="0010347E"/>
    <w:rsid w:val="00121774"/>
    <w:rsid w:val="00132B31"/>
    <w:rsid w:val="001366F3"/>
    <w:rsid w:val="00195838"/>
    <w:rsid w:val="001977D5"/>
    <w:rsid w:val="001A193A"/>
    <w:rsid w:val="001B2CDD"/>
    <w:rsid w:val="001B512C"/>
    <w:rsid w:val="001B6760"/>
    <w:rsid w:val="001C2C00"/>
    <w:rsid w:val="001C6479"/>
    <w:rsid w:val="00202E91"/>
    <w:rsid w:val="00221B73"/>
    <w:rsid w:val="00223FC2"/>
    <w:rsid w:val="00226DCC"/>
    <w:rsid w:val="00271941"/>
    <w:rsid w:val="00273E11"/>
    <w:rsid w:val="00281782"/>
    <w:rsid w:val="002A2C98"/>
    <w:rsid w:val="002A46AB"/>
    <w:rsid w:val="00316CF6"/>
    <w:rsid w:val="0033192F"/>
    <w:rsid w:val="00333164"/>
    <w:rsid w:val="00383D92"/>
    <w:rsid w:val="00385B38"/>
    <w:rsid w:val="0039242C"/>
    <w:rsid w:val="003E5A34"/>
    <w:rsid w:val="004165FE"/>
    <w:rsid w:val="004205C0"/>
    <w:rsid w:val="004552E8"/>
    <w:rsid w:val="00456847"/>
    <w:rsid w:val="00456917"/>
    <w:rsid w:val="00460C2A"/>
    <w:rsid w:val="00463A60"/>
    <w:rsid w:val="00465E45"/>
    <w:rsid w:val="00487D5C"/>
    <w:rsid w:val="00490310"/>
    <w:rsid w:val="004958DD"/>
    <w:rsid w:val="004B5746"/>
    <w:rsid w:val="004C0EEB"/>
    <w:rsid w:val="004C35C1"/>
    <w:rsid w:val="005159A4"/>
    <w:rsid w:val="005242E7"/>
    <w:rsid w:val="00525E80"/>
    <w:rsid w:val="00550D15"/>
    <w:rsid w:val="00553851"/>
    <w:rsid w:val="0056142D"/>
    <w:rsid w:val="005724F5"/>
    <w:rsid w:val="00575DF5"/>
    <w:rsid w:val="005833E0"/>
    <w:rsid w:val="005B4FAA"/>
    <w:rsid w:val="005B6865"/>
    <w:rsid w:val="005C4484"/>
    <w:rsid w:val="005D3718"/>
    <w:rsid w:val="005E230A"/>
    <w:rsid w:val="005E2A64"/>
    <w:rsid w:val="005F2732"/>
    <w:rsid w:val="006150FE"/>
    <w:rsid w:val="006B54BD"/>
    <w:rsid w:val="0071191B"/>
    <w:rsid w:val="00711D75"/>
    <w:rsid w:val="00733DF9"/>
    <w:rsid w:val="00751593"/>
    <w:rsid w:val="007533AA"/>
    <w:rsid w:val="00770AAF"/>
    <w:rsid w:val="007723BA"/>
    <w:rsid w:val="00781626"/>
    <w:rsid w:val="007820F3"/>
    <w:rsid w:val="007A5F98"/>
    <w:rsid w:val="007B2938"/>
    <w:rsid w:val="007B4385"/>
    <w:rsid w:val="007B6BC6"/>
    <w:rsid w:val="007F0A9D"/>
    <w:rsid w:val="007F596C"/>
    <w:rsid w:val="008047D8"/>
    <w:rsid w:val="0080746A"/>
    <w:rsid w:val="0081324E"/>
    <w:rsid w:val="00834825"/>
    <w:rsid w:val="008570D9"/>
    <w:rsid w:val="00870F7A"/>
    <w:rsid w:val="00871901"/>
    <w:rsid w:val="00875F90"/>
    <w:rsid w:val="00894B61"/>
    <w:rsid w:val="008A2AEE"/>
    <w:rsid w:val="008A3095"/>
    <w:rsid w:val="008C20A6"/>
    <w:rsid w:val="008E1B89"/>
    <w:rsid w:val="008E58AF"/>
    <w:rsid w:val="008F52C4"/>
    <w:rsid w:val="008F5D81"/>
    <w:rsid w:val="008F672E"/>
    <w:rsid w:val="0093050F"/>
    <w:rsid w:val="00955E6F"/>
    <w:rsid w:val="00964E45"/>
    <w:rsid w:val="00966C49"/>
    <w:rsid w:val="00980938"/>
    <w:rsid w:val="00990BDB"/>
    <w:rsid w:val="009A7223"/>
    <w:rsid w:val="009B4DA7"/>
    <w:rsid w:val="009C0A10"/>
    <w:rsid w:val="009F0A25"/>
    <w:rsid w:val="009F7BE0"/>
    <w:rsid w:val="00A06C25"/>
    <w:rsid w:val="00A43C99"/>
    <w:rsid w:val="00A56923"/>
    <w:rsid w:val="00A5700B"/>
    <w:rsid w:val="00A57761"/>
    <w:rsid w:val="00A612A3"/>
    <w:rsid w:val="00A91AF2"/>
    <w:rsid w:val="00A9766A"/>
    <w:rsid w:val="00AA03A8"/>
    <w:rsid w:val="00AB597C"/>
    <w:rsid w:val="00AC6044"/>
    <w:rsid w:val="00AD372C"/>
    <w:rsid w:val="00AD524B"/>
    <w:rsid w:val="00AE5DA3"/>
    <w:rsid w:val="00AE7539"/>
    <w:rsid w:val="00B2024D"/>
    <w:rsid w:val="00B343FD"/>
    <w:rsid w:val="00B6519A"/>
    <w:rsid w:val="00B7206B"/>
    <w:rsid w:val="00B921A7"/>
    <w:rsid w:val="00BA232B"/>
    <w:rsid w:val="00BA2A65"/>
    <w:rsid w:val="00BA4E89"/>
    <w:rsid w:val="00BC5489"/>
    <w:rsid w:val="00BD0565"/>
    <w:rsid w:val="00BD4838"/>
    <w:rsid w:val="00BF0774"/>
    <w:rsid w:val="00BF4ED0"/>
    <w:rsid w:val="00BF60C9"/>
    <w:rsid w:val="00C41C95"/>
    <w:rsid w:val="00C45C78"/>
    <w:rsid w:val="00C46280"/>
    <w:rsid w:val="00C778F5"/>
    <w:rsid w:val="00C77C6C"/>
    <w:rsid w:val="00CA1182"/>
    <w:rsid w:val="00CB3049"/>
    <w:rsid w:val="00CB7371"/>
    <w:rsid w:val="00CD09C5"/>
    <w:rsid w:val="00D075C2"/>
    <w:rsid w:val="00D15DA2"/>
    <w:rsid w:val="00D37263"/>
    <w:rsid w:val="00D54CFF"/>
    <w:rsid w:val="00D622EF"/>
    <w:rsid w:val="00D676A6"/>
    <w:rsid w:val="00D8089E"/>
    <w:rsid w:val="00D80ABE"/>
    <w:rsid w:val="00D82881"/>
    <w:rsid w:val="00D843CA"/>
    <w:rsid w:val="00DC4D7F"/>
    <w:rsid w:val="00DF35A0"/>
    <w:rsid w:val="00DF4281"/>
    <w:rsid w:val="00DF497B"/>
    <w:rsid w:val="00DF568C"/>
    <w:rsid w:val="00E15568"/>
    <w:rsid w:val="00E34A7B"/>
    <w:rsid w:val="00E71FB3"/>
    <w:rsid w:val="00E7489C"/>
    <w:rsid w:val="00E90B3D"/>
    <w:rsid w:val="00E94CD9"/>
    <w:rsid w:val="00EA0722"/>
    <w:rsid w:val="00EA7CED"/>
    <w:rsid w:val="00EB1D68"/>
    <w:rsid w:val="00ED3803"/>
    <w:rsid w:val="00EE27AB"/>
    <w:rsid w:val="00EE5556"/>
    <w:rsid w:val="00EE5905"/>
    <w:rsid w:val="00F03F59"/>
    <w:rsid w:val="00F1761F"/>
    <w:rsid w:val="00F259A9"/>
    <w:rsid w:val="00F34F24"/>
    <w:rsid w:val="00F52380"/>
    <w:rsid w:val="00F741D7"/>
    <w:rsid w:val="00F93087"/>
    <w:rsid w:val="00FB2D38"/>
    <w:rsid w:val="00FB55E3"/>
    <w:rsid w:val="00FB6CA7"/>
    <w:rsid w:val="00FC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84" fill="f" fillcolor="white" strokecolor="none [3212]">
      <v:fill color="white" on="f"/>
      <v:stroke color="none [3212]" weight="2pt"/>
    </o:shapedefaults>
    <o:shapelayout v:ext="edit">
      <o:idmap v:ext="edit" data="1"/>
      <o:rules v:ext="edit">
        <o:r id="V:Rule72" type="arc" idref="#_x0000_s1268"/>
        <o:r id="V:Rule99" type="connector" idref="#_x0000_s1097"/>
        <o:r id="V:Rule100" type="connector" idref="#_x0000_s1136"/>
        <o:r id="V:Rule101" type="connector" idref="#_x0000_s1135"/>
        <o:r id="V:Rule102" type="connector" idref="#_x0000_s1308"/>
        <o:r id="V:Rule103" type="connector" idref="#_x0000_s1183"/>
        <o:r id="V:Rule104" type="connector" idref="#_x0000_s1300"/>
        <o:r id="V:Rule105" type="connector" idref="#_x0000_s1189"/>
        <o:r id="V:Rule106" type="connector" idref="#_x0000_s1310"/>
        <o:r id="V:Rule107" type="connector" idref="#_x0000_s1158"/>
        <o:r id="V:Rule108" type="connector" idref="#_x0000_s1230"/>
        <o:r id="V:Rule109" type="connector" idref="#_x0000_s1200"/>
        <o:r id="V:Rule110" type="connector" idref="#_x0000_s1160"/>
        <o:r id="V:Rule111" type="connector" idref="#_x0000_s1043"/>
        <o:r id="V:Rule112" type="connector" idref="#_x0000_s1035"/>
        <o:r id="V:Rule113" type="connector" idref="#_x0000_s1102"/>
        <o:r id="V:Rule114" type="connector" idref="#_x0000_s1304"/>
        <o:r id="V:Rule115" type="connector" idref="#_x0000_s1114"/>
        <o:r id="V:Rule116" type="connector" idref="#_x0000_s1221"/>
        <o:r id="V:Rule117" type="connector" idref="#_x0000_s1295"/>
        <o:r id="V:Rule118" type="connector" idref="#_x0000_s1309"/>
        <o:r id="V:Rule119" type="connector" idref="#_x0000_s1103"/>
        <o:r id="V:Rule120" type="connector" idref="#_x0000_s1100"/>
        <o:r id="V:Rule121" type="connector" idref="#_x0000_s1156"/>
        <o:r id="V:Rule122" type="connector" idref="#_x0000_s1162"/>
        <o:r id="V:Rule123" type="connector" idref="#_x0000_s1185"/>
        <o:r id="V:Rule124" type="connector" idref="#_x0000_s1038"/>
        <o:r id="V:Rule125" type="connector" idref="#_x0000_s1195"/>
        <o:r id="V:Rule126" type="connector" idref="#_x0000_s1305"/>
        <o:r id="V:Rule127" type="connector" idref="#_x0000_s1307"/>
        <o:r id="V:Rule128" type="connector" idref="#_x0000_s1222"/>
        <o:r id="V:Rule129" type="connector" idref="#_x0000_s1140"/>
        <o:r id="V:Rule130" type="connector" idref="#_x0000_s1173"/>
        <o:r id="V:Rule131" type="connector" idref="#_x0000_s1131"/>
        <o:r id="V:Rule132" type="connector" idref="#_x0000_s1101"/>
        <o:r id="V:Rule133" type="connector" idref="#_x0000_s1115"/>
        <o:r id="V:Rule134" type="connector" idref="#_x0000_s1134"/>
        <o:r id="V:Rule135" type="connector" idref="#_x0000_s1170"/>
        <o:r id="V:Rule136" type="connector" idref="#_x0000_s1192"/>
        <o:r id="V:Rule137" type="connector" idref="#_x0000_s1070"/>
        <o:r id="V:Rule138" type="connector" idref="#_x0000_s1112"/>
        <o:r id="V:Rule139" type="connector" idref="#_x0000_s1179"/>
        <o:r id="V:Rule140" type="connector" idref="#_x0000_s1220"/>
        <o:r id="V:Rule141" type="connector" idref="#_x0000_s1034"/>
        <o:r id="V:Rule142" type="connector" idref="#_x0000_s1190"/>
        <o:r id="V:Rule143" type="connector" idref="#_x0000_s1163"/>
        <o:r id="V:Rule144" type="connector" idref="#_x0000_s1119"/>
        <o:r id="V:Rule145" type="connector" idref="#_x0000_s1099"/>
        <o:r id="V:Rule146" type="connector" idref="#_x0000_s1044"/>
        <o:r id="V:Rule147" type="connector" idref="#_x0000_s1184"/>
        <o:r id="V:Rule148" type="connector" idref="#_x0000_s1213"/>
        <o:r id="V:Rule149" type="connector" idref="#_x0000_s1177"/>
        <o:r id="V:Rule150" type="connector" idref="#_x0000_s1149"/>
        <o:r id="V:Rule151" type="connector" idref="#_x0000_s1111"/>
        <o:r id="V:Rule152" type="connector" idref="#_x0000_s1157"/>
        <o:r id="V:Rule153" type="connector" idref="#_x0000_s1178"/>
        <o:r id="V:Rule154" type="connector" idref="#_x0000_s1133"/>
        <o:r id="V:Rule155" type="connector" idref="#_x0000_s1306"/>
        <o:r id="V:Rule156" type="connector" idref="#_x0000_s1214"/>
        <o:r id="V:Rule157" type="connector" idref="#_x0000_s1166"/>
        <o:r id="V:Rule158" type="connector" idref="#_x0000_s1303"/>
        <o:r id="V:Rule159" type="connector" idref="#_x0000_s1302"/>
        <o:r id="V:Rule160" type="connector" idref="#_x0000_s1311"/>
        <o:r id="V:Rule161" type="connector" idref="#_x0000_s1216"/>
        <o:r id="V:Rule162" type="connector" idref="#_x0000_s1212"/>
        <o:r id="V:Rule163" type="connector" idref="#_x0000_s1155"/>
        <o:r id="V:Rule164" type="connector" idref="#_x0000_s1172"/>
        <o:r id="V:Rule165" type="connector" idref="#_x0000_s1110"/>
        <o:r id="V:Rule166" type="connector" idref="#_x0000_s1294"/>
        <o:r id="V:Rule167" type="connector" idref="#_x0000_s1161"/>
        <o:r id="V:Rule168" type="connector" idref="#_x0000_s1215"/>
        <o:r id="V:Rule169" type="connector" idref="#_x0000_s1182"/>
        <o:r id="V:Rule170" type="connector" idref="#_x0000_s1210"/>
        <o:r id="V:Rule171" type="connector" idref="#_x0000_s1226"/>
        <o:r id="V:Rule172" type="connector" idref="#_x0000_s1132"/>
        <o:r id="V:Rule173" type="connector" idref="#_x0000_s1297"/>
        <o:r id="V:Rule174" type="connector" idref="#_x0000_s1296"/>
        <o:r id="V:Rule175" type="connector" idref="#_x0000_s1194"/>
        <o:r id="V:Rule176" type="connector" idref="#_x0000_s1180"/>
        <o:r id="V:Rule177" type="connector" idref="#_x0000_s1169"/>
        <o:r id="V:Rule178" type="connector" idref="#_x0000_s1113"/>
        <o:r id="V:Rule179" type="connector" idref="#_x0000_s1301"/>
        <o:r id="V:Rule180" type="connector" idref="#_x0000_s1219"/>
        <o:r id="V:Rule181" type="connector" idref="#_x0000_s1164"/>
        <o:r id="V:Rule182" type="connector" idref="#_x0000_s1141"/>
        <o:r id="V:Rule183" type="connector" idref="#_x0000_s1229"/>
        <o:r id="V:Rule184" type="connector" idref="#_x0000_s1199"/>
        <o:r id="V:Rule185" type="connector" idref="#_x0000_s1187"/>
        <o:r id="V:Rule186" type="connector" idref="#_x0000_s1139"/>
        <o:r id="V:Rule187" type="connector" idref="#_x0000_s1039"/>
        <o:r id="V:Rule188" type="connector" idref="#_x0000_s1231"/>
        <o:r id="V:Rule189" type="connector" idref="#_x0000_s1191"/>
        <o:r id="V:Rule190" type="connector" idref="#_x0000_s1181"/>
        <o:r id="V:Rule191" type="connector" idref="#_x0000_s1159"/>
        <o:r id="V:Rule192" type="connector" idref="#_x0000_s1186"/>
        <o:r id="V:Rule193" type="connector" idref="#_x0000_s1109"/>
        <o:r id="V:Rule194" type="connector" idref="#_x0000_s1098"/>
        <o:r id="V:Rule195" type="connector" idref="#_x0000_s1138"/>
      </o:rules>
      <o:regrouptable v:ext="edit">
        <o:entry new="1" old="0"/>
        <o:entry new="2" old="1"/>
        <o:entry new="3" old="2"/>
        <o:entry new="4" old="0"/>
        <o:entry new="5" old="0"/>
        <o:entry new="6" old="0"/>
        <o:entry new="7" old="6"/>
        <o:entry new="8" old="0"/>
        <o:entry new="9" old="8"/>
        <o:entry new="10" old="9"/>
        <o:entry new="11" old="10"/>
        <o:entry new="12" old="0"/>
        <o:entry new="13" old="12"/>
        <o:entry new="14" old="0"/>
        <o:entry new="15" old="0"/>
        <o:entry new="16" old="0"/>
        <o:entry new="17" old="16"/>
      </o:regrouptable>
    </o:shapelayout>
  </w:shapeDefaults>
  <w:decimalSymbol w:val="."/>
  <w:listSeparator w:val=","/>
  <w15:docId w15:val="{7D54CE82-04BF-48CF-9ED5-C059F3B24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70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0D9"/>
    <w:pPr>
      <w:ind w:left="720"/>
      <w:contextualSpacing/>
    </w:pPr>
  </w:style>
  <w:style w:type="character" w:styleId="PlaceholderText">
    <w:name w:val="Placeholder Text"/>
    <w:basedOn w:val="DefaultParagraphFont"/>
    <w:uiPriority w:val="99"/>
    <w:semiHidden/>
    <w:rsid w:val="0081324E"/>
    <w:rPr>
      <w:color w:val="808080"/>
    </w:rPr>
  </w:style>
  <w:style w:type="paragraph" w:styleId="BalloonText">
    <w:name w:val="Balloon Text"/>
    <w:basedOn w:val="Normal"/>
    <w:link w:val="BalloonTextChar"/>
    <w:uiPriority w:val="99"/>
    <w:semiHidden/>
    <w:unhideWhenUsed/>
    <w:rsid w:val="008132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24E"/>
    <w:rPr>
      <w:rFonts w:ascii="Tahoma" w:hAnsi="Tahoma" w:cs="Tahoma"/>
      <w:sz w:val="16"/>
      <w:szCs w:val="16"/>
    </w:rPr>
  </w:style>
  <w:style w:type="paragraph" w:styleId="Header">
    <w:name w:val="header"/>
    <w:basedOn w:val="Normal"/>
    <w:link w:val="HeaderChar"/>
    <w:uiPriority w:val="99"/>
    <w:semiHidden/>
    <w:unhideWhenUsed/>
    <w:rsid w:val="009A72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223"/>
  </w:style>
  <w:style w:type="paragraph" w:styleId="Footer">
    <w:name w:val="footer"/>
    <w:basedOn w:val="Normal"/>
    <w:link w:val="FooterChar"/>
    <w:uiPriority w:val="99"/>
    <w:unhideWhenUsed/>
    <w:rsid w:val="009A7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223"/>
  </w:style>
  <w:style w:type="paragraph" w:customStyle="1" w:styleId="Default">
    <w:name w:val="Default"/>
    <w:rsid w:val="00D843C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66036-39EA-47AE-BBE2-FB3446B20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Arnaud</dc:creator>
  <cp:lastModifiedBy>Arnaud Marotin</cp:lastModifiedBy>
  <cp:revision>9</cp:revision>
  <cp:lastPrinted>2018-10-19T14:16:00Z</cp:lastPrinted>
  <dcterms:created xsi:type="dcterms:W3CDTF">2012-03-05T17:27:00Z</dcterms:created>
  <dcterms:modified xsi:type="dcterms:W3CDTF">2018-10-19T14:16:00Z</dcterms:modified>
</cp:coreProperties>
</file>