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36E7E" w14:textId="77777777" w:rsidR="00497E1E" w:rsidRDefault="00497E1E" w:rsidP="00497E1E">
      <w:pPr>
        <w:jc w:val="center"/>
        <w:rPr>
          <w:rFonts w:ascii="Arial" w:hAnsi="Arial" w:cs="Arial"/>
        </w:rPr>
      </w:pPr>
    </w:p>
    <w:p w14:paraId="5EECBE89" w14:textId="77777777" w:rsidR="00497E1E" w:rsidRDefault="00497E1E" w:rsidP="00497E1E">
      <w:pPr>
        <w:jc w:val="center"/>
        <w:rPr>
          <w:rFonts w:ascii="Arial" w:hAnsi="Arial" w:cs="Arial"/>
        </w:rPr>
      </w:pPr>
    </w:p>
    <w:p w14:paraId="005834BD" w14:textId="77777777" w:rsidR="00497E1E" w:rsidRDefault="00497E1E" w:rsidP="00497E1E">
      <w:pPr>
        <w:jc w:val="center"/>
        <w:rPr>
          <w:rFonts w:ascii="Arial" w:hAnsi="Arial" w:cs="Arial"/>
        </w:rPr>
      </w:pPr>
    </w:p>
    <w:p w14:paraId="40FD8151" w14:textId="784FA83A" w:rsidR="00497E1E" w:rsidRDefault="00497E1E" w:rsidP="00497E1E">
      <w:pPr>
        <w:jc w:val="center"/>
        <w:rPr>
          <w:rFonts w:ascii="Arial" w:hAnsi="Arial" w:cs="Arial"/>
        </w:rPr>
      </w:pPr>
      <w:r>
        <w:rPr>
          <w:rFonts w:ascii="Arial" w:hAnsi="Arial" w:cs="Arial"/>
        </w:rPr>
        <w:t>1201313 – Daniel Blyth</w:t>
      </w:r>
    </w:p>
    <w:p w14:paraId="4E6C619C" w14:textId="5A26CD84" w:rsidR="00497E1E" w:rsidRDefault="00497E1E" w:rsidP="00497E1E">
      <w:pPr>
        <w:jc w:val="center"/>
        <w:rPr>
          <w:rFonts w:ascii="Arial" w:hAnsi="Arial" w:cs="Arial"/>
        </w:rPr>
      </w:pPr>
    </w:p>
    <w:p w14:paraId="2E14F6EC" w14:textId="3CD0C71A" w:rsidR="00497E1E" w:rsidRDefault="00497E1E" w:rsidP="00497E1E">
      <w:pPr>
        <w:jc w:val="center"/>
        <w:rPr>
          <w:rFonts w:ascii="Arial" w:hAnsi="Arial" w:cs="Arial"/>
        </w:rPr>
      </w:pPr>
      <w:r>
        <w:rPr>
          <w:rFonts w:ascii="Arial" w:hAnsi="Arial" w:cs="Arial"/>
        </w:rPr>
        <w:t>Advanced Application of Employment Law</w:t>
      </w:r>
    </w:p>
    <w:p w14:paraId="47393162" w14:textId="77777777" w:rsidR="00497E1E" w:rsidRDefault="00497E1E" w:rsidP="00497E1E">
      <w:pPr>
        <w:jc w:val="center"/>
        <w:rPr>
          <w:rFonts w:ascii="Arial" w:hAnsi="Arial" w:cs="Arial"/>
        </w:rPr>
      </w:pPr>
    </w:p>
    <w:p w14:paraId="3E388258" w14:textId="35F307A3" w:rsidR="00497E1E" w:rsidRDefault="00497E1E" w:rsidP="00497E1E">
      <w:pPr>
        <w:jc w:val="center"/>
        <w:rPr>
          <w:rFonts w:ascii="Arial" w:hAnsi="Arial" w:cs="Arial"/>
        </w:rPr>
      </w:pPr>
      <w:r>
        <w:rPr>
          <w:rFonts w:ascii="Arial" w:hAnsi="Arial" w:cs="Arial"/>
        </w:rPr>
        <w:t>Word Count: 3406</w:t>
      </w:r>
    </w:p>
    <w:p w14:paraId="180E6839" w14:textId="77777777" w:rsidR="00497E1E" w:rsidRDefault="00497E1E" w:rsidP="002A6D3D">
      <w:pPr>
        <w:rPr>
          <w:rFonts w:ascii="Arial" w:hAnsi="Arial" w:cs="Arial"/>
        </w:rPr>
      </w:pPr>
    </w:p>
    <w:p w14:paraId="367611FD" w14:textId="77777777" w:rsidR="00497E1E" w:rsidRDefault="00497E1E" w:rsidP="002A6D3D">
      <w:pPr>
        <w:rPr>
          <w:rFonts w:ascii="Arial" w:hAnsi="Arial" w:cs="Arial"/>
        </w:rPr>
      </w:pPr>
    </w:p>
    <w:p w14:paraId="21D846E8" w14:textId="77777777" w:rsidR="00497E1E" w:rsidRDefault="00497E1E" w:rsidP="002A6D3D">
      <w:pPr>
        <w:rPr>
          <w:rFonts w:ascii="Arial" w:hAnsi="Arial" w:cs="Arial"/>
        </w:rPr>
      </w:pPr>
    </w:p>
    <w:p w14:paraId="02C5302A" w14:textId="77777777" w:rsidR="00497E1E" w:rsidRDefault="00497E1E" w:rsidP="002A6D3D">
      <w:pPr>
        <w:rPr>
          <w:rFonts w:ascii="Arial" w:hAnsi="Arial" w:cs="Arial"/>
        </w:rPr>
      </w:pPr>
    </w:p>
    <w:p w14:paraId="558CEDE1" w14:textId="77777777" w:rsidR="00497E1E" w:rsidRDefault="00497E1E" w:rsidP="002A6D3D">
      <w:pPr>
        <w:rPr>
          <w:rFonts w:ascii="Arial" w:hAnsi="Arial" w:cs="Arial"/>
        </w:rPr>
      </w:pPr>
    </w:p>
    <w:p w14:paraId="6F2156B3" w14:textId="77777777" w:rsidR="00497E1E" w:rsidRDefault="00497E1E" w:rsidP="002A6D3D">
      <w:pPr>
        <w:rPr>
          <w:rFonts w:ascii="Arial" w:hAnsi="Arial" w:cs="Arial"/>
        </w:rPr>
      </w:pPr>
    </w:p>
    <w:p w14:paraId="69F43151" w14:textId="77777777" w:rsidR="00497E1E" w:rsidRDefault="00497E1E" w:rsidP="002A6D3D">
      <w:pPr>
        <w:rPr>
          <w:rFonts w:ascii="Arial" w:hAnsi="Arial" w:cs="Arial"/>
        </w:rPr>
      </w:pPr>
    </w:p>
    <w:p w14:paraId="36772120" w14:textId="77777777" w:rsidR="00497E1E" w:rsidRDefault="00497E1E" w:rsidP="002A6D3D">
      <w:pPr>
        <w:rPr>
          <w:rFonts w:ascii="Arial" w:hAnsi="Arial" w:cs="Arial"/>
        </w:rPr>
      </w:pPr>
    </w:p>
    <w:p w14:paraId="65A9385D" w14:textId="77777777" w:rsidR="00497E1E" w:rsidRDefault="00497E1E" w:rsidP="002A6D3D">
      <w:pPr>
        <w:rPr>
          <w:rFonts w:ascii="Arial" w:hAnsi="Arial" w:cs="Arial"/>
        </w:rPr>
      </w:pPr>
    </w:p>
    <w:p w14:paraId="7B150D4E" w14:textId="77777777" w:rsidR="00497E1E" w:rsidRDefault="00497E1E" w:rsidP="002A6D3D">
      <w:pPr>
        <w:rPr>
          <w:rFonts w:ascii="Arial" w:hAnsi="Arial" w:cs="Arial"/>
        </w:rPr>
      </w:pPr>
    </w:p>
    <w:p w14:paraId="7BE70112" w14:textId="77777777" w:rsidR="00497E1E" w:rsidRDefault="00497E1E" w:rsidP="002A6D3D">
      <w:pPr>
        <w:rPr>
          <w:rFonts w:ascii="Arial" w:hAnsi="Arial" w:cs="Arial"/>
        </w:rPr>
      </w:pPr>
    </w:p>
    <w:p w14:paraId="550A18ED" w14:textId="77777777" w:rsidR="00497E1E" w:rsidRDefault="00497E1E" w:rsidP="002A6D3D">
      <w:pPr>
        <w:rPr>
          <w:rFonts w:ascii="Arial" w:hAnsi="Arial" w:cs="Arial"/>
        </w:rPr>
      </w:pPr>
    </w:p>
    <w:p w14:paraId="4E65999F" w14:textId="77777777" w:rsidR="00497E1E" w:rsidRDefault="00497E1E" w:rsidP="002A6D3D">
      <w:pPr>
        <w:rPr>
          <w:rFonts w:ascii="Arial" w:hAnsi="Arial" w:cs="Arial"/>
        </w:rPr>
      </w:pPr>
    </w:p>
    <w:p w14:paraId="1F6BE4CB" w14:textId="77777777" w:rsidR="00497E1E" w:rsidRDefault="00497E1E" w:rsidP="002A6D3D">
      <w:pPr>
        <w:rPr>
          <w:rFonts w:ascii="Arial" w:hAnsi="Arial" w:cs="Arial"/>
        </w:rPr>
      </w:pPr>
    </w:p>
    <w:p w14:paraId="5107507F" w14:textId="77777777" w:rsidR="00497E1E" w:rsidRDefault="00497E1E" w:rsidP="002A6D3D">
      <w:pPr>
        <w:rPr>
          <w:rFonts w:ascii="Arial" w:hAnsi="Arial" w:cs="Arial"/>
        </w:rPr>
      </w:pPr>
    </w:p>
    <w:p w14:paraId="67BB4151" w14:textId="77777777" w:rsidR="00497E1E" w:rsidRDefault="00497E1E" w:rsidP="002A6D3D">
      <w:pPr>
        <w:rPr>
          <w:rFonts w:ascii="Arial" w:hAnsi="Arial" w:cs="Arial"/>
        </w:rPr>
      </w:pPr>
    </w:p>
    <w:p w14:paraId="5A0F251D" w14:textId="77777777" w:rsidR="00497E1E" w:rsidRDefault="00497E1E" w:rsidP="002A6D3D">
      <w:pPr>
        <w:rPr>
          <w:rFonts w:ascii="Arial" w:hAnsi="Arial" w:cs="Arial"/>
        </w:rPr>
      </w:pPr>
    </w:p>
    <w:p w14:paraId="7EC756DA" w14:textId="77777777" w:rsidR="00497E1E" w:rsidRDefault="00497E1E" w:rsidP="002A6D3D">
      <w:pPr>
        <w:rPr>
          <w:rFonts w:ascii="Arial" w:hAnsi="Arial" w:cs="Arial"/>
        </w:rPr>
      </w:pPr>
    </w:p>
    <w:p w14:paraId="1FF08CFF" w14:textId="77777777" w:rsidR="00497E1E" w:rsidRDefault="00497E1E" w:rsidP="002A6D3D">
      <w:pPr>
        <w:rPr>
          <w:rFonts w:ascii="Arial" w:hAnsi="Arial" w:cs="Arial"/>
        </w:rPr>
      </w:pPr>
    </w:p>
    <w:p w14:paraId="2B40EFCD" w14:textId="77777777" w:rsidR="00497E1E" w:rsidRDefault="00497E1E" w:rsidP="002A6D3D">
      <w:pPr>
        <w:rPr>
          <w:rFonts w:ascii="Arial" w:hAnsi="Arial" w:cs="Arial"/>
        </w:rPr>
      </w:pPr>
    </w:p>
    <w:p w14:paraId="29101F59" w14:textId="77777777" w:rsidR="00497E1E" w:rsidRDefault="00497E1E" w:rsidP="002A6D3D">
      <w:pPr>
        <w:rPr>
          <w:rFonts w:ascii="Arial" w:hAnsi="Arial" w:cs="Arial"/>
        </w:rPr>
      </w:pPr>
    </w:p>
    <w:p w14:paraId="1A5986A5" w14:textId="77777777" w:rsidR="00497E1E" w:rsidRDefault="00497E1E" w:rsidP="002A6D3D">
      <w:pPr>
        <w:rPr>
          <w:rFonts w:ascii="Arial" w:hAnsi="Arial" w:cs="Arial"/>
        </w:rPr>
      </w:pPr>
    </w:p>
    <w:p w14:paraId="498B98FD" w14:textId="77777777" w:rsidR="00497E1E" w:rsidRDefault="00497E1E" w:rsidP="002A6D3D">
      <w:pPr>
        <w:rPr>
          <w:rFonts w:ascii="Arial" w:hAnsi="Arial" w:cs="Arial"/>
        </w:rPr>
      </w:pPr>
    </w:p>
    <w:p w14:paraId="3CC33663" w14:textId="77777777" w:rsidR="00497E1E" w:rsidRDefault="00497E1E" w:rsidP="002A6D3D">
      <w:pPr>
        <w:rPr>
          <w:rFonts w:ascii="Arial" w:hAnsi="Arial" w:cs="Arial"/>
        </w:rPr>
      </w:pPr>
    </w:p>
    <w:p w14:paraId="2C6EFF7F" w14:textId="77777777" w:rsidR="00497E1E" w:rsidRDefault="00497E1E" w:rsidP="002A6D3D">
      <w:pPr>
        <w:rPr>
          <w:rFonts w:ascii="Arial" w:hAnsi="Arial" w:cs="Arial"/>
        </w:rPr>
      </w:pPr>
    </w:p>
    <w:p w14:paraId="43466E27" w14:textId="77777777" w:rsidR="00497E1E" w:rsidRDefault="00497E1E" w:rsidP="002A6D3D">
      <w:pPr>
        <w:rPr>
          <w:rFonts w:ascii="Arial" w:hAnsi="Arial" w:cs="Arial"/>
        </w:rPr>
      </w:pPr>
    </w:p>
    <w:p w14:paraId="1C24D6A0" w14:textId="77777777" w:rsidR="00497E1E" w:rsidRDefault="00497E1E" w:rsidP="002A6D3D">
      <w:pPr>
        <w:rPr>
          <w:rFonts w:ascii="Arial" w:hAnsi="Arial" w:cs="Arial"/>
        </w:rPr>
      </w:pPr>
    </w:p>
    <w:p w14:paraId="5D624C60" w14:textId="77777777" w:rsidR="00497E1E" w:rsidRDefault="00497E1E" w:rsidP="002A6D3D">
      <w:pPr>
        <w:rPr>
          <w:rFonts w:ascii="Arial" w:hAnsi="Arial" w:cs="Arial"/>
        </w:rPr>
      </w:pPr>
    </w:p>
    <w:p w14:paraId="06BE8074" w14:textId="77777777" w:rsidR="00497E1E" w:rsidRDefault="00497E1E" w:rsidP="002A6D3D">
      <w:pPr>
        <w:rPr>
          <w:rFonts w:ascii="Arial" w:hAnsi="Arial" w:cs="Arial"/>
        </w:rPr>
      </w:pPr>
    </w:p>
    <w:p w14:paraId="5B768940" w14:textId="77777777" w:rsidR="00497E1E" w:rsidRDefault="00497E1E" w:rsidP="002A6D3D">
      <w:pPr>
        <w:rPr>
          <w:rFonts w:ascii="Arial" w:hAnsi="Arial" w:cs="Arial"/>
        </w:rPr>
      </w:pPr>
    </w:p>
    <w:p w14:paraId="54BD594A" w14:textId="77777777" w:rsidR="00497E1E" w:rsidRDefault="00497E1E" w:rsidP="002A6D3D">
      <w:pPr>
        <w:rPr>
          <w:rFonts w:ascii="Arial" w:hAnsi="Arial" w:cs="Arial"/>
        </w:rPr>
      </w:pPr>
    </w:p>
    <w:p w14:paraId="3BBAD1CB" w14:textId="77777777" w:rsidR="00497E1E" w:rsidRDefault="00497E1E" w:rsidP="002A6D3D">
      <w:pPr>
        <w:rPr>
          <w:rFonts w:ascii="Arial" w:hAnsi="Arial" w:cs="Arial"/>
        </w:rPr>
      </w:pPr>
    </w:p>
    <w:p w14:paraId="24D59008" w14:textId="77777777" w:rsidR="00497E1E" w:rsidRDefault="00497E1E" w:rsidP="002A6D3D">
      <w:pPr>
        <w:rPr>
          <w:rFonts w:ascii="Arial" w:hAnsi="Arial" w:cs="Arial"/>
        </w:rPr>
      </w:pPr>
    </w:p>
    <w:p w14:paraId="0901BFFB" w14:textId="77777777" w:rsidR="00497E1E" w:rsidRDefault="00497E1E" w:rsidP="002A6D3D">
      <w:pPr>
        <w:rPr>
          <w:rFonts w:ascii="Arial" w:hAnsi="Arial" w:cs="Arial"/>
        </w:rPr>
      </w:pPr>
    </w:p>
    <w:p w14:paraId="51A3AC95" w14:textId="77777777" w:rsidR="00497E1E" w:rsidRDefault="00497E1E" w:rsidP="002A6D3D">
      <w:pPr>
        <w:rPr>
          <w:rFonts w:ascii="Arial" w:hAnsi="Arial" w:cs="Arial"/>
        </w:rPr>
      </w:pPr>
    </w:p>
    <w:p w14:paraId="758C8516" w14:textId="77777777" w:rsidR="00497E1E" w:rsidRDefault="00497E1E" w:rsidP="002A6D3D">
      <w:pPr>
        <w:rPr>
          <w:rFonts w:ascii="Arial" w:hAnsi="Arial" w:cs="Arial"/>
        </w:rPr>
      </w:pPr>
    </w:p>
    <w:p w14:paraId="1FCD58EA" w14:textId="77777777" w:rsidR="00497E1E" w:rsidRDefault="00497E1E" w:rsidP="002A6D3D">
      <w:pPr>
        <w:rPr>
          <w:rFonts w:ascii="Arial" w:hAnsi="Arial" w:cs="Arial"/>
        </w:rPr>
      </w:pPr>
    </w:p>
    <w:p w14:paraId="4DBDC778" w14:textId="77777777" w:rsidR="00497E1E" w:rsidRDefault="00497E1E" w:rsidP="002A6D3D">
      <w:pPr>
        <w:rPr>
          <w:rFonts w:ascii="Arial" w:hAnsi="Arial" w:cs="Arial"/>
        </w:rPr>
      </w:pPr>
    </w:p>
    <w:p w14:paraId="25CD0BAA" w14:textId="77777777" w:rsidR="00497E1E" w:rsidRDefault="00497E1E" w:rsidP="002A6D3D">
      <w:pPr>
        <w:rPr>
          <w:rFonts w:ascii="Arial" w:hAnsi="Arial" w:cs="Arial"/>
        </w:rPr>
      </w:pPr>
    </w:p>
    <w:p w14:paraId="6A7640A9" w14:textId="77777777" w:rsidR="00497E1E" w:rsidRDefault="00497E1E" w:rsidP="002A6D3D">
      <w:pPr>
        <w:rPr>
          <w:rFonts w:ascii="Arial" w:hAnsi="Arial" w:cs="Arial"/>
        </w:rPr>
      </w:pPr>
    </w:p>
    <w:p w14:paraId="4935ABE3" w14:textId="77777777" w:rsidR="00497E1E" w:rsidRDefault="00497E1E" w:rsidP="002A6D3D">
      <w:pPr>
        <w:rPr>
          <w:rFonts w:ascii="Arial" w:hAnsi="Arial" w:cs="Arial"/>
        </w:rPr>
      </w:pPr>
    </w:p>
    <w:p w14:paraId="20E27A96" w14:textId="77777777" w:rsidR="00497E1E" w:rsidRDefault="00497E1E" w:rsidP="002A6D3D">
      <w:pPr>
        <w:rPr>
          <w:rFonts w:ascii="Arial" w:hAnsi="Arial" w:cs="Arial"/>
        </w:rPr>
      </w:pPr>
    </w:p>
    <w:p w14:paraId="1CCF81DC" w14:textId="2B1006D2" w:rsidR="00D951B1" w:rsidRPr="002A6D3D" w:rsidRDefault="00D951B1" w:rsidP="002A6D3D">
      <w:pPr>
        <w:rPr>
          <w:rFonts w:ascii="Arial" w:hAnsi="Arial" w:cs="Arial"/>
        </w:rPr>
      </w:pPr>
      <w:r w:rsidRPr="002A6D3D">
        <w:rPr>
          <w:rFonts w:ascii="Arial" w:hAnsi="Arial" w:cs="Arial"/>
          <w:noProof/>
        </w:rPr>
        <w:lastRenderedPageBreak/>
        <w:drawing>
          <wp:anchor distT="0" distB="0" distL="114300" distR="114300" simplePos="0" relativeHeight="251658240" behindDoc="0" locked="0" layoutInCell="1" allowOverlap="1" wp14:anchorId="09463CF5" wp14:editId="63DD93C5">
            <wp:simplePos x="0" y="0"/>
            <wp:positionH relativeFrom="column">
              <wp:posOffset>2395855</wp:posOffset>
            </wp:positionH>
            <wp:positionV relativeFrom="paragraph">
              <wp:posOffset>0</wp:posOffset>
            </wp:positionV>
            <wp:extent cx="1071880" cy="1146175"/>
            <wp:effectExtent l="0" t="0" r="0" b="0"/>
            <wp:wrapSquare wrapText="bothSides"/>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071880" cy="1146175"/>
                    </a:xfrm>
                    <a:prstGeom prst="rect">
                      <a:avLst/>
                    </a:prstGeom>
                  </pic:spPr>
                </pic:pic>
              </a:graphicData>
            </a:graphic>
            <wp14:sizeRelH relativeFrom="page">
              <wp14:pctWidth>0</wp14:pctWidth>
            </wp14:sizeRelH>
            <wp14:sizeRelV relativeFrom="page">
              <wp14:pctHeight>0</wp14:pctHeight>
            </wp14:sizeRelV>
          </wp:anchor>
        </w:drawing>
      </w:r>
    </w:p>
    <w:p w14:paraId="52DC9B9D" w14:textId="77777777" w:rsidR="00D951B1" w:rsidRPr="002A6D3D" w:rsidRDefault="00D951B1" w:rsidP="002A6D3D">
      <w:pPr>
        <w:rPr>
          <w:rFonts w:ascii="Arial" w:hAnsi="Arial" w:cs="Arial"/>
        </w:rPr>
      </w:pPr>
    </w:p>
    <w:p w14:paraId="4F7E3C47" w14:textId="77777777" w:rsidR="00D951B1" w:rsidRPr="002A6D3D" w:rsidRDefault="00D951B1" w:rsidP="002A6D3D">
      <w:pPr>
        <w:rPr>
          <w:rFonts w:ascii="Arial" w:hAnsi="Arial" w:cs="Arial"/>
        </w:rPr>
      </w:pPr>
    </w:p>
    <w:p w14:paraId="5236DFE8" w14:textId="77777777" w:rsidR="00D951B1" w:rsidRPr="002A6D3D" w:rsidRDefault="00D951B1" w:rsidP="002A6D3D">
      <w:pPr>
        <w:rPr>
          <w:rFonts w:ascii="Arial" w:hAnsi="Arial" w:cs="Arial"/>
        </w:rPr>
      </w:pPr>
    </w:p>
    <w:p w14:paraId="7FC5FA32" w14:textId="77777777" w:rsidR="00D951B1" w:rsidRPr="002A6D3D" w:rsidRDefault="00D951B1" w:rsidP="002A6D3D">
      <w:pPr>
        <w:rPr>
          <w:rFonts w:ascii="Arial" w:hAnsi="Arial" w:cs="Arial"/>
        </w:rPr>
      </w:pPr>
    </w:p>
    <w:p w14:paraId="7C07F18E" w14:textId="77777777" w:rsidR="00D951B1" w:rsidRPr="002A6D3D" w:rsidRDefault="00D951B1" w:rsidP="002A6D3D">
      <w:pPr>
        <w:rPr>
          <w:rFonts w:ascii="Arial" w:hAnsi="Arial" w:cs="Arial"/>
        </w:rPr>
      </w:pPr>
    </w:p>
    <w:p w14:paraId="17ABE53D" w14:textId="77777777" w:rsidR="00D951B1" w:rsidRPr="002A6D3D" w:rsidRDefault="00D951B1" w:rsidP="002A6D3D">
      <w:pPr>
        <w:rPr>
          <w:rFonts w:ascii="Arial" w:hAnsi="Arial" w:cs="Arial"/>
        </w:rPr>
      </w:pPr>
    </w:p>
    <w:p w14:paraId="0A8A356E" w14:textId="77777777" w:rsidR="00D951B1" w:rsidRPr="002A6D3D" w:rsidRDefault="00D951B1" w:rsidP="002A6D3D">
      <w:pPr>
        <w:rPr>
          <w:rFonts w:ascii="Arial" w:hAnsi="Arial" w:cs="Arial"/>
        </w:rPr>
      </w:pPr>
    </w:p>
    <w:p w14:paraId="30C57EB3" w14:textId="388612C1" w:rsidR="006F3C46" w:rsidRPr="002A6D3D" w:rsidRDefault="00363563" w:rsidP="00F61002">
      <w:pPr>
        <w:jc w:val="center"/>
        <w:rPr>
          <w:rFonts w:ascii="Arial" w:hAnsi="Arial" w:cs="Arial"/>
          <w:b/>
          <w:bCs/>
          <w:u w:val="single"/>
        </w:rPr>
      </w:pPr>
      <w:r w:rsidRPr="002A6D3D">
        <w:rPr>
          <w:rFonts w:ascii="Arial" w:hAnsi="Arial" w:cs="Arial"/>
          <w:b/>
          <w:bCs/>
          <w:u w:val="single"/>
        </w:rPr>
        <w:t>Memorandum</w:t>
      </w:r>
    </w:p>
    <w:p w14:paraId="5931C090" w14:textId="77777777" w:rsidR="00545CA8" w:rsidRPr="002A6D3D" w:rsidRDefault="00545CA8" w:rsidP="002A6D3D">
      <w:pPr>
        <w:rPr>
          <w:rFonts w:ascii="Arial" w:hAnsi="Arial" w:cs="Arial"/>
        </w:rPr>
      </w:pPr>
    </w:p>
    <w:p w14:paraId="175EECD5" w14:textId="4318AD64" w:rsidR="00545CA8" w:rsidRPr="002A6D3D" w:rsidRDefault="00545CA8" w:rsidP="002A6D3D">
      <w:pPr>
        <w:rPr>
          <w:rFonts w:ascii="Arial" w:hAnsi="Arial" w:cs="Arial"/>
          <w:b/>
          <w:bCs/>
        </w:rPr>
      </w:pPr>
      <w:r w:rsidRPr="002A6D3D">
        <w:rPr>
          <w:rFonts w:ascii="Arial" w:hAnsi="Arial" w:cs="Arial"/>
          <w:b/>
          <w:bCs/>
        </w:rPr>
        <w:t>From: D</w:t>
      </w:r>
      <w:r w:rsidR="00D951B1" w:rsidRPr="002A6D3D">
        <w:rPr>
          <w:rFonts w:ascii="Arial" w:hAnsi="Arial" w:cs="Arial"/>
          <w:b/>
          <w:bCs/>
        </w:rPr>
        <w:t xml:space="preserve"> J</w:t>
      </w:r>
      <w:r w:rsidRPr="002A6D3D">
        <w:rPr>
          <w:rFonts w:ascii="Arial" w:hAnsi="Arial" w:cs="Arial"/>
          <w:b/>
          <w:bCs/>
        </w:rPr>
        <w:t xml:space="preserve"> Blyth (Independent HR Consultant</w:t>
      </w:r>
      <w:r w:rsidR="0063476D" w:rsidRPr="002A6D3D">
        <w:rPr>
          <w:rFonts w:ascii="Arial" w:hAnsi="Arial" w:cs="Arial"/>
          <w:b/>
          <w:bCs/>
        </w:rPr>
        <w:t>)</w:t>
      </w:r>
    </w:p>
    <w:p w14:paraId="59B8007C" w14:textId="77777777" w:rsidR="0063476D" w:rsidRPr="002A6D3D" w:rsidRDefault="0063476D" w:rsidP="002A6D3D">
      <w:pPr>
        <w:rPr>
          <w:rFonts w:ascii="Arial" w:hAnsi="Arial" w:cs="Arial"/>
          <w:b/>
          <w:bCs/>
        </w:rPr>
      </w:pPr>
    </w:p>
    <w:p w14:paraId="6A825F55" w14:textId="4C436C08" w:rsidR="0063476D" w:rsidRPr="002A6D3D" w:rsidRDefault="0063476D" w:rsidP="002A6D3D">
      <w:pPr>
        <w:rPr>
          <w:rFonts w:ascii="Arial" w:hAnsi="Arial" w:cs="Arial"/>
          <w:b/>
          <w:bCs/>
        </w:rPr>
      </w:pPr>
      <w:r w:rsidRPr="002A6D3D">
        <w:rPr>
          <w:rFonts w:ascii="Arial" w:hAnsi="Arial" w:cs="Arial"/>
          <w:b/>
          <w:bCs/>
        </w:rPr>
        <w:t>To: B Braeburn (Owner and Managing Director – Scrumpy Cider LTD)</w:t>
      </w:r>
    </w:p>
    <w:p w14:paraId="09C8AA85" w14:textId="77777777" w:rsidR="0063476D" w:rsidRPr="002A6D3D" w:rsidRDefault="0063476D" w:rsidP="002A6D3D">
      <w:pPr>
        <w:rPr>
          <w:rFonts w:ascii="Arial" w:hAnsi="Arial" w:cs="Arial"/>
          <w:b/>
          <w:bCs/>
        </w:rPr>
      </w:pPr>
    </w:p>
    <w:p w14:paraId="7903A884" w14:textId="0A1DC870" w:rsidR="0063476D" w:rsidRPr="002A6D3D" w:rsidRDefault="0063476D" w:rsidP="002A6D3D">
      <w:pPr>
        <w:rPr>
          <w:rFonts w:ascii="Arial" w:hAnsi="Arial" w:cs="Arial"/>
          <w:b/>
          <w:bCs/>
        </w:rPr>
      </w:pPr>
      <w:r w:rsidRPr="002A6D3D">
        <w:rPr>
          <w:rFonts w:ascii="Arial" w:hAnsi="Arial" w:cs="Arial"/>
          <w:b/>
          <w:bCs/>
        </w:rPr>
        <w:t xml:space="preserve">Subject: </w:t>
      </w:r>
      <w:r w:rsidR="00D951B1" w:rsidRPr="002A6D3D">
        <w:rPr>
          <w:rFonts w:ascii="Arial" w:hAnsi="Arial" w:cs="Arial"/>
          <w:b/>
          <w:bCs/>
        </w:rPr>
        <w:t>Advice on ET1 (AA)</w:t>
      </w:r>
    </w:p>
    <w:p w14:paraId="7D0CDBFA" w14:textId="77777777" w:rsidR="00D951B1" w:rsidRPr="002A6D3D" w:rsidRDefault="00D951B1" w:rsidP="002A6D3D">
      <w:pPr>
        <w:rPr>
          <w:rFonts w:ascii="Arial" w:hAnsi="Arial" w:cs="Arial"/>
          <w:b/>
          <w:bCs/>
        </w:rPr>
      </w:pPr>
    </w:p>
    <w:p w14:paraId="09728159" w14:textId="5B297B96" w:rsidR="00D951B1" w:rsidRPr="002A6D3D" w:rsidRDefault="00D951B1" w:rsidP="002A6D3D">
      <w:pPr>
        <w:rPr>
          <w:rFonts w:ascii="Arial" w:hAnsi="Arial" w:cs="Arial"/>
          <w:b/>
          <w:bCs/>
        </w:rPr>
      </w:pPr>
      <w:r w:rsidRPr="002A6D3D">
        <w:rPr>
          <w:rFonts w:ascii="Arial" w:hAnsi="Arial" w:cs="Arial"/>
          <w:b/>
          <w:bCs/>
        </w:rPr>
        <w:t xml:space="preserve">Date: </w:t>
      </w:r>
      <w:r w:rsidR="00E30C76" w:rsidRPr="002A6D3D">
        <w:rPr>
          <w:rFonts w:ascii="Arial" w:hAnsi="Arial" w:cs="Arial"/>
          <w:b/>
          <w:bCs/>
        </w:rPr>
        <w:t>17</w:t>
      </w:r>
      <w:r w:rsidR="00E30C76" w:rsidRPr="002A6D3D">
        <w:rPr>
          <w:rFonts w:ascii="Arial" w:hAnsi="Arial" w:cs="Arial"/>
          <w:b/>
          <w:bCs/>
          <w:vertAlign w:val="superscript"/>
        </w:rPr>
        <w:t>th</w:t>
      </w:r>
      <w:r w:rsidR="00E30C76" w:rsidRPr="002A6D3D">
        <w:rPr>
          <w:rFonts w:ascii="Arial" w:hAnsi="Arial" w:cs="Arial"/>
          <w:b/>
          <w:bCs/>
        </w:rPr>
        <w:t xml:space="preserve"> March 2023</w:t>
      </w:r>
    </w:p>
    <w:p w14:paraId="6648EFA3" w14:textId="77777777" w:rsidR="00E30C76" w:rsidRPr="002A6D3D" w:rsidRDefault="00E30C76" w:rsidP="002A6D3D">
      <w:pPr>
        <w:rPr>
          <w:rFonts w:ascii="Arial" w:hAnsi="Arial" w:cs="Arial"/>
          <w:b/>
          <w:bCs/>
        </w:rPr>
      </w:pPr>
    </w:p>
    <w:p w14:paraId="7BA61C8D" w14:textId="58378509" w:rsidR="00E30C76" w:rsidRPr="00F61002" w:rsidRDefault="00E30C76" w:rsidP="002A6D3D">
      <w:pPr>
        <w:rPr>
          <w:rFonts w:ascii="Arial" w:hAnsi="Arial" w:cs="Arial"/>
          <w:b/>
          <w:bCs/>
          <w:u w:val="single"/>
        </w:rPr>
      </w:pPr>
      <w:r w:rsidRPr="00F61002">
        <w:rPr>
          <w:rFonts w:ascii="Arial" w:hAnsi="Arial" w:cs="Arial"/>
          <w:b/>
          <w:bCs/>
          <w:u w:val="single"/>
        </w:rPr>
        <w:t>Private &amp; Confidential</w:t>
      </w:r>
    </w:p>
    <w:p w14:paraId="30514853" w14:textId="77777777" w:rsidR="00E30C76" w:rsidRPr="002A6D3D" w:rsidRDefault="00E30C76" w:rsidP="002A6D3D">
      <w:pPr>
        <w:rPr>
          <w:rFonts w:ascii="Arial" w:hAnsi="Arial" w:cs="Arial"/>
        </w:rPr>
      </w:pPr>
    </w:p>
    <w:p w14:paraId="5C888216" w14:textId="56C6F146" w:rsidR="00E30C76" w:rsidRPr="002A6D3D" w:rsidRDefault="00E30C76" w:rsidP="002A6D3D">
      <w:pPr>
        <w:rPr>
          <w:rFonts w:ascii="Arial" w:hAnsi="Arial" w:cs="Arial"/>
        </w:rPr>
      </w:pPr>
    </w:p>
    <w:p w14:paraId="3ECF0C5F" w14:textId="4C0A848F" w:rsidR="00E30C76" w:rsidRPr="002A6D3D" w:rsidRDefault="00E30C76" w:rsidP="002A6D3D">
      <w:pPr>
        <w:rPr>
          <w:rFonts w:ascii="Arial" w:hAnsi="Arial" w:cs="Arial"/>
        </w:rPr>
      </w:pPr>
      <w:r w:rsidRPr="002A6D3D">
        <w:rPr>
          <w:rFonts w:ascii="Arial" w:hAnsi="Arial" w:cs="Arial"/>
        </w:rPr>
        <w:t>Dear Mr Braeburn,</w:t>
      </w:r>
    </w:p>
    <w:p w14:paraId="7F0CDB00" w14:textId="77777777" w:rsidR="00E30C76" w:rsidRPr="002A6D3D" w:rsidRDefault="00E30C76" w:rsidP="002A6D3D">
      <w:pPr>
        <w:rPr>
          <w:rFonts w:ascii="Arial" w:hAnsi="Arial" w:cs="Arial"/>
        </w:rPr>
      </w:pPr>
    </w:p>
    <w:p w14:paraId="3B01AEA3" w14:textId="57EA1541" w:rsidR="005E122D" w:rsidRPr="002A6D3D" w:rsidRDefault="00E30C76" w:rsidP="002A6D3D">
      <w:pPr>
        <w:rPr>
          <w:rFonts w:ascii="Arial" w:hAnsi="Arial" w:cs="Arial"/>
        </w:rPr>
      </w:pPr>
      <w:r w:rsidRPr="002A6D3D">
        <w:rPr>
          <w:rFonts w:ascii="Arial" w:hAnsi="Arial" w:cs="Arial"/>
        </w:rPr>
        <w:t xml:space="preserve">Thank you for your recent correspondence regarding </w:t>
      </w:r>
      <w:r w:rsidR="005E122D" w:rsidRPr="002A6D3D">
        <w:rPr>
          <w:rFonts w:ascii="Arial" w:hAnsi="Arial" w:cs="Arial"/>
        </w:rPr>
        <w:t xml:space="preserve">the employment tribunal documents you received on the </w:t>
      </w:r>
      <w:r w:rsidR="00173435" w:rsidRPr="002A6D3D">
        <w:rPr>
          <w:rFonts w:ascii="Arial" w:hAnsi="Arial" w:cs="Arial"/>
        </w:rPr>
        <w:t>15</w:t>
      </w:r>
      <w:r w:rsidR="00173435" w:rsidRPr="002A6D3D">
        <w:rPr>
          <w:rFonts w:ascii="Arial" w:hAnsi="Arial" w:cs="Arial"/>
          <w:vertAlign w:val="superscript"/>
        </w:rPr>
        <w:t>th of</w:t>
      </w:r>
      <w:r w:rsidR="005E122D" w:rsidRPr="002A6D3D">
        <w:rPr>
          <w:rFonts w:ascii="Arial" w:hAnsi="Arial" w:cs="Arial"/>
        </w:rPr>
        <w:t xml:space="preserve"> March.</w:t>
      </w:r>
    </w:p>
    <w:p w14:paraId="62D1A06E" w14:textId="77777777" w:rsidR="005E122D" w:rsidRPr="002A6D3D" w:rsidRDefault="005E122D" w:rsidP="002A6D3D">
      <w:pPr>
        <w:rPr>
          <w:rFonts w:ascii="Arial" w:hAnsi="Arial" w:cs="Arial"/>
        </w:rPr>
      </w:pPr>
    </w:p>
    <w:p w14:paraId="3193EEE3" w14:textId="77777777" w:rsidR="005E122D" w:rsidRPr="002A6D3D" w:rsidRDefault="005E122D" w:rsidP="002A6D3D">
      <w:pPr>
        <w:rPr>
          <w:rFonts w:ascii="Arial" w:hAnsi="Arial" w:cs="Arial"/>
          <w:b/>
          <w:bCs/>
          <w:u w:val="single"/>
        </w:rPr>
      </w:pPr>
      <w:r w:rsidRPr="002A6D3D">
        <w:rPr>
          <w:rFonts w:ascii="Arial" w:hAnsi="Arial" w:cs="Arial"/>
          <w:b/>
          <w:bCs/>
          <w:u w:val="single"/>
        </w:rPr>
        <w:t>How and when to respond to the ET1</w:t>
      </w:r>
    </w:p>
    <w:p w14:paraId="555BFD2D" w14:textId="77777777" w:rsidR="00EC2E2B" w:rsidRPr="002A6D3D" w:rsidRDefault="00EC2E2B" w:rsidP="002A6D3D">
      <w:pPr>
        <w:rPr>
          <w:rFonts w:ascii="Arial" w:hAnsi="Arial" w:cs="Arial"/>
          <w:b/>
          <w:bCs/>
        </w:rPr>
      </w:pPr>
    </w:p>
    <w:p w14:paraId="7CB76F6C" w14:textId="7091C864" w:rsidR="007A7EAF" w:rsidRPr="002A6D3D" w:rsidRDefault="00B36499" w:rsidP="002A6D3D">
      <w:pPr>
        <w:rPr>
          <w:rFonts w:ascii="Arial" w:hAnsi="Arial" w:cs="Arial"/>
        </w:rPr>
      </w:pPr>
      <w:r w:rsidRPr="002A6D3D">
        <w:rPr>
          <w:rFonts w:ascii="Arial" w:hAnsi="Arial" w:cs="Arial"/>
        </w:rPr>
        <w:t xml:space="preserve">As AA has already received her early conciliation document from ACAS, the company will need to respond </w:t>
      </w:r>
      <w:r w:rsidR="006F262F" w:rsidRPr="002A6D3D">
        <w:rPr>
          <w:rFonts w:ascii="Arial" w:hAnsi="Arial" w:cs="Arial"/>
        </w:rPr>
        <w:t xml:space="preserve">within 28 days.  For clarity, this is </w:t>
      </w:r>
      <w:r w:rsidR="006F262F" w:rsidRPr="002A6D3D">
        <w:rPr>
          <w:rFonts w:ascii="Arial" w:hAnsi="Arial" w:cs="Arial"/>
          <w:b/>
          <w:bCs/>
        </w:rPr>
        <w:t>Friday 14</w:t>
      </w:r>
      <w:r w:rsidR="006F262F" w:rsidRPr="002A6D3D">
        <w:rPr>
          <w:rFonts w:ascii="Arial" w:hAnsi="Arial" w:cs="Arial"/>
          <w:b/>
          <w:bCs/>
          <w:vertAlign w:val="superscript"/>
        </w:rPr>
        <w:t>th</w:t>
      </w:r>
      <w:r w:rsidR="006F262F" w:rsidRPr="002A6D3D">
        <w:rPr>
          <w:rFonts w:ascii="Arial" w:hAnsi="Arial" w:cs="Arial"/>
          <w:b/>
          <w:bCs/>
        </w:rPr>
        <w:t xml:space="preserve"> April 2023 </w:t>
      </w:r>
      <w:r w:rsidR="006F262F" w:rsidRPr="002A6D3D">
        <w:rPr>
          <w:rFonts w:ascii="Arial" w:hAnsi="Arial" w:cs="Arial"/>
        </w:rPr>
        <w:t>(gov.uk, 2023</w:t>
      </w:r>
      <w:r w:rsidR="00033364" w:rsidRPr="002A6D3D">
        <w:rPr>
          <w:rFonts w:ascii="Arial" w:hAnsi="Arial" w:cs="Arial"/>
        </w:rPr>
        <w:t>)</w:t>
      </w:r>
      <w:r w:rsidR="006F262F" w:rsidRPr="002A6D3D">
        <w:rPr>
          <w:rFonts w:ascii="Arial" w:hAnsi="Arial" w:cs="Arial"/>
        </w:rPr>
        <w:t xml:space="preserve">.  </w:t>
      </w:r>
      <w:r w:rsidR="00033364" w:rsidRPr="002A6D3D">
        <w:rPr>
          <w:rFonts w:ascii="Arial" w:hAnsi="Arial" w:cs="Arial"/>
        </w:rPr>
        <w:t xml:space="preserve">There are </w:t>
      </w:r>
      <w:proofErr w:type="gramStart"/>
      <w:r w:rsidR="00033364" w:rsidRPr="002A6D3D">
        <w:rPr>
          <w:rFonts w:ascii="Arial" w:hAnsi="Arial" w:cs="Arial"/>
        </w:rPr>
        <w:t>a number of</w:t>
      </w:r>
      <w:proofErr w:type="gramEnd"/>
      <w:r w:rsidR="00033364" w:rsidRPr="002A6D3D">
        <w:rPr>
          <w:rFonts w:ascii="Arial" w:hAnsi="Arial" w:cs="Arial"/>
        </w:rPr>
        <w:t xml:space="preserve"> ways you can respond:</w:t>
      </w:r>
    </w:p>
    <w:p w14:paraId="16311135" w14:textId="4FC51E09" w:rsidR="00033364" w:rsidRPr="002A6D3D" w:rsidRDefault="00033364" w:rsidP="002A6D3D">
      <w:pPr>
        <w:rPr>
          <w:rFonts w:ascii="Arial" w:hAnsi="Arial" w:cs="Arial"/>
        </w:rPr>
      </w:pPr>
      <w:r w:rsidRPr="002A6D3D">
        <w:rPr>
          <w:rFonts w:ascii="Arial" w:hAnsi="Arial" w:cs="Arial"/>
        </w:rPr>
        <w:t>via the paper form sent within the tribunal pack, this form is known as an ET3 form</w:t>
      </w:r>
    </w:p>
    <w:p w14:paraId="172EA7E8" w14:textId="6C08A1F3" w:rsidR="00033364" w:rsidRPr="002A6D3D" w:rsidRDefault="00033364" w:rsidP="002A6D3D">
      <w:pPr>
        <w:rPr>
          <w:rFonts w:ascii="Arial" w:hAnsi="Arial" w:cs="Arial"/>
        </w:rPr>
      </w:pPr>
      <w:r w:rsidRPr="002A6D3D">
        <w:rPr>
          <w:rFonts w:ascii="Arial" w:hAnsi="Arial" w:cs="Arial"/>
        </w:rPr>
        <w:t xml:space="preserve">via </w:t>
      </w:r>
      <w:hyperlink r:id="rId9" w:history="1">
        <w:r w:rsidR="00EC2E2B" w:rsidRPr="002A6D3D">
          <w:rPr>
            <w:rStyle w:val="Hyperlink"/>
            <w:rFonts w:ascii="Arial" w:hAnsi="Arial" w:cs="Arial"/>
          </w:rPr>
          <w:t>the online ET3 form</w:t>
        </w:r>
      </w:hyperlink>
      <w:r w:rsidR="00EC2E2B" w:rsidRPr="002A6D3D">
        <w:rPr>
          <w:rFonts w:ascii="Arial" w:hAnsi="Arial" w:cs="Arial"/>
        </w:rPr>
        <w:t xml:space="preserve"> </w:t>
      </w:r>
    </w:p>
    <w:p w14:paraId="205B837D" w14:textId="39EEDE40" w:rsidR="00EC2E2B" w:rsidRPr="002A6D3D" w:rsidRDefault="00EC2E2B" w:rsidP="002A6D3D">
      <w:pPr>
        <w:rPr>
          <w:rFonts w:ascii="Arial" w:hAnsi="Arial" w:cs="Arial"/>
        </w:rPr>
      </w:pPr>
    </w:p>
    <w:p w14:paraId="3F7B1E83" w14:textId="36715B4A" w:rsidR="00EC2E2B" w:rsidRPr="002A6D3D" w:rsidRDefault="007E5C60" w:rsidP="002A6D3D">
      <w:pPr>
        <w:rPr>
          <w:rFonts w:ascii="Arial" w:hAnsi="Arial" w:cs="Arial"/>
        </w:rPr>
      </w:pPr>
      <w:r w:rsidRPr="002A6D3D">
        <w:rPr>
          <w:rFonts w:ascii="Arial" w:hAnsi="Arial" w:cs="Arial"/>
        </w:rPr>
        <w:t xml:space="preserve">The response will need to include </w:t>
      </w:r>
      <w:r w:rsidR="007D6645" w:rsidRPr="002A6D3D">
        <w:rPr>
          <w:rFonts w:ascii="Arial" w:hAnsi="Arial" w:cs="Arial"/>
        </w:rPr>
        <w:t>specific information such as:</w:t>
      </w:r>
    </w:p>
    <w:p w14:paraId="546530FB" w14:textId="43A859C7" w:rsidR="007D6645" w:rsidRPr="002A6D3D" w:rsidRDefault="007D6645" w:rsidP="002A6D3D">
      <w:pPr>
        <w:rPr>
          <w:rFonts w:ascii="Arial" w:hAnsi="Arial" w:cs="Arial"/>
        </w:rPr>
      </w:pPr>
      <w:r w:rsidRPr="002A6D3D">
        <w:rPr>
          <w:rFonts w:ascii="Arial" w:hAnsi="Arial" w:cs="Arial"/>
        </w:rPr>
        <w:t>The dates that AA was employed by the company</w:t>
      </w:r>
    </w:p>
    <w:p w14:paraId="1CCCC03F" w14:textId="4A1C1C4E" w:rsidR="007D6645" w:rsidRPr="002A6D3D" w:rsidRDefault="007D6645" w:rsidP="002A6D3D">
      <w:pPr>
        <w:rPr>
          <w:rFonts w:ascii="Arial" w:hAnsi="Arial" w:cs="Arial"/>
        </w:rPr>
      </w:pPr>
      <w:r w:rsidRPr="002A6D3D">
        <w:rPr>
          <w:rFonts w:ascii="Arial" w:hAnsi="Arial" w:cs="Arial"/>
        </w:rPr>
        <w:t>AA’s hours of work and notice period arrangements</w:t>
      </w:r>
    </w:p>
    <w:p w14:paraId="6B7156F1" w14:textId="5526A14B" w:rsidR="007D6645" w:rsidRPr="002A6D3D" w:rsidRDefault="007D6645" w:rsidP="002A6D3D">
      <w:pPr>
        <w:rPr>
          <w:rFonts w:ascii="Arial" w:hAnsi="Arial" w:cs="Arial"/>
        </w:rPr>
      </w:pPr>
      <w:r w:rsidRPr="002A6D3D">
        <w:rPr>
          <w:rFonts w:ascii="Arial" w:hAnsi="Arial" w:cs="Arial"/>
        </w:rPr>
        <w:t>AA’s salary arrangements (including any benefits) before and after tax</w:t>
      </w:r>
    </w:p>
    <w:p w14:paraId="08825E1A" w14:textId="118E50C6" w:rsidR="007D6645" w:rsidRPr="002A6D3D" w:rsidRDefault="007D6645" w:rsidP="002A6D3D">
      <w:pPr>
        <w:rPr>
          <w:rFonts w:ascii="Arial" w:hAnsi="Arial" w:cs="Arial"/>
        </w:rPr>
      </w:pPr>
      <w:r w:rsidRPr="002A6D3D">
        <w:rPr>
          <w:rFonts w:ascii="Arial" w:hAnsi="Arial" w:cs="Arial"/>
        </w:rPr>
        <w:t>The early conciliation document number</w:t>
      </w:r>
    </w:p>
    <w:p w14:paraId="4F78A2A8" w14:textId="23C1915A" w:rsidR="007D6645" w:rsidRPr="002A6D3D" w:rsidRDefault="007D6645" w:rsidP="002A6D3D">
      <w:pPr>
        <w:rPr>
          <w:rFonts w:ascii="Arial" w:hAnsi="Arial" w:cs="Arial"/>
        </w:rPr>
      </w:pPr>
      <w:r w:rsidRPr="002A6D3D">
        <w:rPr>
          <w:rFonts w:ascii="Arial" w:hAnsi="Arial" w:cs="Arial"/>
        </w:rPr>
        <w:t>(gov.uk, no date).</w:t>
      </w:r>
    </w:p>
    <w:p w14:paraId="4CDBD97E" w14:textId="77777777" w:rsidR="001A6638" w:rsidRPr="002A6D3D" w:rsidRDefault="001A6638" w:rsidP="002A6D3D">
      <w:pPr>
        <w:rPr>
          <w:rFonts w:ascii="Arial" w:hAnsi="Arial" w:cs="Arial"/>
        </w:rPr>
      </w:pPr>
    </w:p>
    <w:p w14:paraId="514BBEED" w14:textId="0371191D" w:rsidR="001A6638" w:rsidRPr="002A6D3D" w:rsidRDefault="001A6638" w:rsidP="002A6D3D">
      <w:pPr>
        <w:rPr>
          <w:rFonts w:ascii="Arial" w:hAnsi="Arial" w:cs="Arial"/>
        </w:rPr>
      </w:pPr>
      <w:r w:rsidRPr="002A6D3D">
        <w:rPr>
          <w:rFonts w:ascii="Arial" w:hAnsi="Arial" w:cs="Arial"/>
        </w:rPr>
        <w:t xml:space="preserve">Within the response, you will need to indicate </w:t>
      </w:r>
      <w:proofErr w:type="gramStart"/>
      <w:r w:rsidRPr="002A6D3D">
        <w:rPr>
          <w:rFonts w:ascii="Arial" w:hAnsi="Arial" w:cs="Arial"/>
        </w:rPr>
        <w:t>whether or not</w:t>
      </w:r>
      <w:proofErr w:type="gramEnd"/>
      <w:r w:rsidRPr="002A6D3D">
        <w:rPr>
          <w:rFonts w:ascii="Arial" w:hAnsi="Arial" w:cs="Arial"/>
        </w:rPr>
        <w:t xml:space="preserve"> you are defending (contesting) the claim made by AA.</w:t>
      </w:r>
      <w:r w:rsidR="007C24CE" w:rsidRPr="002A6D3D">
        <w:rPr>
          <w:rFonts w:ascii="Arial" w:hAnsi="Arial" w:cs="Arial"/>
        </w:rPr>
        <w:t xml:space="preserve">  The details of the grounds to</w:t>
      </w:r>
      <w:r w:rsidR="00777E87" w:rsidRPr="002A6D3D">
        <w:rPr>
          <w:rFonts w:ascii="Arial" w:hAnsi="Arial" w:cs="Arial"/>
        </w:rPr>
        <w:t xml:space="preserve"> (and potential defences to)</w:t>
      </w:r>
      <w:r w:rsidR="007C24CE" w:rsidRPr="002A6D3D">
        <w:rPr>
          <w:rFonts w:ascii="Arial" w:hAnsi="Arial" w:cs="Arial"/>
        </w:rPr>
        <w:t xml:space="preserve"> any claims are set out below</w:t>
      </w:r>
      <w:r w:rsidR="002D2B8B" w:rsidRPr="002A6D3D">
        <w:rPr>
          <w:rFonts w:ascii="Arial" w:hAnsi="Arial" w:cs="Arial"/>
        </w:rPr>
        <w:t>.  The potential claims below are listed in order, beginning with the most likely claim</w:t>
      </w:r>
      <w:r w:rsidR="007C24CE" w:rsidRPr="002A6D3D">
        <w:rPr>
          <w:rFonts w:ascii="Arial" w:hAnsi="Arial" w:cs="Arial"/>
        </w:rPr>
        <w:t>:</w:t>
      </w:r>
    </w:p>
    <w:p w14:paraId="1D5D438E" w14:textId="77777777" w:rsidR="006F262F" w:rsidRPr="002A6D3D" w:rsidRDefault="006F262F" w:rsidP="002A6D3D">
      <w:pPr>
        <w:rPr>
          <w:rFonts w:ascii="Arial" w:hAnsi="Arial" w:cs="Arial"/>
        </w:rPr>
      </w:pPr>
    </w:p>
    <w:p w14:paraId="697F08C8" w14:textId="77777777" w:rsidR="006F262F" w:rsidRPr="002A6D3D" w:rsidRDefault="006F262F" w:rsidP="002A6D3D">
      <w:pPr>
        <w:rPr>
          <w:rFonts w:ascii="Arial" w:hAnsi="Arial" w:cs="Arial"/>
        </w:rPr>
      </w:pPr>
    </w:p>
    <w:p w14:paraId="6D342CA3" w14:textId="77777777" w:rsidR="006F262F" w:rsidRPr="002A6D3D" w:rsidRDefault="006F262F" w:rsidP="002A6D3D">
      <w:pPr>
        <w:rPr>
          <w:rFonts w:ascii="Arial" w:hAnsi="Arial" w:cs="Arial"/>
        </w:rPr>
      </w:pPr>
    </w:p>
    <w:p w14:paraId="1CE8991A" w14:textId="77777777" w:rsidR="006F262F" w:rsidRPr="002A6D3D" w:rsidRDefault="006F262F" w:rsidP="002A6D3D">
      <w:pPr>
        <w:rPr>
          <w:rFonts w:ascii="Arial" w:hAnsi="Arial" w:cs="Arial"/>
        </w:rPr>
      </w:pPr>
    </w:p>
    <w:p w14:paraId="21F853A9" w14:textId="77777777" w:rsidR="005E122D" w:rsidRPr="002A6D3D" w:rsidRDefault="005E122D" w:rsidP="002A6D3D">
      <w:pPr>
        <w:rPr>
          <w:rFonts w:ascii="Arial" w:hAnsi="Arial" w:cs="Arial"/>
          <w:b/>
          <w:bCs/>
        </w:rPr>
      </w:pPr>
    </w:p>
    <w:p w14:paraId="5062F08D" w14:textId="77777777" w:rsidR="007B67EE" w:rsidRPr="002A6D3D" w:rsidRDefault="00BB33D4" w:rsidP="002A6D3D">
      <w:pPr>
        <w:rPr>
          <w:rFonts w:ascii="Arial" w:hAnsi="Arial" w:cs="Arial"/>
          <w:b/>
          <w:bCs/>
          <w:u w:val="single"/>
        </w:rPr>
      </w:pPr>
      <w:r w:rsidRPr="002A6D3D">
        <w:rPr>
          <w:rFonts w:ascii="Arial" w:hAnsi="Arial" w:cs="Arial"/>
          <w:b/>
          <w:bCs/>
          <w:u w:val="single"/>
        </w:rPr>
        <w:lastRenderedPageBreak/>
        <w:t xml:space="preserve">Details of the grounds of any claim(s) </w:t>
      </w:r>
    </w:p>
    <w:p w14:paraId="45187243" w14:textId="77777777" w:rsidR="007C24CE" w:rsidRPr="002A6D3D" w:rsidRDefault="007C24CE" w:rsidP="002A6D3D">
      <w:pPr>
        <w:rPr>
          <w:rFonts w:ascii="Arial" w:hAnsi="Arial" w:cs="Arial"/>
          <w:i/>
          <w:iCs/>
        </w:rPr>
      </w:pPr>
    </w:p>
    <w:p w14:paraId="00C7C5AD" w14:textId="53F1E842" w:rsidR="007C24CE" w:rsidRPr="002A6D3D" w:rsidRDefault="007C24CE" w:rsidP="002A6D3D">
      <w:pPr>
        <w:rPr>
          <w:rFonts w:ascii="Arial" w:hAnsi="Arial" w:cs="Arial"/>
        </w:rPr>
      </w:pPr>
      <w:r w:rsidRPr="002A6D3D">
        <w:rPr>
          <w:rFonts w:ascii="Arial" w:hAnsi="Arial" w:cs="Arial"/>
        </w:rPr>
        <w:t xml:space="preserve">AA has grounds for a constructive dismissal claim.  She </w:t>
      </w:r>
      <w:r w:rsidR="00777E87" w:rsidRPr="002A6D3D">
        <w:rPr>
          <w:rFonts w:ascii="Arial" w:hAnsi="Arial" w:cs="Arial"/>
        </w:rPr>
        <w:t xml:space="preserve">has met the conditions of constructive dismissal as she was an employee for at least 2 years and has submitted a claim within the allotted </w:t>
      </w:r>
      <w:proofErr w:type="gramStart"/>
      <w:r w:rsidR="00777E87" w:rsidRPr="002A6D3D">
        <w:rPr>
          <w:rFonts w:ascii="Arial" w:hAnsi="Arial" w:cs="Arial"/>
        </w:rPr>
        <w:t>time period</w:t>
      </w:r>
      <w:proofErr w:type="gramEnd"/>
      <w:r w:rsidR="00777E87" w:rsidRPr="002A6D3D">
        <w:rPr>
          <w:rFonts w:ascii="Arial" w:hAnsi="Arial" w:cs="Arial"/>
        </w:rPr>
        <w:t xml:space="preserve"> of 3 months minus 1 day from her resignation date (</w:t>
      </w:r>
      <w:r w:rsidR="00793940">
        <w:rPr>
          <w:rFonts w:ascii="Arial" w:hAnsi="Arial" w:cs="Arial"/>
        </w:rPr>
        <w:t>ACAS, 2022</w:t>
      </w:r>
      <w:r w:rsidR="00777E87" w:rsidRPr="002A6D3D">
        <w:rPr>
          <w:rFonts w:ascii="Arial" w:hAnsi="Arial" w:cs="Arial"/>
        </w:rPr>
        <w:t>)</w:t>
      </w:r>
      <w:r w:rsidR="00793940">
        <w:rPr>
          <w:rFonts w:ascii="Arial" w:hAnsi="Arial" w:cs="Arial"/>
        </w:rPr>
        <w:t>.</w:t>
      </w:r>
    </w:p>
    <w:p w14:paraId="22FF3CA4" w14:textId="77777777" w:rsidR="00777E87" w:rsidRPr="002A6D3D" w:rsidRDefault="00777E87" w:rsidP="002A6D3D">
      <w:pPr>
        <w:rPr>
          <w:rFonts w:ascii="Arial" w:hAnsi="Arial" w:cs="Arial"/>
        </w:rPr>
      </w:pPr>
    </w:p>
    <w:p w14:paraId="32FD3666" w14:textId="343A023D" w:rsidR="00777E87" w:rsidRPr="00F61002" w:rsidRDefault="00777E87" w:rsidP="002A6D3D">
      <w:pPr>
        <w:rPr>
          <w:rFonts w:ascii="Arial" w:hAnsi="Arial" w:cs="Arial"/>
          <w:b/>
          <w:bCs/>
          <w:i/>
          <w:iCs/>
        </w:rPr>
      </w:pPr>
      <w:r w:rsidRPr="00F61002">
        <w:rPr>
          <w:rFonts w:ascii="Arial" w:hAnsi="Arial" w:cs="Arial"/>
          <w:b/>
          <w:bCs/>
          <w:i/>
          <w:iCs/>
        </w:rPr>
        <w:t>Sexual Harassment</w:t>
      </w:r>
    </w:p>
    <w:p w14:paraId="63B32FAF" w14:textId="77777777" w:rsidR="002F26C9" w:rsidRPr="002A6D3D" w:rsidRDefault="002D2B8B" w:rsidP="002A6D3D">
      <w:pPr>
        <w:rPr>
          <w:rFonts w:ascii="Arial" w:hAnsi="Arial" w:cs="Arial"/>
        </w:rPr>
      </w:pPr>
      <w:r w:rsidRPr="002A6D3D">
        <w:rPr>
          <w:rFonts w:ascii="Arial" w:hAnsi="Arial" w:cs="Arial"/>
        </w:rPr>
        <w:t xml:space="preserve">It is </w:t>
      </w:r>
      <w:r w:rsidR="00AC36F5" w:rsidRPr="002A6D3D">
        <w:rPr>
          <w:rFonts w:ascii="Arial" w:hAnsi="Arial" w:cs="Arial"/>
        </w:rPr>
        <w:t xml:space="preserve">highly </w:t>
      </w:r>
      <w:r w:rsidRPr="002A6D3D">
        <w:rPr>
          <w:rFonts w:ascii="Arial" w:hAnsi="Arial" w:cs="Arial"/>
        </w:rPr>
        <w:t xml:space="preserve">likely that AA </w:t>
      </w:r>
      <w:r w:rsidR="00AC36F5" w:rsidRPr="002A6D3D">
        <w:rPr>
          <w:rFonts w:ascii="Arial" w:hAnsi="Arial" w:cs="Arial"/>
        </w:rPr>
        <w:t>is claiming</w:t>
      </w:r>
      <w:r w:rsidRPr="002A6D3D">
        <w:rPr>
          <w:rFonts w:ascii="Arial" w:hAnsi="Arial" w:cs="Arial"/>
        </w:rPr>
        <w:t xml:space="preserve"> </w:t>
      </w:r>
      <w:r w:rsidR="00AC36F5" w:rsidRPr="002A6D3D">
        <w:rPr>
          <w:rFonts w:ascii="Arial" w:hAnsi="Arial" w:cs="Arial"/>
        </w:rPr>
        <w:t>sexual harassment.  There are grounds for</w:t>
      </w:r>
      <w:r w:rsidR="00901416" w:rsidRPr="002A6D3D">
        <w:rPr>
          <w:rFonts w:ascii="Arial" w:hAnsi="Arial" w:cs="Arial"/>
        </w:rPr>
        <w:t xml:space="preserve"> </w:t>
      </w:r>
      <w:r w:rsidR="00AC36F5" w:rsidRPr="002A6D3D">
        <w:rPr>
          <w:rFonts w:ascii="Arial" w:hAnsi="Arial" w:cs="Arial"/>
        </w:rPr>
        <w:t xml:space="preserve">sexual harassment against </w:t>
      </w:r>
      <w:r w:rsidR="002F26C9" w:rsidRPr="002A6D3D">
        <w:rPr>
          <w:rFonts w:ascii="Arial" w:hAnsi="Arial" w:cs="Arial"/>
        </w:rPr>
        <w:t xml:space="preserve">the company, SS and RR: </w:t>
      </w:r>
    </w:p>
    <w:p w14:paraId="105EBA91" w14:textId="77777777" w:rsidR="002F26C9" w:rsidRPr="002A6D3D" w:rsidRDefault="002F26C9" w:rsidP="002A6D3D">
      <w:pPr>
        <w:rPr>
          <w:rFonts w:ascii="Arial" w:hAnsi="Arial" w:cs="Arial"/>
        </w:rPr>
      </w:pPr>
    </w:p>
    <w:p w14:paraId="21F9B116" w14:textId="1A947362" w:rsidR="002F26C9" w:rsidRPr="004F4E74" w:rsidRDefault="002F26C9" w:rsidP="002A6D3D">
      <w:pPr>
        <w:rPr>
          <w:rFonts w:ascii="Arial" w:hAnsi="Arial" w:cs="Arial"/>
          <w:b/>
          <w:bCs/>
          <w:i/>
          <w:iCs/>
        </w:rPr>
      </w:pPr>
      <w:r w:rsidRPr="004F4E74">
        <w:rPr>
          <w:rFonts w:ascii="Arial" w:hAnsi="Arial" w:cs="Arial"/>
          <w:b/>
          <w:bCs/>
          <w:i/>
          <w:iCs/>
        </w:rPr>
        <w:t>Claims against RR (customer)</w:t>
      </w:r>
    </w:p>
    <w:p w14:paraId="2C57A8C5" w14:textId="77777777" w:rsidR="002A6D3D" w:rsidRPr="002A6D3D" w:rsidRDefault="002A6D3D" w:rsidP="002A6D3D">
      <w:pPr>
        <w:rPr>
          <w:rFonts w:ascii="Arial" w:hAnsi="Arial" w:cs="Arial"/>
          <w:i/>
          <w:iCs/>
        </w:rPr>
      </w:pPr>
    </w:p>
    <w:p w14:paraId="48C85756" w14:textId="45CB2144" w:rsidR="002F26C9" w:rsidRPr="002A6D3D" w:rsidRDefault="002F26C9" w:rsidP="002A6D3D">
      <w:pPr>
        <w:rPr>
          <w:rFonts w:ascii="Arial" w:hAnsi="Arial" w:cs="Arial"/>
        </w:rPr>
      </w:pPr>
      <w:r w:rsidRPr="002A6D3D">
        <w:rPr>
          <w:rFonts w:ascii="Arial" w:hAnsi="Arial" w:cs="Arial"/>
        </w:rPr>
        <w:t xml:space="preserve">In her claim form, AA has explicitly stated times when RR made comments relating to her sex, her clothing and her physical appearance.  AA also claims that RR </w:t>
      </w:r>
      <w:r w:rsidR="002A6D3D" w:rsidRPr="002A6D3D">
        <w:rPr>
          <w:rFonts w:ascii="Arial" w:hAnsi="Arial" w:cs="Arial"/>
        </w:rPr>
        <w:t xml:space="preserve">massaged her shoulders, although it is not clear whether this was consensual.   </w:t>
      </w:r>
      <w:proofErr w:type="gramStart"/>
      <w:r w:rsidR="002A6D3D" w:rsidRPr="002A6D3D">
        <w:rPr>
          <w:rFonts w:ascii="Arial" w:hAnsi="Arial" w:cs="Arial"/>
        </w:rPr>
        <w:t>All of</w:t>
      </w:r>
      <w:proofErr w:type="gramEnd"/>
      <w:r w:rsidR="002A6D3D" w:rsidRPr="002A6D3D">
        <w:rPr>
          <w:rFonts w:ascii="Arial" w:hAnsi="Arial" w:cs="Arial"/>
        </w:rPr>
        <w:t xml:space="preserve"> these instances could be claimed as sexual harassment as they have either:</w:t>
      </w:r>
    </w:p>
    <w:p w14:paraId="1E83D238" w14:textId="77777777" w:rsidR="002A6D3D" w:rsidRDefault="002A6D3D" w:rsidP="002A6D3D">
      <w:pPr>
        <w:rPr>
          <w:rFonts w:ascii="Arial" w:hAnsi="Arial" w:cs="Arial"/>
        </w:rPr>
      </w:pPr>
    </w:p>
    <w:p w14:paraId="415D4B17" w14:textId="31F511EC" w:rsidR="002A6D3D" w:rsidRPr="002A6D3D" w:rsidRDefault="002A6D3D" w:rsidP="002A6D3D">
      <w:pPr>
        <w:rPr>
          <w:rFonts w:ascii="Arial" w:hAnsi="Arial" w:cs="Arial"/>
        </w:rPr>
      </w:pPr>
      <w:r w:rsidRPr="002A6D3D">
        <w:rPr>
          <w:rFonts w:ascii="Arial" w:hAnsi="Arial" w:cs="Arial"/>
        </w:rPr>
        <w:t xml:space="preserve">Violated AA’s </w:t>
      </w:r>
      <w:r w:rsidR="00173435" w:rsidRPr="002A6D3D">
        <w:rPr>
          <w:rFonts w:ascii="Arial" w:hAnsi="Arial" w:cs="Arial"/>
        </w:rPr>
        <w:t>dignity.</w:t>
      </w:r>
    </w:p>
    <w:p w14:paraId="0A30D6CC" w14:textId="77777777" w:rsidR="002A6D3D" w:rsidRDefault="002A6D3D" w:rsidP="002A6D3D">
      <w:pPr>
        <w:rPr>
          <w:rFonts w:ascii="Arial" w:hAnsi="Arial" w:cs="Arial"/>
        </w:rPr>
      </w:pPr>
    </w:p>
    <w:p w14:paraId="1185E13F" w14:textId="21A85E0D" w:rsidR="002A6D3D" w:rsidRPr="002A6D3D" w:rsidRDefault="002A6D3D" w:rsidP="002A6D3D">
      <w:pPr>
        <w:rPr>
          <w:rFonts w:ascii="Arial" w:hAnsi="Arial" w:cs="Arial"/>
        </w:rPr>
      </w:pPr>
      <w:r>
        <w:rPr>
          <w:rFonts w:ascii="Arial" w:hAnsi="Arial" w:cs="Arial"/>
        </w:rPr>
        <w:t>a</w:t>
      </w:r>
      <w:r w:rsidRPr="002A6D3D">
        <w:rPr>
          <w:rFonts w:ascii="Arial" w:hAnsi="Arial" w:cs="Arial"/>
        </w:rPr>
        <w:t>nd/or</w:t>
      </w:r>
    </w:p>
    <w:p w14:paraId="798B67B8" w14:textId="77777777" w:rsidR="002A6D3D" w:rsidRDefault="002A6D3D" w:rsidP="002A6D3D">
      <w:pPr>
        <w:rPr>
          <w:rFonts w:ascii="Arial" w:hAnsi="Arial" w:cs="Arial"/>
        </w:rPr>
      </w:pPr>
    </w:p>
    <w:p w14:paraId="10354F89" w14:textId="0612B415" w:rsidR="002A6D3D" w:rsidRPr="002A6D3D" w:rsidRDefault="002A6D3D" w:rsidP="002A6D3D">
      <w:pPr>
        <w:rPr>
          <w:rFonts w:ascii="Arial" w:hAnsi="Arial" w:cs="Arial"/>
        </w:rPr>
      </w:pPr>
      <w:r w:rsidRPr="002A6D3D">
        <w:rPr>
          <w:rFonts w:ascii="Arial" w:hAnsi="Arial" w:cs="Arial"/>
        </w:rPr>
        <w:t xml:space="preserve">Created an intimidating, hostile, degrading, humiliating or offensive environment for </w:t>
      </w:r>
      <w:r w:rsidR="00173435" w:rsidRPr="002A6D3D">
        <w:rPr>
          <w:rFonts w:ascii="Arial" w:hAnsi="Arial" w:cs="Arial"/>
        </w:rPr>
        <w:t>AA.</w:t>
      </w:r>
    </w:p>
    <w:p w14:paraId="6BF5CEF7" w14:textId="6F8DE83C" w:rsidR="002F26C9" w:rsidRDefault="002A6D3D" w:rsidP="002A6D3D">
      <w:pPr>
        <w:rPr>
          <w:rFonts w:ascii="Arial" w:hAnsi="Arial" w:cs="Arial"/>
        </w:rPr>
      </w:pPr>
      <w:r>
        <w:rPr>
          <w:rFonts w:ascii="Arial" w:hAnsi="Arial" w:cs="Arial"/>
        </w:rPr>
        <w:t>(ACAS</w:t>
      </w:r>
      <w:r w:rsidR="00793940">
        <w:rPr>
          <w:rFonts w:ascii="Arial" w:hAnsi="Arial" w:cs="Arial"/>
        </w:rPr>
        <w:t>, 2021</w:t>
      </w:r>
      <w:r w:rsidR="00626475">
        <w:rPr>
          <w:rFonts w:ascii="Arial" w:hAnsi="Arial" w:cs="Arial"/>
        </w:rPr>
        <w:t>a</w:t>
      </w:r>
      <w:r w:rsidR="00793940">
        <w:rPr>
          <w:rFonts w:ascii="Arial" w:hAnsi="Arial" w:cs="Arial"/>
        </w:rPr>
        <w:t>).</w:t>
      </w:r>
    </w:p>
    <w:p w14:paraId="7ECDE119" w14:textId="77777777" w:rsidR="004F2537" w:rsidRDefault="004F2537" w:rsidP="002A6D3D">
      <w:pPr>
        <w:rPr>
          <w:rFonts w:ascii="Arial" w:hAnsi="Arial" w:cs="Arial"/>
        </w:rPr>
      </w:pPr>
    </w:p>
    <w:p w14:paraId="5986570F" w14:textId="624CD7ED" w:rsidR="004F2537" w:rsidRDefault="004F2537" w:rsidP="002A6D3D">
      <w:pPr>
        <w:rPr>
          <w:rFonts w:ascii="Arial" w:hAnsi="Arial" w:cs="Arial"/>
        </w:rPr>
      </w:pPr>
      <w:r>
        <w:rPr>
          <w:rFonts w:ascii="Arial" w:hAnsi="Arial" w:cs="Arial"/>
        </w:rPr>
        <w:t>Whilst these claims are directed towards a customer, AA claims to have expressed her concerns to SS, her Line Manager</w:t>
      </w:r>
      <w:r w:rsidR="004F4E74">
        <w:rPr>
          <w:rFonts w:ascii="Arial" w:hAnsi="Arial" w:cs="Arial"/>
        </w:rPr>
        <w:t xml:space="preserve">, </w:t>
      </w:r>
      <w:r>
        <w:rPr>
          <w:rFonts w:ascii="Arial" w:hAnsi="Arial" w:cs="Arial"/>
        </w:rPr>
        <w:t xml:space="preserve">and, </w:t>
      </w:r>
      <w:r w:rsidR="004F4E74">
        <w:rPr>
          <w:rFonts w:ascii="Arial" w:hAnsi="Arial" w:cs="Arial"/>
        </w:rPr>
        <w:t>therefore</w:t>
      </w:r>
      <w:r>
        <w:rPr>
          <w:rFonts w:ascii="Arial" w:hAnsi="Arial" w:cs="Arial"/>
        </w:rPr>
        <w:t>, to the company</w:t>
      </w:r>
      <w:r w:rsidR="004F4E74">
        <w:rPr>
          <w:rFonts w:ascii="Arial" w:hAnsi="Arial" w:cs="Arial"/>
        </w:rPr>
        <w:t>, both of which have a duty of care</w:t>
      </w:r>
      <w:r w:rsidR="00793940">
        <w:rPr>
          <w:rFonts w:ascii="Arial" w:hAnsi="Arial" w:cs="Arial"/>
        </w:rPr>
        <w:t>.</w:t>
      </w:r>
    </w:p>
    <w:p w14:paraId="757BF186" w14:textId="77777777" w:rsidR="004F2537" w:rsidRDefault="004F2537" w:rsidP="002A6D3D">
      <w:pPr>
        <w:rPr>
          <w:rFonts w:ascii="Arial" w:hAnsi="Arial" w:cs="Arial"/>
        </w:rPr>
      </w:pPr>
    </w:p>
    <w:p w14:paraId="6D84EB8D" w14:textId="170D1DCA" w:rsidR="004F2537" w:rsidRPr="00F61002" w:rsidRDefault="004F2537" w:rsidP="002A6D3D">
      <w:pPr>
        <w:rPr>
          <w:rFonts w:ascii="Arial" w:hAnsi="Arial" w:cs="Arial"/>
          <w:b/>
          <w:bCs/>
          <w:i/>
          <w:iCs/>
        </w:rPr>
      </w:pPr>
      <w:r w:rsidRPr="00F61002">
        <w:rPr>
          <w:rFonts w:ascii="Arial" w:hAnsi="Arial" w:cs="Arial"/>
          <w:b/>
          <w:bCs/>
          <w:i/>
          <w:iCs/>
        </w:rPr>
        <w:t>Claims against SS</w:t>
      </w:r>
    </w:p>
    <w:p w14:paraId="47261162" w14:textId="73EA9F57" w:rsidR="004F2537" w:rsidRDefault="004F2537" w:rsidP="002A6D3D">
      <w:pPr>
        <w:rPr>
          <w:rFonts w:ascii="Arial" w:hAnsi="Arial" w:cs="Arial"/>
        </w:rPr>
      </w:pPr>
      <w:r>
        <w:rPr>
          <w:rFonts w:ascii="Arial" w:hAnsi="Arial" w:cs="Arial"/>
        </w:rPr>
        <w:t>In her claim, AA makes reference to several events that occurred between her and SS.  On 19</w:t>
      </w:r>
      <w:r w:rsidRPr="004F2537">
        <w:rPr>
          <w:rFonts w:ascii="Arial" w:hAnsi="Arial" w:cs="Arial"/>
          <w:vertAlign w:val="superscript"/>
        </w:rPr>
        <w:t>th</w:t>
      </w:r>
      <w:r>
        <w:rPr>
          <w:rFonts w:ascii="Arial" w:hAnsi="Arial" w:cs="Arial"/>
        </w:rPr>
        <w:t xml:space="preserve"> December 2022, AA claims that SS ‘patted her leg’ and kept moving closer to her, both of which made her feel uncomfortable.  </w:t>
      </w:r>
    </w:p>
    <w:p w14:paraId="6DD9399C" w14:textId="77777777" w:rsidR="004F2537" w:rsidRDefault="004F2537" w:rsidP="002A6D3D">
      <w:pPr>
        <w:rPr>
          <w:rFonts w:ascii="Arial" w:hAnsi="Arial" w:cs="Arial"/>
        </w:rPr>
      </w:pPr>
    </w:p>
    <w:p w14:paraId="23394EF9" w14:textId="77777777" w:rsidR="00EB3576" w:rsidRDefault="00EB3576" w:rsidP="002A6D3D">
      <w:pPr>
        <w:rPr>
          <w:rFonts w:ascii="Arial" w:hAnsi="Arial" w:cs="Arial"/>
        </w:rPr>
      </w:pPr>
      <w:r>
        <w:rPr>
          <w:rFonts w:ascii="Arial" w:hAnsi="Arial" w:cs="Arial"/>
        </w:rPr>
        <w:t>On the evening of 2</w:t>
      </w:r>
      <w:r w:rsidRPr="00EB3576">
        <w:rPr>
          <w:rFonts w:ascii="Arial" w:hAnsi="Arial" w:cs="Arial"/>
          <w:vertAlign w:val="superscript"/>
        </w:rPr>
        <w:t>nd</w:t>
      </w:r>
      <w:r>
        <w:rPr>
          <w:rFonts w:ascii="Arial" w:hAnsi="Arial" w:cs="Arial"/>
        </w:rPr>
        <w:t xml:space="preserve"> March 2023, AA claims that SS made sexual advances towards her in his hotel room.  AA also infers that the door had been locked by SS.  </w:t>
      </w:r>
    </w:p>
    <w:p w14:paraId="15F102FE" w14:textId="77777777" w:rsidR="00EB3576" w:rsidRDefault="00EB3576" w:rsidP="002A6D3D">
      <w:pPr>
        <w:rPr>
          <w:rFonts w:ascii="Arial" w:hAnsi="Arial" w:cs="Arial"/>
        </w:rPr>
      </w:pPr>
    </w:p>
    <w:p w14:paraId="7FDE2B6F" w14:textId="6897785A" w:rsidR="004F2537" w:rsidRPr="004F2537" w:rsidRDefault="00EB3576" w:rsidP="002A6D3D">
      <w:pPr>
        <w:rPr>
          <w:rFonts w:ascii="Arial" w:hAnsi="Arial" w:cs="Arial"/>
        </w:rPr>
      </w:pPr>
      <w:r>
        <w:rPr>
          <w:rFonts w:ascii="Arial" w:hAnsi="Arial" w:cs="Arial"/>
        </w:rPr>
        <w:t xml:space="preserve">There is a strong argument that </w:t>
      </w:r>
      <w:proofErr w:type="gramStart"/>
      <w:r>
        <w:rPr>
          <w:rFonts w:ascii="Arial" w:hAnsi="Arial" w:cs="Arial"/>
        </w:rPr>
        <w:t>both of these</w:t>
      </w:r>
      <w:proofErr w:type="gramEnd"/>
      <w:r>
        <w:rPr>
          <w:rFonts w:ascii="Arial" w:hAnsi="Arial" w:cs="Arial"/>
        </w:rPr>
        <w:t xml:space="preserve"> scenarios meet the threshold for a sexual harassment claim.</w:t>
      </w:r>
    </w:p>
    <w:p w14:paraId="6A08A869" w14:textId="77777777" w:rsidR="002A6D3D" w:rsidRPr="002A6D3D" w:rsidRDefault="002A6D3D" w:rsidP="002A6D3D">
      <w:pPr>
        <w:rPr>
          <w:rFonts w:ascii="Arial" w:hAnsi="Arial" w:cs="Arial"/>
        </w:rPr>
      </w:pPr>
    </w:p>
    <w:p w14:paraId="395A8629" w14:textId="57E99B04" w:rsidR="002A6D3D" w:rsidRPr="00F61002" w:rsidRDefault="002F26C9" w:rsidP="002A6D3D">
      <w:pPr>
        <w:rPr>
          <w:rFonts w:ascii="Arial" w:hAnsi="Arial" w:cs="Arial"/>
          <w:b/>
          <w:bCs/>
        </w:rPr>
      </w:pPr>
      <w:r w:rsidRPr="00F61002">
        <w:rPr>
          <w:rFonts w:ascii="Arial" w:hAnsi="Arial" w:cs="Arial"/>
          <w:b/>
          <w:bCs/>
          <w:i/>
          <w:iCs/>
        </w:rPr>
        <w:t xml:space="preserve">Claims against </w:t>
      </w:r>
      <w:r w:rsidR="002A6D3D" w:rsidRPr="00F61002">
        <w:rPr>
          <w:rFonts w:ascii="Arial" w:hAnsi="Arial" w:cs="Arial"/>
          <w:b/>
          <w:bCs/>
          <w:i/>
          <w:iCs/>
        </w:rPr>
        <w:t>T</w:t>
      </w:r>
      <w:r w:rsidRPr="00F61002">
        <w:rPr>
          <w:rFonts w:ascii="Arial" w:hAnsi="Arial" w:cs="Arial"/>
          <w:b/>
          <w:bCs/>
          <w:i/>
          <w:iCs/>
        </w:rPr>
        <w:t xml:space="preserve">he </w:t>
      </w:r>
      <w:r w:rsidR="002A6D3D" w:rsidRPr="00F61002">
        <w:rPr>
          <w:rFonts w:ascii="Arial" w:hAnsi="Arial" w:cs="Arial"/>
          <w:b/>
          <w:bCs/>
          <w:i/>
          <w:iCs/>
        </w:rPr>
        <w:t>Company</w:t>
      </w:r>
      <w:r w:rsidRPr="00F61002">
        <w:rPr>
          <w:rFonts w:ascii="Arial" w:hAnsi="Arial" w:cs="Arial"/>
          <w:b/>
          <w:bCs/>
        </w:rPr>
        <w:t xml:space="preserve"> </w:t>
      </w:r>
    </w:p>
    <w:p w14:paraId="128D15E9" w14:textId="77777777" w:rsidR="002A6D3D" w:rsidRDefault="002A6D3D" w:rsidP="002A6D3D">
      <w:pPr>
        <w:rPr>
          <w:rFonts w:ascii="Arial" w:hAnsi="Arial" w:cs="Arial"/>
        </w:rPr>
      </w:pPr>
    </w:p>
    <w:p w14:paraId="52A43D9F" w14:textId="6AFA5DF7" w:rsidR="002D2B8B" w:rsidRPr="00554E3B" w:rsidRDefault="00901416" w:rsidP="002A6D3D">
      <w:pPr>
        <w:rPr>
          <w:rFonts w:ascii="Arial" w:hAnsi="Arial" w:cs="Arial"/>
          <w:b/>
          <w:bCs/>
        </w:rPr>
      </w:pPr>
      <w:r w:rsidRPr="002A6D3D">
        <w:rPr>
          <w:rFonts w:ascii="Arial" w:hAnsi="Arial" w:cs="Arial"/>
        </w:rPr>
        <w:t>Whether the company were aware of these claims is irrelevant, as the company has ‘vicarious liability’ for the actions of its employees (</w:t>
      </w:r>
      <w:r w:rsidR="00554E3B" w:rsidRPr="002B52A5">
        <w:rPr>
          <w:rFonts w:ascii="Arial" w:hAnsi="Arial" w:cs="Arial"/>
        </w:rPr>
        <w:t>Equality Act</w:t>
      </w:r>
      <w:r w:rsidR="008A1DE1">
        <w:rPr>
          <w:rFonts w:ascii="Arial" w:hAnsi="Arial" w:cs="Arial"/>
        </w:rPr>
        <w:t>, 2010</w:t>
      </w:r>
      <w:r w:rsidR="002F26C9" w:rsidRPr="002A6D3D">
        <w:rPr>
          <w:rFonts w:ascii="Arial" w:hAnsi="Arial" w:cs="Arial"/>
        </w:rPr>
        <w:t xml:space="preserve">.  </w:t>
      </w:r>
      <w:r w:rsidR="00EB3576">
        <w:rPr>
          <w:rFonts w:ascii="Arial" w:hAnsi="Arial" w:cs="Arial"/>
        </w:rPr>
        <w:t xml:space="preserve">Regarding AA’s claims against RR, </w:t>
      </w:r>
      <w:r w:rsidR="0022455A">
        <w:rPr>
          <w:rFonts w:ascii="Arial" w:hAnsi="Arial" w:cs="Arial"/>
        </w:rPr>
        <w:t xml:space="preserve">the law has changed several times as to an employer’s duties to protect its staff from harassment from third parties. Whilst it is presently unclear in statute, it is important to understand that the new Worker Protection </w:t>
      </w:r>
      <w:r w:rsidR="00554E3B">
        <w:rPr>
          <w:rFonts w:ascii="Arial" w:hAnsi="Arial" w:cs="Arial"/>
        </w:rPr>
        <w:t>Bill</w:t>
      </w:r>
      <w:r w:rsidR="0022455A">
        <w:rPr>
          <w:rFonts w:ascii="Arial" w:hAnsi="Arial" w:cs="Arial"/>
        </w:rPr>
        <w:t xml:space="preserve"> (</w:t>
      </w:r>
      <w:r w:rsidR="00554E3B">
        <w:rPr>
          <w:rFonts w:ascii="Arial" w:hAnsi="Arial" w:cs="Arial"/>
        </w:rPr>
        <w:t>Amendment</w:t>
      </w:r>
      <w:r w:rsidR="0022455A">
        <w:rPr>
          <w:rFonts w:ascii="Arial" w:hAnsi="Arial" w:cs="Arial"/>
        </w:rPr>
        <w:t xml:space="preserve"> to Equality Act 2010) Bill is nearing royal assent and therefore may be a prominent factor if it were before a tribunal.</w:t>
      </w:r>
    </w:p>
    <w:p w14:paraId="304ED419" w14:textId="77777777" w:rsidR="0022455A" w:rsidRDefault="0022455A" w:rsidP="002A6D3D">
      <w:pPr>
        <w:rPr>
          <w:rFonts w:ascii="Arial" w:hAnsi="Arial" w:cs="Arial"/>
        </w:rPr>
      </w:pPr>
    </w:p>
    <w:p w14:paraId="311093DA" w14:textId="5186CB93" w:rsidR="0022455A" w:rsidRDefault="0022455A" w:rsidP="002A6D3D">
      <w:pPr>
        <w:rPr>
          <w:rFonts w:ascii="Arial" w:hAnsi="Arial" w:cs="Arial"/>
        </w:rPr>
      </w:pPr>
      <w:r>
        <w:rPr>
          <w:rFonts w:ascii="Arial" w:hAnsi="Arial" w:cs="Arial"/>
        </w:rPr>
        <w:t>There is, however, a strong case considering the aforementioned ‘vicarious liability’, whereby the company must prove that they took all reasonable steps to prevent sexual harassment (ACAS,</w:t>
      </w:r>
      <w:r w:rsidR="00793940">
        <w:rPr>
          <w:rFonts w:ascii="Arial" w:hAnsi="Arial" w:cs="Arial"/>
        </w:rPr>
        <w:t xml:space="preserve"> 2021</w:t>
      </w:r>
      <w:r w:rsidR="00626475">
        <w:rPr>
          <w:rFonts w:ascii="Arial" w:hAnsi="Arial" w:cs="Arial"/>
        </w:rPr>
        <w:t>a</w:t>
      </w:r>
      <w:r>
        <w:rPr>
          <w:rFonts w:ascii="Arial" w:hAnsi="Arial" w:cs="Arial"/>
        </w:rPr>
        <w:t>).</w:t>
      </w:r>
    </w:p>
    <w:p w14:paraId="6FA11D26" w14:textId="77777777" w:rsidR="00AC36F5" w:rsidRPr="002A6D3D" w:rsidRDefault="00AC36F5" w:rsidP="002A6D3D">
      <w:pPr>
        <w:rPr>
          <w:rFonts w:ascii="Arial" w:hAnsi="Arial" w:cs="Arial"/>
        </w:rPr>
      </w:pPr>
    </w:p>
    <w:p w14:paraId="6FF926D2" w14:textId="10C171D7" w:rsidR="00AC36F5" w:rsidRPr="00F61002" w:rsidRDefault="00AC36F5" w:rsidP="002A6D3D">
      <w:pPr>
        <w:rPr>
          <w:rFonts w:ascii="Arial" w:hAnsi="Arial" w:cs="Arial"/>
          <w:b/>
          <w:bCs/>
          <w:i/>
          <w:iCs/>
        </w:rPr>
      </w:pPr>
      <w:r w:rsidRPr="00F61002">
        <w:rPr>
          <w:rFonts w:ascii="Arial" w:hAnsi="Arial" w:cs="Arial"/>
          <w:b/>
          <w:bCs/>
          <w:i/>
          <w:iCs/>
        </w:rPr>
        <w:t xml:space="preserve">Victimisation </w:t>
      </w:r>
    </w:p>
    <w:p w14:paraId="45C8003B" w14:textId="21F3B436" w:rsidR="0022455A" w:rsidRDefault="005B22D3" w:rsidP="002A6D3D">
      <w:pPr>
        <w:rPr>
          <w:rFonts w:ascii="Arial" w:hAnsi="Arial" w:cs="Arial"/>
        </w:rPr>
      </w:pPr>
      <w:r w:rsidRPr="005B22D3">
        <w:rPr>
          <w:rFonts w:ascii="Arial" w:hAnsi="Arial" w:cs="Arial"/>
        </w:rPr>
        <w:t>AA may also have grounds for a claim of victimisation</w:t>
      </w:r>
      <w:r>
        <w:rPr>
          <w:rFonts w:ascii="Arial" w:hAnsi="Arial" w:cs="Arial"/>
        </w:rPr>
        <w:t xml:space="preserve">.  This </w:t>
      </w:r>
      <w:r w:rsidR="00017DC2">
        <w:rPr>
          <w:rFonts w:ascii="Arial" w:hAnsi="Arial" w:cs="Arial"/>
        </w:rPr>
        <w:t xml:space="preserve">claim pertains to AA’s report to SS about the behaviour of RR and the repeated request that AA continues to work with RR despite her concerns.  AA claims that SS told her to continue and subsequently threatened her with disciplinary action if AA refused to work with RR.  Whilst this is a complex area of the law, AA </w:t>
      </w:r>
      <w:r w:rsidR="00992B21">
        <w:rPr>
          <w:rFonts w:ascii="Arial" w:hAnsi="Arial" w:cs="Arial"/>
        </w:rPr>
        <w:t>may</w:t>
      </w:r>
      <w:r w:rsidR="00017DC2">
        <w:rPr>
          <w:rFonts w:ascii="Arial" w:hAnsi="Arial" w:cs="Arial"/>
        </w:rPr>
        <w:t xml:space="preserve"> have a successful claim if a potential tribunal found that the act of her reporting the behaviour to SS constituted a ‘protected act’.  In this case, due to the comments of a sexual nature directed towards AA’s sex, this would constitute a protected act under the Equality Act (EHRC, 2019</w:t>
      </w:r>
      <w:r w:rsidR="00626475">
        <w:rPr>
          <w:rFonts w:ascii="Arial" w:hAnsi="Arial" w:cs="Arial"/>
        </w:rPr>
        <w:t>a</w:t>
      </w:r>
      <w:r w:rsidR="00017DC2">
        <w:rPr>
          <w:rFonts w:ascii="Arial" w:hAnsi="Arial" w:cs="Arial"/>
        </w:rPr>
        <w:t>).</w:t>
      </w:r>
    </w:p>
    <w:p w14:paraId="6E7853C3" w14:textId="77777777" w:rsidR="00E93E87" w:rsidRPr="002A6D3D" w:rsidRDefault="00E93E87" w:rsidP="002A6D3D">
      <w:pPr>
        <w:rPr>
          <w:rFonts w:ascii="Arial" w:hAnsi="Arial" w:cs="Arial"/>
        </w:rPr>
      </w:pPr>
    </w:p>
    <w:p w14:paraId="37D2CED6" w14:textId="42B8A011" w:rsidR="00E93E87" w:rsidRPr="00F61002" w:rsidRDefault="00E93E87" w:rsidP="002A6D3D">
      <w:pPr>
        <w:rPr>
          <w:rFonts w:ascii="Arial" w:hAnsi="Arial" w:cs="Arial"/>
          <w:b/>
          <w:bCs/>
        </w:rPr>
      </w:pPr>
      <w:r w:rsidRPr="00F61002">
        <w:rPr>
          <w:rFonts w:ascii="Arial" w:hAnsi="Arial" w:cs="Arial"/>
          <w:b/>
          <w:bCs/>
          <w:i/>
          <w:iCs/>
        </w:rPr>
        <w:t xml:space="preserve">Direct discrimination on the grounds of less favourable treatment (LFT) </w:t>
      </w:r>
    </w:p>
    <w:p w14:paraId="7905550F" w14:textId="77777777" w:rsidR="009307F5" w:rsidRDefault="009307F5" w:rsidP="002A6D3D">
      <w:pPr>
        <w:rPr>
          <w:rFonts w:ascii="Arial" w:hAnsi="Arial" w:cs="Arial"/>
        </w:rPr>
      </w:pPr>
    </w:p>
    <w:p w14:paraId="47439DCA" w14:textId="1D55402E" w:rsidR="007B67EE" w:rsidRDefault="009307F5" w:rsidP="002A6D3D">
      <w:pPr>
        <w:rPr>
          <w:rFonts w:ascii="Arial" w:hAnsi="Arial" w:cs="Arial"/>
        </w:rPr>
      </w:pPr>
      <w:r>
        <w:rPr>
          <w:rFonts w:ascii="Arial" w:hAnsi="Arial" w:cs="Arial"/>
        </w:rPr>
        <w:t>AA may also have grounds for a claim of direct discrimination.</w:t>
      </w:r>
      <w:r w:rsidR="00F61002">
        <w:rPr>
          <w:rFonts w:ascii="Arial" w:hAnsi="Arial" w:cs="Arial"/>
        </w:rPr>
        <w:t xml:space="preserve">  This pertains to the fact that AA was asked to “flash your legs’ by SS, in response to her raising concerns that a client (RR)</w:t>
      </w:r>
      <w:r w:rsidR="00B22546">
        <w:rPr>
          <w:rFonts w:ascii="Arial" w:hAnsi="Arial" w:cs="Arial"/>
        </w:rPr>
        <w:t xml:space="preserve"> had commented</w:t>
      </w:r>
      <w:r w:rsidR="00F61002">
        <w:rPr>
          <w:rFonts w:ascii="Arial" w:hAnsi="Arial" w:cs="Arial"/>
        </w:rPr>
        <w:t xml:space="preserve"> on his disappointment that she was not wearing more revealing clothing.  This could lead to direct discrimination if AA claims that this treatment was less favourable than if it had happened to someone of the opposite sex (and therefore less likely to wear the ‘revealing clothing’ that is inferred) (EHRC, 2019</w:t>
      </w:r>
      <w:r w:rsidR="00626475">
        <w:rPr>
          <w:rFonts w:ascii="Arial" w:hAnsi="Arial" w:cs="Arial"/>
        </w:rPr>
        <w:t>b</w:t>
      </w:r>
      <w:r w:rsidR="00F61002">
        <w:rPr>
          <w:rFonts w:ascii="Arial" w:hAnsi="Arial" w:cs="Arial"/>
        </w:rPr>
        <w:t xml:space="preserve">). </w:t>
      </w:r>
    </w:p>
    <w:p w14:paraId="09644B36" w14:textId="77777777" w:rsidR="00992B21" w:rsidRPr="009307F5" w:rsidRDefault="00992B21" w:rsidP="002A6D3D">
      <w:pPr>
        <w:rPr>
          <w:rFonts w:ascii="Arial" w:hAnsi="Arial" w:cs="Arial"/>
        </w:rPr>
      </w:pPr>
    </w:p>
    <w:p w14:paraId="4988DD01" w14:textId="3AF410B5" w:rsidR="00F61002" w:rsidRPr="0021602F" w:rsidRDefault="0021602F" w:rsidP="002A6D3D">
      <w:pPr>
        <w:rPr>
          <w:rFonts w:ascii="Arial" w:hAnsi="Arial" w:cs="Arial"/>
          <w:b/>
          <w:bCs/>
          <w:u w:val="single"/>
        </w:rPr>
      </w:pPr>
      <w:r>
        <w:rPr>
          <w:rFonts w:ascii="Arial" w:hAnsi="Arial" w:cs="Arial"/>
          <w:b/>
          <w:bCs/>
          <w:u w:val="single"/>
        </w:rPr>
        <w:t>Our potential defences</w:t>
      </w:r>
    </w:p>
    <w:p w14:paraId="08A29399" w14:textId="77777777" w:rsidR="00F61002" w:rsidRPr="002A6D3D" w:rsidRDefault="00F61002" w:rsidP="002A6D3D">
      <w:pPr>
        <w:rPr>
          <w:rFonts w:ascii="Arial" w:hAnsi="Arial" w:cs="Arial"/>
          <w:b/>
          <w:bCs/>
        </w:rPr>
      </w:pPr>
    </w:p>
    <w:p w14:paraId="7C31BC19" w14:textId="77777777" w:rsidR="0021602F" w:rsidRPr="004F4E74" w:rsidRDefault="0021602F" w:rsidP="0021602F">
      <w:pPr>
        <w:rPr>
          <w:rFonts w:ascii="Arial" w:hAnsi="Arial" w:cs="Arial"/>
          <w:b/>
          <w:bCs/>
        </w:rPr>
      </w:pPr>
      <w:r>
        <w:rPr>
          <w:rFonts w:ascii="Arial" w:hAnsi="Arial" w:cs="Arial"/>
          <w:b/>
          <w:bCs/>
        </w:rPr>
        <w:t>Defences to claims of sexual harassment</w:t>
      </w:r>
    </w:p>
    <w:p w14:paraId="1B0A0957" w14:textId="6A8BDFE7" w:rsidR="0021602F" w:rsidRPr="004F4E74" w:rsidRDefault="0021602F" w:rsidP="0021602F">
      <w:pPr>
        <w:rPr>
          <w:rFonts w:ascii="Arial" w:hAnsi="Arial" w:cs="Arial"/>
        </w:rPr>
      </w:pPr>
      <w:r>
        <w:rPr>
          <w:rFonts w:ascii="Arial" w:hAnsi="Arial" w:cs="Arial"/>
        </w:rPr>
        <w:t>To successfully defend this claim, the company must prove that they have taken all reasonable steps to prevent the harassment</w:t>
      </w:r>
      <w:r w:rsidR="00E4654A">
        <w:rPr>
          <w:rFonts w:ascii="Arial" w:hAnsi="Arial" w:cs="Arial"/>
        </w:rPr>
        <w:t xml:space="preserve"> (EHRC, 2020)</w:t>
      </w:r>
      <w:r>
        <w:rPr>
          <w:rFonts w:ascii="Arial" w:hAnsi="Arial" w:cs="Arial"/>
        </w:rPr>
        <w:t xml:space="preserve">.  Whilst this is more challenging when the claimant has resigned, </w:t>
      </w:r>
      <w:proofErr w:type="gramStart"/>
      <w:r>
        <w:rPr>
          <w:rFonts w:ascii="Arial" w:hAnsi="Arial" w:cs="Arial"/>
        </w:rPr>
        <w:t>it is clear that the</w:t>
      </w:r>
      <w:proofErr w:type="gramEnd"/>
      <w:r>
        <w:rPr>
          <w:rFonts w:ascii="Arial" w:hAnsi="Arial" w:cs="Arial"/>
        </w:rPr>
        <w:t xml:space="preserve"> company has acted swiftly by interviewing SS and other stakeholders.  It may be argued that the company should have ensured safeguards were in place to ‘vet’ customers, however this would be a nonsensical step to take for any business.  The company acted as soon as they were made aware of any concern.</w:t>
      </w:r>
    </w:p>
    <w:p w14:paraId="17708B15" w14:textId="77777777" w:rsidR="00BB33D4" w:rsidRDefault="00BB33D4" w:rsidP="002A6D3D">
      <w:pPr>
        <w:rPr>
          <w:rFonts w:ascii="Arial" w:hAnsi="Arial" w:cs="Arial"/>
          <w:b/>
          <w:bCs/>
        </w:rPr>
      </w:pPr>
    </w:p>
    <w:p w14:paraId="6C293567" w14:textId="77777777" w:rsidR="0021602F" w:rsidRDefault="0021602F" w:rsidP="0021602F">
      <w:pPr>
        <w:rPr>
          <w:rFonts w:ascii="Arial" w:hAnsi="Arial" w:cs="Arial"/>
          <w:b/>
          <w:bCs/>
        </w:rPr>
      </w:pPr>
      <w:r>
        <w:rPr>
          <w:rFonts w:ascii="Arial" w:hAnsi="Arial" w:cs="Arial"/>
          <w:b/>
          <w:bCs/>
        </w:rPr>
        <w:t>Defences to claims of victimisation</w:t>
      </w:r>
    </w:p>
    <w:p w14:paraId="03F2A0F7" w14:textId="6636207A" w:rsidR="0021602F" w:rsidRPr="00255543" w:rsidRDefault="0021602F" w:rsidP="0021602F">
      <w:pPr>
        <w:rPr>
          <w:rFonts w:ascii="Arial" w:hAnsi="Arial" w:cs="Arial"/>
        </w:rPr>
      </w:pPr>
      <w:r>
        <w:rPr>
          <w:rFonts w:ascii="Arial" w:hAnsi="Arial" w:cs="Arial"/>
        </w:rPr>
        <w:t xml:space="preserve">In his statement, SS noted that he was not aware of the seriousness of AA’s complaint about RR’s alleged behaviour.  If AA had impressed the seriousness </w:t>
      </w:r>
      <w:r w:rsidR="00173435">
        <w:rPr>
          <w:rFonts w:ascii="Arial" w:hAnsi="Arial" w:cs="Arial"/>
        </w:rPr>
        <w:t>at</w:t>
      </w:r>
      <w:r>
        <w:rPr>
          <w:rFonts w:ascii="Arial" w:hAnsi="Arial" w:cs="Arial"/>
        </w:rPr>
        <w:t xml:space="preserve"> the time, then a full investigation would have been taken place.  As this was the only time that AA highlighted this to her manager, it did not seem of serious concern.  SS highlights that the next time he was made aware of an issue was when he received a complaint from RR that AA had not attended a meeting.  </w:t>
      </w:r>
      <w:r w:rsidR="00173435">
        <w:rPr>
          <w:rFonts w:ascii="Arial" w:hAnsi="Arial" w:cs="Arial"/>
        </w:rPr>
        <w:t>Obviously,</w:t>
      </w:r>
      <w:r>
        <w:rPr>
          <w:rFonts w:ascii="Arial" w:hAnsi="Arial" w:cs="Arial"/>
        </w:rPr>
        <w:t xml:space="preserve"> this has serious impacts for the business and SS acted in the same way as he would for any of his team, regardless of their sex.  SS was not aware of the comments directed towards AA’s sex.</w:t>
      </w:r>
    </w:p>
    <w:p w14:paraId="07E1C0A6" w14:textId="77777777" w:rsidR="0021602F" w:rsidRDefault="0021602F" w:rsidP="002A6D3D">
      <w:pPr>
        <w:rPr>
          <w:rFonts w:ascii="Arial" w:hAnsi="Arial" w:cs="Arial"/>
          <w:b/>
          <w:bCs/>
        </w:rPr>
      </w:pPr>
    </w:p>
    <w:p w14:paraId="3633401C" w14:textId="77777777" w:rsidR="0021602F" w:rsidRDefault="0021602F" w:rsidP="0021602F">
      <w:pPr>
        <w:rPr>
          <w:rFonts w:ascii="Arial" w:hAnsi="Arial" w:cs="Arial"/>
          <w:b/>
          <w:bCs/>
        </w:rPr>
      </w:pPr>
      <w:r>
        <w:rPr>
          <w:rFonts w:ascii="Arial" w:hAnsi="Arial" w:cs="Arial"/>
          <w:b/>
          <w:bCs/>
        </w:rPr>
        <w:t>Defences to claims of direct discrimination.</w:t>
      </w:r>
    </w:p>
    <w:p w14:paraId="672F45DD" w14:textId="77777777" w:rsidR="0021602F" w:rsidRPr="00992B21" w:rsidRDefault="0021602F" w:rsidP="0021602F">
      <w:pPr>
        <w:rPr>
          <w:rFonts w:ascii="Arial" w:hAnsi="Arial" w:cs="Arial"/>
        </w:rPr>
      </w:pPr>
      <w:r>
        <w:rPr>
          <w:rFonts w:ascii="Arial" w:hAnsi="Arial" w:cs="Arial"/>
        </w:rPr>
        <w:lastRenderedPageBreak/>
        <w:t xml:space="preserve">SS has contextualised that his initial comment about wearing skirts was part of a wider conversation that he classed as ‘banter’ and was said in response to AA telling him that her current outfit was becoming too small for her.  This is something that SS would say to any of his team, regardless of sex, </w:t>
      </w:r>
      <w:proofErr w:type="gramStart"/>
      <w:r>
        <w:rPr>
          <w:rFonts w:ascii="Arial" w:hAnsi="Arial" w:cs="Arial"/>
        </w:rPr>
        <w:t>in order to</w:t>
      </w:r>
      <w:proofErr w:type="gramEnd"/>
      <w:r>
        <w:rPr>
          <w:rFonts w:ascii="Arial" w:hAnsi="Arial" w:cs="Arial"/>
        </w:rPr>
        <w:t xml:space="preserve"> develop a positive, casual relationship.  At the time, AA did not make any complaint about SS’s comments to anyone else in the company.  Neither did AA tell SS, at any point, that she perceived his comments as unacceptable.</w:t>
      </w:r>
    </w:p>
    <w:p w14:paraId="26CE0F64" w14:textId="77777777" w:rsidR="0021602F" w:rsidRPr="002A6D3D" w:rsidRDefault="0021602F" w:rsidP="002A6D3D">
      <w:pPr>
        <w:rPr>
          <w:rFonts w:ascii="Arial" w:hAnsi="Arial" w:cs="Arial"/>
          <w:b/>
          <w:bCs/>
        </w:rPr>
      </w:pPr>
    </w:p>
    <w:p w14:paraId="014EE415" w14:textId="54F25B80" w:rsidR="00BB33D4" w:rsidRDefault="00BB33D4" w:rsidP="002A6D3D">
      <w:pPr>
        <w:rPr>
          <w:rFonts w:ascii="Arial" w:hAnsi="Arial" w:cs="Arial"/>
          <w:b/>
          <w:bCs/>
        </w:rPr>
      </w:pPr>
      <w:r w:rsidRPr="002A6D3D">
        <w:rPr>
          <w:rFonts w:ascii="Arial" w:hAnsi="Arial" w:cs="Arial"/>
          <w:b/>
          <w:bCs/>
        </w:rPr>
        <w:t>An analysis of the facts of the case, including relevant legal principles and case law</w:t>
      </w:r>
    </w:p>
    <w:p w14:paraId="7827E8DF" w14:textId="77777777" w:rsidR="0021602F" w:rsidRDefault="0021602F" w:rsidP="002A6D3D">
      <w:pPr>
        <w:rPr>
          <w:rFonts w:ascii="Arial" w:hAnsi="Arial" w:cs="Arial"/>
          <w:b/>
          <w:bCs/>
        </w:rPr>
      </w:pPr>
    </w:p>
    <w:p w14:paraId="0551B7AF" w14:textId="17EDD799" w:rsidR="00286CF7" w:rsidRDefault="00286CF7" w:rsidP="002A6D3D">
      <w:pPr>
        <w:rPr>
          <w:rFonts w:ascii="Arial" w:hAnsi="Arial" w:cs="Arial"/>
          <w:b/>
          <w:bCs/>
          <w:color w:val="0070C0"/>
        </w:rPr>
      </w:pPr>
      <w:r w:rsidRPr="003D0FBA">
        <w:rPr>
          <w:rFonts w:ascii="Arial" w:hAnsi="Arial" w:cs="Arial"/>
          <w:b/>
          <w:bCs/>
          <w:color w:val="0070C0"/>
        </w:rPr>
        <w:t>Facts of the case:</w:t>
      </w:r>
    </w:p>
    <w:p w14:paraId="2D754C79" w14:textId="5BF0A1BF" w:rsidR="00747B47" w:rsidRPr="00747B47" w:rsidRDefault="00747B47" w:rsidP="002A6D3D">
      <w:pPr>
        <w:rPr>
          <w:rFonts w:ascii="Arial" w:hAnsi="Arial" w:cs="Arial"/>
          <w:color w:val="000000" w:themeColor="text1"/>
        </w:rPr>
      </w:pPr>
      <w:r w:rsidRPr="00747B47">
        <w:rPr>
          <w:rFonts w:ascii="Arial" w:hAnsi="Arial" w:cs="Arial"/>
          <w:color w:val="000000" w:themeColor="text1"/>
        </w:rPr>
        <w:t>Whilst the individual statements differ widely, they do corroborate each other on the below points:</w:t>
      </w:r>
    </w:p>
    <w:p w14:paraId="0E985802" w14:textId="517D1F0C" w:rsidR="00286CF7" w:rsidRPr="00747B47" w:rsidRDefault="00286CF7" w:rsidP="00286CF7">
      <w:pPr>
        <w:pStyle w:val="ListParagraph"/>
        <w:numPr>
          <w:ilvl w:val="0"/>
          <w:numId w:val="3"/>
        </w:numPr>
        <w:rPr>
          <w:rFonts w:ascii="Arial" w:hAnsi="Arial" w:cs="Arial"/>
          <w:color w:val="000000" w:themeColor="text1"/>
        </w:rPr>
      </w:pPr>
      <w:r w:rsidRPr="00747B47">
        <w:rPr>
          <w:rFonts w:ascii="Arial" w:hAnsi="Arial" w:cs="Arial"/>
          <w:color w:val="000000" w:themeColor="text1"/>
        </w:rPr>
        <w:t>SS told AA that if she “wore short skirts the team would probably get a bonus”</w:t>
      </w:r>
    </w:p>
    <w:p w14:paraId="16C3CB5E" w14:textId="7845A464" w:rsidR="00286CF7" w:rsidRPr="00747B47" w:rsidRDefault="00286CF7" w:rsidP="00286CF7">
      <w:pPr>
        <w:pStyle w:val="ListParagraph"/>
        <w:numPr>
          <w:ilvl w:val="0"/>
          <w:numId w:val="3"/>
        </w:numPr>
        <w:rPr>
          <w:rFonts w:ascii="Arial" w:hAnsi="Arial" w:cs="Arial"/>
          <w:color w:val="000000" w:themeColor="text1"/>
        </w:rPr>
      </w:pPr>
      <w:r w:rsidRPr="00747B47">
        <w:rPr>
          <w:rFonts w:ascii="Arial" w:hAnsi="Arial" w:cs="Arial"/>
          <w:color w:val="000000" w:themeColor="text1"/>
        </w:rPr>
        <w:t xml:space="preserve">SS touched AA’s leg at least once in a pub after work on the </w:t>
      </w:r>
      <w:r w:rsidR="00173435" w:rsidRPr="00747B47">
        <w:rPr>
          <w:rFonts w:ascii="Arial" w:hAnsi="Arial" w:cs="Arial"/>
          <w:color w:val="000000" w:themeColor="text1"/>
        </w:rPr>
        <w:t>19</w:t>
      </w:r>
      <w:r w:rsidR="00173435" w:rsidRPr="00747B47">
        <w:rPr>
          <w:rFonts w:ascii="Arial" w:hAnsi="Arial" w:cs="Arial"/>
          <w:color w:val="000000" w:themeColor="text1"/>
          <w:vertAlign w:val="superscript"/>
        </w:rPr>
        <w:t>th of</w:t>
      </w:r>
      <w:r w:rsidRPr="00747B47">
        <w:rPr>
          <w:rFonts w:ascii="Arial" w:hAnsi="Arial" w:cs="Arial"/>
          <w:color w:val="000000" w:themeColor="text1"/>
        </w:rPr>
        <w:t xml:space="preserve"> November 2022</w:t>
      </w:r>
    </w:p>
    <w:p w14:paraId="37DB6AE4" w14:textId="31ED74E8" w:rsidR="00286CF7" w:rsidRPr="00747B47" w:rsidRDefault="00286CF7" w:rsidP="00286CF7">
      <w:pPr>
        <w:pStyle w:val="ListParagraph"/>
        <w:numPr>
          <w:ilvl w:val="0"/>
          <w:numId w:val="3"/>
        </w:numPr>
        <w:rPr>
          <w:rFonts w:ascii="Arial" w:hAnsi="Arial" w:cs="Arial"/>
          <w:color w:val="000000" w:themeColor="text1"/>
        </w:rPr>
      </w:pPr>
      <w:r w:rsidRPr="00747B47">
        <w:rPr>
          <w:rFonts w:ascii="Arial" w:hAnsi="Arial" w:cs="Arial"/>
          <w:color w:val="000000" w:themeColor="text1"/>
        </w:rPr>
        <w:t>AA and SS did have a conversation about RR’s behaviour and comments</w:t>
      </w:r>
    </w:p>
    <w:p w14:paraId="17B9E579" w14:textId="5078C49A" w:rsidR="00286CF7" w:rsidRPr="00747B47" w:rsidRDefault="00286CF7" w:rsidP="00286CF7">
      <w:pPr>
        <w:pStyle w:val="ListParagraph"/>
        <w:numPr>
          <w:ilvl w:val="0"/>
          <w:numId w:val="3"/>
        </w:numPr>
        <w:rPr>
          <w:rFonts w:ascii="Arial" w:hAnsi="Arial" w:cs="Arial"/>
          <w:color w:val="000000" w:themeColor="text1"/>
        </w:rPr>
      </w:pPr>
      <w:r w:rsidRPr="00747B47">
        <w:rPr>
          <w:rFonts w:ascii="Arial" w:hAnsi="Arial" w:cs="Arial"/>
          <w:color w:val="000000" w:themeColor="text1"/>
        </w:rPr>
        <w:t>AA was threatened with disciplinary action if she refused to visit RR</w:t>
      </w:r>
    </w:p>
    <w:p w14:paraId="5F2E363A" w14:textId="7F2A5BD6" w:rsidR="00286CF7" w:rsidRPr="00747B47" w:rsidRDefault="00286CF7" w:rsidP="00286CF7">
      <w:pPr>
        <w:pStyle w:val="ListParagraph"/>
        <w:numPr>
          <w:ilvl w:val="0"/>
          <w:numId w:val="3"/>
        </w:numPr>
        <w:rPr>
          <w:rFonts w:ascii="Arial" w:hAnsi="Arial" w:cs="Arial"/>
          <w:color w:val="000000" w:themeColor="text1"/>
        </w:rPr>
      </w:pPr>
      <w:r w:rsidRPr="00747B47">
        <w:rPr>
          <w:rFonts w:ascii="Arial" w:hAnsi="Arial" w:cs="Arial"/>
          <w:color w:val="000000" w:themeColor="text1"/>
        </w:rPr>
        <w:t>In the hotel room, SS did gesture for AA to join him on the bed</w:t>
      </w:r>
    </w:p>
    <w:p w14:paraId="2C25257F" w14:textId="533D5624" w:rsidR="00286CF7" w:rsidRPr="00747B47" w:rsidRDefault="00286CF7" w:rsidP="00286CF7">
      <w:pPr>
        <w:pStyle w:val="ListParagraph"/>
        <w:numPr>
          <w:ilvl w:val="0"/>
          <w:numId w:val="3"/>
        </w:numPr>
        <w:rPr>
          <w:rFonts w:ascii="Arial" w:hAnsi="Arial" w:cs="Arial"/>
          <w:color w:val="000000" w:themeColor="text1"/>
        </w:rPr>
      </w:pPr>
      <w:r w:rsidRPr="00747B47">
        <w:rPr>
          <w:rFonts w:ascii="Arial" w:hAnsi="Arial" w:cs="Arial"/>
          <w:color w:val="000000" w:themeColor="text1"/>
        </w:rPr>
        <w:t>AA signed off with stress by her GP and subsequently resigned</w:t>
      </w:r>
      <w:r w:rsidR="00747B47" w:rsidRPr="00747B47">
        <w:rPr>
          <w:rFonts w:ascii="Arial" w:hAnsi="Arial" w:cs="Arial"/>
          <w:color w:val="000000" w:themeColor="text1"/>
        </w:rPr>
        <w:t>, noting her concerns about SS and RR in her resignation letter</w:t>
      </w:r>
    </w:p>
    <w:p w14:paraId="735A98A9" w14:textId="2224AB19" w:rsidR="00747B47" w:rsidRPr="00747B47" w:rsidRDefault="00747B47" w:rsidP="00747B47">
      <w:pPr>
        <w:rPr>
          <w:rFonts w:ascii="Arial" w:hAnsi="Arial" w:cs="Arial"/>
          <w:color w:val="000000" w:themeColor="text1"/>
        </w:rPr>
      </w:pPr>
    </w:p>
    <w:p w14:paraId="594FD2C1" w14:textId="45FEB8F6" w:rsidR="00747B47" w:rsidRDefault="00747B47" w:rsidP="00747B47">
      <w:pPr>
        <w:rPr>
          <w:rFonts w:ascii="Arial" w:hAnsi="Arial" w:cs="Arial"/>
          <w:color w:val="000000" w:themeColor="text1"/>
        </w:rPr>
      </w:pPr>
      <w:r w:rsidRPr="00747B47">
        <w:rPr>
          <w:rFonts w:ascii="Arial" w:hAnsi="Arial" w:cs="Arial"/>
          <w:color w:val="000000" w:themeColor="text1"/>
        </w:rPr>
        <w:t xml:space="preserve">On the claim of sexual harassment, there are grounds for a successful claim from AA. </w:t>
      </w:r>
      <w:r w:rsidR="005831F0">
        <w:rPr>
          <w:rFonts w:ascii="Arial" w:hAnsi="Arial" w:cs="Arial"/>
          <w:color w:val="000000" w:themeColor="text1"/>
        </w:rPr>
        <w:t xml:space="preserve"> Both incidents between AA and SS could reasonably have contravened the section 26 of</w:t>
      </w:r>
      <w:r w:rsidR="00C97F4D">
        <w:rPr>
          <w:rFonts w:ascii="Arial" w:hAnsi="Arial" w:cs="Arial"/>
          <w:color w:val="000000" w:themeColor="text1"/>
        </w:rPr>
        <w:t xml:space="preserve"> the</w:t>
      </w:r>
      <w:r w:rsidR="005831F0">
        <w:rPr>
          <w:rFonts w:ascii="Arial" w:hAnsi="Arial" w:cs="Arial"/>
          <w:color w:val="000000" w:themeColor="text1"/>
        </w:rPr>
        <w:t xml:space="preserve"> Equality Act in that they ‘violated AA’s dignity’.  Whilst this is both subjective and objective, the key point is </w:t>
      </w:r>
      <w:proofErr w:type="gramStart"/>
      <w:r w:rsidR="005831F0">
        <w:rPr>
          <w:rFonts w:ascii="Arial" w:hAnsi="Arial" w:cs="Arial"/>
          <w:color w:val="000000" w:themeColor="text1"/>
        </w:rPr>
        <w:t>whether or not</w:t>
      </w:r>
      <w:proofErr w:type="gramEnd"/>
      <w:r w:rsidR="005831F0">
        <w:rPr>
          <w:rFonts w:ascii="Arial" w:hAnsi="Arial" w:cs="Arial"/>
          <w:color w:val="000000" w:themeColor="text1"/>
        </w:rPr>
        <w:t xml:space="preserve"> AA feels that her dignity was violated. </w:t>
      </w:r>
      <w:r w:rsidRPr="00747B47">
        <w:rPr>
          <w:rFonts w:ascii="Arial" w:hAnsi="Arial" w:cs="Arial"/>
          <w:color w:val="000000" w:themeColor="text1"/>
        </w:rPr>
        <w:t xml:space="preserve"> </w:t>
      </w:r>
      <w:r w:rsidR="005D6805">
        <w:rPr>
          <w:rFonts w:ascii="Arial" w:hAnsi="Arial" w:cs="Arial"/>
          <w:color w:val="000000" w:themeColor="text1"/>
        </w:rPr>
        <w:t xml:space="preserve">There is case law that </w:t>
      </w:r>
      <w:r w:rsidR="005831F0">
        <w:rPr>
          <w:rFonts w:ascii="Arial" w:hAnsi="Arial" w:cs="Arial"/>
          <w:color w:val="000000" w:themeColor="text1"/>
        </w:rPr>
        <w:t>clarifies this point</w:t>
      </w:r>
      <w:r w:rsidR="00C97F4D">
        <w:rPr>
          <w:rFonts w:ascii="Arial" w:hAnsi="Arial" w:cs="Arial"/>
          <w:color w:val="000000" w:themeColor="text1"/>
        </w:rPr>
        <w:t>, in ‘Pemberton v</w:t>
      </w:r>
      <w:r w:rsidR="007A0CEB">
        <w:rPr>
          <w:rFonts w:ascii="Arial" w:hAnsi="Arial" w:cs="Arial"/>
          <w:color w:val="000000" w:themeColor="text1"/>
        </w:rPr>
        <w:t>. Inwood (2018)</w:t>
      </w:r>
      <w:r w:rsidR="005831F0">
        <w:rPr>
          <w:rFonts w:ascii="Arial" w:hAnsi="Arial" w:cs="Arial"/>
          <w:color w:val="000000" w:themeColor="text1"/>
        </w:rPr>
        <w:t xml:space="preserve">.  </w:t>
      </w:r>
    </w:p>
    <w:p w14:paraId="65C0B9D0" w14:textId="77777777" w:rsidR="005831F0" w:rsidRDefault="005831F0" w:rsidP="00747B47">
      <w:pPr>
        <w:rPr>
          <w:rFonts w:ascii="Arial" w:hAnsi="Arial" w:cs="Arial"/>
          <w:color w:val="000000" w:themeColor="text1"/>
        </w:rPr>
      </w:pPr>
    </w:p>
    <w:p w14:paraId="38BDFC12" w14:textId="60180A62" w:rsidR="005831F0" w:rsidRDefault="005831F0" w:rsidP="00747B47">
      <w:pPr>
        <w:rPr>
          <w:rFonts w:ascii="Arial" w:hAnsi="Arial" w:cs="Arial"/>
        </w:rPr>
      </w:pPr>
      <w:r>
        <w:rPr>
          <w:rFonts w:ascii="Arial" w:hAnsi="Arial" w:cs="Arial"/>
          <w:color w:val="000000" w:themeColor="text1"/>
        </w:rPr>
        <w:t xml:space="preserve">Equally, AA has grounds for a successful sexual harassment claim against the company </w:t>
      </w:r>
      <w:proofErr w:type="gramStart"/>
      <w:r>
        <w:rPr>
          <w:rFonts w:ascii="Arial" w:hAnsi="Arial" w:cs="Arial"/>
          <w:color w:val="000000" w:themeColor="text1"/>
        </w:rPr>
        <w:t>in light of</w:t>
      </w:r>
      <w:proofErr w:type="gramEnd"/>
      <w:r>
        <w:rPr>
          <w:rFonts w:ascii="Arial" w:hAnsi="Arial" w:cs="Arial"/>
          <w:color w:val="000000" w:themeColor="text1"/>
        </w:rPr>
        <w:t xml:space="preserve"> the alleged actions of RR.  RR’s reported behaviour, and the subsequent</w:t>
      </w:r>
      <w:r w:rsidR="00F90BEC">
        <w:rPr>
          <w:rFonts w:ascii="Arial" w:hAnsi="Arial" w:cs="Arial"/>
          <w:color w:val="000000" w:themeColor="text1"/>
        </w:rPr>
        <w:t xml:space="preserve"> lack of immediate action after her concerns were raised, could likely be upheld as ‘violating her dignity’ and </w:t>
      </w:r>
      <w:r w:rsidR="00F90BEC">
        <w:rPr>
          <w:rFonts w:ascii="Arial" w:hAnsi="Arial" w:cs="Arial"/>
        </w:rPr>
        <w:t>c</w:t>
      </w:r>
      <w:r w:rsidR="00F90BEC" w:rsidRPr="002A6D3D">
        <w:rPr>
          <w:rFonts w:ascii="Arial" w:hAnsi="Arial" w:cs="Arial"/>
        </w:rPr>
        <w:t>reat</w:t>
      </w:r>
      <w:r w:rsidR="00F90BEC">
        <w:rPr>
          <w:rFonts w:ascii="Arial" w:hAnsi="Arial" w:cs="Arial"/>
        </w:rPr>
        <w:t>ing</w:t>
      </w:r>
      <w:r w:rsidR="00F90BEC" w:rsidRPr="002A6D3D">
        <w:rPr>
          <w:rFonts w:ascii="Arial" w:hAnsi="Arial" w:cs="Arial"/>
        </w:rPr>
        <w:t xml:space="preserve"> an intimidating, hostile, degrading, humiliating or offensive environment</w:t>
      </w:r>
      <w:r w:rsidR="00F90BEC">
        <w:rPr>
          <w:rFonts w:ascii="Arial" w:hAnsi="Arial" w:cs="Arial"/>
        </w:rPr>
        <w:t>.</w:t>
      </w:r>
    </w:p>
    <w:p w14:paraId="37034E31" w14:textId="77777777" w:rsidR="00F90BEC" w:rsidRDefault="00F90BEC" w:rsidP="00747B47">
      <w:pPr>
        <w:rPr>
          <w:rFonts w:ascii="Arial" w:hAnsi="Arial" w:cs="Arial"/>
        </w:rPr>
      </w:pPr>
    </w:p>
    <w:p w14:paraId="440C5A77" w14:textId="580A9D37" w:rsidR="00F90BEC" w:rsidRDefault="00F90BEC" w:rsidP="00747B47">
      <w:pPr>
        <w:rPr>
          <w:rFonts w:ascii="Arial" w:hAnsi="Arial" w:cs="Arial"/>
        </w:rPr>
      </w:pPr>
      <w:r>
        <w:rPr>
          <w:rFonts w:ascii="Arial" w:hAnsi="Arial" w:cs="Arial"/>
        </w:rPr>
        <w:t xml:space="preserve">On the claim of victimisation, a tribunal may rule in favour of AA’s claim.  Whilst most of this claim centres around a third party, namely RR, the matter at hand is the way in which AA was threatened with disciplinary action if she did not continue, </w:t>
      </w:r>
      <w:proofErr w:type="gramStart"/>
      <w:r>
        <w:rPr>
          <w:rFonts w:ascii="Arial" w:hAnsi="Arial" w:cs="Arial"/>
        </w:rPr>
        <w:t>in spite of</w:t>
      </w:r>
      <w:proofErr w:type="gramEnd"/>
      <w:r>
        <w:rPr>
          <w:rFonts w:ascii="Arial" w:hAnsi="Arial" w:cs="Arial"/>
        </w:rPr>
        <w:t xml:space="preserve"> her raising concerns to the company.  In the case of </w:t>
      </w:r>
      <w:r w:rsidR="005E59F3">
        <w:rPr>
          <w:rFonts w:ascii="Arial" w:hAnsi="Arial" w:cs="Arial"/>
        </w:rPr>
        <w:t>‘</w:t>
      </w:r>
      <w:r w:rsidR="001C7362">
        <w:rPr>
          <w:rFonts w:ascii="Arial" w:hAnsi="Arial" w:cs="Arial"/>
        </w:rPr>
        <w:t>Nailard vs. Unite the Union</w:t>
      </w:r>
      <w:r>
        <w:rPr>
          <w:rFonts w:ascii="Arial" w:hAnsi="Arial" w:cs="Arial"/>
        </w:rPr>
        <w:t xml:space="preserve"> </w:t>
      </w:r>
      <w:r w:rsidR="005E59F3">
        <w:rPr>
          <w:rFonts w:ascii="Arial" w:hAnsi="Arial" w:cs="Arial"/>
        </w:rPr>
        <w:t>(</w:t>
      </w:r>
      <w:r>
        <w:rPr>
          <w:rFonts w:ascii="Arial" w:hAnsi="Arial" w:cs="Arial"/>
        </w:rPr>
        <w:t>2018</w:t>
      </w:r>
      <w:r w:rsidR="001C7362">
        <w:rPr>
          <w:rFonts w:ascii="Arial" w:hAnsi="Arial" w:cs="Arial"/>
        </w:rPr>
        <w:t>)</w:t>
      </w:r>
      <w:r w:rsidR="004738E0">
        <w:rPr>
          <w:rFonts w:ascii="Arial" w:hAnsi="Arial" w:cs="Arial"/>
        </w:rPr>
        <w:t>, it was clarified that any inaction by an employer following victimisation can itself be an act of harassment.</w:t>
      </w:r>
    </w:p>
    <w:p w14:paraId="128655F1" w14:textId="77777777" w:rsidR="004738E0" w:rsidRDefault="004738E0" w:rsidP="00747B47">
      <w:pPr>
        <w:rPr>
          <w:rFonts w:ascii="Arial" w:hAnsi="Arial" w:cs="Arial"/>
        </w:rPr>
      </w:pPr>
    </w:p>
    <w:p w14:paraId="5DE709C4" w14:textId="2A3E3DBE" w:rsidR="004738E0" w:rsidRDefault="004738E0" w:rsidP="00747B47">
      <w:pPr>
        <w:rPr>
          <w:rFonts w:ascii="Arial" w:hAnsi="Arial" w:cs="Arial"/>
        </w:rPr>
      </w:pPr>
      <w:r>
        <w:rPr>
          <w:rFonts w:ascii="Arial" w:hAnsi="Arial" w:cs="Arial"/>
        </w:rPr>
        <w:t xml:space="preserve">Regarding the direct discrimination claim, this </w:t>
      </w:r>
      <w:r w:rsidR="005D3C66">
        <w:rPr>
          <w:rFonts w:ascii="Arial" w:hAnsi="Arial" w:cs="Arial"/>
        </w:rPr>
        <w:t>may prove problematic for AA to prove.  Whilst there is</w:t>
      </w:r>
      <w:r w:rsidR="00B31A78">
        <w:rPr>
          <w:rFonts w:ascii="Arial" w:hAnsi="Arial" w:cs="Arial"/>
        </w:rPr>
        <w:t xml:space="preserve"> much</w:t>
      </w:r>
      <w:r w:rsidR="005D3C66">
        <w:rPr>
          <w:rFonts w:ascii="Arial" w:hAnsi="Arial" w:cs="Arial"/>
        </w:rPr>
        <w:t xml:space="preserve"> case law that </w:t>
      </w:r>
      <w:r w:rsidR="00B31A78">
        <w:rPr>
          <w:rFonts w:ascii="Arial" w:hAnsi="Arial" w:cs="Arial"/>
        </w:rPr>
        <w:t xml:space="preserve">clarifies how the </w:t>
      </w:r>
      <w:r w:rsidR="005C077F">
        <w:rPr>
          <w:rFonts w:ascii="Arial" w:hAnsi="Arial" w:cs="Arial"/>
        </w:rPr>
        <w:t>sexualisation</w:t>
      </w:r>
      <w:r w:rsidR="00B31A78">
        <w:rPr>
          <w:rFonts w:ascii="Arial" w:hAnsi="Arial" w:cs="Arial"/>
        </w:rPr>
        <w:t xml:space="preserve"> of dress codes</w:t>
      </w:r>
      <w:r w:rsidR="005C077F">
        <w:rPr>
          <w:rFonts w:ascii="Arial" w:hAnsi="Arial" w:cs="Arial"/>
        </w:rPr>
        <w:t xml:space="preserve"> may be discriminatory (</w:t>
      </w:r>
      <w:r w:rsidR="00E4654A">
        <w:rPr>
          <w:rFonts w:ascii="Arial" w:hAnsi="Arial" w:cs="Arial"/>
        </w:rPr>
        <w:t>MenziesLaw, no date</w:t>
      </w:r>
      <w:r w:rsidR="005C077F">
        <w:rPr>
          <w:rFonts w:ascii="Arial" w:hAnsi="Arial" w:cs="Arial"/>
        </w:rPr>
        <w:t xml:space="preserve">), this was not the case in AA’s situation.  At no point was AA reprimanded for </w:t>
      </w:r>
      <w:r w:rsidR="005C077F">
        <w:rPr>
          <w:rFonts w:ascii="Arial" w:hAnsi="Arial" w:cs="Arial"/>
          <w:b/>
          <w:bCs/>
        </w:rPr>
        <w:t>not</w:t>
      </w:r>
      <w:r w:rsidR="005C077F">
        <w:rPr>
          <w:rFonts w:ascii="Arial" w:hAnsi="Arial" w:cs="Arial"/>
        </w:rPr>
        <w:t xml:space="preserve"> wearing a skirt</w:t>
      </w:r>
      <w:r w:rsidR="001151FB">
        <w:rPr>
          <w:rFonts w:ascii="Arial" w:hAnsi="Arial" w:cs="Arial"/>
        </w:rPr>
        <w:t>, therefore her claim is a weak one.</w:t>
      </w:r>
    </w:p>
    <w:p w14:paraId="4C934438" w14:textId="77777777" w:rsidR="00760B11" w:rsidRDefault="00760B11" w:rsidP="002A6D3D">
      <w:pPr>
        <w:rPr>
          <w:rFonts w:ascii="Arial" w:hAnsi="Arial" w:cs="Arial"/>
        </w:rPr>
      </w:pPr>
    </w:p>
    <w:p w14:paraId="2D49CCF5" w14:textId="79485222" w:rsidR="00760B11" w:rsidRDefault="00760B11" w:rsidP="002A6D3D">
      <w:pPr>
        <w:rPr>
          <w:rFonts w:ascii="Arial" w:hAnsi="Arial" w:cs="Arial"/>
          <w:color w:val="FF0000"/>
        </w:rPr>
      </w:pPr>
      <w:r>
        <w:rPr>
          <w:rFonts w:ascii="Arial" w:hAnsi="Arial" w:cs="Arial"/>
          <w:color w:val="FF0000"/>
        </w:rPr>
        <w:t>Question 2</w:t>
      </w:r>
    </w:p>
    <w:p w14:paraId="1447FA1C" w14:textId="77777777" w:rsidR="00AF783F" w:rsidRDefault="00AF783F" w:rsidP="002A6D3D">
      <w:pPr>
        <w:rPr>
          <w:rFonts w:ascii="Arial" w:hAnsi="Arial" w:cs="Arial"/>
          <w:color w:val="FF0000"/>
        </w:rPr>
      </w:pPr>
    </w:p>
    <w:p w14:paraId="69193B7A" w14:textId="27A9E7A9" w:rsidR="00760B11" w:rsidRPr="005575E7" w:rsidRDefault="00AF783F" w:rsidP="002A6D3D">
      <w:pPr>
        <w:rPr>
          <w:rFonts w:ascii="Arial" w:hAnsi="Arial" w:cs="Arial"/>
          <w:b/>
          <w:bCs/>
          <w:color w:val="000000" w:themeColor="text1"/>
          <w:u w:val="single"/>
        </w:rPr>
      </w:pPr>
      <w:r w:rsidRPr="005575E7">
        <w:rPr>
          <w:rFonts w:ascii="Arial" w:hAnsi="Arial" w:cs="Arial"/>
          <w:b/>
          <w:bCs/>
          <w:color w:val="000000" w:themeColor="text1"/>
          <w:u w:val="single"/>
        </w:rPr>
        <w:lastRenderedPageBreak/>
        <w:t>Potential outcomes if AA is successful at tribunal</w:t>
      </w:r>
    </w:p>
    <w:p w14:paraId="41142950" w14:textId="404FB0A9" w:rsidR="00760B11" w:rsidRDefault="00760B11" w:rsidP="002A6D3D">
      <w:pPr>
        <w:rPr>
          <w:rFonts w:ascii="Arial" w:hAnsi="Arial" w:cs="Arial"/>
          <w:color w:val="000000" w:themeColor="text1"/>
        </w:rPr>
      </w:pPr>
      <w:r>
        <w:rPr>
          <w:rFonts w:ascii="Arial" w:hAnsi="Arial" w:cs="Arial"/>
          <w:color w:val="000000" w:themeColor="text1"/>
        </w:rPr>
        <w:t xml:space="preserve">If AA is successful at an Employment Tribunal, the </w:t>
      </w:r>
      <w:r w:rsidR="00AF783F">
        <w:rPr>
          <w:rFonts w:ascii="Arial" w:hAnsi="Arial" w:cs="Arial"/>
          <w:color w:val="000000" w:themeColor="text1"/>
        </w:rPr>
        <w:t>court can enforce that:</w:t>
      </w:r>
    </w:p>
    <w:p w14:paraId="34C7DCCE" w14:textId="2767BB67" w:rsidR="00AF783F" w:rsidRDefault="00AF783F" w:rsidP="00AF783F">
      <w:pPr>
        <w:pStyle w:val="ListParagraph"/>
        <w:numPr>
          <w:ilvl w:val="0"/>
          <w:numId w:val="3"/>
        </w:numPr>
        <w:rPr>
          <w:rFonts w:ascii="Arial" w:hAnsi="Arial" w:cs="Arial"/>
          <w:color w:val="000000" w:themeColor="text1"/>
        </w:rPr>
      </w:pPr>
      <w:r>
        <w:rPr>
          <w:rFonts w:ascii="Arial" w:hAnsi="Arial" w:cs="Arial"/>
          <w:color w:val="000000" w:themeColor="text1"/>
        </w:rPr>
        <w:t>AA be paid compensation</w:t>
      </w:r>
    </w:p>
    <w:p w14:paraId="315531EB" w14:textId="2E6C4F0F" w:rsidR="00AF783F" w:rsidRDefault="00AF783F" w:rsidP="00AF783F">
      <w:pPr>
        <w:pStyle w:val="ListParagraph"/>
        <w:numPr>
          <w:ilvl w:val="0"/>
          <w:numId w:val="3"/>
        </w:numPr>
        <w:rPr>
          <w:rFonts w:ascii="Arial" w:hAnsi="Arial" w:cs="Arial"/>
          <w:color w:val="000000" w:themeColor="text1"/>
        </w:rPr>
      </w:pPr>
      <w:r>
        <w:rPr>
          <w:rFonts w:ascii="Arial" w:hAnsi="Arial" w:cs="Arial"/>
          <w:color w:val="000000" w:themeColor="text1"/>
        </w:rPr>
        <w:t>AA is allowed to return to her role</w:t>
      </w:r>
    </w:p>
    <w:p w14:paraId="046849EF" w14:textId="30D3780B" w:rsidR="00AF783F" w:rsidRDefault="00AF783F" w:rsidP="00AF783F">
      <w:pPr>
        <w:pStyle w:val="ListParagraph"/>
        <w:numPr>
          <w:ilvl w:val="0"/>
          <w:numId w:val="3"/>
        </w:numPr>
        <w:rPr>
          <w:rFonts w:ascii="Arial" w:hAnsi="Arial" w:cs="Arial"/>
          <w:color w:val="000000" w:themeColor="text1"/>
        </w:rPr>
      </w:pPr>
      <w:r>
        <w:rPr>
          <w:rFonts w:ascii="Arial" w:hAnsi="Arial" w:cs="Arial"/>
          <w:color w:val="000000" w:themeColor="text1"/>
        </w:rPr>
        <w:t>AA’s working conditions are improved (gov.uk</w:t>
      </w:r>
      <w:r w:rsidR="00E4654A">
        <w:rPr>
          <w:rFonts w:ascii="Arial" w:hAnsi="Arial" w:cs="Arial"/>
          <w:color w:val="000000" w:themeColor="text1"/>
        </w:rPr>
        <w:t>, no date</w:t>
      </w:r>
      <w:r>
        <w:rPr>
          <w:rFonts w:ascii="Arial" w:hAnsi="Arial" w:cs="Arial"/>
          <w:color w:val="000000" w:themeColor="text1"/>
        </w:rPr>
        <w:t>)</w:t>
      </w:r>
    </w:p>
    <w:p w14:paraId="7E2BD0B4" w14:textId="4DDF560C" w:rsidR="00AF783F" w:rsidRDefault="00AF783F" w:rsidP="00AF783F">
      <w:pPr>
        <w:rPr>
          <w:rFonts w:ascii="Arial" w:hAnsi="Arial" w:cs="Arial"/>
          <w:color w:val="000000" w:themeColor="text1"/>
        </w:rPr>
      </w:pPr>
    </w:p>
    <w:p w14:paraId="4D0B8863" w14:textId="069EF39E" w:rsidR="00AF783F" w:rsidRDefault="00AF783F" w:rsidP="00AF783F">
      <w:pPr>
        <w:rPr>
          <w:rFonts w:ascii="Arial" w:hAnsi="Arial" w:cs="Arial"/>
          <w:color w:val="000000" w:themeColor="text1"/>
        </w:rPr>
      </w:pPr>
      <w:r>
        <w:rPr>
          <w:rFonts w:ascii="Arial" w:hAnsi="Arial" w:cs="Arial"/>
          <w:color w:val="000000" w:themeColor="text1"/>
        </w:rPr>
        <w:t xml:space="preserve">It is rare and highly unlikely that the court will enforce a reinstatement of employment so therefore </w:t>
      </w:r>
      <w:r w:rsidR="005575E7">
        <w:rPr>
          <w:rFonts w:ascii="Arial" w:hAnsi="Arial" w:cs="Arial"/>
          <w:color w:val="000000" w:themeColor="text1"/>
        </w:rPr>
        <w:t>the likely remedy will be financial compensation.</w:t>
      </w:r>
    </w:p>
    <w:p w14:paraId="38713BAF" w14:textId="77777777" w:rsidR="005575E7" w:rsidRDefault="005575E7" w:rsidP="00AF783F">
      <w:pPr>
        <w:rPr>
          <w:rFonts w:ascii="Arial" w:hAnsi="Arial" w:cs="Arial"/>
          <w:color w:val="000000" w:themeColor="text1"/>
        </w:rPr>
      </w:pPr>
    </w:p>
    <w:p w14:paraId="320FFFC5" w14:textId="7281B18A" w:rsidR="005575E7" w:rsidRDefault="005575E7" w:rsidP="00AF783F">
      <w:pPr>
        <w:rPr>
          <w:rFonts w:ascii="Arial" w:hAnsi="Arial" w:cs="Arial"/>
          <w:b/>
          <w:bCs/>
          <w:color w:val="000000" w:themeColor="text1"/>
          <w:u w:val="single"/>
        </w:rPr>
      </w:pPr>
      <w:r>
        <w:rPr>
          <w:rFonts w:ascii="Arial" w:hAnsi="Arial" w:cs="Arial"/>
          <w:b/>
          <w:bCs/>
          <w:color w:val="000000" w:themeColor="text1"/>
          <w:u w:val="single"/>
        </w:rPr>
        <w:t>Potential compensation amounts and factors</w:t>
      </w:r>
    </w:p>
    <w:p w14:paraId="29B12656" w14:textId="77777777" w:rsidR="005575E7" w:rsidRDefault="005575E7" w:rsidP="00AF783F">
      <w:pPr>
        <w:rPr>
          <w:rFonts w:ascii="Arial" w:hAnsi="Arial" w:cs="Arial"/>
          <w:b/>
          <w:bCs/>
          <w:color w:val="000000" w:themeColor="text1"/>
          <w:u w:val="single"/>
        </w:rPr>
      </w:pPr>
    </w:p>
    <w:p w14:paraId="23940233" w14:textId="19EF2F87" w:rsidR="005575E7" w:rsidRPr="00096602" w:rsidRDefault="005575E7" w:rsidP="00096602">
      <w:pPr>
        <w:rPr>
          <w:rFonts w:ascii="Arial" w:hAnsi="Arial" w:cs="Arial"/>
        </w:rPr>
      </w:pPr>
      <w:r w:rsidRPr="00096602">
        <w:rPr>
          <w:rFonts w:ascii="Arial" w:hAnsi="Arial" w:cs="Arial"/>
        </w:rPr>
        <w:t xml:space="preserve">In </w:t>
      </w:r>
      <w:r w:rsidR="000C572B" w:rsidRPr="00096602">
        <w:rPr>
          <w:rFonts w:ascii="Arial" w:hAnsi="Arial" w:cs="Arial"/>
        </w:rPr>
        <w:t>the event of AA’s successful claim, the court can order compensation which is made up of two elements: a basic award and a compensatory award.</w:t>
      </w:r>
    </w:p>
    <w:p w14:paraId="5F1AA3C5" w14:textId="77777777" w:rsidR="000C572B" w:rsidRPr="00096602" w:rsidRDefault="000C572B" w:rsidP="00096602">
      <w:pPr>
        <w:rPr>
          <w:rFonts w:ascii="Arial" w:hAnsi="Arial" w:cs="Arial"/>
        </w:rPr>
      </w:pPr>
    </w:p>
    <w:p w14:paraId="485C2F08" w14:textId="4DD1060B" w:rsidR="00324325" w:rsidRPr="00096602" w:rsidRDefault="00324325" w:rsidP="00096602">
      <w:pPr>
        <w:rPr>
          <w:rFonts w:ascii="Arial" w:hAnsi="Arial" w:cs="Arial"/>
          <w:b/>
          <w:bCs/>
        </w:rPr>
      </w:pPr>
      <w:r w:rsidRPr="00096602">
        <w:rPr>
          <w:rFonts w:ascii="Arial" w:hAnsi="Arial" w:cs="Arial"/>
          <w:b/>
          <w:bCs/>
        </w:rPr>
        <w:t>Basic award</w:t>
      </w:r>
    </w:p>
    <w:p w14:paraId="4540C772" w14:textId="77777777" w:rsidR="00E12355" w:rsidRPr="00096602" w:rsidRDefault="00324325" w:rsidP="00096602">
      <w:pPr>
        <w:rPr>
          <w:rFonts w:ascii="Arial" w:hAnsi="Arial" w:cs="Arial"/>
        </w:rPr>
      </w:pPr>
      <w:r w:rsidRPr="00096602">
        <w:rPr>
          <w:rFonts w:ascii="Arial" w:hAnsi="Arial" w:cs="Arial"/>
        </w:rPr>
        <w:t xml:space="preserve">This is a statutory award that </w:t>
      </w:r>
      <w:r w:rsidR="00E12355" w:rsidRPr="00096602">
        <w:rPr>
          <w:rFonts w:ascii="Arial" w:hAnsi="Arial" w:cs="Arial"/>
        </w:rPr>
        <w:t>is akin to AA’s statutory redundancy payment.  Based</w:t>
      </w:r>
    </w:p>
    <w:p w14:paraId="371842BD" w14:textId="46D06F0B" w:rsidR="000C572B" w:rsidRPr="00096602" w:rsidRDefault="00E12355" w:rsidP="00096602">
      <w:pPr>
        <w:rPr>
          <w:rFonts w:ascii="Arial" w:hAnsi="Arial" w:cs="Arial"/>
          <w:b/>
          <w:bCs/>
        </w:rPr>
      </w:pPr>
      <w:r w:rsidRPr="00096602">
        <w:rPr>
          <w:rFonts w:ascii="Arial" w:hAnsi="Arial" w:cs="Arial"/>
        </w:rPr>
        <w:t xml:space="preserve">on AA’s age, salary and length of service, her basic award would be </w:t>
      </w:r>
      <w:r w:rsidRPr="00096602">
        <w:rPr>
          <w:rFonts w:ascii="Arial" w:hAnsi="Arial" w:cs="Arial"/>
          <w:b/>
          <w:bCs/>
        </w:rPr>
        <w:t>£1142.</w:t>
      </w:r>
    </w:p>
    <w:p w14:paraId="133D3585" w14:textId="0310236C" w:rsidR="00E12355" w:rsidRPr="00096602" w:rsidRDefault="00096602" w:rsidP="00096602">
      <w:pPr>
        <w:rPr>
          <w:rFonts w:ascii="Arial" w:hAnsi="Arial" w:cs="Arial"/>
        </w:rPr>
      </w:pPr>
      <w:r w:rsidRPr="00096602">
        <w:rPr>
          <w:rFonts w:ascii="Arial" w:hAnsi="Arial" w:cs="Arial"/>
        </w:rPr>
        <w:t xml:space="preserve">In line with the Employment Rights Act 1996.  </w:t>
      </w:r>
      <w:r w:rsidR="00E12355" w:rsidRPr="00096602">
        <w:rPr>
          <w:rFonts w:ascii="Arial" w:hAnsi="Arial" w:cs="Arial"/>
        </w:rPr>
        <w:t>The tribunal would decide this based on the following factors:</w:t>
      </w:r>
    </w:p>
    <w:p w14:paraId="79C4D313" w14:textId="77777777" w:rsidR="00E12355" w:rsidRPr="00096602" w:rsidRDefault="00E12355" w:rsidP="00096602">
      <w:pPr>
        <w:rPr>
          <w:rFonts w:ascii="Arial" w:hAnsi="Arial" w:cs="Arial"/>
        </w:rPr>
      </w:pPr>
    </w:p>
    <w:p w14:paraId="230B958A" w14:textId="0FB5D0A3" w:rsidR="00E12355" w:rsidRDefault="00E12355" w:rsidP="00096602">
      <w:pPr>
        <w:rPr>
          <w:rFonts w:ascii="Arial" w:hAnsi="Arial" w:cs="Arial"/>
        </w:rPr>
      </w:pPr>
      <w:r w:rsidRPr="00096602">
        <w:rPr>
          <w:rFonts w:ascii="Arial" w:hAnsi="Arial" w:cs="Arial"/>
        </w:rPr>
        <w:t>One week’s pay for each full year worked when AA was between 22 and 41</w:t>
      </w:r>
      <w:r w:rsidR="00096602" w:rsidRPr="00096602">
        <w:rPr>
          <w:rFonts w:ascii="Arial" w:hAnsi="Arial" w:cs="Arial"/>
        </w:rPr>
        <w:t xml:space="preserve">.  As AA worked for the company for 2 years and 8 months, this would be counted as 2 full </w:t>
      </w:r>
      <w:r w:rsidR="00096602">
        <w:rPr>
          <w:rFonts w:ascii="Arial" w:hAnsi="Arial" w:cs="Arial"/>
        </w:rPr>
        <w:t>years of employment.</w:t>
      </w:r>
    </w:p>
    <w:p w14:paraId="38D43D92" w14:textId="77777777" w:rsidR="00096602" w:rsidRDefault="00096602" w:rsidP="00096602">
      <w:pPr>
        <w:rPr>
          <w:rFonts w:ascii="Arial" w:hAnsi="Arial" w:cs="Arial"/>
        </w:rPr>
      </w:pPr>
    </w:p>
    <w:p w14:paraId="70AAA531" w14:textId="6531F5D4" w:rsidR="00096602" w:rsidRDefault="00096602" w:rsidP="00096602">
      <w:pPr>
        <w:rPr>
          <w:rFonts w:ascii="Arial" w:hAnsi="Arial" w:cs="Arial"/>
          <w:b/>
          <w:bCs/>
        </w:rPr>
      </w:pPr>
      <w:r>
        <w:rPr>
          <w:rFonts w:ascii="Arial" w:hAnsi="Arial" w:cs="Arial"/>
          <w:b/>
          <w:bCs/>
        </w:rPr>
        <w:t>Compensatory Award</w:t>
      </w:r>
    </w:p>
    <w:p w14:paraId="3F2A359B" w14:textId="63E7714E" w:rsidR="00096602" w:rsidRDefault="00096602" w:rsidP="00096602">
      <w:pPr>
        <w:rPr>
          <w:rFonts w:ascii="Arial" w:hAnsi="Arial" w:cs="Arial"/>
        </w:rPr>
      </w:pPr>
      <w:r>
        <w:rPr>
          <w:rFonts w:ascii="Arial" w:hAnsi="Arial" w:cs="Arial"/>
        </w:rPr>
        <w:t>The Employment Rights Act 1996</w:t>
      </w:r>
      <w:r w:rsidR="008A1DE1">
        <w:rPr>
          <w:rFonts w:ascii="Arial" w:hAnsi="Arial" w:cs="Arial"/>
        </w:rPr>
        <w:t xml:space="preserve"> </w:t>
      </w:r>
      <w:r w:rsidR="00EC0A8F">
        <w:rPr>
          <w:rFonts w:ascii="Arial" w:hAnsi="Arial" w:cs="Arial"/>
        </w:rPr>
        <w:t>is less prescriptive when determining compensatory awards.  The act states that a compensatory loss is ‘such amount as the tribunal considers just and equitable …’.  In this regard, AA may be awarded a significant claim.  In general, this can be thought of as ‘compensation for the money AA lost as a result of losing her job’ (</w:t>
      </w:r>
      <w:r w:rsidR="00E4654A">
        <w:rPr>
          <w:rFonts w:ascii="Arial" w:hAnsi="Arial" w:cs="Arial"/>
        </w:rPr>
        <w:t>Citizen’s Advice</w:t>
      </w:r>
      <w:r w:rsidR="00EC0A8F">
        <w:rPr>
          <w:rFonts w:ascii="Arial" w:hAnsi="Arial" w:cs="Arial"/>
        </w:rPr>
        <w:t>, 2021)</w:t>
      </w:r>
      <w:r w:rsidR="00D5390C">
        <w:rPr>
          <w:rFonts w:ascii="Arial" w:hAnsi="Arial" w:cs="Arial"/>
        </w:rPr>
        <w:t>.</w:t>
      </w:r>
    </w:p>
    <w:p w14:paraId="0D8BF1D9" w14:textId="77777777" w:rsidR="008D4CAC" w:rsidRDefault="008D4CAC" w:rsidP="00096602">
      <w:pPr>
        <w:rPr>
          <w:rFonts w:ascii="Arial" w:hAnsi="Arial" w:cs="Arial"/>
        </w:rPr>
      </w:pPr>
    </w:p>
    <w:p w14:paraId="2463D706" w14:textId="77777777" w:rsidR="008D4CAC" w:rsidRDefault="008D4CAC" w:rsidP="008D4CAC">
      <w:pPr>
        <w:rPr>
          <w:rFonts w:ascii="Arial" w:hAnsi="Arial" w:cs="Arial"/>
          <w:color w:val="000000" w:themeColor="text1"/>
        </w:rPr>
      </w:pPr>
      <w:r>
        <w:rPr>
          <w:rFonts w:ascii="Arial" w:hAnsi="Arial" w:cs="Arial"/>
          <w:color w:val="000000" w:themeColor="text1"/>
        </w:rPr>
        <w:t xml:space="preserve">When awarding compensation, the court will confirm a ‘Schedule of Loss’, which is ordinarily based on the claimant’s own figures.  Below is simulation of what AA’s schedule </w:t>
      </w:r>
      <w:r w:rsidRPr="003A00CC">
        <w:rPr>
          <w:rFonts w:ascii="Arial" w:hAnsi="Arial" w:cs="Arial"/>
          <w:color w:val="000000" w:themeColor="text1"/>
          <w:u w:val="single"/>
        </w:rPr>
        <w:t>may</w:t>
      </w:r>
      <w:r>
        <w:rPr>
          <w:rFonts w:ascii="Arial" w:hAnsi="Arial" w:cs="Arial"/>
          <w:color w:val="000000" w:themeColor="text1"/>
        </w:rPr>
        <w:t xml:space="preserve"> look like. It is important to note that this is a </w:t>
      </w:r>
      <w:r w:rsidRPr="007524C5">
        <w:rPr>
          <w:rFonts w:ascii="Arial" w:hAnsi="Arial" w:cs="Arial"/>
          <w:b/>
          <w:bCs/>
          <w:color w:val="000000" w:themeColor="text1"/>
        </w:rPr>
        <w:t>simulation</w:t>
      </w:r>
      <w:r>
        <w:rPr>
          <w:rFonts w:ascii="Arial" w:hAnsi="Arial" w:cs="Arial"/>
          <w:color w:val="000000" w:themeColor="text1"/>
        </w:rPr>
        <w:t xml:space="preserve">, based on the tribunal taking place 6 months after the initial claim.  It also assumes that AA will be unable to work for a further six months, which was alluded to in her ET1 form.  </w:t>
      </w:r>
    </w:p>
    <w:p w14:paraId="253CC2AB" w14:textId="77777777" w:rsidR="008D4CAC" w:rsidRDefault="008D4CAC" w:rsidP="008D4CAC">
      <w:pPr>
        <w:rPr>
          <w:rFonts w:ascii="Arial" w:hAnsi="Arial" w:cs="Arial"/>
          <w:color w:val="000000" w:themeColor="text1"/>
        </w:rPr>
      </w:pPr>
    </w:p>
    <w:p w14:paraId="2704EA85" w14:textId="77777777" w:rsidR="008D4CAC" w:rsidRDefault="008D4CAC" w:rsidP="008D4CAC">
      <w:pPr>
        <w:rPr>
          <w:rFonts w:ascii="Arial" w:hAnsi="Arial" w:cs="Arial"/>
          <w:color w:val="000000" w:themeColor="text1"/>
        </w:rPr>
      </w:pPr>
      <w:r>
        <w:rPr>
          <w:rFonts w:ascii="Arial" w:hAnsi="Arial" w:cs="Arial"/>
          <w:color w:val="000000" w:themeColor="text1"/>
        </w:rPr>
        <w:t>Schedule of loss:</w:t>
      </w:r>
    </w:p>
    <w:p w14:paraId="02A5C657" w14:textId="77777777" w:rsidR="008D4CAC" w:rsidRDefault="008D4CAC" w:rsidP="008D4CAC">
      <w:pPr>
        <w:rPr>
          <w:rFonts w:ascii="Arial" w:hAnsi="Arial" w:cs="Arial"/>
          <w:color w:val="000000" w:themeColor="text1"/>
        </w:rPr>
      </w:pPr>
    </w:p>
    <w:p w14:paraId="2CB698CD" w14:textId="77777777" w:rsidR="008D4CAC" w:rsidRDefault="008D4CAC" w:rsidP="008D4CAC">
      <w:pPr>
        <w:ind w:left="720" w:hanging="720"/>
        <w:rPr>
          <w:rFonts w:ascii="Arial" w:hAnsi="Arial" w:cs="Arial"/>
          <w:i/>
          <w:iCs/>
          <w:color w:val="000000" w:themeColor="text1"/>
        </w:rPr>
      </w:pPr>
      <w:r>
        <w:rPr>
          <w:rFonts w:ascii="Arial" w:hAnsi="Arial" w:cs="Arial"/>
          <w:i/>
          <w:iCs/>
          <w:color w:val="000000" w:themeColor="text1"/>
        </w:rPr>
        <w:t>Past Losses</w:t>
      </w:r>
    </w:p>
    <w:p w14:paraId="7410B5DB" w14:textId="77777777" w:rsidR="008D4CAC" w:rsidRDefault="008D4CAC" w:rsidP="008D4CAC">
      <w:pPr>
        <w:ind w:left="720" w:hanging="720"/>
        <w:rPr>
          <w:rFonts w:ascii="Arial" w:hAnsi="Arial" w:cs="Arial"/>
          <w:color w:val="000000" w:themeColor="text1"/>
        </w:rPr>
      </w:pPr>
      <w:r>
        <w:rPr>
          <w:rFonts w:ascii="Arial" w:hAnsi="Arial" w:cs="Arial"/>
          <w:color w:val="000000" w:themeColor="text1"/>
        </w:rPr>
        <w:t>Loss of earnings</w:t>
      </w:r>
    </w:p>
    <w:p w14:paraId="401D8B0B" w14:textId="77777777" w:rsidR="008D4CAC" w:rsidRDefault="008D4CAC" w:rsidP="008D4CAC">
      <w:pPr>
        <w:ind w:left="720" w:hanging="720"/>
        <w:rPr>
          <w:rFonts w:ascii="Arial" w:hAnsi="Arial" w:cs="Arial"/>
          <w:color w:val="000000" w:themeColor="text1"/>
        </w:rPr>
      </w:pPr>
      <w:r>
        <w:rPr>
          <w:rFonts w:ascii="Arial" w:hAnsi="Arial" w:cs="Arial"/>
          <w:color w:val="000000" w:themeColor="text1"/>
        </w:rPr>
        <w:t>Net pay: £2833.33 per month</w:t>
      </w:r>
    </w:p>
    <w:p w14:paraId="486C01D5" w14:textId="77777777" w:rsidR="008D4CAC" w:rsidRDefault="008D4CAC" w:rsidP="008D4CAC">
      <w:pPr>
        <w:ind w:left="720" w:hanging="720"/>
        <w:rPr>
          <w:rFonts w:ascii="Arial" w:hAnsi="Arial" w:cs="Arial"/>
          <w:color w:val="000000" w:themeColor="text1"/>
        </w:rPr>
      </w:pPr>
      <w:r>
        <w:rPr>
          <w:rFonts w:ascii="Arial" w:hAnsi="Arial" w:cs="Arial"/>
          <w:color w:val="000000" w:themeColor="text1"/>
        </w:rPr>
        <w:t>Length of time out of work: 6 months</w:t>
      </w:r>
    </w:p>
    <w:p w14:paraId="728F243D" w14:textId="77777777" w:rsidR="008D4CAC" w:rsidRDefault="008D4CAC" w:rsidP="008D4CAC">
      <w:pPr>
        <w:ind w:left="720" w:hanging="720"/>
        <w:rPr>
          <w:rFonts w:ascii="Arial" w:hAnsi="Arial" w:cs="Arial"/>
          <w:color w:val="000000" w:themeColor="text1"/>
        </w:rPr>
      </w:pPr>
      <w:r>
        <w:rPr>
          <w:rFonts w:ascii="Arial" w:hAnsi="Arial" w:cs="Arial"/>
          <w:color w:val="000000" w:themeColor="text1"/>
        </w:rPr>
        <w:t>TOTAL: £17,000</w:t>
      </w:r>
    </w:p>
    <w:p w14:paraId="786E2C85" w14:textId="77777777" w:rsidR="008D4CAC" w:rsidRDefault="008D4CAC" w:rsidP="008D4CAC">
      <w:pPr>
        <w:ind w:left="720" w:hanging="720"/>
        <w:rPr>
          <w:rFonts w:ascii="Arial" w:hAnsi="Arial" w:cs="Arial"/>
          <w:color w:val="000000" w:themeColor="text1"/>
        </w:rPr>
      </w:pPr>
    </w:p>
    <w:p w14:paraId="35AEEDF7" w14:textId="77777777" w:rsidR="008D4CAC" w:rsidRDefault="008D4CAC" w:rsidP="008D4CAC">
      <w:pPr>
        <w:ind w:left="720" w:hanging="720"/>
        <w:rPr>
          <w:rFonts w:ascii="Arial" w:hAnsi="Arial" w:cs="Arial"/>
          <w:i/>
          <w:iCs/>
          <w:color w:val="000000" w:themeColor="text1"/>
        </w:rPr>
      </w:pPr>
      <w:r>
        <w:rPr>
          <w:rFonts w:ascii="Arial" w:hAnsi="Arial" w:cs="Arial"/>
          <w:i/>
          <w:iCs/>
          <w:color w:val="000000" w:themeColor="text1"/>
        </w:rPr>
        <w:t>Other benefits</w:t>
      </w:r>
    </w:p>
    <w:p w14:paraId="12EBFC1E" w14:textId="77777777" w:rsidR="008D4CAC" w:rsidRDefault="008D4CAC" w:rsidP="008D4CAC">
      <w:pPr>
        <w:ind w:left="720" w:hanging="720"/>
        <w:rPr>
          <w:rFonts w:ascii="Arial" w:hAnsi="Arial" w:cs="Arial"/>
          <w:color w:val="000000" w:themeColor="text1"/>
        </w:rPr>
      </w:pPr>
      <w:r>
        <w:rPr>
          <w:rFonts w:ascii="Arial" w:hAnsi="Arial" w:cs="Arial"/>
          <w:color w:val="000000" w:themeColor="text1"/>
        </w:rPr>
        <w:t>Pension</w:t>
      </w:r>
    </w:p>
    <w:p w14:paraId="0233C725" w14:textId="77777777" w:rsidR="008D4CAC" w:rsidRDefault="008D4CAC" w:rsidP="008D4CAC">
      <w:pPr>
        <w:ind w:left="720" w:hanging="720"/>
        <w:rPr>
          <w:rFonts w:ascii="Arial" w:hAnsi="Arial" w:cs="Arial"/>
          <w:color w:val="000000" w:themeColor="text1"/>
        </w:rPr>
      </w:pPr>
      <w:r>
        <w:rPr>
          <w:rFonts w:ascii="Arial" w:hAnsi="Arial" w:cs="Arial"/>
          <w:color w:val="000000" w:themeColor="text1"/>
        </w:rPr>
        <w:t>£85 per month</w:t>
      </w:r>
    </w:p>
    <w:p w14:paraId="176B8B6B" w14:textId="77777777" w:rsidR="008D4CAC" w:rsidRDefault="008D4CAC" w:rsidP="008D4CAC">
      <w:pPr>
        <w:ind w:left="720" w:hanging="720"/>
        <w:rPr>
          <w:rFonts w:ascii="Arial" w:hAnsi="Arial" w:cs="Arial"/>
          <w:color w:val="000000" w:themeColor="text1"/>
        </w:rPr>
      </w:pPr>
      <w:r>
        <w:rPr>
          <w:rFonts w:ascii="Arial" w:hAnsi="Arial" w:cs="Arial"/>
          <w:color w:val="000000" w:themeColor="text1"/>
        </w:rPr>
        <w:t>The company contributes 3% of AA’s gross salary</w:t>
      </w:r>
    </w:p>
    <w:p w14:paraId="13D04B76" w14:textId="77777777" w:rsidR="008D4CAC" w:rsidRDefault="008D4CAC" w:rsidP="008D4CAC">
      <w:pPr>
        <w:ind w:left="720" w:hanging="720"/>
        <w:rPr>
          <w:rFonts w:ascii="Arial" w:hAnsi="Arial" w:cs="Arial"/>
          <w:color w:val="000000" w:themeColor="text1"/>
        </w:rPr>
      </w:pPr>
      <w:r>
        <w:rPr>
          <w:rFonts w:ascii="Arial" w:hAnsi="Arial" w:cs="Arial"/>
          <w:color w:val="000000" w:themeColor="text1"/>
        </w:rPr>
        <w:t>TOTAL: £510</w:t>
      </w:r>
    </w:p>
    <w:p w14:paraId="38EBB234" w14:textId="77777777" w:rsidR="008D4CAC" w:rsidRDefault="008D4CAC" w:rsidP="008D4CAC">
      <w:pPr>
        <w:ind w:left="720" w:hanging="720"/>
        <w:rPr>
          <w:rFonts w:ascii="Arial" w:hAnsi="Arial" w:cs="Arial"/>
          <w:color w:val="000000" w:themeColor="text1"/>
        </w:rPr>
      </w:pPr>
    </w:p>
    <w:p w14:paraId="4520418B" w14:textId="77777777" w:rsidR="008D4CAC" w:rsidRDefault="008D4CAC" w:rsidP="008D4CAC">
      <w:pPr>
        <w:ind w:left="720" w:hanging="720"/>
        <w:rPr>
          <w:rFonts w:ascii="Arial" w:hAnsi="Arial" w:cs="Arial"/>
          <w:i/>
          <w:iCs/>
          <w:color w:val="000000" w:themeColor="text1"/>
        </w:rPr>
      </w:pPr>
      <w:r>
        <w:rPr>
          <w:rFonts w:ascii="Arial" w:hAnsi="Arial" w:cs="Arial"/>
          <w:i/>
          <w:iCs/>
          <w:color w:val="000000" w:themeColor="text1"/>
        </w:rPr>
        <w:t>Future Losses</w:t>
      </w:r>
    </w:p>
    <w:p w14:paraId="017F445F" w14:textId="77777777" w:rsidR="008D4CAC" w:rsidRDefault="008D4CAC" w:rsidP="008D4CAC">
      <w:pPr>
        <w:rPr>
          <w:rFonts w:ascii="Arial" w:hAnsi="Arial" w:cs="Arial"/>
        </w:rPr>
      </w:pPr>
      <w:r w:rsidRPr="00524535">
        <w:rPr>
          <w:rFonts w:ascii="Arial" w:hAnsi="Arial" w:cs="Arial"/>
        </w:rPr>
        <w:t>AA can claim an ongoing loss of £2918 per month consisting of her net loss of earnings (£2833.33) and her pension loss (£85).  It is envisaged that AA will claim future loss for six months.  AA has stated that she is unsure when she will be able to work again due to her stress and the current economic situation.</w:t>
      </w:r>
    </w:p>
    <w:p w14:paraId="0A6E9FF2" w14:textId="77777777" w:rsidR="008D4CAC" w:rsidRDefault="008D4CAC" w:rsidP="008D4CAC">
      <w:pPr>
        <w:rPr>
          <w:rFonts w:ascii="Arial" w:hAnsi="Arial" w:cs="Arial"/>
        </w:rPr>
      </w:pPr>
      <w:r>
        <w:rPr>
          <w:rFonts w:ascii="Arial" w:hAnsi="Arial" w:cs="Arial"/>
        </w:rPr>
        <w:t>TOTAL FUTURE LOSS: £17,510</w:t>
      </w:r>
    </w:p>
    <w:p w14:paraId="50FAB991" w14:textId="77777777" w:rsidR="008D4CAC" w:rsidRDefault="008D4CAC" w:rsidP="008D4CAC">
      <w:pPr>
        <w:rPr>
          <w:rFonts w:ascii="Arial" w:hAnsi="Arial" w:cs="Arial"/>
        </w:rPr>
      </w:pPr>
    </w:p>
    <w:p w14:paraId="3DADCCED" w14:textId="77777777" w:rsidR="008D4CAC" w:rsidRDefault="008D4CAC" w:rsidP="008D4CAC">
      <w:pPr>
        <w:rPr>
          <w:rFonts w:ascii="Arial" w:hAnsi="Arial" w:cs="Arial"/>
          <w:i/>
          <w:iCs/>
        </w:rPr>
      </w:pPr>
      <w:r>
        <w:rPr>
          <w:rFonts w:ascii="Arial" w:hAnsi="Arial" w:cs="Arial"/>
          <w:i/>
          <w:iCs/>
        </w:rPr>
        <w:t>Loss of statutory rights</w:t>
      </w:r>
    </w:p>
    <w:p w14:paraId="4F9B68C7" w14:textId="77777777" w:rsidR="008D4CAC" w:rsidRDefault="008D4CAC" w:rsidP="008D4CAC">
      <w:pPr>
        <w:rPr>
          <w:rFonts w:ascii="Arial" w:hAnsi="Arial" w:cs="Arial"/>
        </w:rPr>
      </w:pPr>
      <w:r>
        <w:rPr>
          <w:rFonts w:ascii="Arial" w:hAnsi="Arial" w:cs="Arial"/>
        </w:rPr>
        <w:t xml:space="preserve">AA will claim that she </w:t>
      </w:r>
      <w:proofErr w:type="gramStart"/>
      <w:r>
        <w:rPr>
          <w:rFonts w:ascii="Arial" w:hAnsi="Arial" w:cs="Arial"/>
        </w:rPr>
        <w:t>has to</w:t>
      </w:r>
      <w:proofErr w:type="gramEnd"/>
      <w:r>
        <w:rPr>
          <w:rFonts w:ascii="Arial" w:hAnsi="Arial" w:cs="Arial"/>
        </w:rPr>
        <w:t xml:space="preserve"> work two years to regain statutory protection from unfair dismissal.  It is likely that she will claim £500.</w:t>
      </w:r>
    </w:p>
    <w:p w14:paraId="180F7B7A" w14:textId="77777777" w:rsidR="008D4CAC" w:rsidRDefault="008D4CAC" w:rsidP="008D4CAC">
      <w:pPr>
        <w:rPr>
          <w:rFonts w:ascii="Arial" w:hAnsi="Arial" w:cs="Arial"/>
        </w:rPr>
      </w:pPr>
    </w:p>
    <w:p w14:paraId="2500C15A" w14:textId="77777777" w:rsidR="008D4CAC" w:rsidRDefault="008D4CAC" w:rsidP="008D4CAC">
      <w:pPr>
        <w:rPr>
          <w:rFonts w:ascii="Arial" w:hAnsi="Arial" w:cs="Arial"/>
          <w:i/>
          <w:iCs/>
        </w:rPr>
      </w:pPr>
      <w:r>
        <w:rPr>
          <w:rFonts w:ascii="Arial" w:hAnsi="Arial" w:cs="Arial"/>
          <w:i/>
          <w:iCs/>
        </w:rPr>
        <w:t>Holiday Pay</w:t>
      </w:r>
    </w:p>
    <w:p w14:paraId="29065EDB" w14:textId="0D239271" w:rsidR="008D4CAC" w:rsidRDefault="008D4CAC" w:rsidP="008D4CAC">
      <w:pPr>
        <w:rPr>
          <w:rFonts w:ascii="Arial" w:hAnsi="Arial" w:cs="Arial"/>
        </w:rPr>
      </w:pPr>
      <w:r>
        <w:rPr>
          <w:rFonts w:ascii="Arial" w:hAnsi="Arial" w:cs="Arial"/>
        </w:rPr>
        <w:t xml:space="preserve">It is not clear whether AA has accrued any holiday pay.  As </w:t>
      </w:r>
      <w:r w:rsidR="006A4D4E">
        <w:rPr>
          <w:rFonts w:ascii="Arial" w:hAnsi="Arial" w:cs="Arial"/>
        </w:rPr>
        <w:t>your company</w:t>
      </w:r>
      <w:r>
        <w:rPr>
          <w:rFonts w:ascii="Arial" w:hAnsi="Arial" w:cs="Arial"/>
        </w:rPr>
        <w:t xml:space="preserve"> have not provided this information</w:t>
      </w:r>
      <w:r w:rsidR="006A4D4E">
        <w:rPr>
          <w:rFonts w:ascii="Arial" w:hAnsi="Arial" w:cs="Arial"/>
        </w:rPr>
        <w:t>, it is assumed</w:t>
      </w:r>
      <w:r>
        <w:rPr>
          <w:rFonts w:ascii="Arial" w:hAnsi="Arial" w:cs="Arial"/>
        </w:rPr>
        <w:t xml:space="preserve"> that </w:t>
      </w:r>
      <w:r w:rsidR="006A4D4E">
        <w:rPr>
          <w:rFonts w:ascii="Arial" w:hAnsi="Arial" w:cs="Arial"/>
        </w:rPr>
        <w:t>AA</w:t>
      </w:r>
      <w:r>
        <w:rPr>
          <w:rFonts w:ascii="Arial" w:hAnsi="Arial" w:cs="Arial"/>
        </w:rPr>
        <w:t xml:space="preserve"> had taken her holiday entitlement for the financial year</w:t>
      </w:r>
      <w:r w:rsidR="007524C5">
        <w:rPr>
          <w:rFonts w:ascii="Arial" w:hAnsi="Arial" w:cs="Arial"/>
        </w:rPr>
        <w:t xml:space="preserve"> at the time of her resignation</w:t>
      </w:r>
      <w:r>
        <w:rPr>
          <w:rFonts w:ascii="Arial" w:hAnsi="Arial" w:cs="Arial"/>
        </w:rPr>
        <w:t>.</w:t>
      </w:r>
    </w:p>
    <w:p w14:paraId="7471C422" w14:textId="77777777" w:rsidR="008D4CAC" w:rsidRDefault="008D4CAC" w:rsidP="008D4CAC">
      <w:pPr>
        <w:rPr>
          <w:rFonts w:ascii="Arial" w:hAnsi="Arial" w:cs="Arial"/>
        </w:rPr>
      </w:pPr>
    </w:p>
    <w:p w14:paraId="4B7E3E9E" w14:textId="15533052" w:rsidR="008D4CAC" w:rsidRPr="008D4CAC" w:rsidRDefault="008D4CAC" w:rsidP="008D4CAC">
      <w:pPr>
        <w:rPr>
          <w:rFonts w:ascii="Arial" w:hAnsi="Arial" w:cs="Arial"/>
          <w:u w:val="single"/>
        </w:rPr>
      </w:pPr>
      <w:r w:rsidRPr="008D4CAC">
        <w:rPr>
          <w:rFonts w:ascii="Arial" w:hAnsi="Arial" w:cs="Arial"/>
          <w:u w:val="single"/>
        </w:rPr>
        <w:t>TOTAL COMPENSATORY AWARD: £35,</w:t>
      </w:r>
      <w:r>
        <w:rPr>
          <w:rFonts w:ascii="Arial" w:hAnsi="Arial" w:cs="Arial"/>
          <w:u w:val="single"/>
        </w:rPr>
        <w:t xml:space="preserve"> </w:t>
      </w:r>
      <w:r w:rsidRPr="008D4CAC">
        <w:rPr>
          <w:rFonts w:ascii="Arial" w:hAnsi="Arial" w:cs="Arial"/>
          <w:u w:val="single"/>
        </w:rPr>
        <w:t>520</w:t>
      </w:r>
      <w:r w:rsidR="00935D92">
        <w:rPr>
          <w:rFonts w:ascii="Arial" w:hAnsi="Arial" w:cs="Arial"/>
          <w:u w:val="single"/>
        </w:rPr>
        <w:t>*</w:t>
      </w:r>
    </w:p>
    <w:p w14:paraId="0C653660" w14:textId="77777777" w:rsidR="00D5390C" w:rsidRDefault="00D5390C" w:rsidP="00096602">
      <w:pPr>
        <w:rPr>
          <w:rFonts w:ascii="Arial" w:hAnsi="Arial" w:cs="Arial"/>
        </w:rPr>
      </w:pPr>
    </w:p>
    <w:p w14:paraId="2BB1A13E" w14:textId="77777777" w:rsidR="005638E7" w:rsidRPr="005638E7" w:rsidRDefault="005638E7" w:rsidP="00096602">
      <w:pPr>
        <w:rPr>
          <w:rFonts w:ascii="Arial" w:hAnsi="Arial" w:cs="Arial"/>
          <w:b/>
          <w:bCs/>
        </w:rPr>
      </w:pPr>
    </w:p>
    <w:p w14:paraId="0D4ED636" w14:textId="5B2A5DC3" w:rsidR="00D5390C" w:rsidRDefault="003A00CC" w:rsidP="00096602">
      <w:pPr>
        <w:rPr>
          <w:rFonts w:ascii="Arial" w:hAnsi="Arial" w:cs="Arial"/>
          <w:b/>
          <w:bCs/>
        </w:rPr>
      </w:pPr>
      <w:r>
        <w:rPr>
          <w:rFonts w:ascii="Arial" w:hAnsi="Arial" w:cs="Arial"/>
          <w:b/>
          <w:bCs/>
        </w:rPr>
        <w:t>Additional costs</w:t>
      </w:r>
    </w:p>
    <w:p w14:paraId="49ADD97A" w14:textId="40F29860" w:rsidR="00D5390C" w:rsidRDefault="00D5390C" w:rsidP="00096602">
      <w:pPr>
        <w:rPr>
          <w:rFonts w:ascii="Arial" w:hAnsi="Arial" w:cs="Arial"/>
        </w:rPr>
      </w:pPr>
      <w:r>
        <w:rPr>
          <w:rFonts w:ascii="Arial" w:hAnsi="Arial" w:cs="Arial"/>
        </w:rPr>
        <w:t xml:space="preserve">Because AA is claiming discrimination, she may be awarded additional compensation for ‘injury to feelings’, subject to the Equality Act </w:t>
      </w:r>
      <w:r w:rsidR="005638E7">
        <w:rPr>
          <w:rFonts w:ascii="Arial" w:hAnsi="Arial" w:cs="Arial"/>
        </w:rPr>
        <w:t xml:space="preserve">2010 </w:t>
      </w:r>
      <w:r w:rsidR="000B7735">
        <w:rPr>
          <w:rFonts w:ascii="Arial" w:hAnsi="Arial" w:cs="Arial"/>
        </w:rPr>
        <w:t>(S</w:t>
      </w:r>
      <w:r w:rsidR="005638E7">
        <w:rPr>
          <w:rFonts w:ascii="Arial" w:hAnsi="Arial" w:cs="Arial"/>
        </w:rPr>
        <w:t>ection 124).  The levels of awards are broadly defined from case law (</w:t>
      </w:r>
      <w:r w:rsidR="000B7735">
        <w:rPr>
          <w:rFonts w:ascii="Arial" w:hAnsi="Arial" w:cs="Arial"/>
        </w:rPr>
        <w:t>Vento v. West Yorkshire Police</w:t>
      </w:r>
      <w:r w:rsidR="005638E7">
        <w:rPr>
          <w:rFonts w:ascii="Arial" w:hAnsi="Arial" w:cs="Arial"/>
        </w:rPr>
        <w:t>), widely known as the Vento guidelines.  These provide bandings based on the perceived seriousness of the case and each band has upper and lower compensation limits:</w:t>
      </w:r>
    </w:p>
    <w:p w14:paraId="09DB60AA" w14:textId="77777777" w:rsidR="005638E7" w:rsidRDefault="005638E7" w:rsidP="00096602">
      <w:pPr>
        <w:rPr>
          <w:rFonts w:ascii="Arial" w:hAnsi="Arial" w:cs="Arial"/>
        </w:rPr>
      </w:pPr>
    </w:p>
    <w:p w14:paraId="785E4A55" w14:textId="057181B9" w:rsidR="005638E7" w:rsidRPr="00F81809" w:rsidRDefault="005638E7" w:rsidP="00F81809">
      <w:pPr>
        <w:pStyle w:val="ListParagraph"/>
        <w:numPr>
          <w:ilvl w:val="0"/>
          <w:numId w:val="4"/>
        </w:numPr>
        <w:rPr>
          <w:rFonts w:ascii="Arial" w:hAnsi="Arial" w:cs="Arial"/>
        </w:rPr>
      </w:pPr>
      <w:r w:rsidRPr="00F81809">
        <w:rPr>
          <w:rFonts w:ascii="Arial" w:hAnsi="Arial" w:cs="Arial"/>
        </w:rPr>
        <w:t>The lower band awards between £900 to £8600</w:t>
      </w:r>
      <w:r w:rsidR="00904244" w:rsidRPr="00F81809">
        <w:rPr>
          <w:rFonts w:ascii="Arial" w:hAnsi="Arial" w:cs="Arial"/>
        </w:rPr>
        <w:t xml:space="preserve"> and usually for one-off occurrences</w:t>
      </w:r>
    </w:p>
    <w:p w14:paraId="0ABE9609" w14:textId="0AE85222" w:rsidR="00904244" w:rsidRPr="00F81809" w:rsidRDefault="00904244" w:rsidP="00F81809">
      <w:pPr>
        <w:pStyle w:val="ListParagraph"/>
        <w:numPr>
          <w:ilvl w:val="0"/>
          <w:numId w:val="4"/>
        </w:numPr>
        <w:rPr>
          <w:rFonts w:ascii="Arial" w:hAnsi="Arial" w:cs="Arial"/>
        </w:rPr>
      </w:pPr>
      <w:r w:rsidRPr="00F81809">
        <w:rPr>
          <w:rFonts w:ascii="Arial" w:hAnsi="Arial" w:cs="Arial"/>
        </w:rPr>
        <w:t>The middle band awards between £8600 to £25700 and is usually for serious cases that do not meet the criteria for the higher band</w:t>
      </w:r>
    </w:p>
    <w:p w14:paraId="5A6C7885" w14:textId="35CC68F4" w:rsidR="00904244" w:rsidRPr="00F81809" w:rsidRDefault="00904244" w:rsidP="00F81809">
      <w:pPr>
        <w:pStyle w:val="ListParagraph"/>
        <w:numPr>
          <w:ilvl w:val="0"/>
          <w:numId w:val="4"/>
        </w:numPr>
        <w:rPr>
          <w:rFonts w:ascii="Arial" w:hAnsi="Arial" w:cs="Arial"/>
        </w:rPr>
      </w:pPr>
      <w:r w:rsidRPr="00F81809">
        <w:rPr>
          <w:rFonts w:ascii="Arial" w:hAnsi="Arial" w:cs="Arial"/>
        </w:rPr>
        <w:t>The higher band awards between £25700 and £42,900 and applies to cases that the tribunal deems extremely serious (ERHC, 2018, page 3)</w:t>
      </w:r>
    </w:p>
    <w:p w14:paraId="0BFE90BA" w14:textId="77777777" w:rsidR="00AF783F" w:rsidRDefault="00AF783F" w:rsidP="002A6D3D">
      <w:pPr>
        <w:rPr>
          <w:rFonts w:ascii="Arial" w:hAnsi="Arial" w:cs="Arial"/>
          <w:color w:val="000000" w:themeColor="text1"/>
        </w:rPr>
      </w:pPr>
    </w:p>
    <w:p w14:paraId="4B45A417" w14:textId="0BE15ABA" w:rsidR="00AF783F" w:rsidRDefault="00904244" w:rsidP="002A6D3D">
      <w:pPr>
        <w:rPr>
          <w:rFonts w:ascii="Arial" w:hAnsi="Arial" w:cs="Arial"/>
          <w:color w:val="000000" w:themeColor="text1"/>
        </w:rPr>
      </w:pPr>
      <w:r>
        <w:rPr>
          <w:rFonts w:ascii="Arial" w:hAnsi="Arial" w:cs="Arial"/>
          <w:color w:val="000000" w:themeColor="text1"/>
        </w:rPr>
        <w:t xml:space="preserve">In the case of a successful claim, it is likely that AA would be awarded compensation from the middle band.  There is case law that gives precedence to this, whereby the claimant suffered stress and anxiety </w:t>
      </w:r>
      <w:r w:rsidR="003E58F6">
        <w:rPr>
          <w:rFonts w:ascii="Arial" w:hAnsi="Arial" w:cs="Arial"/>
          <w:color w:val="000000" w:themeColor="text1"/>
        </w:rPr>
        <w:t>when losing her job after ‘refusing to play a sexually charged role allotted to her by her employer’ (</w:t>
      </w:r>
      <w:r w:rsidR="00C009FA">
        <w:rPr>
          <w:rFonts w:ascii="Arial" w:hAnsi="Arial" w:cs="Arial"/>
          <w:color w:val="000000" w:themeColor="text1"/>
        </w:rPr>
        <w:t>‘AA Solicitors LTD v. Majid’</w:t>
      </w:r>
      <w:r w:rsidR="003E58F6">
        <w:rPr>
          <w:rFonts w:ascii="Arial" w:hAnsi="Arial" w:cs="Arial"/>
          <w:color w:val="000000" w:themeColor="text1"/>
        </w:rPr>
        <w:t>).</w:t>
      </w:r>
      <w:r w:rsidR="006A4D4E">
        <w:rPr>
          <w:rFonts w:ascii="Arial" w:hAnsi="Arial" w:cs="Arial"/>
          <w:color w:val="000000" w:themeColor="text1"/>
        </w:rPr>
        <w:t xml:space="preserve">  </w:t>
      </w:r>
      <w:r w:rsidR="003A00CC">
        <w:rPr>
          <w:rFonts w:ascii="Arial" w:hAnsi="Arial" w:cs="Arial"/>
          <w:color w:val="000000" w:themeColor="text1"/>
        </w:rPr>
        <w:t xml:space="preserve">There is also case law </w:t>
      </w:r>
      <w:r w:rsidR="00F81809">
        <w:rPr>
          <w:rFonts w:ascii="Arial" w:hAnsi="Arial" w:cs="Arial"/>
          <w:color w:val="000000" w:themeColor="text1"/>
        </w:rPr>
        <w:t>(</w:t>
      </w:r>
      <w:r w:rsidR="00C009FA">
        <w:rPr>
          <w:rFonts w:ascii="Arial" w:hAnsi="Arial" w:cs="Arial"/>
          <w:color w:val="000000" w:themeColor="text1"/>
        </w:rPr>
        <w:t>Steele v. Bennett</w:t>
      </w:r>
      <w:r w:rsidR="00CC214B">
        <w:rPr>
          <w:rFonts w:ascii="Arial" w:hAnsi="Arial" w:cs="Arial"/>
          <w:color w:val="000000" w:themeColor="text1"/>
        </w:rPr>
        <w:t>,</w:t>
      </w:r>
      <w:r w:rsidR="00C009FA">
        <w:rPr>
          <w:rFonts w:ascii="Arial" w:hAnsi="Arial" w:cs="Arial"/>
          <w:color w:val="000000" w:themeColor="text1"/>
        </w:rPr>
        <w:t xml:space="preserve"> 2017</w:t>
      </w:r>
      <w:r w:rsidR="00F81809">
        <w:rPr>
          <w:rFonts w:ascii="Arial" w:hAnsi="Arial" w:cs="Arial"/>
          <w:color w:val="000000" w:themeColor="text1"/>
        </w:rPr>
        <w:t>) where a claimant was awarded compensation from the same band in a similar harassment case.</w:t>
      </w:r>
      <w:r w:rsidR="007524C5">
        <w:rPr>
          <w:rFonts w:ascii="Arial" w:hAnsi="Arial" w:cs="Arial"/>
          <w:color w:val="000000" w:themeColor="text1"/>
        </w:rPr>
        <w:t xml:space="preserve">  The midpoint of AA’s potential band is </w:t>
      </w:r>
      <w:r w:rsidR="007524C5" w:rsidRPr="007524C5">
        <w:rPr>
          <w:rFonts w:ascii="Arial" w:hAnsi="Arial" w:cs="Arial"/>
          <w:b/>
          <w:bCs/>
          <w:color w:val="000000" w:themeColor="text1"/>
        </w:rPr>
        <w:t>£17,150</w:t>
      </w:r>
      <w:r w:rsidR="007524C5">
        <w:rPr>
          <w:rFonts w:ascii="Arial" w:hAnsi="Arial" w:cs="Arial"/>
          <w:color w:val="000000" w:themeColor="text1"/>
        </w:rPr>
        <w:t>.</w:t>
      </w:r>
    </w:p>
    <w:p w14:paraId="215ED053" w14:textId="77777777" w:rsidR="00904244" w:rsidRDefault="00904244" w:rsidP="002A6D3D">
      <w:pPr>
        <w:rPr>
          <w:rFonts w:ascii="Arial" w:hAnsi="Arial" w:cs="Arial"/>
          <w:color w:val="000000" w:themeColor="text1"/>
        </w:rPr>
      </w:pPr>
    </w:p>
    <w:p w14:paraId="1E3D6113" w14:textId="77777777" w:rsidR="00E249D9" w:rsidRDefault="00E249D9" w:rsidP="00E249D9">
      <w:pPr>
        <w:rPr>
          <w:rFonts w:ascii="Arial" w:hAnsi="Arial" w:cs="Arial"/>
          <w:b/>
          <w:bCs/>
        </w:rPr>
      </w:pPr>
      <w:r>
        <w:rPr>
          <w:rFonts w:ascii="Arial" w:hAnsi="Arial" w:cs="Arial"/>
          <w:b/>
          <w:bCs/>
        </w:rPr>
        <w:t>Factors that may impact the level of tribunal award</w:t>
      </w:r>
    </w:p>
    <w:p w14:paraId="33C1D1B2" w14:textId="58F1242B" w:rsidR="00E249D9" w:rsidRDefault="00E249D9" w:rsidP="00E249D9">
      <w:pPr>
        <w:rPr>
          <w:rFonts w:ascii="Arial" w:hAnsi="Arial" w:cs="Arial"/>
        </w:rPr>
      </w:pPr>
      <w:r>
        <w:rPr>
          <w:rFonts w:ascii="Arial" w:hAnsi="Arial" w:cs="Arial"/>
        </w:rPr>
        <w:t>It is possible that the tribunal may decrease the amount of compensation awarded to AA, under what is known as a ‘Polkey Principle’ (</w:t>
      </w:r>
      <w:r w:rsidR="00C009FA">
        <w:rPr>
          <w:rFonts w:ascii="Arial" w:hAnsi="Arial" w:cs="Arial"/>
        </w:rPr>
        <w:t>Thomson Reuters</w:t>
      </w:r>
      <w:r w:rsidR="009D12B4">
        <w:rPr>
          <w:rFonts w:ascii="Arial" w:hAnsi="Arial" w:cs="Arial"/>
        </w:rPr>
        <w:t>, 2023</w:t>
      </w:r>
      <w:r>
        <w:rPr>
          <w:rFonts w:ascii="Arial" w:hAnsi="Arial" w:cs="Arial"/>
        </w:rPr>
        <w:t>).  In this case, AA must provide evidence that she has attempted to mitigate her losses since leaving the company</w:t>
      </w:r>
      <w:r w:rsidR="00B66339">
        <w:rPr>
          <w:rFonts w:ascii="Arial" w:hAnsi="Arial" w:cs="Arial"/>
        </w:rPr>
        <w:t xml:space="preserve"> </w:t>
      </w:r>
      <w:r>
        <w:rPr>
          <w:rFonts w:ascii="Arial" w:hAnsi="Arial" w:cs="Arial"/>
        </w:rPr>
        <w:t>(Working Families, 2023).  This is a complex area of law.  AA has stated that she is unsure when she will be fit for work due to stress.  The tribunal may decrease the compensatory award for periods where AA was unable to work.</w:t>
      </w:r>
    </w:p>
    <w:p w14:paraId="2D96718E" w14:textId="77777777" w:rsidR="00E249D9" w:rsidRDefault="00E249D9" w:rsidP="00E249D9">
      <w:pPr>
        <w:rPr>
          <w:rFonts w:ascii="Arial" w:hAnsi="Arial" w:cs="Arial"/>
        </w:rPr>
      </w:pPr>
    </w:p>
    <w:p w14:paraId="7F8F30E5" w14:textId="36055E1D" w:rsidR="00E249D9" w:rsidRPr="009B1804" w:rsidRDefault="00E249D9" w:rsidP="00E249D9">
      <w:pPr>
        <w:rPr>
          <w:rFonts w:ascii="Arial" w:hAnsi="Arial" w:cs="Arial"/>
        </w:rPr>
      </w:pPr>
      <w:r>
        <w:rPr>
          <w:rFonts w:ascii="Arial" w:hAnsi="Arial" w:cs="Arial"/>
        </w:rPr>
        <w:t>In other similar cases, employment tribunals may award an uplift if employees fail to follow the ACAS code of practice for disciplinary or grievances procedures (ACAS, 2015).  As AA did not submit a grievance and was not subject to disciplinary procedures, it is highly unlikely that a tribunal will consider this.</w:t>
      </w:r>
    </w:p>
    <w:p w14:paraId="14B0142D" w14:textId="77777777" w:rsidR="00904244" w:rsidRDefault="00904244" w:rsidP="002A6D3D">
      <w:pPr>
        <w:rPr>
          <w:rFonts w:ascii="Arial" w:hAnsi="Arial" w:cs="Arial"/>
          <w:color w:val="000000" w:themeColor="text1"/>
        </w:rPr>
      </w:pPr>
    </w:p>
    <w:p w14:paraId="781D4801" w14:textId="77777777" w:rsidR="00D430D4" w:rsidRDefault="00D430D4" w:rsidP="002A6D3D">
      <w:pPr>
        <w:rPr>
          <w:rFonts w:ascii="Arial" w:hAnsi="Arial" w:cs="Arial"/>
          <w:color w:val="000000" w:themeColor="text1"/>
        </w:rPr>
      </w:pPr>
    </w:p>
    <w:p w14:paraId="49328695" w14:textId="05701DA9" w:rsidR="00935D92" w:rsidRDefault="00E249D9" w:rsidP="002A6D3D">
      <w:pPr>
        <w:rPr>
          <w:rFonts w:ascii="Arial" w:hAnsi="Arial" w:cs="Arial"/>
          <w:b/>
          <w:bCs/>
          <w:color w:val="000000" w:themeColor="text1"/>
          <w:u w:val="single"/>
        </w:rPr>
      </w:pPr>
      <w:r>
        <w:rPr>
          <w:rFonts w:ascii="Arial" w:hAnsi="Arial" w:cs="Arial"/>
          <w:b/>
          <w:bCs/>
          <w:color w:val="000000" w:themeColor="text1"/>
          <w:u w:val="single"/>
        </w:rPr>
        <w:t>Options &amp;</w:t>
      </w:r>
      <w:r w:rsidR="00D430D4" w:rsidRPr="00D430D4">
        <w:rPr>
          <w:rFonts w:ascii="Arial" w:hAnsi="Arial" w:cs="Arial"/>
          <w:b/>
          <w:bCs/>
          <w:color w:val="000000" w:themeColor="text1"/>
          <w:u w:val="single"/>
        </w:rPr>
        <w:t xml:space="preserve"> </w:t>
      </w:r>
      <w:r>
        <w:rPr>
          <w:rFonts w:ascii="Arial" w:hAnsi="Arial" w:cs="Arial"/>
          <w:b/>
          <w:bCs/>
          <w:color w:val="000000" w:themeColor="text1"/>
          <w:u w:val="single"/>
        </w:rPr>
        <w:t>R</w:t>
      </w:r>
      <w:r w:rsidR="00D430D4" w:rsidRPr="00D430D4">
        <w:rPr>
          <w:rFonts w:ascii="Arial" w:hAnsi="Arial" w:cs="Arial"/>
          <w:b/>
          <w:bCs/>
          <w:color w:val="000000" w:themeColor="text1"/>
          <w:u w:val="single"/>
        </w:rPr>
        <w:t>ecommendations</w:t>
      </w:r>
    </w:p>
    <w:p w14:paraId="281F8505" w14:textId="77777777" w:rsidR="00917B9E" w:rsidRDefault="00917B9E" w:rsidP="002A6D3D">
      <w:pPr>
        <w:rPr>
          <w:rFonts w:ascii="Arial" w:hAnsi="Arial" w:cs="Arial"/>
          <w:color w:val="000000" w:themeColor="text1"/>
        </w:rPr>
      </w:pPr>
    </w:p>
    <w:p w14:paraId="59D8DC1A" w14:textId="50F7238A" w:rsidR="00D430D4" w:rsidRDefault="00D430D4" w:rsidP="002A6D3D">
      <w:pPr>
        <w:rPr>
          <w:rFonts w:ascii="Arial" w:hAnsi="Arial" w:cs="Arial"/>
          <w:color w:val="000000" w:themeColor="text1"/>
        </w:rPr>
      </w:pPr>
      <w:r>
        <w:rPr>
          <w:rFonts w:ascii="Arial" w:hAnsi="Arial" w:cs="Arial"/>
          <w:color w:val="000000" w:themeColor="text1"/>
        </w:rPr>
        <w:t>It is important to note that the compensatory awards</w:t>
      </w:r>
      <w:r w:rsidR="008330CD">
        <w:rPr>
          <w:rFonts w:ascii="Arial" w:hAnsi="Arial" w:cs="Arial"/>
          <w:color w:val="000000" w:themeColor="text1"/>
        </w:rPr>
        <w:t xml:space="preserve"> in the previous section</w:t>
      </w:r>
      <w:r>
        <w:rPr>
          <w:rFonts w:ascii="Arial" w:hAnsi="Arial" w:cs="Arial"/>
          <w:color w:val="000000" w:themeColor="text1"/>
        </w:rPr>
        <w:t xml:space="preserve"> are based on a ‘worst-case scenario’ for the business.  It is unusual</w:t>
      </w:r>
      <w:r w:rsidR="008330CD">
        <w:rPr>
          <w:rFonts w:ascii="Arial" w:hAnsi="Arial" w:cs="Arial"/>
          <w:color w:val="000000" w:themeColor="text1"/>
        </w:rPr>
        <w:t xml:space="preserve"> for cases like this to reach tribunal stage (Omoigui, 2022). </w:t>
      </w:r>
    </w:p>
    <w:p w14:paraId="34867A4C" w14:textId="77777777" w:rsidR="008330CD" w:rsidRDefault="008330CD" w:rsidP="002A6D3D">
      <w:pPr>
        <w:rPr>
          <w:rFonts w:ascii="Arial" w:hAnsi="Arial" w:cs="Arial"/>
          <w:color w:val="000000" w:themeColor="text1"/>
        </w:rPr>
      </w:pPr>
    </w:p>
    <w:p w14:paraId="171AE688" w14:textId="6ACD39AB" w:rsidR="008330CD" w:rsidRDefault="008330CD" w:rsidP="002A6D3D">
      <w:pPr>
        <w:rPr>
          <w:rFonts w:ascii="Arial" w:hAnsi="Arial" w:cs="Arial"/>
          <w:color w:val="000000" w:themeColor="text1"/>
        </w:rPr>
      </w:pPr>
      <w:r>
        <w:rPr>
          <w:rFonts w:ascii="Arial" w:hAnsi="Arial" w:cs="Arial"/>
          <w:color w:val="000000" w:themeColor="text1"/>
        </w:rPr>
        <w:t xml:space="preserve">In all cases of this nature, there is a strong argument for businesses to reach a settlement.  This is usually more economical and practical for all parties.  </w:t>
      </w:r>
      <w:r w:rsidR="00E72D8E">
        <w:rPr>
          <w:rFonts w:ascii="Arial" w:hAnsi="Arial" w:cs="Arial"/>
          <w:color w:val="000000" w:themeColor="text1"/>
        </w:rPr>
        <w:t>Below are two options designed to guide the businesses’ decision-</w:t>
      </w:r>
      <w:r w:rsidR="003C7BD1">
        <w:rPr>
          <w:rFonts w:ascii="Arial" w:hAnsi="Arial" w:cs="Arial"/>
          <w:color w:val="000000" w:themeColor="text1"/>
        </w:rPr>
        <w:t>making:</w:t>
      </w:r>
      <w:r>
        <w:rPr>
          <w:rFonts w:ascii="Arial" w:hAnsi="Arial" w:cs="Arial"/>
          <w:color w:val="000000" w:themeColor="text1"/>
        </w:rPr>
        <w:t xml:space="preserve"> </w:t>
      </w:r>
    </w:p>
    <w:p w14:paraId="60635B91" w14:textId="77777777" w:rsidR="008330CD" w:rsidRDefault="008330CD" w:rsidP="002A6D3D">
      <w:pPr>
        <w:rPr>
          <w:rFonts w:ascii="Arial" w:hAnsi="Arial" w:cs="Arial"/>
          <w:color w:val="000000" w:themeColor="text1"/>
        </w:rPr>
      </w:pPr>
    </w:p>
    <w:p w14:paraId="76A68CDE" w14:textId="392E9ABC" w:rsidR="00EA6C09" w:rsidRPr="00E249D9" w:rsidRDefault="008330CD" w:rsidP="002A6D3D">
      <w:pPr>
        <w:rPr>
          <w:rFonts w:ascii="Arial" w:hAnsi="Arial" w:cs="Arial"/>
          <w:b/>
          <w:bCs/>
          <w:color w:val="000000" w:themeColor="text1"/>
        </w:rPr>
      </w:pPr>
      <w:r w:rsidRPr="00E249D9">
        <w:rPr>
          <w:rFonts w:ascii="Arial" w:hAnsi="Arial" w:cs="Arial"/>
          <w:b/>
          <w:bCs/>
          <w:color w:val="000000" w:themeColor="text1"/>
        </w:rPr>
        <w:t xml:space="preserve">Option 1 – </w:t>
      </w:r>
      <w:r w:rsidR="00E72D8E" w:rsidRPr="00E249D9">
        <w:rPr>
          <w:rFonts w:ascii="Arial" w:hAnsi="Arial" w:cs="Arial"/>
          <w:b/>
          <w:bCs/>
          <w:color w:val="000000" w:themeColor="text1"/>
        </w:rPr>
        <w:t>Continue with proceedings</w:t>
      </w:r>
    </w:p>
    <w:p w14:paraId="3F01C4DC" w14:textId="341B4F75" w:rsidR="00E72D8E" w:rsidRDefault="00E72D8E" w:rsidP="002A6D3D">
      <w:pPr>
        <w:rPr>
          <w:rFonts w:ascii="Arial" w:hAnsi="Arial" w:cs="Arial"/>
          <w:color w:val="000000" w:themeColor="text1"/>
        </w:rPr>
      </w:pPr>
      <w:r>
        <w:rPr>
          <w:rFonts w:ascii="Arial" w:hAnsi="Arial" w:cs="Arial"/>
          <w:color w:val="000000" w:themeColor="text1"/>
        </w:rPr>
        <w:t xml:space="preserve">If the business chooses this option, there are </w:t>
      </w:r>
      <w:proofErr w:type="gramStart"/>
      <w:r>
        <w:rPr>
          <w:rFonts w:ascii="Arial" w:hAnsi="Arial" w:cs="Arial"/>
          <w:color w:val="000000" w:themeColor="text1"/>
        </w:rPr>
        <w:t>a number of</w:t>
      </w:r>
      <w:proofErr w:type="gramEnd"/>
      <w:r>
        <w:rPr>
          <w:rFonts w:ascii="Arial" w:hAnsi="Arial" w:cs="Arial"/>
          <w:color w:val="000000" w:themeColor="text1"/>
        </w:rPr>
        <w:t xml:space="preserve"> factors that need to be considered.  Primarily, the implication is financial – owing to the potential compensation that has been listed in this memo.  If AA is successful in her claim, the business may also be mandated to pay AA’s legal costs.</w:t>
      </w:r>
      <w:r w:rsidR="00046A67">
        <w:rPr>
          <w:rFonts w:ascii="Arial" w:hAnsi="Arial" w:cs="Arial"/>
          <w:color w:val="000000" w:themeColor="text1"/>
        </w:rPr>
        <w:t xml:space="preserve">  A study in 2017 by the Chamber of Commerce found that the average cost for businesses at a tribunal was £8500 (Kotarba-Harris, 2017).</w:t>
      </w:r>
    </w:p>
    <w:p w14:paraId="47F7B204" w14:textId="77777777" w:rsidR="00E72D8E" w:rsidRDefault="00E72D8E" w:rsidP="002A6D3D">
      <w:pPr>
        <w:rPr>
          <w:rFonts w:ascii="Arial" w:hAnsi="Arial" w:cs="Arial"/>
          <w:color w:val="000000" w:themeColor="text1"/>
        </w:rPr>
      </w:pPr>
    </w:p>
    <w:p w14:paraId="4BC7887B" w14:textId="195AFC6E" w:rsidR="00E72D8E" w:rsidRDefault="00E72D8E" w:rsidP="002A6D3D">
      <w:pPr>
        <w:rPr>
          <w:rFonts w:ascii="Arial" w:hAnsi="Arial" w:cs="Arial"/>
          <w:color w:val="000000" w:themeColor="text1"/>
        </w:rPr>
      </w:pPr>
      <w:r>
        <w:rPr>
          <w:rFonts w:ascii="Arial" w:hAnsi="Arial" w:cs="Arial"/>
          <w:color w:val="000000" w:themeColor="text1"/>
        </w:rPr>
        <w:t xml:space="preserve">In addition to this, the business should consider the other impacts that defending this case may have. </w:t>
      </w:r>
      <w:r w:rsidR="009D7130">
        <w:rPr>
          <w:rFonts w:ascii="Arial" w:hAnsi="Arial" w:cs="Arial"/>
          <w:color w:val="000000" w:themeColor="text1"/>
        </w:rPr>
        <w:t xml:space="preserve"> Whilst there is merit in defending the claim in a tribunal and effectively attempting to maintain the positive image of the business, tribunal processes can have a lasting impact on all parties. </w:t>
      </w:r>
      <w:r w:rsidR="00046A67">
        <w:rPr>
          <w:rFonts w:ascii="Arial" w:hAnsi="Arial" w:cs="Arial"/>
          <w:color w:val="000000" w:themeColor="text1"/>
        </w:rPr>
        <w:t xml:space="preserve">One such aspect is the risk to the </w:t>
      </w:r>
      <w:r w:rsidR="009D7130">
        <w:rPr>
          <w:rFonts w:ascii="Arial" w:hAnsi="Arial" w:cs="Arial"/>
          <w:color w:val="000000" w:themeColor="text1"/>
        </w:rPr>
        <w:t>company’s</w:t>
      </w:r>
      <w:r w:rsidR="00046A67">
        <w:rPr>
          <w:rFonts w:ascii="Arial" w:hAnsi="Arial" w:cs="Arial"/>
          <w:color w:val="000000" w:themeColor="text1"/>
        </w:rPr>
        <w:t xml:space="preserve"> reputation should this case be heard in a public setting.  Naturally, even if AA’s claims were dismissed, there may still be reputational impact through adverse publicity.  This could affect current and future customers in addition to current and future employees.</w:t>
      </w:r>
      <w:r w:rsidR="009D7130">
        <w:rPr>
          <w:rFonts w:ascii="Arial" w:hAnsi="Arial" w:cs="Arial"/>
          <w:color w:val="000000" w:themeColor="text1"/>
        </w:rPr>
        <w:t xml:space="preserve">  The company should also consider the management time needed to undertake and support staff through a tribunal process, all of which will ultimately have a financial impact.</w:t>
      </w:r>
    </w:p>
    <w:p w14:paraId="16883EE0" w14:textId="77777777" w:rsidR="009D7130" w:rsidRDefault="009D7130" w:rsidP="002A6D3D">
      <w:pPr>
        <w:rPr>
          <w:rFonts w:ascii="Arial" w:hAnsi="Arial" w:cs="Arial"/>
          <w:color w:val="000000" w:themeColor="text1"/>
        </w:rPr>
      </w:pPr>
    </w:p>
    <w:p w14:paraId="678B6C71" w14:textId="77777777" w:rsidR="008330CD" w:rsidRDefault="008330CD" w:rsidP="002A6D3D">
      <w:pPr>
        <w:rPr>
          <w:rFonts w:ascii="Arial" w:hAnsi="Arial" w:cs="Arial"/>
          <w:color w:val="000000" w:themeColor="text1"/>
        </w:rPr>
      </w:pPr>
    </w:p>
    <w:p w14:paraId="6275473E" w14:textId="4BF2FCEE" w:rsidR="00BD7708" w:rsidRPr="00E249D9" w:rsidRDefault="008330CD" w:rsidP="002A6D3D">
      <w:pPr>
        <w:rPr>
          <w:rFonts w:ascii="Arial" w:hAnsi="Arial" w:cs="Arial"/>
          <w:b/>
          <w:bCs/>
          <w:color w:val="000000" w:themeColor="text1"/>
        </w:rPr>
      </w:pPr>
      <w:r w:rsidRPr="00E249D9">
        <w:rPr>
          <w:rFonts w:ascii="Arial" w:hAnsi="Arial" w:cs="Arial"/>
          <w:b/>
          <w:bCs/>
          <w:color w:val="000000" w:themeColor="text1"/>
        </w:rPr>
        <w:t xml:space="preserve">Option 2 – </w:t>
      </w:r>
      <w:r w:rsidR="00E72D8E" w:rsidRPr="00E249D9">
        <w:rPr>
          <w:rFonts w:ascii="Arial" w:hAnsi="Arial" w:cs="Arial"/>
          <w:b/>
          <w:bCs/>
          <w:color w:val="000000" w:themeColor="text1"/>
        </w:rPr>
        <w:t>Reach a settlement agreement with AA</w:t>
      </w:r>
    </w:p>
    <w:p w14:paraId="5DA410E6" w14:textId="7A00D352" w:rsidR="009D7130" w:rsidRDefault="009D7130" w:rsidP="002A6D3D">
      <w:pPr>
        <w:rPr>
          <w:rFonts w:ascii="Arial" w:hAnsi="Arial" w:cs="Arial"/>
          <w:color w:val="000000" w:themeColor="text1"/>
        </w:rPr>
      </w:pPr>
      <w:r>
        <w:rPr>
          <w:rFonts w:ascii="Arial" w:hAnsi="Arial" w:cs="Arial"/>
          <w:color w:val="000000" w:themeColor="text1"/>
        </w:rPr>
        <w:t xml:space="preserve">This option involves offering AA a financial payment </w:t>
      </w:r>
      <w:proofErr w:type="gramStart"/>
      <w:r>
        <w:rPr>
          <w:rFonts w:ascii="Arial" w:hAnsi="Arial" w:cs="Arial"/>
          <w:color w:val="000000" w:themeColor="text1"/>
        </w:rPr>
        <w:t>in order to</w:t>
      </w:r>
      <w:proofErr w:type="gramEnd"/>
      <w:r>
        <w:rPr>
          <w:rFonts w:ascii="Arial" w:hAnsi="Arial" w:cs="Arial"/>
          <w:color w:val="000000" w:themeColor="text1"/>
        </w:rPr>
        <w:t xml:space="preserve"> avoid a full tribunal (Suff, 2022).  </w:t>
      </w:r>
      <w:r w:rsidR="00BD7708">
        <w:rPr>
          <w:rFonts w:ascii="Arial" w:hAnsi="Arial" w:cs="Arial"/>
          <w:color w:val="000000" w:themeColor="text1"/>
        </w:rPr>
        <w:t>This option is more cost- and time-effective for the business</w:t>
      </w:r>
      <w:r w:rsidR="00E73F90">
        <w:rPr>
          <w:rFonts w:ascii="Arial" w:hAnsi="Arial" w:cs="Arial"/>
          <w:color w:val="000000" w:themeColor="text1"/>
        </w:rPr>
        <w:t xml:space="preserve"> and provides legal certainty that this matter is closed</w:t>
      </w:r>
      <w:r w:rsidR="00BD7708">
        <w:rPr>
          <w:rFonts w:ascii="Arial" w:hAnsi="Arial" w:cs="Arial"/>
          <w:color w:val="000000" w:themeColor="text1"/>
        </w:rPr>
        <w:t>.  A settlement agreement could also mitigate the reputational risk, as it may involve a confidentiality agreement from AA (ACAS, 2018).</w:t>
      </w:r>
      <w:r w:rsidR="00EA6C09">
        <w:rPr>
          <w:rFonts w:ascii="Arial" w:hAnsi="Arial" w:cs="Arial"/>
          <w:color w:val="000000" w:themeColor="text1"/>
        </w:rPr>
        <w:t xml:space="preserve">  </w:t>
      </w:r>
    </w:p>
    <w:p w14:paraId="30892772" w14:textId="77777777" w:rsidR="00EA6C09" w:rsidRDefault="00EA6C09" w:rsidP="002A6D3D">
      <w:pPr>
        <w:rPr>
          <w:rFonts w:ascii="Arial" w:hAnsi="Arial" w:cs="Arial"/>
          <w:color w:val="000000" w:themeColor="text1"/>
        </w:rPr>
      </w:pPr>
    </w:p>
    <w:p w14:paraId="5C4CE866" w14:textId="490DC476" w:rsidR="00EA6C09" w:rsidRDefault="00EA6C09" w:rsidP="002A6D3D">
      <w:pPr>
        <w:rPr>
          <w:rFonts w:ascii="Arial" w:hAnsi="Arial" w:cs="Arial"/>
          <w:color w:val="000000" w:themeColor="text1"/>
        </w:rPr>
      </w:pPr>
      <w:r>
        <w:rPr>
          <w:rFonts w:ascii="Arial" w:hAnsi="Arial" w:cs="Arial"/>
          <w:color w:val="000000" w:themeColor="text1"/>
        </w:rPr>
        <w:t xml:space="preserve">This option may also be favourable to AA as it avoids the litigation process that could cause further stress and cost to her.  </w:t>
      </w:r>
    </w:p>
    <w:p w14:paraId="053D0FF7" w14:textId="77777777" w:rsidR="00E73F90" w:rsidRDefault="00E73F90" w:rsidP="002A6D3D">
      <w:pPr>
        <w:rPr>
          <w:rFonts w:ascii="Arial" w:hAnsi="Arial" w:cs="Arial"/>
          <w:color w:val="000000" w:themeColor="text1"/>
        </w:rPr>
      </w:pPr>
    </w:p>
    <w:p w14:paraId="3F382617" w14:textId="0CB7EB13" w:rsidR="00E73F90" w:rsidRDefault="00E73F90" w:rsidP="002A6D3D">
      <w:pPr>
        <w:rPr>
          <w:rFonts w:ascii="Arial" w:hAnsi="Arial" w:cs="Arial"/>
          <w:color w:val="000000" w:themeColor="text1"/>
        </w:rPr>
      </w:pPr>
      <w:r>
        <w:rPr>
          <w:rFonts w:ascii="Arial" w:hAnsi="Arial" w:cs="Arial"/>
          <w:color w:val="000000" w:themeColor="text1"/>
        </w:rPr>
        <w:t xml:space="preserve">However, it is noted that a settlement could be seen as an admission of guilt.  Caution needs to be exercised here and the business should be reminded that a decision to settle is made from a commercial point of view, allowing the business to </w:t>
      </w:r>
      <w:r>
        <w:rPr>
          <w:rFonts w:ascii="Arial" w:hAnsi="Arial" w:cs="Arial"/>
          <w:color w:val="000000" w:themeColor="text1"/>
        </w:rPr>
        <w:lastRenderedPageBreak/>
        <w:t>move on and continue operating without the strain and impact of litigation (Lovett, 2018).</w:t>
      </w:r>
    </w:p>
    <w:p w14:paraId="3B82B05B" w14:textId="77777777" w:rsidR="00E249D9" w:rsidRDefault="00E249D9" w:rsidP="002A6D3D">
      <w:pPr>
        <w:rPr>
          <w:rFonts w:ascii="Arial" w:hAnsi="Arial" w:cs="Arial"/>
          <w:color w:val="000000" w:themeColor="text1"/>
        </w:rPr>
      </w:pPr>
    </w:p>
    <w:p w14:paraId="699CCFE3" w14:textId="2BC0D0F5" w:rsidR="00E249D9" w:rsidRDefault="00E249D9" w:rsidP="002A6D3D">
      <w:pPr>
        <w:rPr>
          <w:rFonts w:ascii="Arial" w:hAnsi="Arial" w:cs="Arial"/>
          <w:b/>
          <w:bCs/>
          <w:color w:val="000000" w:themeColor="text1"/>
        </w:rPr>
      </w:pPr>
      <w:r>
        <w:rPr>
          <w:rFonts w:ascii="Arial" w:hAnsi="Arial" w:cs="Arial"/>
          <w:b/>
          <w:bCs/>
          <w:color w:val="000000" w:themeColor="text1"/>
        </w:rPr>
        <w:t>Recommendation</w:t>
      </w:r>
    </w:p>
    <w:p w14:paraId="4301DF51" w14:textId="65123BD3" w:rsidR="00E249D9" w:rsidRDefault="00E249D9" w:rsidP="002A6D3D">
      <w:pPr>
        <w:rPr>
          <w:rFonts w:ascii="Arial" w:hAnsi="Arial" w:cs="Arial"/>
          <w:color w:val="000000" w:themeColor="text1"/>
        </w:rPr>
      </w:pPr>
      <w:r>
        <w:rPr>
          <w:rFonts w:ascii="Arial" w:hAnsi="Arial" w:cs="Arial"/>
          <w:color w:val="000000" w:themeColor="text1"/>
        </w:rPr>
        <w:t xml:space="preserve">Having considered </w:t>
      </w:r>
      <w:r w:rsidR="009123C0">
        <w:rPr>
          <w:rFonts w:ascii="Arial" w:hAnsi="Arial" w:cs="Arial"/>
          <w:color w:val="000000" w:themeColor="text1"/>
        </w:rPr>
        <w:t>all</w:t>
      </w:r>
      <w:r>
        <w:rPr>
          <w:rFonts w:ascii="Arial" w:hAnsi="Arial" w:cs="Arial"/>
          <w:color w:val="000000" w:themeColor="text1"/>
        </w:rPr>
        <w:t xml:space="preserve"> the risks and benefits noted in this memo, it is recommended that the business </w:t>
      </w:r>
      <w:r w:rsidR="009123C0">
        <w:rPr>
          <w:rFonts w:ascii="Arial" w:hAnsi="Arial" w:cs="Arial"/>
          <w:color w:val="000000" w:themeColor="text1"/>
        </w:rPr>
        <w:t>pursues</w:t>
      </w:r>
      <w:r>
        <w:rPr>
          <w:rFonts w:ascii="Arial" w:hAnsi="Arial" w:cs="Arial"/>
          <w:color w:val="000000" w:themeColor="text1"/>
        </w:rPr>
        <w:t xml:space="preserve"> a </w:t>
      </w:r>
      <w:r w:rsidRPr="00E249D9">
        <w:rPr>
          <w:rFonts w:ascii="Arial" w:hAnsi="Arial" w:cs="Arial"/>
          <w:b/>
          <w:bCs/>
          <w:color w:val="000000" w:themeColor="text1"/>
        </w:rPr>
        <w:t>settlement</w:t>
      </w:r>
      <w:r>
        <w:rPr>
          <w:rFonts w:ascii="Arial" w:hAnsi="Arial" w:cs="Arial"/>
          <w:color w:val="000000" w:themeColor="text1"/>
        </w:rPr>
        <w:t xml:space="preserve"> agreement with AA.  Whilst there is a fair defence that could be brought to a tribunal, it is recommended that a settlement agreement would be the best-case remedy for the business.</w:t>
      </w:r>
    </w:p>
    <w:p w14:paraId="05951C3E" w14:textId="77777777" w:rsidR="00E249D9" w:rsidRDefault="00E249D9" w:rsidP="002A6D3D">
      <w:pPr>
        <w:rPr>
          <w:rFonts w:ascii="Arial" w:hAnsi="Arial" w:cs="Arial"/>
          <w:color w:val="000000" w:themeColor="text1"/>
        </w:rPr>
      </w:pPr>
    </w:p>
    <w:p w14:paraId="24FC2317" w14:textId="77777777" w:rsidR="00E249D9" w:rsidRDefault="00E249D9" w:rsidP="002A6D3D">
      <w:pPr>
        <w:rPr>
          <w:rFonts w:ascii="Arial" w:hAnsi="Arial" w:cs="Arial"/>
          <w:color w:val="000000" w:themeColor="text1"/>
        </w:rPr>
      </w:pPr>
      <w:r>
        <w:rPr>
          <w:rFonts w:ascii="Arial" w:hAnsi="Arial" w:cs="Arial"/>
          <w:color w:val="000000" w:themeColor="text1"/>
        </w:rPr>
        <w:t xml:space="preserve">It would be useful to discuss these matters in more detail once you have considered the advice given.  </w:t>
      </w:r>
    </w:p>
    <w:p w14:paraId="25E02051" w14:textId="77777777" w:rsidR="00E249D9" w:rsidRDefault="00E249D9" w:rsidP="002A6D3D">
      <w:pPr>
        <w:rPr>
          <w:rFonts w:ascii="Arial" w:hAnsi="Arial" w:cs="Arial"/>
          <w:color w:val="000000" w:themeColor="text1"/>
        </w:rPr>
      </w:pPr>
    </w:p>
    <w:p w14:paraId="4E98E0DF" w14:textId="77777777" w:rsidR="00E249D9" w:rsidRDefault="00E249D9" w:rsidP="002A6D3D">
      <w:pPr>
        <w:rPr>
          <w:rFonts w:ascii="Arial" w:hAnsi="Arial" w:cs="Arial"/>
          <w:color w:val="000000" w:themeColor="text1"/>
        </w:rPr>
      </w:pPr>
      <w:r>
        <w:rPr>
          <w:rFonts w:ascii="Arial" w:hAnsi="Arial" w:cs="Arial"/>
          <w:color w:val="000000" w:themeColor="text1"/>
        </w:rPr>
        <w:t>Best wishes,</w:t>
      </w:r>
    </w:p>
    <w:p w14:paraId="67367BB3" w14:textId="75537B83" w:rsidR="00E249D9" w:rsidRDefault="00E249D9" w:rsidP="002A6D3D">
      <w:pPr>
        <w:rPr>
          <w:rFonts w:ascii="Arial" w:hAnsi="Arial" w:cs="Arial"/>
          <w:color w:val="000000" w:themeColor="text1"/>
        </w:rPr>
      </w:pPr>
      <w:r>
        <w:rPr>
          <w:rFonts w:ascii="Arial" w:hAnsi="Arial" w:cs="Arial"/>
          <w:color w:val="000000" w:themeColor="text1"/>
        </w:rPr>
        <w:t xml:space="preserve">D J Blyth – Independent HR Consultant </w:t>
      </w:r>
    </w:p>
    <w:p w14:paraId="0358C0ED" w14:textId="77777777" w:rsidR="00E249D9" w:rsidRDefault="00E249D9" w:rsidP="002A6D3D">
      <w:pPr>
        <w:rPr>
          <w:rFonts w:ascii="Arial" w:hAnsi="Arial" w:cs="Arial"/>
          <w:color w:val="000000" w:themeColor="text1"/>
        </w:rPr>
      </w:pPr>
    </w:p>
    <w:p w14:paraId="098D5C19" w14:textId="034659C8" w:rsidR="00294414" w:rsidRDefault="00294414" w:rsidP="002A6D3D">
      <w:pPr>
        <w:rPr>
          <w:rFonts w:ascii="Arial" w:hAnsi="Arial" w:cs="Arial"/>
          <w:color w:val="000000" w:themeColor="text1"/>
        </w:rPr>
      </w:pPr>
    </w:p>
    <w:p w14:paraId="3CEEF6DE" w14:textId="77777777" w:rsidR="00294414" w:rsidRDefault="00294414">
      <w:pPr>
        <w:rPr>
          <w:rFonts w:ascii="Arial" w:hAnsi="Arial" w:cs="Arial"/>
          <w:color w:val="000000" w:themeColor="text1"/>
        </w:rPr>
      </w:pPr>
      <w:r>
        <w:rPr>
          <w:rFonts w:ascii="Arial" w:hAnsi="Arial" w:cs="Arial"/>
          <w:color w:val="000000" w:themeColor="text1"/>
        </w:rPr>
        <w:br w:type="page"/>
      </w:r>
    </w:p>
    <w:p w14:paraId="4BD3468D" w14:textId="0D1C4B49" w:rsidR="00E249D9" w:rsidRPr="008A1DE1" w:rsidRDefault="00294414" w:rsidP="002A6D3D">
      <w:pPr>
        <w:rPr>
          <w:rFonts w:ascii="Arial" w:hAnsi="Arial" w:cs="Arial"/>
          <w:b/>
          <w:bCs/>
          <w:color w:val="000000" w:themeColor="text1"/>
        </w:rPr>
      </w:pPr>
      <w:r w:rsidRPr="008A1DE1">
        <w:rPr>
          <w:rFonts w:ascii="Arial" w:hAnsi="Arial" w:cs="Arial"/>
          <w:b/>
          <w:bCs/>
          <w:color w:val="000000" w:themeColor="text1"/>
        </w:rPr>
        <w:lastRenderedPageBreak/>
        <w:t xml:space="preserve">From: </w:t>
      </w:r>
      <w:hyperlink r:id="rId10" w:history="1">
        <w:r w:rsidRPr="008A1DE1">
          <w:rPr>
            <w:rStyle w:val="Hyperlink"/>
            <w:rFonts w:ascii="Arial" w:hAnsi="Arial" w:cs="Arial"/>
            <w:b/>
            <w:bCs/>
          </w:rPr>
          <w:t>info@djbhr.co.uk</w:t>
        </w:r>
      </w:hyperlink>
    </w:p>
    <w:p w14:paraId="01E1F3A0" w14:textId="609AE790" w:rsidR="00294414" w:rsidRPr="008A1DE1" w:rsidRDefault="00294414" w:rsidP="002A6D3D">
      <w:pPr>
        <w:rPr>
          <w:rFonts w:ascii="Arial" w:hAnsi="Arial" w:cs="Arial"/>
          <w:b/>
          <w:bCs/>
          <w:color w:val="000000" w:themeColor="text1"/>
        </w:rPr>
      </w:pPr>
      <w:r w:rsidRPr="008A1DE1">
        <w:rPr>
          <w:rFonts w:ascii="Arial" w:hAnsi="Arial" w:cs="Arial"/>
          <w:b/>
          <w:bCs/>
          <w:color w:val="000000" w:themeColor="text1"/>
        </w:rPr>
        <w:t xml:space="preserve">To: </w:t>
      </w:r>
      <w:hyperlink r:id="rId11" w:history="1">
        <w:r w:rsidRPr="008A1DE1">
          <w:rPr>
            <w:rStyle w:val="Hyperlink"/>
            <w:rFonts w:ascii="Arial" w:hAnsi="Arial" w:cs="Arial"/>
            <w:b/>
            <w:bCs/>
          </w:rPr>
          <w:t>B.Braeburn@scrumpyciders.co.uk</w:t>
        </w:r>
      </w:hyperlink>
    </w:p>
    <w:p w14:paraId="0DDBB69D" w14:textId="0BAE2426" w:rsidR="00294414" w:rsidRPr="008A1DE1" w:rsidRDefault="00294414" w:rsidP="002A6D3D">
      <w:pPr>
        <w:rPr>
          <w:rFonts w:ascii="Arial" w:hAnsi="Arial" w:cs="Arial"/>
          <w:b/>
          <w:bCs/>
          <w:color w:val="000000" w:themeColor="text1"/>
        </w:rPr>
      </w:pPr>
      <w:r w:rsidRPr="008A1DE1">
        <w:rPr>
          <w:rFonts w:ascii="Arial" w:hAnsi="Arial" w:cs="Arial"/>
          <w:b/>
          <w:bCs/>
          <w:color w:val="000000" w:themeColor="text1"/>
        </w:rPr>
        <w:t xml:space="preserve">Subject: </w:t>
      </w:r>
      <w:r w:rsidR="00F73939" w:rsidRPr="008A1DE1">
        <w:rPr>
          <w:rFonts w:ascii="Arial" w:hAnsi="Arial" w:cs="Arial"/>
          <w:b/>
          <w:bCs/>
          <w:color w:val="000000" w:themeColor="text1"/>
        </w:rPr>
        <w:t xml:space="preserve">Briefing note: </w:t>
      </w:r>
      <w:r w:rsidRPr="008A1DE1">
        <w:rPr>
          <w:rFonts w:ascii="Arial" w:hAnsi="Arial" w:cs="Arial"/>
          <w:b/>
          <w:bCs/>
          <w:color w:val="000000" w:themeColor="text1"/>
        </w:rPr>
        <w:t>Legal issues – Outsourcing</w:t>
      </w:r>
    </w:p>
    <w:p w14:paraId="703087FC" w14:textId="77777777" w:rsidR="00294414" w:rsidRDefault="00294414" w:rsidP="002A6D3D">
      <w:pPr>
        <w:rPr>
          <w:rFonts w:ascii="Arial" w:hAnsi="Arial" w:cs="Arial"/>
          <w:color w:val="000000" w:themeColor="text1"/>
        </w:rPr>
      </w:pPr>
    </w:p>
    <w:p w14:paraId="36EB9BF8" w14:textId="5123B8B5" w:rsidR="00294414" w:rsidRDefault="00294414" w:rsidP="002A6D3D">
      <w:pPr>
        <w:rPr>
          <w:rFonts w:ascii="Arial" w:hAnsi="Arial" w:cs="Arial"/>
          <w:color w:val="000000" w:themeColor="text1"/>
        </w:rPr>
      </w:pPr>
      <w:r>
        <w:rPr>
          <w:rFonts w:ascii="Arial" w:hAnsi="Arial" w:cs="Arial"/>
          <w:color w:val="000000" w:themeColor="text1"/>
        </w:rPr>
        <w:t>Dear Bob,</w:t>
      </w:r>
    </w:p>
    <w:p w14:paraId="4587EE9D" w14:textId="77777777" w:rsidR="00294414" w:rsidRDefault="00294414" w:rsidP="002A6D3D">
      <w:pPr>
        <w:rPr>
          <w:rFonts w:ascii="Arial" w:hAnsi="Arial" w:cs="Arial"/>
          <w:color w:val="000000" w:themeColor="text1"/>
        </w:rPr>
      </w:pPr>
    </w:p>
    <w:p w14:paraId="60157811" w14:textId="7ED085B6" w:rsidR="00294414" w:rsidRDefault="00294414" w:rsidP="002A6D3D">
      <w:pPr>
        <w:rPr>
          <w:rFonts w:ascii="Arial" w:hAnsi="Arial" w:cs="Arial"/>
          <w:color w:val="000000" w:themeColor="text1"/>
        </w:rPr>
      </w:pPr>
      <w:r>
        <w:rPr>
          <w:rFonts w:ascii="Arial" w:hAnsi="Arial" w:cs="Arial"/>
          <w:color w:val="000000" w:themeColor="text1"/>
        </w:rPr>
        <w:t>Thanks for your recent email.  Yes, there are legal issues that you need to be aware of</w:t>
      </w:r>
      <w:r w:rsidR="00F82AA6">
        <w:rPr>
          <w:rFonts w:ascii="Arial" w:hAnsi="Arial" w:cs="Arial"/>
          <w:color w:val="000000" w:themeColor="text1"/>
        </w:rPr>
        <w:t>.  The main issue here is whether TUPE applies to the employees of Payment Providers:</w:t>
      </w:r>
    </w:p>
    <w:p w14:paraId="2F8F92FD" w14:textId="77777777" w:rsidR="00F82AA6" w:rsidRDefault="00F82AA6" w:rsidP="002A6D3D">
      <w:pPr>
        <w:rPr>
          <w:rFonts w:ascii="Arial" w:hAnsi="Arial" w:cs="Arial"/>
          <w:color w:val="000000" w:themeColor="text1"/>
        </w:rPr>
      </w:pPr>
    </w:p>
    <w:p w14:paraId="48EDBD7C" w14:textId="6793C9EA" w:rsidR="00F82AA6" w:rsidRDefault="00F82AA6" w:rsidP="002A6D3D">
      <w:pPr>
        <w:rPr>
          <w:rFonts w:ascii="Arial" w:hAnsi="Arial" w:cs="Arial"/>
          <w:color w:val="000000" w:themeColor="text1"/>
        </w:rPr>
      </w:pPr>
      <w:r>
        <w:rPr>
          <w:rFonts w:ascii="Arial" w:hAnsi="Arial" w:cs="Arial"/>
          <w:color w:val="000000" w:themeColor="text1"/>
        </w:rPr>
        <w:t>The Transfer of Undertakings (Protection of Employment) Regulations 200</w:t>
      </w:r>
      <w:r w:rsidR="008A1DE1">
        <w:rPr>
          <w:rFonts w:ascii="Arial" w:hAnsi="Arial" w:cs="Arial"/>
          <w:color w:val="000000" w:themeColor="text1"/>
        </w:rPr>
        <w:t>6</w:t>
      </w:r>
      <w:r>
        <w:rPr>
          <w:rFonts w:ascii="Arial" w:hAnsi="Arial" w:cs="Arial"/>
          <w:color w:val="000000" w:themeColor="text1"/>
        </w:rPr>
        <w:t>, commonly known as ‘TUPE’,</w:t>
      </w:r>
      <w:r w:rsidR="00F73939">
        <w:rPr>
          <w:rFonts w:ascii="Arial" w:hAnsi="Arial" w:cs="Arial"/>
          <w:color w:val="000000" w:themeColor="text1"/>
        </w:rPr>
        <w:t xml:space="preserve"> provides protection for employees when there is a change or transfer of ownership of the service they provide (ACAS, 2021</w:t>
      </w:r>
      <w:r w:rsidR="00626475">
        <w:rPr>
          <w:rFonts w:ascii="Arial" w:hAnsi="Arial" w:cs="Arial"/>
          <w:color w:val="000000" w:themeColor="text1"/>
        </w:rPr>
        <w:t>b</w:t>
      </w:r>
      <w:r w:rsidR="00F73939">
        <w:rPr>
          <w:rFonts w:ascii="Arial" w:hAnsi="Arial" w:cs="Arial"/>
          <w:color w:val="000000" w:themeColor="text1"/>
        </w:rPr>
        <w:t>)</w:t>
      </w:r>
      <w:r w:rsidR="00047C93">
        <w:rPr>
          <w:rFonts w:ascii="Arial" w:hAnsi="Arial" w:cs="Arial"/>
          <w:color w:val="000000" w:themeColor="text1"/>
        </w:rPr>
        <w:t>.  Fundamentally, TUPE could apply to the specific group of staff that will be impacted by in-sourcing the activities.  In legal terms, these staff are known as an ‘organised grouping of employees’ (ACAS, 2021</w:t>
      </w:r>
      <w:r w:rsidR="00626475">
        <w:rPr>
          <w:rFonts w:ascii="Arial" w:hAnsi="Arial" w:cs="Arial"/>
          <w:color w:val="000000" w:themeColor="text1"/>
        </w:rPr>
        <w:t>b</w:t>
      </w:r>
      <w:r w:rsidR="00047C93">
        <w:rPr>
          <w:rFonts w:ascii="Arial" w:hAnsi="Arial" w:cs="Arial"/>
          <w:color w:val="000000" w:themeColor="text1"/>
        </w:rPr>
        <w:t>).</w:t>
      </w:r>
    </w:p>
    <w:p w14:paraId="4B0D862C" w14:textId="77777777" w:rsidR="00047C93" w:rsidRDefault="00047C93" w:rsidP="002A6D3D">
      <w:pPr>
        <w:rPr>
          <w:rFonts w:ascii="Arial" w:hAnsi="Arial" w:cs="Arial"/>
          <w:color w:val="000000" w:themeColor="text1"/>
        </w:rPr>
      </w:pPr>
    </w:p>
    <w:p w14:paraId="39354050" w14:textId="7E26A4D8" w:rsidR="00047C93" w:rsidRDefault="00047C93" w:rsidP="002A6D3D">
      <w:pPr>
        <w:rPr>
          <w:rFonts w:ascii="Arial" w:hAnsi="Arial" w:cs="Arial"/>
          <w:color w:val="000000" w:themeColor="text1"/>
        </w:rPr>
      </w:pPr>
      <w:r>
        <w:rPr>
          <w:rFonts w:ascii="Arial" w:hAnsi="Arial" w:cs="Arial"/>
          <w:color w:val="000000" w:themeColor="text1"/>
        </w:rPr>
        <w:t xml:space="preserve">By in-sourcing the IT and payroll functions, Payment Providers may argue that this is a </w:t>
      </w:r>
      <w:r>
        <w:rPr>
          <w:rFonts w:ascii="Arial" w:hAnsi="Arial" w:cs="Arial"/>
          <w:i/>
          <w:iCs/>
          <w:color w:val="000000" w:themeColor="text1"/>
        </w:rPr>
        <w:t>service provision change</w:t>
      </w:r>
      <w:r>
        <w:rPr>
          <w:rFonts w:ascii="Arial" w:hAnsi="Arial" w:cs="Arial"/>
          <w:color w:val="000000" w:themeColor="text1"/>
        </w:rPr>
        <w:t xml:space="preserve"> and therefore TUPE will apply to this change</w:t>
      </w:r>
      <w:r w:rsidR="00976A11">
        <w:rPr>
          <w:rFonts w:ascii="Arial" w:hAnsi="Arial" w:cs="Arial"/>
          <w:color w:val="000000" w:themeColor="text1"/>
        </w:rPr>
        <w:t xml:space="preserve"> (CIPD, 2022, page. 3)</w:t>
      </w:r>
      <w:r>
        <w:rPr>
          <w:rFonts w:ascii="Arial" w:hAnsi="Arial" w:cs="Arial"/>
          <w:color w:val="000000" w:themeColor="text1"/>
        </w:rPr>
        <w:t>.  Ultimately, this will mean that Scrumpy Ciders</w:t>
      </w:r>
      <w:r w:rsidR="00976A11">
        <w:rPr>
          <w:rFonts w:ascii="Arial" w:hAnsi="Arial" w:cs="Arial"/>
          <w:color w:val="000000" w:themeColor="text1"/>
        </w:rPr>
        <w:t xml:space="preserve"> may inherit those staff members impacted by the change (the ‘organised grouping’).    The</w:t>
      </w:r>
      <w:r w:rsidR="00550B8A">
        <w:rPr>
          <w:rFonts w:ascii="Arial" w:hAnsi="Arial" w:cs="Arial"/>
          <w:color w:val="000000" w:themeColor="text1"/>
        </w:rPr>
        <w:t>re are two</w:t>
      </w:r>
      <w:r w:rsidR="00976A11">
        <w:rPr>
          <w:rFonts w:ascii="Arial" w:hAnsi="Arial" w:cs="Arial"/>
          <w:color w:val="000000" w:themeColor="text1"/>
        </w:rPr>
        <w:t xml:space="preserve"> fundamental issue</w:t>
      </w:r>
      <w:r w:rsidR="00550B8A">
        <w:rPr>
          <w:rFonts w:ascii="Arial" w:hAnsi="Arial" w:cs="Arial"/>
          <w:color w:val="000000" w:themeColor="text1"/>
        </w:rPr>
        <w:t>s.  The first</w:t>
      </w:r>
      <w:r w:rsidR="00976A11">
        <w:rPr>
          <w:rFonts w:ascii="Arial" w:hAnsi="Arial" w:cs="Arial"/>
          <w:color w:val="000000" w:themeColor="text1"/>
        </w:rPr>
        <w:t xml:space="preserve"> is whether the organised grouping’s ‘principal purpose is carrying out activities on behalf of the client’</w:t>
      </w:r>
      <w:r w:rsidR="00584482">
        <w:rPr>
          <w:rFonts w:ascii="Arial" w:hAnsi="Arial" w:cs="Arial"/>
          <w:color w:val="000000" w:themeColor="text1"/>
        </w:rPr>
        <w:t xml:space="preserve"> (</w:t>
      </w:r>
      <w:r w:rsidR="00CC214B">
        <w:rPr>
          <w:rFonts w:ascii="Arial" w:hAnsi="Arial" w:cs="Arial"/>
          <w:color w:val="000000" w:themeColor="text1"/>
        </w:rPr>
        <w:t>Ceva LTD v. Seawell LTD, 2013</w:t>
      </w:r>
      <w:r w:rsidR="00584482">
        <w:rPr>
          <w:rFonts w:ascii="Arial" w:hAnsi="Arial" w:cs="Arial"/>
          <w:color w:val="000000" w:themeColor="text1"/>
        </w:rPr>
        <w:t xml:space="preserve">).  </w:t>
      </w:r>
    </w:p>
    <w:p w14:paraId="2B9660FD" w14:textId="77777777" w:rsidR="00584482" w:rsidRDefault="00584482" w:rsidP="002A6D3D">
      <w:pPr>
        <w:rPr>
          <w:rFonts w:ascii="Arial" w:hAnsi="Arial" w:cs="Arial"/>
          <w:color w:val="000000" w:themeColor="text1"/>
        </w:rPr>
      </w:pPr>
    </w:p>
    <w:p w14:paraId="5F14213F" w14:textId="14F4E833" w:rsidR="00584482" w:rsidRDefault="00550B8A" w:rsidP="002A6D3D">
      <w:pPr>
        <w:rPr>
          <w:rFonts w:ascii="Arial" w:hAnsi="Arial" w:cs="Arial"/>
          <w:color w:val="000000" w:themeColor="text1"/>
        </w:rPr>
      </w:pPr>
      <w:r>
        <w:rPr>
          <w:rFonts w:ascii="Arial" w:hAnsi="Arial" w:cs="Arial"/>
          <w:color w:val="000000" w:themeColor="text1"/>
        </w:rPr>
        <w:t>If the above is true</w:t>
      </w:r>
      <w:r w:rsidR="00584482">
        <w:rPr>
          <w:rFonts w:ascii="Arial" w:hAnsi="Arial" w:cs="Arial"/>
          <w:color w:val="000000" w:themeColor="text1"/>
        </w:rPr>
        <w:t xml:space="preserve">, the business should be aware that any staff in this group </w:t>
      </w:r>
      <w:r w:rsidR="00557E26">
        <w:rPr>
          <w:rFonts w:ascii="Arial" w:hAnsi="Arial" w:cs="Arial"/>
          <w:color w:val="000000" w:themeColor="text1"/>
        </w:rPr>
        <w:t>would be automatically employed by Scrumpy Ciders.  There would also be a transfer of liabilities, meaning that any employees that transfer would transfer with the statutory and contractual rights originally given to them in their employment with Payment Providers</w:t>
      </w:r>
      <w:r>
        <w:rPr>
          <w:rFonts w:ascii="Arial" w:hAnsi="Arial" w:cs="Arial"/>
          <w:color w:val="000000" w:themeColor="text1"/>
        </w:rPr>
        <w:t>.  This would include their pension rights and arrangements</w:t>
      </w:r>
      <w:r w:rsidR="00557E26">
        <w:rPr>
          <w:rFonts w:ascii="Arial" w:hAnsi="Arial" w:cs="Arial"/>
          <w:color w:val="000000" w:themeColor="text1"/>
        </w:rPr>
        <w:t xml:space="preserve"> (CIPD, 2022, page. 4).</w:t>
      </w:r>
    </w:p>
    <w:p w14:paraId="1458F792" w14:textId="77777777" w:rsidR="00557E26" w:rsidRDefault="00557E26" w:rsidP="002A6D3D">
      <w:pPr>
        <w:rPr>
          <w:rFonts w:ascii="Arial" w:hAnsi="Arial" w:cs="Arial"/>
          <w:color w:val="000000" w:themeColor="text1"/>
        </w:rPr>
      </w:pPr>
    </w:p>
    <w:p w14:paraId="733D2FD3" w14:textId="2B8EF751" w:rsidR="00F82AA6" w:rsidRDefault="00550B8A" w:rsidP="002A6D3D">
      <w:pPr>
        <w:rPr>
          <w:rFonts w:ascii="Arial" w:hAnsi="Arial" w:cs="Arial"/>
          <w:color w:val="000000" w:themeColor="text1"/>
        </w:rPr>
      </w:pPr>
      <w:r>
        <w:rPr>
          <w:rFonts w:ascii="Arial" w:hAnsi="Arial" w:cs="Arial"/>
          <w:color w:val="000000" w:themeColor="text1"/>
        </w:rPr>
        <w:t>The second fundamental issue is whether the organised grouping is stated within the contract that Scrumpy Ciders has with Payment Providers.  There is case law which requires this to be an explicit term of the legal agreement (</w:t>
      </w:r>
      <w:r w:rsidR="00CC214B">
        <w:rPr>
          <w:rFonts w:ascii="Arial" w:hAnsi="Arial" w:cs="Arial"/>
          <w:color w:val="000000" w:themeColor="text1"/>
        </w:rPr>
        <w:t>Eddie Stobart v. Moreman, 2012</w:t>
      </w:r>
      <w:r>
        <w:rPr>
          <w:rFonts w:ascii="Arial" w:hAnsi="Arial" w:cs="Arial"/>
          <w:color w:val="000000" w:themeColor="text1"/>
        </w:rPr>
        <w:t xml:space="preserve">).  This will impact on </w:t>
      </w:r>
      <w:proofErr w:type="gramStart"/>
      <w:r>
        <w:rPr>
          <w:rFonts w:ascii="Arial" w:hAnsi="Arial" w:cs="Arial"/>
          <w:color w:val="000000" w:themeColor="text1"/>
        </w:rPr>
        <w:t>whether or not</w:t>
      </w:r>
      <w:proofErr w:type="gramEnd"/>
      <w:r>
        <w:rPr>
          <w:rFonts w:ascii="Arial" w:hAnsi="Arial" w:cs="Arial"/>
          <w:color w:val="000000" w:themeColor="text1"/>
        </w:rPr>
        <w:t xml:space="preserve"> TUPE applies to this case.</w:t>
      </w:r>
    </w:p>
    <w:p w14:paraId="4F636973" w14:textId="77777777" w:rsidR="00F82AA6" w:rsidRPr="00F82AA6" w:rsidRDefault="00F82AA6" w:rsidP="002A6D3D">
      <w:pPr>
        <w:rPr>
          <w:rFonts w:ascii="Arial" w:hAnsi="Arial" w:cs="Arial"/>
          <w:color w:val="000000" w:themeColor="text1"/>
        </w:rPr>
      </w:pPr>
    </w:p>
    <w:p w14:paraId="34E90A35" w14:textId="459D7C17" w:rsidR="00F82AA6" w:rsidRPr="00557E26" w:rsidRDefault="00557E26" w:rsidP="002A6D3D">
      <w:pPr>
        <w:rPr>
          <w:rFonts w:ascii="Arial" w:hAnsi="Arial" w:cs="Arial"/>
          <w:color w:val="000000" w:themeColor="text1"/>
        </w:rPr>
      </w:pPr>
      <w:r>
        <w:rPr>
          <w:rFonts w:ascii="Arial" w:hAnsi="Arial" w:cs="Arial"/>
          <w:color w:val="000000" w:themeColor="text1"/>
        </w:rPr>
        <w:t>In addition to the TUPE issues, the Management Board should also have an awareness of the following legal issues:</w:t>
      </w:r>
    </w:p>
    <w:p w14:paraId="6F572646" w14:textId="77777777" w:rsidR="004F39B0" w:rsidRDefault="004F39B0" w:rsidP="002A6D3D">
      <w:pPr>
        <w:rPr>
          <w:rFonts w:ascii="Arial" w:hAnsi="Arial" w:cs="Arial"/>
          <w:color w:val="000000" w:themeColor="text1"/>
        </w:rPr>
      </w:pPr>
    </w:p>
    <w:p w14:paraId="0AD621B0" w14:textId="589A96B9" w:rsidR="004F39B0" w:rsidRDefault="004F39B0" w:rsidP="002A6D3D">
      <w:pPr>
        <w:rPr>
          <w:rFonts w:ascii="Arial" w:hAnsi="Arial" w:cs="Arial"/>
          <w:color w:val="000000" w:themeColor="text1"/>
          <w:u w:val="single"/>
        </w:rPr>
      </w:pPr>
      <w:r>
        <w:rPr>
          <w:rFonts w:ascii="Arial" w:hAnsi="Arial" w:cs="Arial"/>
          <w:color w:val="000000" w:themeColor="text1"/>
          <w:u w:val="single"/>
        </w:rPr>
        <w:t>Contractual obligations</w:t>
      </w:r>
    </w:p>
    <w:p w14:paraId="1D6ACC20" w14:textId="7194119C" w:rsidR="004F39B0" w:rsidRDefault="004F39B0" w:rsidP="002A6D3D">
      <w:pPr>
        <w:rPr>
          <w:rFonts w:ascii="Arial" w:hAnsi="Arial" w:cs="Arial"/>
          <w:color w:val="000000" w:themeColor="text1"/>
        </w:rPr>
      </w:pPr>
      <w:r>
        <w:rPr>
          <w:rFonts w:ascii="Arial" w:hAnsi="Arial" w:cs="Arial"/>
          <w:color w:val="000000" w:themeColor="text1"/>
        </w:rPr>
        <w:t>The company should be mindful of i</w:t>
      </w:r>
      <w:r w:rsidR="00C762D5">
        <w:rPr>
          <w:rFonts w:ascii="Arial" w:hAnsi="Arial" w:cs="Arial"/>
          <w:color w:val="000000" w:themeColor="text1"/>
        </w:rPr>
        <w:t xml:space="preserve">ts legal agreement with Payment Providers.  It is recommended that the terms and conditions of the agreement are checked </w:t>
      </w:r>
      <w:proofErr w:type="gramStart"/>
      <w:r w:rsidR="00C762D5">
        <w:rPr>
          <w:rFonts w:ascii="Arial" w:hAnsi="Arial" w:cs="Arial"/>
          <w:color w:val="000000" w:themeColor="text1"/>
        </w:rPr>
        <w:t>in order to</w:t>
      </w:r>
      <w:proofErr w:type="gramEnd"/>
      <w:r w:rsidR="00C762D5">
        <w:rPr>
          <w:rFonts w:ascii="Arial" w:hAnsi="Arial" w:cs="Arial"/>
          <w:color w:val="000000" w:themeColor="text1"/>
        </w:rPr>
        <w:t xml:space="preserve"> ascertain the proper notice period required to dispense with their services.</w:t>
      </w:r>
    </w:p>
    <w:p w14:paraId="05E77094" w14:textId="77777777" w:rsidR="00C762D5" w:rsidRDefault="00C762D5" w:rsidP="002A6D3D">
      <w:pPr>
        <w:rPr>
          <w:rFonts w:ascii="Arial" w:hAnsi="Arial" w:cs="Arial"/>
          <w:color w:val="000000" w:themeColor="text1"/>
        </w:rPr>
      </w:pPr>
    </w:p>
    <w:p w14:paraId="33BCF2A3" w14:textId="29FE6B09" w:rsidR="00C762D5" w:rsidRDefault="00C762D5" w:rsidP="002A6D3D">
      <w:pPr>
        <w:rPr>
          <w:rFonts w:ascii="Arial" w:hAnsi="Arial" w:cs="Arial"/>
          <w:color w:val="000000" w:themeColor="text1"/>
          <w:u w:val="single"/>
        </w:rPr>
      </w:pPr>
      <w:r>
        <w:rPr>
          <w:rFonts w:ascii="Arial" w:hAnsi="Arial" w:cs="Arial"/>
          <w:color w:val="000000" w:themeColor="text1"/>
          <w:u w:val="single"/>
        </w:rPr>
        <w:t>Data protection &amp; GDPR</w:t>
      </w:r>
    </w:p>
    <w:p w14:paraId="722F3E90" w14:textId="4D59470D" w:rsidR="00C762D5" w:rsidRDefault="00C762D5" w:rsidP="002A6D3D">
      <w:pPr>
        <w:rPr>
          <w:rFonts w:ascii="Arial" w:hAnsi="Arial" w:cs="Arial"/>
          <w:color w:val="000000" w:themeColor="text1"/>
        </w:rPr>
      </w:pPr>
      <w:r>
        <w:rPr>
          <w:rFonts w:ascii="Arial" w:hAnsi="Arial" w:cs="Arial"/>
          <w:color w:val="000000" w:themeColor="text1"/>
        </w:rPr>
        <w:t xml:space="preserve">The business should be aware of </w:t>
      </w:r>
      <w:r w:rsidR="00173435">
        <w:rPr>
          <w:rFonts w:ascii="Arial" w:hAnsi="Arial" w:cs="Arial"/>
          <w:color w:val="000000" w:themeColor="text1"/>
        </w:rPr>
        <w:t>its</w:t>
      </w:r>
      <w:r>
        <w:rPr>
          <w:rFonts w:ascii="Arial" w:hAnsi="Arial" w:cs="Arial"/>
          <w:color w:val="000000" w:themeColor="text1"/>
        </w:rPr>
        <w:t xml:space="preserve"> obligation under the General Data Protection Regulation (GDPR)</w:t>
      </w:r>
      <w:r w:rsidR="00F82AA6">
        <w:rPr>
          <w:rFonts w:ascii="Arial" w:hAnsi="Arial" w:cs="Arial"/>
          <w:color w:val="000000" w:themeColor="text1"/>
        </w:rPr>
        <w:t>.  The business must ensure that any personal data is held and processed properly.  This would include ensuring that any data held by Payment Providers is deleted (</w:t>
      </w:r>
      <w:r w:rsidR="009B3557">
        <w:rPr>
          <w:rFonts w:ascii="Arial" w:hAnsi="Arial" w:cs="Arial"/>
          <w:color w:val="000000" w:themeColor="text1"/>
        </w:rPr>
        <w:t>Intersoft Consulting, 2022</w:t>
      </w:r>
      <w:r w:rsidR="00F82AA6">
        <w:rPr>
          <w:rFonts w:ascii="Arial" w:hAnsi="Arial" w:cs="Arial"/>
          <w:color w:val="000000" w:themeColor="text1"/>
        </w:rPr>
        <w:t>).</w:t>
      </w:r>
    </w:p>
    <w:p w14:paraId="4CC36A16" w14:textId="77777777" w:rsidR="00F82AA6" w:rsidRDefault="00F82AA6" w:rsidP="002A6D3D">
      <w:pPr>
        <w:rPr>
          <w:rFonts w:ascii="Arial" w:hAnsi="Arial" w:cs="Arial"/>
          <w:color w:val="000000" w:themeColor="text1"/>
        </w:rPr>
      </w:pPr>
    </w:p>
    <w:p w14:paraId="4D0161C2" w14:textId="50B970E8" w:rsidR="00557E26" w:rsidRDefault="00550B8A" w:rsidP="002A6D3D">
      <w:pPr>
        <w:rPr>
          <w:rFonts w:ascii="Arial" w:hAnsi="Arial" w:cs="Arial"/>
          <w:color w:val="000000" w:themeColor="text1"/>
        </w:rPr>
      </w:pPr>
      <w:r>
        <w:rPr>
          <w:rFonts w:ascii="Arial" w:hAnsi="Arial" w:cs="Arial"/>
          <w:color w:val="000000" w:themeColor="text1"/>
        </w:rPr>
        <w:lastRenderedPageBreak/>
        <w:t>It is recommended that the Management Board seeks further legal advice on these matters, particularly in reference to TUPE</w:t>
      </w:r>
      <w:r w:rsidR="0023269F">
        <w:rPr>
          <w:rFonts w:ascii="Arial" w:hAnsi="Arial" w:cs="Arial"/>
          <w:color w:val="000000" w:themeColor="text1"/>
        </w:rPr>
        <w:t>.  The company should</w:t>
      </w:r>
      <w:r w:rsidR="001A723D">
        <w:rPr>
          <w:rFonts w:ascii="Arial" w:hAnsi="Arial" w:cs="Arial"/>
          <w:color w:val="000000" w:themeColor="text1"/>
        </w:rPr>
        <w:t xml:space="preserve"> swiftly </w:t>
      </w:r>
      <w:r w:rsidR="0023269F">
        <w:rPr>
          <w:rFonts w:ascii="Arial" w:hAnsi="Arial" w:cs="Arial"/>
          <w:color w:val="000000" w:themeColor="text1"/>
        </w:rPr>
        <w:t>ascertain whether there are a distinct group of employees that could be impacted by the change.</w:t>
      </w:r>
    </w:p>
    <w:p w14:paraId="684593F9" w14:textId="77777777" w:rsidR="001A723D" w:rsidRDefault="001A723D" w:rsidP="002A6D3D">
      <w:pPr>
        <w:rPr>
          <w:rFonts w:ascii="Arial" w:hAnsi="Arial" w:cs="Arial"/>
          <w:color w:val="000000" w:themeColor="text1"/>
        </w:rPr>
      </w:pPr>
    </w:p>
    <w:p w14:paraId="59305136" w14:textId="1BA1B58B" w:rsidR="001A723D" w:rsidRDefault="001A723D" w:rsidP="002A6D3D">
      <w:pPr>
        <w:rPr>
          <w:rFonts w:ascii="Arial" w:hAnsi="Arial" w:cs="Arial"/>
          <w:color w:val="000000" w:themeColor="text1"/>
        </w:rPr>
      </w:pPr>
      <w:r>
        <w:rPr>
          <w:rFonts w:ascii="Arial" w:hAnsi="Arial" w:cs="Arial"/>
          <w:color w:val="000000" w:themeColor="text1"/>
        </w:rPr>
        <w:t>Many thanks,</w:t>
      </w:r>
    </w:p>
    <w:p w14:paraId="11557ADF" w14:textId="4AFBEA4A" w:rsidR="001A723D" w:rsidRDefault="001A723D" w:rsidP="002A6D3D">
      <w:pPr>
        <w:rPr>
          <w:rFonts w:ascii="Arial" w:hAnsi="Arial" w:cs="Arial"/>
          <w:color w:val="000000" w:themeColor="text1"/>
        </w:rPr>
      </w:pPr>
      <w:r>
        <w:rPr>
          <w:rFonts w:ascii="Arial" w:hAnsi="Arial" w:cs="Arial"/>
          <w:color w:val="000000" w:themeColor="text1"/>
        </w:rPr>
        <w:t>D J Blyth – Independent HR Consultant</w:t>
      </w:r>
    </w:p>
    <w:p w14:paraId="3FEC59DF" w14:textId="77777777" w:rsidR="00173435" w:rsidRDefault="00173435" w:rsidP="002A6D3D">
      <w:pPr>
        <w:rPr>
          <w:rFonts w:ascii="Arial" w:hAnsi="Arial" w:cs="Arial"/>
          <w:color w:val="000000" w:themeColor="text1"/>
        </w:rPr>
      </w:pPr>
    </w:p>
    <w:p w14:paraId="6ED3CC6F" w14:textId="77777777" w:rsidR="00173435" w:rsidRDefault="00173435" w:rsidP="002A6D3D">
      <w:pPr>
        <w:rPr>
          <w:rFonts w:ascii="Arial" w:hAnsi="Arial" w:cs="Arial"/>
          <w:color w:val="000000" w:themeColor="text1"/>
        </w:rPr>
      </w:pPr>
    </w:p>
    <w:p w14:paraId="6DD5B572" w14:textId="77777777" w:rsidR="00173435" w:rsidRDefault="00173435" w:rsidP="002A6D3D">
      <w:pPr>
        <w:rPr>
          <w:rFonts w:ascii="Arial" w:hAnsi="Arial" w:cs="Arial"/>
          <w:color w:val="000000" w:themeColor="text1"/>
        </w:rPr>
      </w:pPr>
    </w:p>
    <w:p w14:paraId="7A5FDFEF" w14:textId="77777777" w:rsidR="00173435" w:rsidRDefault="00173435" w:rsidP="002A6D3D">
      <w:pPr>
        <w:rPr>
          <w:rFonts w:ascii="Arial" w:hAnsi="Arial" w:cs="Arial"/>
          <w:color w:val="000000" w:themeColor="text1"/>
        </w:rPr>
      </w:pPr>
    </w:p>
    <w:p w14:paraId="76771C5B" w14:textId="77777777" w:rsidR="00173435" w:rsidRDefault="00173435" w:rsidP="002A6D3D">
      <w:pPr>
        <w:rPr>
          <w:rFonts w:ascii="Arial" w:hAnsi="Arial" w:cs="Arial"/>
          <w:color w:val="000000" w:themeColor="text1"/>
        </w:rPr>
      </w:pPr>
    </w:p>
    <w:p w14:paraId="3ED3B2EA" w14:textId="77777777" w:rsidR="00173435" w:rsidRDefault="00173435" w:rsidP="002A6D3D">
      <w:pPr>
        <w:rPr>
          <w:rFonts w:ascii="Arial" w:hAnsi="Arial" w:cs="Arial"/>
          <w:color w:val="000000" w:themeColor="text1"/>
        </w:rPr>
      </w:pPr>
    </w:p>
    <w:p w14:paraId="01E15DD0" w14:textId="77777777" w:rsidR="00173435" w:rsidRDefault="00173435" w:rsidP="002A6D3D">
      <w:pPr>
        <w:rPr>
          <w:rFonts w:ascii="Arial" w:hAnsi="Arial" w:cs="Arial"/>
          <w:color w:val="000000" w:themeColor="text1"/>
        </w:rPr>
      </w:pPr>
    </w:p>
    <w:p w14:paraId="3D82247C" w14:textId="77777777" w:rsidR="00173435" w:rsidRDefault="00173435" w:rsidP="002A6D3D">
      <w:pPr>
        <w:rPr>
          <w:rFonts w:ascii="Arial" w:hAnsi="Arial" w:cs="Arial"/>
          <w:color w:val="000000" w:themeColor="text1"/>
        </w:rPr>
      </w:pPr>
    </w:p>
    <w:p w14:paraId="5D5F3CBD" w14:textId="77777777" w:rsidR="00173435" w:rsidRDefault="00173435" w:rsidP="002A6D3D">
      <w:pPr>
        <w:rPr>
          <w:rFonts w:ascii="Arial" w:hAnsi="Arial" w:cs="Arial"/>
          <w:color w:val="000000" w:themeColor="text1"/>
        </w:rPr>
      </w:pPr>
    </w:p>
    <w:p w14:paraId="77F72072" w14:textId="77777777" w:rsidR="00173435" w:rsidRDefault="00173435" w:rsidP="002A6D3D">
      <w:pPr>
        <w:rPr>
          <w:rFonts w:ascii="Arial" w:hAnsi="Arial" w:cs="Arial"/>
          <w:color w:val="000000" w:themeColor="text1"/>
        </w:rPr>
      </w:pPr>
    </w:p>
    <w:p w14:paraId="6F0F0932" w14:textId="77777777" w:rsidR="00173435" w:rsidRDefault="00173435" w:rsidP="002A6D3D">
      <w:pPr>
        <w:rPr>
          <w:rFonts w:ascii="Arial" w:hAnsi="Arial" w:cs="Arial"/>
          <w:color w:val="000000" w:themeColor="text1"/>
        </w:rPr>
      </w:pPr>
    </w:p>
    <w:p w14:paraId="7DEAB361" w14:textId="77777777" w:rsidR="00173435" w:rsidRDefault="00173435" w:rsidP="002A6D3D">
      <w:pPr>
        <w:rPr>
          <w:rFonts w:ascii="Arial" w:hAnsi="Arial" w:cs="Arial"/>
          <w:color w:val="000000" w:themeColor="text1"/>
        </w:rPr>
      </w:pPr>
    </w:p>
    <w:p w14:paraId="3B46AC59" w14:textId="77777777" w:rsidR="00173435" w:rsidRDefault="00173435" w:rsidP="002A6D3D">
      <w:pPr>
        <w:rPr>
          <w:rFonts w:ascii="Arial" w:hAnsi="Arial" w:cs="Arial"/>
          <w:color w:val="000000" w:themeColor="text1"/>
        </w:rPr>
      </w:pPr>
    </w:p>
    <w:p w14:paraId="5FD720AF" w14:textId="77777777" w:rsidR="00173435" w:rsidRDefault="00173435" w:rsidP="002A6D3D">
      <w:pPr>
        <w:rPr>
          <w:rFonts w:ascii="Arial" w:hAnsi="Arial" w:cs="Arial"/>
          <w:color w:val="000000" w:themeColor="text1"/>
        </w:rPr>
      </w:pPr>
    </w:p>
    <w:p w14:paraId="3A2F7E15" w14:textId="77777777" w:rsidR="00173435" w:rsidRDefault="00173435" w:rsidP="002A6D3D">
      <w:pPr>
        <w:rPr>
          <w:rFonts w:ascii="Arial" w:hAnsi="Arial" w:cs="Arial"/>
          <w:color w:val="000000" w:themeColor="text1"/>
        </w:rPr>
      </w:pPr>
    </w:p>
    <w:p w14:paraId="100D0A4C" w14:textId="77777777" w:rsidR="00173435" w:rsidRDefault="00173435" w:rsidP="002A6D3D">
      <w:pPr>
        <w:rPr>
          <w:rFonts w:ascii="Arial" w:hAnsi="Arial" w:cs="Arial"/>
          <w:color w:val="000000" w:themeColor="text1"/>
        </w:rPr>
      </w:pPr>
    </w:p>
    <w:p w14:paraId="36B9B416" w14:textId="77777777" w:rsidR="00173435" w:rsidRDefault="00173435" w:rsidP="002A6D3D">
      <w:pPr>
        <w:rPr>
          <w:rFonts w:ascii="Arial" w:hAnsi="Arial" w:cs="Arial"/>
          <w:color w:val="000000" w:themeColor="text1"/>
        </w:rPr>
      </w:pPr>
    </w:p>
    <w:p w14:paraId="343496CD" w14:textId="77777777" w:rsidR="00173435" w:rsidRDefault="00173435" w:rsidP="002A6D3D">
      <w:pPr>
        <w:rPr>
          <w:rFonts w:ascii="Arial" w:hAnsi="Arial" w:cs="Arial"/>
          <w:color w:val="000000" w:themeColor="text1"/>
        </w:rPr>
      </w:pPr>
    </w:p>
    <w:p w14:paraId="29929667" w14:textId="77777777" w:rsidR="00173435" w:rsidRDefault="00173435" w:rsidP="002A6D3D">
      <w:pPr>
        <w:rPr>
          <w:rFonts w:ascii="Arial" w:hAnsi="Arial" w:cs="Arial"/>
          <w:color w:val="000000" w:themeColor="text1"/>
        </w:rPr>
      </w:pPr>
    </w:p>
    <w:p w14:paraId="6C00B80E" w14:textId="77777777" w:rsidR="00173435" w:rsidRDefault="00173435" w:rsidP="002A6D3D">
      <w:pPr>
        <w:rPr>
          <w:rFonts w:ascii="Arial" w:hAnsi="Arial" w:cs="Arial"/>
          <w:color w:val="000000" w:themeColor="text1"/>
        </w:rPr>
      </w:pPr>
    </w:p>
    <w:p w14:paraId="4670DB22" w14:textId="77777777" w:rsidR="00173435" w:rsidRDefault="00173435" w:rsidP="002A6D3D">
      <w:pPr>
        <w:rPr>
          <w:rFonts w:ascii="Arial" w:hAnsi="Arial" w:cs="Arial"/>
          <w:color w:val="000000" w:themeColor="text1"/>
        </w:rPr>
      </w:pPr>
    </w:p>
    <w:p w14:paraId="21AD3102" w14:textId="77777777" w:rsidR="00173435" w:rsidRDefault="00173435" w:rsidP="002A6D3D">
      <w:pPr>
        <w:rPr>
          <w:rFonts w:ascii="Arial" w:hAnsi="Arial" w:cs="Arial"/>
          <w:color w:val="000000" w:themeColor="text1"/>
        </w:rPr>
      </w:pPr>
    </w:p>
    <w:p w14:paraId="3ADC0B38" w14:textId="77777777" w:rsidR="00173435" w:rsidRDefault="00173435" w:rsidP="002A6D3D">
      <w:pPr>
        <w:rPr>
          <w:rFonts w:ascii="Arial" w:hAnsi="Arial" w:cs="Arial"/>
          <w:color w:val="000000" w:themeColor="text1"/>
        </w:rPr>
      </w:pPr>
    </w:p>
    <w:p w14:paraId="7567EDD6" w14:textId="77777777" w:rsidR="00173435" w:rsidRDefault="00173435" w:rsidP="002A6D3D">
      <w:pPr>
        <w:rPr>
          <w:rFonts w:ascii="Arial" w:hAnsi="Arial" w:cs="Arial"/>
          <w:color w:val="000000" w:themeColor="text1"/>
        </w:rPr>
      </w:pPr>
    </w:p>
    <w:p w14:paraId="629206BC" w14:textId="77777777" w:rsidR="00173435" w:rsidRDefault="00173435" w:rsidP="002A6D3D">
      <w:pPr>
        <w:rPr>
          <w:rFonts w:ascii="Arial" w:hAnsi="Arial" w:cs="Arial"/>
          <w:color w:val="000000" w:themeColor="text1"/>
        </w:rPr>
      </w:pPr>
    </w:p>
    <w:p w14:paraId="3E818269" w14:textId="77777777" w:rsidR="00173435" w:rsidRDefault="00173435" w:rsidP="002A6D3D">
      <w:pPr>
        <w:rPr>
          <w:rFonts w:ascii="Arial" w:hAnsi="Arial" w:cs="Arial"/>
          <w:color w:val="000000" w:themeColor="text1"/>
        </w:rPr>
      </w:pPr>
    </w:p>
    <w:p w14:paraId="61AF2477" w14:textId="77777777" w:rsidR="00173435" w:rsidRDefault="00173435" w:rsidP="002A6D3D">
      <w:pPr>
        <w:rPr>
          <w:rFonts w:ascii="Arial" w:hAnsi="Arial" w:cs="Arial"/>
          <w:color w:val="000000" w:themeColor="text1"/>
        </w:rPr>
      </w:pPr>
    </w:p>
    <w:p w14:paraId="644B4166" w14:textId="77777777" w:rsidR="00173435" w:rsidRDefault="00173435" w:rsidP="002A6D3D">
      <w:pPr>
        <w:rPr>
          <w:rFonts w:ascii="Arial" w:hAnsi="Arial" w:cs="Arial"/>
          <w:color w:val="000000" w:themeColor="text1"/>
        </w:rPr>
      </w:pPr>
    </w:p>
    <w:p w14:paraId="741B2596" w14:textId="77777777" w:rsidR="00173435" w:rsidRDefault="00173435" w:rsidP="002A6D3D">
      <w:pPr>
        <w:rPr>
          <w:rFonts w:ascii="Arial" w:hAnsi="Arial" w:cs="Arial"/>
          <w:color w:val="000000" w:themeColor="text1"/>
        </w:rPr>
      </w:pPr>
    </w:p>
    <w:p w14:paraId="077A9800" w14:textId="77777777" w:rsidR="00173435" w:rsidRDefault="00173435" w:rsidP="002A6D3D">
      <w:pPr>
        <w:rPr>
          <w:rFonts w:ascii="Arial" w:hAnsi="Arial" w:cs="Arial"/>
          <w:color w:val="000000" w:themeColor="text1"/>
        </w:rPr>
      </w:pPr>
    </w:p>
    <w:p w14:paraId="1CEC804B" w14:textId="77777777" w:rsidR="00173435" w:rsidRDefault="00173435" w:rsidP="002A6D3D">
      <w:pPr>
        <w:rPr>
          <w:rFonts w:ascii="Arial" w:hAnsi="Arial" w:cs="Arial"/>
          <w:color w:val="000000" w:themeColor="text1"/>
        </w:rPr>
      </w:pPr>
    </w:p>
    <w:p w14:paraId="535FFBB6" w14:textId="77777777" w:rsidR="00173435" w:rsidRDefault="00173435" w:rsidP="002A6D3D">
      <w:pPr>
        <w:rPr>
          <w:rFonts w:ascii="Arial" w:hAnsi="Arial" w:cs="Arial"/>
          <w:color w:val="000000" w:themeColor="text1"/>
        </w:rPr>
      </w:pPr>
    </w:p>
    <w:p w14:paraId="059C7816" w14:textId="77777777" w:rsidR="00173435" w:rsidRDefault="00173435" w:rsidP="002A6D3D">
      <w:pPr>
        <w:rPr>
          <w:rFonts w:ascii="Arial" w:hAnsi="Arial" w:cs="Arial"/>
          <w:color w:val="000000" w:themeColor="text1"/>
        </w:rPr>
      </w:pPr>
    </w:p>
    <w:p w14:paraId="416928BA" w14:textId="77777777" w:rsidR="00173435" w:rsidRDefault="00173435" w:rsidP="002A6D3D">
      <w:pPr>
        <w:rPr>
          <w:rFonts w:ascii="Arial" w:hAnsi="Arial" w:cs="Arial"/>
          <w:color w:val="000000" w:themeColor="text1"/>
        </w:rPr>
      </w:pPr>
    </w:p>
    <w:p w14:paraId="5A2E4E0C" w14:textId="77777777" w:rsidR="00173435" w:rsidRDefault="00173435" w:rsidP="002A6D3D">
      <w:pPr>
        <w:rPr>
          <w:rFonts w:ascii="Arial" w:hAnsi="Arial" w:cs="Arial"/>
          <w:color w:val="000000" w:themeColor="text1"/>
        </w:rPr>
      </w:pPr>
    </w:p>
    <w:p w14:paraId="4FDE9574" w14:textId="77777777" w:rsidR="00173435" w:rsidRDefault="00173435" w:rsidP="002A6D3D">
      <w:pPr>
        <w:rPr>
          <w:rFonts w:ascii="Arial" w:hAnsi="Arial" w:cs="Arial"/>
          <w:color w:val="000000" w:themeColor="text1"/>
        </w:rPr>
      </w:pPr>
    </w:p>
    <w:p w14:paraId="25AB66C1" w14:textId="77777777" w:rsidR="00173435" w:rsidRDefault="00173435" w:rsidP="002A6D3D">
      <w:pPr>
        <w:rPr>
          <w:rFonts w:ascii="Arial" w:hAnsi="Arial" w:cs="Arial"/>
          <w:color w:val="000000" w:themeColor="text1"/>
        </w:rPr>
      </w:pPr>
    </w:p>
    <w:p w14:paraId="63BF51D9" w14:textId="77777777" w:rsidR="00173435" w:rsidRDefault="00173435" w:rsidP="002A6D3D">
      <w:pPr>
        <w:rPr>
          <w:rFonts w:ascii="Arial" w:hAnsi="Arial" w:cs="Arial"/>
          <w:color w:val="000000" w:themeColor="text1"/>
        </w:rPr>
      </w:pPr>
    </w:p>
    <w:p w14:paraId="360C51FC" w14:textId="77777777" w:rsidR="00173435" w:rsidRDefault="00173435" w:rsidP="002A6D3D">
      <w:pPr>
        <w:rPr>
          <w:rFonts w:ascii="Arial" w:hAnsi="Arial" w:cs="Arial"/>
          <w:color w:val="000000" w:themeColor="text1"/>
        </w:rPr>
      </w:pPr>
    </w:p>
    <w:p w14:paraId="747F1E11" w14:textId="77777777" w:rsidR="00173435" w:rsidRDefault="00173435" w:rsidP="002A6D3D">
      <w:pPr>
        <w:rPr>
          <w:rFonts w:ascii="Arial" w:hAnsi="Arial" w:cs="Arial"/>
          <w:color w:val="000000" w:themeColor="text1"/>
        </w:rPr>
      </w:pPr>
    </w:p>
    <w:p w14:paraId="71444792" w14:textId="77777777" w:rsidR="00173435" w:rsidRDefault="00173435" w:rsidP="002A6D3D">
      <w:pPr>
        <w:rPr>
          <w:rFonts w:ascii="Arial" w:hAnsi="Arial" w:cs="Arial"/>
          <w:color w:val="000000" w:themeColor="text1"/>
        </w:rPr>
      </w:pPr>
    </w:p>
    <w:p w14:paraId="7043657A" w14:textId="77777777" w:rsidR="00173435" w:rsidRDefault="00173435" w:rsidP="002A6D3D">
      <w:pPr>
        <w:rPr>
          <w:rFonts w:ascii="Arial" w:hAnsi="Arial" w:cs="Arial"/>
          <w:color w:val="000000" w:themeColor="text1"/>
        </w:rPr>
      </w:pPr>
    </w:p>
    <w:p w14:paraId="1A33E161" w14:textId="77777777" w:rsidR="00173435" w:rsidRDefault="00173435" w:rsidP="002A6D3D">
      <w:pPr>
        <w:rPr>
          <w:rFonts w:ascii="Arial" w:hAnsi="Arial" w:cs="Arial"/>
          <w:color w:val="000000" w:themeColor="text1"/>
        </w:rPr>
      </w:pPr>
    </w:p>
    <w:p w14:paraId="3EB0C8F0" w14:textId="7FD4DDD8" w:rsidR="00173435" w:rsidRDefault="00173435" w:rsidP="002A6D3D">
      <w:pPr>
        <w:rPr>
          <w:rFonts w:ascii="Arial" w:hAnsi="Arial" w:cs="Arial"/>
          <w:color w:val="000000" w:themeColor="text1"/>
          <w:u w:val="single"/>
        </w:rPr>
      </w:pPr>
      <w:r w:rsidRPr="00173435">
        <w:rPr>
          <w:rFonts w:ascii="Arial" w:hAnsi="Arial" w:cs="Arial"/>
          <w:color w:val="000000" w:themeColor="text1"/>
          <w:u w:val="single"/>
        </w:rPr>
        <w:lastRenderedPageBreak/>
        <w:t>Reference List</w:t>
      </w:r>
    </w:p>
    <w:p w14:paraId="1BE3FB85" w14:textId="77777777" w:rsidR="00173435" w:rsidRDefault="00173435" w:rsidP="002A6D3D">
      <w:pPr>
        <w:rPr>
          <w:rFonts w:ascii="Arial" w:hAnsi="Arial" w:cs="Arial"/>
          <w:color w:val="000000" w:themeColor="text1"/>
          <w:u w:val="single"/>
        </w:rPr>
      </w:pPr>
    </w:p>
    <w:p w14:paraId="3B8F0DC7" w14:textId="77777777" w:rsidR="00173435" w:rsidRDefault="00173435" w:rsidP="00173435">
      <w:pPr>
        <w:pStyle w:val="FootnoteText"/>
        <w:rPr>
          <w:rFonts w:ascii="Arial" w:hAnsi="Arial" w:cs="Arial"/>
          <w:sz w:val="24"/>
          <w:szCs w:val="24"/>
        </w:rPr>
      </w:pPr>
      <w:r w:rsidRPr="00C85B8B">
        <w:rPr>
          <w:rFonts w:ascii="Arial" w:hAnsi="Arial" w:cs="Arial"/>
          <w:color w:val="333333"/>
          <w:sz w:val="24"/>
          <w:szCs w:val="24"/>
          <w:shd w:val="clear" w:color="auto" w:fill="FBFBFB"/>
        </w:rPr>
        <w:t xml:space="preserve">'Pemberton v Inwood' (2018) England and Wales Court of Appeal.  Available at: </w:t>
      </w:r>
      <w:hyperlink r:id="rId12" w:history="1">
        <w:r w:rsidRPr="00C85B8B">
          <w:rPr>
            <w:rStyle w:val="Hyperlink"/>
            <w:rFonts w:ascii="Arial" w:hAnsi="Arial" w:cs="Arial"/>
            <w:sz w:val="24"/>
            <w:szCs w:val="24"/>
          </w:rPr>
          <w:t>https://www.casemine.com/judgement/uk/5b2897da2c94e06b9e19c529</w:t>
        </w:r>
      </w:hyperlink>
      <w:r w:rsidRPr="00C85B8B">
        <w:rPr>
          <w:rFonts w:ascii="Arial" w:hAnsi="Arial" w:cs="Arial"/>
          <w:sz w:val="24"/>
          <w:szCs w:val="24"/>
        </w:rPr>
        <w:t xml:space="preserve"> (Accessed: 17</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7A105A6A" w14:textId="77777777" w:rsidR="00173435" w:rsidRPr="00C85B8B" w:rsidRDefault="00173435" w:rsidP="00173435">
      <w:pPr>
        <w:pStyle w:val="FootnoteText"/>
        <w:rPr>
          <w:rFonts w:ascii="Arial" w:hAnsi="Arial" w:cs="Arial"/>
          <w:sz w:val="24"/>
          <w:szCs w:val="24"/>
        </w:rPr>
      </w:pPr>
    </w:p>
    <w:p w14:paraId="60698D84"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‘AA Solicitors v. Majid’ (2016), </w:t>
      </w:r>
      <w:proofErr w:type="spellStart"/>
      <w:r w:rsidRPr="00C85B8B">
        <w:rPr>
          <w:rFonts w:ascii="Arial" w:hAnsi="Arial" w:cs="Arial"/>
          <w:sz w:val="24"/>
          <w:szCs w:val="24"/>
        </w:rPr>
        <w:t>Fleetbank</w:t>
      </w:r>
      <w:proofErr w:type="spellEnd"/>
      <w:r w:rsidRPr="00C85B8B">
        <w:rPr>
          <w:rFonts w:ascii="Arial" w:hAnsi="Arial" w:cs="Arial"/>
          <w:sz w:val="24"/>
          <w:szCs w:val="24"/>
        </w:rPr>
        <w:t xml:space="preserve"> House, Case UKEAT/0217/15/JOJ, Available at: </w:t>
      </w:r>
      <w:hyperlink r:id="rId13" w:history="1">
        <w:r w:rsidRPr="00C85B8B">
          <w:rPr>
            <w:rStyle w:val="Hyperlink"/>
            <w:rFonts w:ascii="Arial" w:hAnsi="Arial" w:cs="Arial"/>
            <w:sz w:val="24"/>
            <w:szCs w:val="24"/>
          </w:rPr>
          <w:t>https://www.casemine.com/judgement/uk/5a8ff83060d03e7f57ebc4dd</w:t>
        </w:r>
      </w:hyperlink>
      <w:r w:rsidRPr="00C85B8B">
        <w:rPr>
          <w:rFonts w:ascii="Arial" w:hAnsi="Arial" w:cs="Arial"/>
          <w:sz w:val="24"/>
          <w:szCs w:val="24"/>
        </w:rPr>
        <w:t xml:space="preserve"> (Accessed: 25</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4C66E847" w14:textId="77777777" w:rsidR="00173435" w:rsidRPr="00C85B8B" w:rsidRDefault="00173435" w:rsidP="00173435">
      <w:pPr>
        <w:pStyle w:val="FootnoteText"/>
        <w:rPr>
          <w:rFonts w:ascii="Arial" w:hAnsi="Arial" w:cs="Arial"/>
          <w:sz w:val="24"/>
          <w:szCs w:val="24"/>
        </w:rPr>
      </w:pPr>
    </w:p>
    <w:p w14:paraId="22E9D824" w14:textId="77777777" w:rsidR="00173435" w:rsidRDefault="00173435" w:rsidP="00173435">
      <w:pPr>
        <w:pStyle w:val="FootnoteText"/>
        <w:rPr>
          <w:rFonts w:ascii="Arial" w:hAnsi="Arial" w:cs="Arial"/>
          <w:sz w:val="24"/>
          <w:szCs w:val="24"/>
        </w:rPr>
      </w:pPr>
      <w:r w:rsidRPr="00C85B8B">
        <w:rPr>
          <w:rFonts w:ascii="Arial" w:hAnsi="Arial" w:cs="Arial"/>
          <w:sz w:val="24"/>
          <w:szCs w:val="24"/>
        </w:rPr>
        <w:t>‘</w:t>
      </w:r>
      <w:proofErr w:type="spellStart"/>
      <w:r w:rsidRPr="00C85B8B">
        <w:rPr>
          <w:rFonts w:ascii="Arial" w:hAnsi="Arial" w:cs="Arial"/>
          <w:sz w:val="24"/>
          <w:szCs w:val="24"/>
        </w:rPr>
        <w:t>Ceva</w:t>
      </w:r>
      <w:proofErr w:type="spellEnd"/>
      <w:r w:rsidRPr="00C85B8B">
        <w:rPr>
          <w:rFonts w:ascii="Arial" w:hAnsi="Arial" w:cs="Arial"/>
          <w:sz w:val="24"/>
          <w:szCs w:val="24"/>
        </w:rPr>
        <w:t xml:space="preserve"> Freight LTD v. </w:t>
      </w:r>
      <w:proofErr w:type="spellStart"/>
      <w:r w:rsidRPr="00C85B8B">
        <w:rPr>
          <w:rFonts w:ascii="Arial" w:hAnsi="Arial" w:cs="Arial"/>
          <w:sz w:val="24"/>
          <w:szCs w:val="24"/>
        </w:rPr>
        <w:t>Seawell</w:t>
      </w:r>
      <w:proofErr w:type="spellEnd"/>
      <w:r w:rsidRPr="00C85B8B">
        <w:rPr>
          <w:rFonts w:ascii="Arial" w:hAnsi="Arial" w:cs="Arial"/>
          <w:sz w:val="24"/>
          <w:szCs w:val="24"/>
        </w:rPr>
        <w:t xml:space="preserve"> LTD.’ (2013), Court of Session, case 59, BAILII, Available at: </w:t>
      </w:r>
      <w:hyperlink r:id="rId14" w:history="1">
        <w:r w:rsidRPr="00C85B8B">
          <w:rPr>
            <w:rStyle w:val="Hyperlink"/>
            <w:rFonts w:ascii="Arial" w:hAnsi="Arial" w:cs="Arial"/>
            <w:sz w:val="24"/>
            <w:szCs w:val="24"/>
          </w:rPr>
          <w:t>https://www.bailii.org/scot/cases/ScotCS/2013/59.html</w:t>
        </w:r>
      </w:hyperlink>
      <w:r w:rsidRPr="00C85B8B">
        <w:rPr>
          <w:rFonts w:ascii="Arial" w:hAnsi="Arial" w:cs="Arial"/>
          <w:sz w:val="24"/>
          <w:szCs w:val="24"/>
        </w:rPr>
        <w:t xml:space="preserve"> (Accessed: 22</w:t>
      </w:r>
      <w:r w:rsidRPr="00C85B8B">
        <w:rPr>
          <w:rFonts w:ascii="Arial" w:hAnsi="Arial" w:cs="Arial"/>
          <w:sz w:val="24"/>
          <w:szCs w:val="24"/>
          <w:vertAlign w:val="superscript"/>
        </w:rPr>
        <w:t>nd</w:t>
      </w:r>
      <w:r w:rsidRPr="00C85B8B">
        <w:rPr>
          <w:rFonts w:ascii="Arial" w:hAnsi="Arial" w:cs="Arial"/>
          <w:sz w:val="24"/>
          <w:szCs w:val="24"/>
        </w:rPr>
        <w:t xml:space="preserve"> March 2023).</w:t>
      </w:r>
    </w:p>
    <w:p w14:paraId="0015A996" w14:textId="77777777" w:rsidR="00173435" w:rsidRPr="00C85B8B" w:rsidRDefault="00173435" w:rsidP="00173435">
      <w:pPr>
        <w:pStyle w:val="FootnoteText"/>
        <w:rPr>
          <w:rFonts w:ascii="Arial" w:hAnsi="Arial" w:cs="Arial"/>
          <w:sz w:val="24"/>
          <w:szCs w:val="24"/>
        </w:rPr>
      </w:pPr>
    </w:p>
    <w:p w14:paraId="5A177E10" w14:textId="77777777" w:rsidR="00173435" w:rsidRDefault="00173435" w:rsidP="00173435">
      <w:pPr>
        <w:rPr>
          <w:rFonts w:ascii="Arial" w:hAnsi="Arial" w:cs="Arial"/>
        </w:rPr>
      </w:pPr>
      <w:r w:rsidRPr="00C85B8B">
        <w:rPr>
          <w:rFonts w:ascii="Arial" w:hAnsi="Arial" w:cs="Arial"/>
        </w:rPr>
        <w:t xml:space="preserve">‘Eddie Stobart LTD v. J </w:t>
      </w:r>
      <w:proofErr w:type="spellStart"/>
      <w:r w:rsidRPr="00C85B8B">
        <w:rPr>
          <w:rFonts w:ascii="Arial" w:hAnsi="Arial" w:cs="Arial"/>
        </w:rPr>
        <w:t>Moreman</w:t>
      </w:r>
      <w:proofErr w:type="spellEnd"/>
      <w:r w:rsidRPr="00C85B8B">
        <w:rPr>
          <w:rFonts w:ascii="Arial" w:hAnsi="Arial" w:cs="Arial"/>
        </w:rPr>
        <w:t xml:space="preserve">, FJG </w:t>
      </w:r>
      <w:proofErr w:type="spellStart"/>
      <w:r w:rsidRPr="00C85B8B">
        <w:rPr>
          <w:rFonts w:ascii="Arial" w:hAnsi="Arial" w:cs="Arial"/>
        </w:rPr>
        <w:t>Logisitics</w:t>
      </w:r>
      <w:proofErr w:type="spellEnd"/>
      <w:r w:rsidRPr="00C85B8B">
        <w:rPr>
          <w:rFonts w:ascii="Arial" w:hAnsi="Arial" w:cs="Arial"/>
        </w:rPr>
        <w:t xml:space="preserve"> &amp; M Cooper (2012), </w:t>
      </w:r>
      <w:proofErr w:type="spellStart"/>
      <w:r w:rsidRPr="00C85B8B">
        <w:rPr>
          <w:rFonts w:ascii="Arial" w:hAnsi="Arial" w:cs="Arial"/>
        </w:rPr>
        <w:t>Fleetbank</w:t>
      </w:r>
      <w:proofErr w:type="spellEnd"/>
      <w:r w:rsidRPr="00C85B8B">
        <w:rPr>
          <w:rFonts w:ascii="Arial" w:hAnsi="Arial" w:cs="Arial"/>
        </w:rPr>
        <w:t xml:space="preserve"> House, case UKEAT/0223/11/ZT, Available at: </w:t>
      </w:r>
      <w:hyperlink r:id="rId15" w:history="1">
        <w:r w:rsidRPr="00C85B8B">
          <w:rPr>
            <w:rStyle w:val="Hyperlink"/>
            <w:rFonts w:ascii="Arial" w:hAnsi="Arial" w:cs="Arial"/>
          </w:rPr>
          <w:t>https://assets.publishing.service.gov.uk/media/59db859bed915d493abd4f06/Eddie_Stobart_Ltd_v_Mr_J_Moreman_and_Others_UKEAT_0223_11_ZT.pdf</w:t>
        </w:r>
      </w:hyperlink>
      <w:r w:rsidRPr="00C85B8B">
        <w:rPr>
          <w:rFonts w:ascii="Arial" w:hAnsi="Arial" w:cs="Arial"/>
        </w:rPr>
        <w:t xml:space="preserve"> (Accessed: 22</w:t>
      </w:r>
      <w:r w:rsidRPr="00C85B8B">
        <w:rPr>
          <w:rFonts w:ascii="Arial" w:hAnsi="Arial" w:cs="Arial"/>
          <w:vertAlign w:val="superscript"/>
        </w:rPr>
        <w:t>nd</w:t>
      </w:r>
      <w:r w:rsidRPr="00C85B8B">
        <w:rPr>
          <w:rFonts w:ascii="Arial" w:hAnsi="Arial" w:cs="Arial"/>
        </w:rPr>
        <w:t xml:space="preserve"> March 2023).</w:t>
      </w:r>
    </w:p>
    <w:p w14:paraId="524C09D9" w14:textId="77777777" w:rsidR="00173435" w:rsidRPr="00C85B8B" w:rsidRDefault="00173435" w:rsidP="00173435">
      <w:pPr>
        <w:rPr>
          <w:rFonts w:ascii="Arial" w:hAnsi="Arial" w:cs="Arial"/>
        </w:rPr>
      </w:pPr>
    </w:p>
    <w:p w14:paraId="4A22AFBC" w14:textId="77777777" w:rsidR="00173435" w:rsidRDefault="00173435" w:rsidP="00173435">
      <w:pPr>
        <w:pStyle w:val="FootnoteText"/>
        <w:rPr>
          <w:rFonts w:ascii="Arial" w:hAnsi="Arial" w:cs="Arial"/>
          <w:sz w:val="24"/>
          <w:szCs w:val="24"/>
        </w:rPr>
      </w:pPr>
      <w:r w:rsidRPr="00C85B8B">
        <w:rPr>
          <w:rFonts w:ascii="Arial" w:hAnsi="Arial" w:cs="Arial"/>
          <w:sz w:val="24"/>
          <w:szCs w:val="24"/>
        </w:rPr>
        <w:t>‘</w:t>
      </w:r>
      <w:proofErr w:type="spellStart"/>
      <w:r w:rsidRPr="00C85B8B">
        <w:rPr>
          <w:rFonts w:ascii="Arial" w:hAnsi="Arial" w:cs="Arial"/>
          <w:sz w:val="24"/>
          <w:szCs w:val="24"/>
        </w:rPr>
        <w:t>Nailard</w:t>
      </w:r>
      <w:proofErr w:type="spellEnd"/>
      <w:r w:rsidRPr="00C85B8B">
        <w:rPr>
          <w:rFonts w:ascii="Arial" w:hAnsi="Arial" w:cs="Arial"/>
          <w:sz w:val="24"/>
          <w:szCs w:val="24"/>
        </w:rPr>
        <w:t xml:space="preserve"> v. Unite the Union’ (2021) Rolls Building, EA-2019-000964-VP, Available at: </w:t>
      </w:r>
      <w:hyperlink r:id="rId16" w:history="1">
        <w:r w:rsidRPr="00C85B8B">
          <w:rPr>
            <w:rStyle w:val="Hyperlink"/>
            <w:rFonts w:ascii="Arial" w:hAnsi="Arial" w:cs="Arial"/>
            <w:sz w:val="24"/>
            <w:szCs w:val="24"/>
          </w:rPr>
          <w:t>https://assets.publishing.service.gov.uk/media/62beed97d3bf7f5a70dfc3fb/Ms_Sally_Nailard_v_Unite_the_Union__2022__EAT_102.pdf</w:t>
        </w:r>
      </w:hyperlink>
      <w:r w:rsidRPr="00C85B8B">
        <w:rPr>
          <w:rFonts w:ascii="Arial" w:hAnsi="Arial" w:cs="Arial"/>
          <w:sz w:val="24"/>
          <w:szCs w:val="24"/>
        </w:rPr>
        <w:t xml:space="preserve"> (Accessed: 17</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2FBC9A56" w14:textId="77777777" w:rsidR="00173435" w:rsidRPr="00C85B8B" w:rsidRDefault="00173435" w:rsidP="00173435">
      <w:pPr>
        <w:pStyle w:val="FootnoteText"/>
        <w:rPr>
          <w:rFonts w:ascii="Arial" w:hAnsi="Arial" w:cs="Arial"/>
          <w:sz w:val="24"/>
          <w:szCs w:val="24"/>
        </w:rPr>
      </w:pPr>
    </w:p>
    <w:p w14:paraId="7179A351"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‘Steele v. Bennett (2017), Manchester, Case: 2401533/2017, Available at: </w:t>
      </w:r>
      <w:hyperlink r:id="rId17" w:history="1">
        <w:r w:rsidRPr="00C85B8B">
          <w:rPr>
            <w:rStyle w:val="Hyperlink"/>
            <w:rFonts w:ascii="Arial" w:hAnsi="Arial" w:cs="Arial"/>
            <w:sz w:val="24"/>
            <w:szCs w:val="24"/>
          </w:rPr>
          <w:t>https://assets.publishing.service.gov.uk/media/5a5f597940f0b652634c6f88/2401533-2017_05-12-17.pdf</w:t>
        </w:r>
      </w:hyperlink>
      <w:r w:rsidRPr="00C85B8B">
        <w:rPr>
          <w:rFonts w:ascii="Arial" w:hAnsi="Arial" w:cs="Arial"/>
          <w:sz w:val="24"/>
          <w:szCs w:val="24"/>
        </w:rPr>
        <w:t xml:space="preserve"> (Accessed: 25</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627B3E9A" w14:textId="77777777" w:rsidR="00173435" w:rsidRPr="00C85B8B" w:rsidRDefault="00173435" w:rsidP="00173435">
      <w:pPr>
        <w:pStyle w:val="FootnoteText"/>
        <w:rPr>
          <w:rFonts w:ascii="Arial" w:hAnsi="Arial" w:cs="Arial"/>
          <w:sz w:val="24"/>
          <w:szCs w:val="24"/>
        </w:rPr>
      </w:pPr>
    </w:p>
    <w:p w14:paraId="2D1D949B"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‘Vento v. The Chief Constable of West Yorkshire Police’ (2002), England and Wales Court of Appeal (Civil Division) , case 1871, BAILII, Available at: </w:t>
      </w:r>
      <w:hyperlink r:id="rId18" w:history="1">
        <w:r w:rsidRPr="00C85B8B">
          <w:rPr>
            <w:rStyle w:val="Hyperlink"/>
            <w:rFonts w:ascii="Arial" w:hAnsi="Arial" w:cs="Arial"/>
            <w:sz w:val="24"/>
            <w:szCs w:val="24"/>
          </w:rPr>
          <w:t>https://www.bailii.org/ew/cases/EWCA/Civ/2002/1871.html</w:t>
        </w:r>
      </w:hyperlink>
      <w:r w:rsidRPr="00C85B8B">
        <w:rPr>
          <w:rFonts w:ascii="Arial" w:hAnsi="Arial" w:cs="Arial"/>
          <w:sz w:val="24"/>
          <w:szCs w:val="24"/>
        </w:rPr>
        <w:t xml:space="preserve"> (Accessed: 25</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62DABF0B" w14:textId="77777777" w:rsidR="00173435" w:rsidRPr="00C85B8B" w:rsidRDefault="00173435" w:rsidP="00173435">
      <w:pPr>
        <w:pStyle w:val="FootnoteText"/>
        <w:rPr>
          <w:rFonts w:ascii="Arial" w:hAnsi="Arial" w:cs="Arial"/>
          <w:sz w:val="24"/>
          <w:szCs w:val="24"/>
        </w:rPr>
      </w:pPr>
    </w:p>
    <w:p w14:paraId="7CE006CC"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Advisory, Conciliation and Arbitration Service (2015) </w:t>
      </w:r>
      <w:proofErr w:type="spellStart"/>
      <w:r w:rsidRPr="00C85B8B">
        <w:rPr>
          <w:rFonts w:ascii="Arial" w:hAnsi="Arial" w:cs="Arial"/>
          <w:i/>
          <w:iCs/>
          <w:sz w:val="24"/>
          <w:szCs w:val="24"/>
        </w:rPr>
        <w:t>Acas</w:t>
      </w:r>
      <w:proofErr w:type="spellEnd"/>
      <w:r w:rsidRPr="00C85B8B">
        <w:rPr>
          <w:rFonts w:ascii="Arial" w:hAnsi="Arial" w:cs="Arial"/>
          <w:i/>
          <w:iCs/>
          <w:sz w:val="24"/>
          <w:szCs w:val="24"/>
        </w:rPr>
        <w:t xml:space="preserve"> Code of Practice on disciplinary and grievance procedures. </w:t>
      </w:r>
      <w:r w:rsidRPr="00C85B8B">
        <w:rPr>
          <w:rFonts w:ascii="Arial" w:hAnsi="Arial" w:cs="Arial"/>
          <w:sz w:val="24"/>
          <w:szCs w:val="24"/>
        </w:rPr>
        <w:t xml:space="preserve">Available at: </w:t>
      </w:r>
      <w:hyperlink r:id="rId19" w:history="1">
        <w:r w:rsidRPr="00C85B8B">
          <w:rPr>
            <w:rStyle w:val="Hyperlink"/>
            <w:rFonts w:ascii="Arial" w:hAnsi="Arial" w:cs="Arial"/>
            <w:sz w:val="24"/>
            <w:szCs w:val="24"/>
          </w:rPr>
          <w:t>https://www.acas.org.uk/acas-code-of-practice-on-disciplinary-and-grievance-procedures</w:t>
        </w:r>
      </w:hyperlink>
      <w:r w:rsidRPr="00C85B8B">
        <w:rPr>
          <w:rFonts w:ascii="Arial" w:hAnsi="Arial" w:cs="Arial"/>
          <w:sz w:val="24"/>
          <w:szCs w:val="24"/>
        </w:rPr>
        <w:t xml:space="preserve"> (Accessed: 19</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3971BF57" w14:textId="77777777" w:rsidR="00173435" w:rsidRPr="00C85B8B" w:rsidRDefault="00173435" w:rsidP="00173435">
      <w:pPr>
        <w:pStyle w:val="FootnoteText"/>
        <w:rPr>
          <w:rFonts w:ascii="Arial" w:hAnsi="Arial" w:cs="Arial"/>
          <w:sz w:val="24"/>
          <w:szCs w:val="24"/>
        </w:rPr>
      </w:pPr>
    </w:p>
    <w:p w14:paraId="5BC63090"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Advisory, Conciliation and Arbitration Service (2018) </w:t>
      </w:r>
      <w:r w:rsidRPr="00C85B8B">
        <w:rPr>
          <w:rFonts w:ascii="Arial" w:hAnsi="Arial" w:cs="Arial"/>
          <w:i/>
          <w:iCs/>
          <w:sz w:val="24"/>
          <w:szCs w:val="24"/>
        </w:rPr>
        <w:t>Guidance: Settlement Agreements</w:t>
      </w:r>
      <w:r w:rsidRPr="00C85B8B">
        <w:rPr>
          <w:rFonts w:ascii="Arial" w:hAnsi="Arial" w:cs="Arial"/>
          <w:sz w:val="24"/>
          <w:szCs w:val="24"/>
        </w:rPr>
        <w:t xml:space="preserve">. Available at: </w:t>
      </w:r>
      <w:hyperlink r:id="rId20" w:history="1">
        <w:r w:rsidRPr="00C85B8B">
          <w:rPr>
            <w:rStyle w:val="Hyperlink"/>
            <w:rFonts w:ascii="Arial" w:hAnsi="Arial" w:cs="Arial"/>
            <w:sz w:val="24"/>
            <w:szCs w:val="24"/>
          </w:rPr>
          <w:t>https://www.acas.org.uk/sites/default/files/2021-03/settlement-agreements.pdf</w:t>
        </w:r>
      </w:hyperlink>
      <w:r w:rsidRPr="00C85B8B">
        <w:rPr>
          <w:rFonts w:ascii="Arial" w:hAnsi="Arial" w:cs="Arial"/>
          <w:sz w:val="24"/>
          <w:szCs w:val="24"/>
        </w:rPr>
        <w:t xml:space="preserve"> (Accessed: 19</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5D41FAD9" w14:textId="77777777" w:rsidR="00173435" w:rsidRPr="00C85B8B" w:rsidRDefault="00173435" w:rsidP="00173435">
      <w:pPr>
        <w:pStyle w:val="FootnoteText"/>
        <w:rPr>
          <w:rFonts w:ascii="Arial" w:hAnsi="Arial" w:cs="Arial"/>
          <w:sz w:val="24"/>
          <w:szCs w:val="24"/>
        </w:rPr>
      </w:pPr>
    </w:p>
    <w:p w14:paraId="47413E4F" w14:textId="77777777" w:rsidR="00173435" w:rsidRDefault="00173435" w:rsidP="00173435">
      <w:pPr>
        <w:pStyle w:val="FootnoteText"/>
        <w:rPr>
          <w:rFonts w:ascii="Arial" w:hAnsi="Arial" w:cs="Arial"/>
          <w:sz w:val="24"/>
          <w:szCs w:val="24"/>
        </w:rPr>
      </w:pPr>
    </w:p>
    <w:p w14:paraId="2D00309F" w14:textId="77777777" w:rsidR="00173435" w:rsidRDefault="00173435" w:rsidP="00173435">
      <w:pPr>
        <w:rPr>
          <w:rFonts w:ascii="Arial" w:hAnsi="Arial" w:cs="Arial"/>
        </w:rPr>
      </w:pPr>
      <w:r w:rsidRPr="00C85B8B">
        <w:rPr>
          <w:rFonts w:ascii="Arial" w:hAnsi="Arial" w:cs="Arial"/>
        </w:rPr>
        <w:t>Advisory, Conciliation and Arbitration Service (2021</w:t>
      </w:r>
      <w:r>
        <w:rPr>
          <w:rFonts w:ascii="Arial" w:hAnsi="Arial" w:cs="Arial"/>
        </w:rPr>
        <w:t>a</w:t>
      </w:r>
      <w:r w:rsidRPr="00C85B8B">
        <w:rPr>
          <w:rFonts w:ascii="Arial" w:hAnsi="Arial" w:cs="Arial"/>
        </w:rPr>
        <w:t xml:space="preserve">) </w:t>
      </w:r>
      <w:r w:rsidRPr="00C85B8B">
        <w:rPr>
          <w:rFonts w:ascii="Arial" w:hAnsi="Arial" w:cs="Arial"/>
          <w:i/>
          <w:iCs/>
        </w:rPr>
        <w:t xml:space="preserve">Sexual Harassment. </w:t>
      </w:r>
      <w:r w:rsidRPr="00C85B8B">
        <w:rPr>
          <w:rFonts w:ascii="Arial" w:hAnsi="Arial" w:cs="Arial"/>
        </w:rPr>
        <w:t xml:space="preserve">Available at:  </w:t>
      </w:r>
      <w:hyperlink r:id="rId21" w:history="1">
        <w:r w:rsidRPr="00C85B8B">
          <w:rPr>
            <w:rStyle w:val="Hyperlink"/>
            <w:rFonts w:ascii="Arial" w:hAnsi="Arial" w:cs="Arial"/>
          </w:rPr>
          <w:t>https://www.acas.org.uk/sexual-harassment</w:t>
        </w:r>
      </w:hyperlink>
      <w:r w:rsidRPr="00C85B8B">
        <w:rPr>
          <w:rFonts w:ascii="Arial" w:hAnsi="Arial" w:cs="Arial"/>
        </w:rPr>
        <w:t xml:space="preserve"> (Accessed: 17</w:t>
      </w:r>
      <w:r w:rsidRPr="00C85B8B">
        <w:rPr>
          <w:rFonts w:ascii="Arial" w:hAnsi="Arial" w:cs="Arial"/>
          <w:vertAlign w:val="superscript"/>
        </w:rPr>
        <w:t>th</w:t>
      </w:r>
      <w:r w:rsidRPr="00C85B8B">
        <w:rPr>
          <w:rFonts w:ascii="Arial" w:hAnsi="Arial" w:cs="Arial"/>
        </w:rPr>
        <w:t xml:space="preserve"> March 2023).</w:t>
      </w:r>
    </w:p>
    <w:p w14:paraId="7B560805" w14:textId="77777777" w:rsidR="00173435" w:rsidRDefault="00173435" w:rsidP="00173435">
      <w:pPr>
        <w:rPr>
          <w:rFonts w:ascii="Arial" w:hAnsi="Arial" w:cs="Arial"/>
        </w:rPr>
      </w:pPr>
    </w:p>
    <w:p w14:paraId="2E7E93DD" w14:textId="77777777" w:rsidR="00173435" w:rsidRDefault="00173435" w:rsidP="00173435">
      <w:pPr>
        <w:pStyle w:val="FootnoteText"/>
        <w:rPr>
          <w:rFonts w:ascii="Arial" w:hAnsi="Arial" w:cs="Arial"/>
          <w:sz w:val="24"/>
          <w:szCs w:val="24"/>
        </w:rPr>
      </w:pPr>
      <w:r w:rsidRPr="00C85B8B">
        <w:rPr>
          <w:rFonts w:ascii="Arial" w:hAnsi="Arial" w:cs="Arial"/>
          <w:sz w:val="24"/>
          <w:szCs w:val="24"/>
        </w:rPr>
        <w:t>Advisory, Conciliation and Arbitration Service (2021</w:t>
      </w:r>
      <w:r>
        <w:rPr>
          <w:rFonts w:ascii="Arial" w:hAnsi="Arial" w:cs="Arial"/>
          <w:sz w:val="24"/>
          <w:szCs w:val="24"/>
        </w:rPr>
        <w:t>b</w:t>
      </w:r>
      <w:r w:rsidRPr="00C85B8B">
        <w:rPr>
          <w:rFonts w:ascii="Arial" w:hAnsi="Arial" w:cs="Arial"/>
          <w:sz w:val="24"/>
          <w:szCs w:val="24"/>
        </w:rPr>
        <w:t xml:space="preserve">) </w:t>
      </w:r>
      <w:r w:rsidRPr="00C85B8B">
        <w:rPr>
          <w:rFonts w:ascii="Arial" w:hAnsi="Arial" w:cs="Arial"/>
          <w:i/>
          <w:iCs/>
          <w:sz w:val="24"/>
          <w:szCs w:val="24"/>
        </w:rPr>
        <w:t xml:space="preserve">Handling a TUPE transfer: step by step for employers. </w:t>
      </w:r>
      <w:r w:rsidRPr="00C85B8B">
        <w:rPr>
          <w:rFonts w:ascii="Arial" w:hAnsi="Arial" w:cs="Arial"/>
          <w:sz w:val="24"/>
          <w:szCs w:val="24"/>
        </w:rPr>
        <w:t xml:space="preserve">Available at: </w:t>
      </w:r>
      <w:hyperlink r:id="rId22" w:history="1">
        <w:r w:rsidRPr="00C85B8B">
          <w:rPr>
            <w:rStyle w:val="Hyperlink"/>
            <w:rFonts w:ascii="Arial" w:hAnsi="Arial" w:cs="Arial"/>
            <w:sz w:val="24"/>
            <w:szCs w:val="24"/>
          </w:rPr>
          <w:t>https://www.acas.org.uk/handling-a-tupe-transfer-step-by-step</w:t>
        </w:r>
      </w:hyperlink>
      <w:r w:rsidRPr="00C85B8B">
        <w:rPr>
          <w:rFonts w:ascii="Arial" w:hAnsi="Arial" w:cs="Arial"/>
          <w:sz w:val="24"/>
          <w:szCs w:val="24"/>
        </w:rPr>
        <w:t xml:space="preserve"> (Accessed: 22</w:t>
      </w:r>
      <w:r w:rsidRPr="00C85B8B">
        <w:rPr>
          <w:rFonts w:ascii="Arial" w:hAnsi="Arial" w:cs="Arial"/>
          <w:sz w:val="24"/>
          <w:szCs w:val="24"/>
          <w:vertAlign w:val="superscript"/>
        </w:rPr>
        <w:t>nd</w:t>
      </w:r>
      <w:r w:rsidRPr="00C85B8B">
        <w:rPr>
          <w:rFonts w:ascii="Arial" w:hAnsi="Arial" w:cs="Arial"/>
          <w:sz w:val="24"/>
          <w:szCs w:val="24"/>
        </w:rPr>
        <w:t xml:space="preserve"> March 2023).</w:t>
      </w:r>
    </w:p>
    <w:p w14:paraId="48FB5C6D" w14:textId="77777777" w:rsidR="00173435" w:rsidRPr="00C85B8B" w:rsidRDefault="00173435" w:rsidP="00173435">
      <w:pPr>
        <w:pStyle w:val="FootnoteText"/>
        <w:rPr>
          <w:rFonts w:ascii="Arial" w:hAnsi="Arial" w:cs="Arial"/>
          <w:sz w:val="24"/>
          <w:szCs w:val="24"/>
        </w:rPr>
      </w:pPr>
    </w:p>
    <w:p w14:paraId="6E15A4F3" w14:textId="77777777" w:rsidR="00173435" w:rsidRPr="00C85B8B" w:rsidRDefault="00173435" w:rsidP="00173435">
      <w:pPr>
        <w:rPr>
          <w:rFonts w:ascii="Arial" w:hAnsi="Arial" w:cs="Arial"/>
        </w:rPr>
      </w:pPr>
    </w:p>
    <w:p w14:paraId="4F65F8EF"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Advisory, Conciliation and Arbitration Service (2022) </w:t>
      </w:r>
      <w:r w:rsidRPr="00C85B8B">
        <w:rPr>
          <w:rFonts w:ascii="Arial" w:hAnsi="Arial" w:cs="Arial"/>
          <w:i/>
          <w:iCs/>
          <w:sz w:val="24"/>
          <w:szCs w:val="24"/>
        </w:rPr>
        <w:t xml:space="preserve">Dismissals. </w:t>
      </w:r>
      <w:r w:rsidRPr="00C85B8B">
        <w:rPr>
          <w:rFonts w:ascii="Arial" w:hAnsi="Arial" w:cs="Arial"/>
          <w:sz w:val="24"/>
          <w:szCs w:val="24"/>
        </w:rPr>
        <w:t xml:space="preserve">Available at: </w:t>
      </w:r>
      <w:hyperlink r:id="rId23" w:history="1">
        <w:r w:rsidRPr="00C85B8B">
          <w:rPr>
            <w:rStyle w:val="Hyperlink"/>
            <w:rFonts w:ascii="Arial" w:hAnsi="Arial" w:cs="Arial"/>
            <w:sz w:val="24"/>
            <w:szCs w:val="24"/>
          </w:rPr>
          <w:t>https://www.acas.org.uk/dismissals/constructive-dismissal</w:t>
        </w:r>
      </w:hyperlink>
      <w:r w:rsidRPr="00C85B8B">
        <w:rPr>
          <w:rFonts w:ascii="Arial" w:hAnsi="Arial" w:cs="Arial"/>
          <w:sz w:val="24"/>
          <w:szCs w:val="24"/>
        </w:rPr>
        <w:t xml:space="preserve">  (Accessed: 17</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160BD001" w14:textId="77777777" w:rsidR="00173435" w:rsidRPr="00C85B8B" w:rsidRDefault="00173435" w:rsidP="00173435">
      <w:pPr>
        <w:pStyle w:val="FootnoteText"/>
        <w:rPr>
          <w:rFonts w:ascii="Arial" w:hAnsi="Arial" w:cs="Arial"/>
          <w:sz w:val="24"/>
          <w:szCs w:val="24"/>
        </w:rPr>
      </w:pPr>
    </w:p>
    <w:p w14:paraId="5E376E68"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Chartered Institute of Personnel and Development (2022) </w:t>
      </w:r>
      <w:r w:rsidRPr="00C85B8B">
        <w:rPr>
          <w:rFonts w:ascii="Arial" w:hAnsi="Arial" w:cs="Arial"/>
          <w:i/>
          <w:iCs/>
          <w:sz w:val="24"/>
          <w:szCs w:val="24"/>
        </w:rPr>
        <w:t xml:space="preserve">A guide to TUPE transfers.  </w:t>
      </w:r>
      <w:r w:rsidRPr="00C85B8B">
        <w:rPr>
          <w:rFonts w:ascii="Arial" w:hAnsi="Arial" w:cs="Arial"/>
          <w:sz w:val="24"/>
          <w:szCs w:val="24"/>
        </w:rPr>
        <w:t xml:space="preserve">Available at: </w:t>
      </w:r>
      <w:hyperlink r:id="rId24" w:history="1">
        <w:r w:rsidRPr="00C85B8B">
          <w:rPr>
            <w:rStyle w:val="Hyperlink"/>
            <w:rFonts w:ascii="Arial" w:hAnsi="Arial" w:cs="Arial"/>
            <w:sz w:val="24"/>
            <w:szCs w:val="24"/>
          </w:rPr>
          <w:t>https://www.cipd.co.uk/Images/a-guide-to-tupe-transfers-web-aug22_tcm18-44310.pdf</w:t>
        </w:r>
      </w:hyperlink>
      <w:r w:rsidRPr="00C85B8B">
        <w:rPr>
          <w:rFonts w:ascii="Arial" w:hAnsi="Arial" w:cs="Arial"/>
          <w:sz w:val="24"/>
          <w:szCs w:val="24"/>
        </w:rPr>
        <w:t xml:space="preserve"> (Accessed: 22</w:t>
      </w:r>
      <w:r w:rsidRPr="00C85B8B">
        <w:rPr>
          <w:rFonts w:ascii="Arial" w:hAnsi="Arial" w:cs="Arial"/>
          <w:sz w:val="24"/>
          <w:szCs w:val="24"/>
          <w:vertAlign w:val="superscript"/>
        </w:rPr>
        <w:t>nd</w:t>
      </w:r>
      <w:r w:rsidRPr="00C85B8B">
        <w:rPr>
          <w:rFonts w:ascii="Arial" w:hAnsi="Arial" w:cs="Arial"/>
          <w:sz w:val="24"/>
          <w:szCs w:val="24"/>
        </w:rPr>
        <w:t xml:space="preserve"> March 2023).</w:t>
      </w:r>
    </w:p>
    <w:p w14:paraId="0F9386E4" w14:textId="77777777" w:rsidR="00173435" w:rsidRPr="00C85B8B" w:rsidRDefault="00173435" w:rsidP="00173435">
      <w:pPr>
        <w:pStyle w:val="FootnoteText"/>
        <w:rPr>
          <w:rFonts w:ascii="Arial" w:hAnsi="Arial" w:cs="Arial"/>
          <w:sz w:val="24"/>
          <w:szCs w:val="24"/>
        </w:rPr>
      </w:pPr>
    </w:p>
    <w:p w14:paraId="29AA9D04" w14:textId="77777777" w:rsidR="00173435" w:rsidRDefault="00173435" w:rsidP="00173435">
      <w:pPr>
        <w:rPr>
          <w:rFonts w:ascii="Arial" w:hAnsi="Arial" w:cs="Arial"/>
        </w:rPr>
      </w:pPr>
      <w:r w:rsidRPr="00C85B8B">
        <w:rPr>
          <w:rFonts w:ascii="Arial" w:hAnsi="Arial" w:cs="Arial"/>
        </w:rPr>
        <w:t xml:space="preserve">Citizens Advice (2021) </w:t>
      </w:r>
      <w:r w:rsidRPr="00C85B8B">
        <w:rPr>
          <w:rFonts w:ascii="Arial" w:hAnsi="Arial" w:cs="Arial"/>
          <w:i/>
          <w:iCs/>
        </w:rPr>
        <w:t xml:space="preserve">Check what compensation you can get for unfair dismissal. </w:t>
      </w:r>
      <w:r w:rsidRPr="00C85B8B">
        <w:rPr>
          <w:rFonts w:ascii="Arial" w:hAnsi="Arial" w:cs="Arial"/>
        </w:rPr>
        <w:t xml:space="preserve">Available at: </w:t>
      </w:r>
      <w:hyperlink r:id="rId25" w:history="1">
        <w:r w:rsidRPr="00C85B8B">
          <w:rPr>
            <w:rStyle w:val="Hyperlink"/>
            <w:rFonts w:ascii="Arial" w:hAnsi="Arial" w:cs="Arial"/>
          </w:rPr>
          <w:t>https://www.citizensadvice.org.uk/work/employment-tribunals/employment-tribunals/before-you-go-to-the-tribunal/check-what-compensation-you-can-get-for-unfair-dismissal/</w:t>
        </w:r>
      </w:hyperlink>
      <w:r w:rsidRPr="00C85B8B">
        <w:rPr>
          <w:rFonts w:ascii="Arial" w:hAnsi="Arial" w:cs="Arial"/>
        </w:rPr>
        <w:t xml:space="preserve"> (Accessed: 19</w:t>
      </w:r>
      <w:r w:rsidRPr="00C85B8B">
        <w:rPr>
          <w:rFonts w:ascii="Arial" w:hAnsi="Arial" w:cs="Arial"/>
          <w:vertAlign w:val="superscript"/>
        </w:rPr>
        <w:t>th</w:t>
      </w:r>
      <w:r w:rsidRPr="00C85B8B">
        <w:rPr>
          <w:rFonts w:ascii="Arial" w:hAnsi="Arial" w:cs="Arial"/>
        </w:rPr>
        <w:t xml:space="preserve"> March 2023).</w:t>
      </w:r>
    </w:p>
    <w:p w14:paraId="1156612C" w14:textId="77777777" w:rsidR="00173435" w:rsidRPr="00C85B8B" w:rsidRDefault="00173435" w:rsidP="00173435">
      <w:pPr>
        <w:rPr>
          <w:rFonts w:ascii="Arial" w:hAnsi="Arial" w:cs="Arial"/>
        </w:rPr>
      </w:pPr>
    </w:p>
    <w:p w14:paraId="39DA89BC"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Employment Rights Act 1996, c. II. Available at: </w:t>
      </w:r>
      <w:hyperlink r:id="rId26" w:history="1">
        <w:r w:rsidRPr="00C85B8B">
          <w:rPr>
            <w:rStyle w:val="Hyperlink"/>
            <w:rFonts w:ascii="Arial" w:hAnsi="Arial" w:cs="Arial"/>
            <w:sz w:val="24"/>
            <w:szCs w:val="24"/>
          </w:rPr>
          <w:t>https://www.legislation.gov.uk/ukpga/1996/18/part/X/chapter/II/crossheading/compensation</w:t>
        </w:r>
      </w:hyperlink>
      <w:r w:rsidRPr="00C85B8B">
        <w:rPr>
          <w:rFonts w:ascii="Arial" w:hAnsi="Arial" w:cs="Arial"/>
          <w:sz w:val="24"/>
          <w:szCs w:val="24"/>
        </w:rPr>
        <w:t xml:space="preserve"> (Accessed: 25</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0FE2C658" w14:textId="77777777" w:rsidR="00173435" w:rsidRPr="00C85B8B" w:rsidRDefault="00173435" w:rsidP="00173435">
      <w:pPr>
        <w:pStyle w:val="FootnoteText"/>
        <w:rPr>
          <w:rFonts w:ascii="Arial" w:hAnsi="Arial" w:cs="Arial"/>
          <w:sz w:val="24"/>
          <w:szCs w:val="24"/>
        </w:rPr>
      </w:pPr>
    </w:p>
    <w:p w14:paraId="09DFD7AB"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Equality Act 2010. Available at: </w:t>
      </w:r>
      <w:hyperlink r:id="rId27" w:history="1">
        <w:r w:rsidRPr="00C85B8B">
          <w:rPr>
            <w:rStyle w:val="Hyperlink"/>
            <w:rFonts w:ascii="Arial" w:hAnsi="Arial" w:cs="Arial"/>
            <w:sz w:val="24"/>
            <w:szCs w:val="24"/>
          </w:rPr>
          <w:t>https://www.legislation.gov.uk/ukpga/2010/15/section/109</w:t>
        </w:r>
      </w:hyperlink>
      <w:r w:rsidRPr="00C85B8B">
        <w:rPr>
          <w:rFonts w:ascii="Arial" w:hAnsi="Arial" w:cs="Arial"/>
          <w:sz w:val="24"/>
          <w:szCs w:val="24"/>
        </w:rPr>
        <w:t xml:space="preserve"> (Accessed: 17</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6B616959" w14:textId="77777777" w:rsidR="00173435" w:rsidRPr="00C85B8B" w:rsidRDefault="00173435" w:rsidP="00173435">
      <w:pPr>
        <w:pStyle w:val="FootnoteText"/>
        <w:rPr>
          <w:rFonts w:ascii="Arial" w:hAnsi="Arial" w:cs="Arial"/>
          <w:sz w:val="24"/>
          <w:szCs w:val="24"/>
        </w:rPr>
      </w:pPr>
    </w:p>
    <w:p w14:paraId="13137E4F"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Equality and Human Rights Commission (2018) </w:t>
      </w:r>
      <w:r w:rsidRPr="00C85B8B">
        <w:rPr>
          <w:rFonts w:ascii="Arial" w:hAnsi="Arial" w:cs="Arial"/>
          <w:i/>
          <w:iCs/>
          <w:sz w:val="24"/>
          <w:szCs w:val="24"/>
        </w:rPr>
        <w:t xml:space="preserve">How to work out the value of a discrimination claim.  </w:t>
      </w:r>
      <w:r w:rsidRPr="00C85B8B">
        <w:rPr>
          <w:rFonts w:ascii="Arial" w:hAnsi="Arial" w:cs="Arial"/>
          <w:sz w:val="24"/>
          <w:szCs w:val="24"/>
        </w:rPr>
        <w:t xml:space="preserve">Available at: </w:t>
      </w:r>
      <w:hyperlink r:id="rId28" w:history="1">
        <w:r w:rsidRPr="00C85B8B">
          <w:rPr>
            <w:rStyle w:val="Hyperlink"/>
            <w:rFonts w:ascii="Arial" w:hAnsi="Arial" w:cs="Arial"/>
            <w:sz w:val="24"/>
            <w:szCs w:val="24"/>
          </w:rPr>
          <w:t>https://www.equalityhumanrights.com/sites/default/files/quantification-of-claims-guidance.pdf</w:t>
        </w:r>
      </w:hyperlink>
      <w:r w:rsidRPr="00C85B8B">
        <w:rPr>
          <w:rFonts w:ascii="Arial" w:hAnsi="Arial" w:cs="Arial"/>
          <w:sz w:val="24"/>
          <w:szCs w:val="24"/>
        </w:rPr>
        <w:t xml:space="preserve"> (Accessed: 19</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6DE163A7" w14:textId="77777777" w:rsidR="00173435" w:rsidRDefault="00173435" w:rsidP="00173435">
      <w:pPr>
        <w:pStyle w:val="FootnoteText"/>
        <w:rPr>
          <w:rFonts w:ascii="Arial" w:hAnsi="Arial" w:cs="Arial"/>
          <w:sz w:val="24"/>
          <w:szCs w:val="24"/>
        </w:rPr>
      </w:pPr>
    </w:p>
    <w:p w14:paraId="7AB8FE64" w14:textId="77777777" w:rsidR="00173435" w:rsidRDefault="00173435" w:rsidP="00173435">
      <w:pPr>
        <w:pStyle w:val="FootnoteText"/>
        <w:rPr>
          <w:rFonts w:ascii="Arial" w:hAnsi="Arial" w:cs="Arial"/>
          <w:sz w:val="24"/>
          <w:szCs w:val="24"/>
        </w:rPr>
      </w:pPr>
      <w:r w:rsidRPr="00C85B8B">
        <w:rPr>
          <w:rFonts w:ascii="Arial" w:hAnsi="Arial" w:cs="Arial"/>
          <w:sz w:val="24"/>
          <w:szCs w:val="24"/>
        </w:rPr>
        <w:t>Equality and Human Rights Commission (2019</w:t>
      </w:r>
      <w:r>
        <w:rPr>
          <w:rFonts w:ascii="Arial" w:hAnsi="Arial" w:cs="Arial"/>
          <w:sz w:val="24"/>
          <w:szCs w:val="24"/>
        </w:rPr>
        <w:t>a</w:t>
      </w:r>
      <w:r w:rsidRPr="00C85B8B">
        <w:rPr>
          <w:rFonts w:ascii="Arial" w:hAnsi="Arial" w:cs="Arial"/>
          <w:sz w:val="24"/>
          <w:szCs w:val="24"/>
        </w:rPr>
        <w:t xml:space="preserve">) </w:t>
      </w:r>
      <w:r w:rsidRPr="00C85B8B">
        <w:rPr>
          <w:rFonts w:ascii="Arial" w:hAnsi="Arial" w:cs="Arial"/>
          <w:i/>
          <w:iCs/>
          <w:sz w:val="24"/>
          <w:szCs w:val="24"/>
        </w:rPr>
        <w:t xml:space="preserve">What is harassment and victimisation? </w:t>
      </w:r>
      <w:r w:rsidRPr="00C85B8B">
        <w:rPr>
          <w:rFonts w:ascii="Arial" w:hAnsi="Arial" w:cs="Arial"/>
          <w:sz w:val="24"/>
          <w:szCs w:val="24"/>
        </w:rPr>
        <w:t xml:space="preserve">Available at: </w:t>
      </w:r>
      <w:hyperlink r:id="rId29" w:history="1">
        <w:r w:rsidRPr="00C85B8B">
          <w:rPr>
            <w:rStyle w:val="Hyperlink"/>
            <w:rFonts w:ascii="Arial" w:hAnsi="Arial" w:cs="Arial"/>
            <w:sz w:val="24"/>
            <w:szCs w:val="24"/>
          </w:rPr>
          <w:t>https://www.equalityhumanrights.com/en/advice-and-guidance/what-harassment-and-victimisation</w:t>
        </w:r>
      </w:hyperlink>
      <w:r w:rsidRPr="00C85B8B">
        <w:rPr>
          <w:rFonts w:ascii="Arial" w:hAnsi="Arial" w:cs="Arial"/>
          <w:sz w:val="24"/>
          <w:szCs w:val="24"/>
        </w:rPr>
        <w:t xml:space="preserve"> (Accessed: 17</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260444EE" w14:textId="77777777" w:rsidR="00173435" w:rsidRPr="00C85B8B" w:rsidRDefault="00173435" w:rsidP="00173435">
      <w:pPr>
        <w:pStyle w:val="FootnoteText"/>
        <w:rPr>
          <w:rFonts w:ascii="Arial" w:hAnsi="Arial" w:cs="Arial"/>
          <w:sz w:val="24"/>
          <w:szCs w:val="24"/>
        </w:rPr>
      </w:pPr>
    </w:p>
    <w:p w14:paraId="0CD52905" w14:textId="77777777" w:rsidR="00173435" w:rsidRDefault="00173435" w:rsidP="00173435">
      <w:pPr>
        <w:rPr>
          <w:rFonts w:ascii="Arial" w:hAnsi="Arial" w:cs="Arial"/>
        </w:rPr>
      </w:pPr>
      <w:r w:rsidRPr="00C85B8B">
        <w:rPr>
          <w:rFonts w:ascii="Arial" w:hAnsi="Arial" w:cs="Arial"/>
        </w:rPr>
        <w:t>Equality and Human Rights Commission (2019</w:t>
      </w:r>
      <w:r>
        <w:rPr>
          <w:rFonts w:ascii="Arial" w:hAnsi="Arial" w:cs="Arial"/>
        </w:rPr>
        <w:t>b</w:t>
      </w:r>
      <w:r w:rsidRPr="00C85B8B">
        <w:rPr>
          <w:rFonts w:ascii="Arial" w:hAnsi="Arial" w:cs="Arial"/>
        </w:rPr>
        <w:t xml:space="preserve">) </w:t>
      </w:r>
      <w:r w:rsidRPr="00C85B8B">
        <w:rPr>
          <w:rFonts w:ascii="Arial" w:hAnsi="Arial" w:cs="Arial"/>
          <w:i/>
          <w:iCs/>
        </w:rPr>
        <w:t xml:space="preserve">What is direct and indirect discrimination? </w:t>
      </w:r>
      <w:r w:rsidRPr="00C85B8B">
        <w:rPr>
          <w:rFonts w:ascii="Arial" w:hAnsi="Arial" w:cs="Arial"/>
        </w:rPr>
        <w:t>Available at:</w:t>
      </w:r>
      <w:r w:rsidRPr="00C85B8B">
        <w:rPr>
          <w:rFonts w:ascii="Arial" w:hAnsi="Arial" w:cs="Arial"/>
          <w:i/>
          <w:iCs/>
        </w:rPr>
        <w:t xml:space="preserve"> </w:t>
      </w:r>
      <w:hyperlink r:id="rId30" w:history="1">
        <w:r w:rsidRPr="00C85B8B">
          <w:rPr>
            <w:rStyle w:val="Hyperlink"/>
            <w:rFonts w:ascii="Arial" w:hAnsi="Arial" w:cs="Arial"/>
          </w:rPr>
          <w:t>https://www.equalityhumanrights.com/en/advice-and-guidance/what-direct-and-indirect-discrimination</w:t>
        </w:r>
      </w:hyperlink>
      <w:r w:rsidRPr="00C85B8B">
        <w:rPr>
          <w:rFonts w:ascii="Arial" w:hAnsi="Arial" w:cs="Arial"/>
        </w:rPr>
        <w:t xml:space="preserve"> (Accessed: 17</w:t>
      </w:r>
      <w:r w:rsidRPr="00C85B8B">
        <w:rPr>
          <w:rFonts w:ascii="Arial" w:hAnsi="Arial" w:cs="Arial"/>
          <w:vertAlign w:val="superscript"/>
        </w:rPr>
        <w:t>th</w:t>
      </w:r>
      <w:r w:rsidRPr="00C85B8B">
        <w:rPr>
          <w:rFonts w:ascii="Arial" w:hAnsi="Arial" w:cs="Arial"/>
        </w:rPr>
        <w:t xml:space="preserve"> March 2023).</w:t>
      </w:r>
    </w:p>
    <w:p w14:paraId="68934E06" w14:textId="77777777" w:rsidR="00173435" w:rsidRPr="00C85B8B" w:rsidRDefault="00173435" w:rsidP="00173435">
      <w:pPr>
        <w:pStyle w:val="FootnoteText"/>
        <w:rPr>
          <w:rFonts w:ascii="Arial" w:hAnsi="Arial" w:cs="Arial"/>
          <w:sz w:val="24"/>
          <w:szCs w:val="24"/>
        </w:rPr>
      </w:pPr>
    </w:p>
    <w:p w14:paraId="762538A2" w14:textId="77777777" w:rsidR="00173435" w:rsidRDefault="00173435" w:rsidP="00173435">
      <w:pPr>
        <w:rPr>
          <w:rFonts w:ascii="Arial" w:hAnsi="Arial" w:cs="Arial"/>
        </w:rPr>
      </w:pPr>
      <w:r w:rsidRPr="00C85B8B">
        <w:rPr>
          <w:rFonts w:ascii="Arial" w:hAnsi="Arial" w:cs="Arial"/>
        </w:rPr>
        <w:t xml:space="preserve">Equality and Human Rights Commission (2020) </w:t>
      </w:r>
      <w:r w:rsidRPr="00C85B8B">
        <w:rPr>
          <w:rFonts w:ascii="Arial" w:hAnsi="Arial" w:cs="Arial"/>
          <w:i/>
          <w:iCs/>
        </w:rPr>
        <w:t xml:space="preserve">Sexual harassment and harassment at work – Technical Guidance. </w:t>
      </w:r>
      <w:r w:rsidRPr="00C85B8B">
        <w:rPr>
          <w:rFonts w:ascii="Arial" w:hAnsi="Arial" w:cs="Arial"/>
        </w:rPr>
        <w:t xml:space="preserve">Available at: </w:t>
      </w:r>
      <w:hyperlink r:id="rId31" w:history="1">
        <w:r w:rsidRPr="00C85B8B">
          <w:rPr>
            <w:rStyle w:val="Hyperlink"/>
            <w:rFonts w:ascii="Arial" w:hAnsi="Arial" w:cs="Arial"/>
          </w:rPr>
          <w:t>https://www.equalityhumanrights.com/sites/default/files/sexual_harassment_and_harassment_at_work.pdf</w:t>
        </w:r>
      </w:hyperlink>
      <w:r w:rsidRPr="00C85B8B">
        <w:rPr>
          <w:rFonts w:ascii="Arial" w:hAnsi="Arial" w:cs="Arial"/>
        </w:rPr>
        <w:t xml:space="preserve"> (Accessed: 17</w:t>
      </w:r>
      <w:r w:rsidRPr="00C85B8B">
        <w:rPr>
          <w:rFonts w:ascii="Arial" w:hAnsi="Arial" w:cs="Arial"/>
          <w:vertAlign w:val="superscript"/>
        </w:rPr>
        <w:t>th</w:t>
      </w:r>
      <w:r w:rsidRPr="00C85B8B">
        <w:rPr>
          <w:rFonts w:ascii="Arial" w:hAnsi="Arial" w:cs="Arial"/>
        </w:rPr>
        <w:t xml:space="preserve"> March 2023).</w:t>
      </w:r>
    </w:p>
    <w:p w14:paraId="0CFA93BE" w14:textId="77777777" w:rsidR="00173435" w:rsidRPr="00C85B8B" w:rsidRDefault="00173435" w:rsidP="00173435">
      <w:pPr>
        <w:rPr>
          <w:rFonts w:ascii="Arial" w:hAnsi="Arial" w:cs="Arial"/>
        </w:rPr>
      </w:pPr>
    </w:p>
    <w:p w14:paraId="0402A14A" w14:textId="77777777" w:rsidR="00173435" w:rsidRDefault="00173435" w:rsidP="00173435">
      <w:pPr>
        <w:rPr>
          <w:rFonts w:ascii="Arial" w:hAnsi="Arial" w:cs="Arial"/>
        </w:rPr>
      </w:pPr>
      <w:proofErr w:type="spellStart"/>
      <w:r w:rsidRPr="00C85B8B">
        <w:rPr>
          <w:rFonts w:ascii="Arial" w:hAnsi="Arial" w:cs="Arial"/>
        </w:rPr>
        <w:t>Intersoft</w:t>
      </w:r>
      <w:proofErr w:type="spellEnd"/>
      <w:r w:rsidRPr="00C85B8B">
        <w:rPr>
          <w:rFonts w:ascii="Arial" w:hAnsi="Arial" w:cs="Arial"/>
        </w:rPr>
        <w:t xml:space="preserve"> Consulting (2022) </w:t>
      </w:r>
      <w:r w:rsidRPr="00C85B8B">
        <w:rPr>
          <w:rFonts w:ascii="Arial" w:hAnsi="Arial" w:cs="Arial"/>
          <w:i/>
          <w:iCs/>
        </w:rPr>
        <w:t>GDPR Personal Data</w:t>
      </w:r>
      <w:r w:rsidRPr="00C85B8B">
        <w:rPr>
          <w:rFonts w:ascii="Arial" w:hAnsi="Arial" w:cs="Arial"/>
        </w:rPr>
        <w:t xml:space="preserve">.  Available at: </w:t>
      </w:r>
      <w:hyperlink r:id="rId32" w:history="1">
        <w:r w:rsidRPr="00C85B8B">
          <w:rPr>
            <w:rStyle w:val="Hyperlink"/>
            <w:rFonts w:ascii="Arial" w:hAnsi="Arial" w:cs="Arial"/>
          </w:rPr>
          <w:t>https://gdpr-info.eu/issues/personal-data/</w:t>
        </w:r>
      </w:hyperlink>
      <w:r w:rsidRPr="00C85B8B">
        <w:rPr>
          <w:rFonts w:ascii="Arial" w:hAnsi="Arial" w:cs="Arial"/>
        </w:rPr>
        <w:t xml:space="preserve"> (</w:t>
      </w:r>
      <w:proofErr w:type="spellStart"/>
      <w:r w:rsidRPr="00C85B8B">
        <w:rPr>
          <w:rFonts w:ascii="Arial" w:hAnsi="Arial" w:cs="Arial"/>
        </w:rPr>
        <w:t>Acccessed</w:t>
      </w:r>
      <w:proofErr w:type="spellEnd"/>
      <w:r w:rsidRPr="00C85B8B">
        <w:rPr>
          <w:rFonts w:ascii="Arial" w:hAnsi="Arial" w:cs="Arial"/>
        </w:rPr>
        <w:t>: 22</w:t>
      </w:r>
      <w:r w:rsidRPr="00C85B8B">
        <w:rPr>
          <w:rFonts w:ascii="Arial" w:hAnsi="Arial" w:cs="Arial"/>
          <w:vertAlign w:val="superscript"/>
        </w:rPr>
        <w:t>nd</w:t>
      </w:r>
      <w:r w:rsidRPr="00C85B8B">
        <w:rPr>
          <w:rFonts w:ascii="Arial" w:hAnsi="Arial" w:cs="Arial"/>
        </w:rPr>
        <w:t xml:space="preserve"> March 2023).</w:t>
      </w:r>
    </w:p>
    <w:p w14:paraId="73F24F5F" w14:textId="77777777" w:rsidR="00173435" w:rsidRPr="00C85B8B" w:rsidRDefault="00173435" w:rsidP="00173435">
      <w:pPr>
        <w:rPr>
          <w:rFonts w:ascii="Arial" w:hAnsi="Arial" w:cs="Arial"/>
        </w:rPr>
      </w:pPr>
    </w:p>
    <w:p w14:paraId="31DBF842" w14:textId="77777777" w:rsidR="00173435" w:rsidRDefault="00173435" w:rsidP="00173435">
      <w:pPr>
        <w:rPr>
          <w:rFonts w:ascii="Arial" w:hAnsi="Arial" w:cs="Arial"/>
        </w:rPr>
      </w:pPr>
      <w:r w:rsidRPr="00C85B8B">
        <w:rPr>
          <w:rFonts w:ascii="Arial" w:hAnsi="Arial" w:cs="Arial"/>
        </w:rPr>
        <w:t xml:space="preserve">Kotarba-Harris, S. (2017) </w:t>
      </w:r>
      <w:r w:rsidRPr="00C85B8B">
        <w:rPr>
          <w:rFonts w:ascii="Arial" w:hAnsi="Arial" w:cs="Arial"/>
          <w:i/>
          <w:iCs/>
        </w:rPr>
        <w:t xml:space="preserve">Employment Tribunals costing UK employers £8500 on average. </w:t>
      </w:r>
      <w:r w:rsidRPr="00C85B8B">
        <w:rPr>
          <w:rFonts w:ascii="Arial" w:hAnsi="Arial" w:cs="Arial"/>
        </w:rPr>
        <w:t xml:space="preserve">Available at: </w:t>
      </w:r>
      <w:hyperlink r:id="rId33" w:history="1">
        <w:r w:rsidRPr="00C85B8B">
          <w:rPr>
            <w:rStyle w:val="Hyperlink"/>
            <w:rFonts w:ascii="Arial" w:hAnsi="Arial" w:cs="Arial"/>
          </w:rPr>
          <w:t>https://www.accountsandlegal.co.uk/small-business-advice/employment-tribunals-costing-uk-employers-8-500-on-average</w:t>
        </w:r>
      </w:hyperlink>
      <w:r w:rsidRPr="00C85B8B">
        <w:rPr>
          <w:rFonts w:ascii="Arial" w:hAnsi="Arial" w:cs="Arial"/>
        </w:rPr>
        <w:t xml:space="preserve"> (Accessed: 19</w:t>
      </w:r>
      <w:r w:rsidRPr="00C85B8B">
        <w:rPr>
          <w:rFonts w:ascii="Arial" w:hAnsi="Arial" w:cs="Arial"/>
          <w:vertAlign w:val="superscript"/>
        </w:rPr>
        <w:t>th</w:t>
      </w:r>
      <w:r w:rsidRPr="00C85B8B">
        <w:rPr>
          <w:rFonts w:ascii="Arial" w:hAnsi="Arial" w:cs="Arial"/>
        </w:rPr>
        <w:t xml:space="preserve"> March 2023).</w:t>
      </w:r>
    </w:p>
    <w:p w14:paraId="5ECFC27C" w14:textId="77777777" w:rsidR="00173435" w:rsidRPr="00C85B8B" w:rsidRDefault="00173435" w:rsidP="00173435">
      <w:pPr>
        <w:rPr>
          <w:rFonts w:ascii="Arial" w:hAnsi="Arial" w:cs="Arial"/>
        </w:rPr>
      </w:pPr>
    </w:p>
    <w:p w14:paraId="6364E5F6" w14:textId="77777777" w:rsidR="00173435" w:rsidRDefault="00173435" w:rsidP="00173435">
      <w:pPr>
        <w:rPr>
          <w:rFonts w:ascii="Arial" w:hAnsi="Arial" w:cs="Arial"/>
        </w:rPr>
      </w:pPr>
      <w:r w:rsidRPr="00C85B8B">
        <w:rPr>
          <w:rFonts w:ascii="Arial" w:hAnsi="Arial" w:cs="Arial"/>
        </w:rPr>
        <w:lastRenderedPageBreak/>
        <w:t xml:space="preserve">Lovett, A. (2018) </w:t>
      </w:r>
      <w:r w:rsidRPr="00C85B8B">
        <w:rPr>
          <w:rFonts w:ascii="Arial" w:hAnsi="Arial" w:cs="Arial"/>
          <w:i/>
          <w:iCs/>
        </w:rPr>
        <w:t xml:space="preserve">Should we settle an employment tribunal claim? </w:t>
      </w:r>
      <w:r w:rsidRPr="00C85B8B">
        <w:rPr>
          <w:rFonts w:ascii="Arial" w:hAnsi="Arial" w:cs="Arial"/>
        </w:rPr>
        <w:t xml:space="preserve">Available at: </w:t>
      </w:r>
      <w:hyperlink r:id="rId34" w:history="1">
        <w:r w:rsidRPr="00C85B8B">
          <w:rPr>
            <w:rStyle w:val="Hyperlink"/>
            <w:rFonts w:ascii="Arial" w:hAnsi="Arial" w:cs="Arial"/>
          </w:rPr>
          <w:t>https://www.burnetts.co.uk/blog/should-we-settle-an-employment-tribunal-claim</w:t>
        </w:r>
      </w:hyperlink>
      <w:r w:rsidRPr="00C85B8B">
        <w:rPr>
          <w:rFonts w:ascii="Arial" w:hAnsi="Arial" w:cs="Arial"/>
        </w:rPr>
        <w:t xml:space="preserve"> (Accessed: 19</w:t>
      </w:r>
      <w:r w:rsidRPr="00C85B8B">
        <w:rPr>
          <w:rFonts w:ascii="Arial" w:hAnsi="Arial" w:cs="Arial"/>
          <w:vertAlign w:val="superscript"/>
        </w:rPr>
        <w:t>th</w:t>
      </w:r>
      <w:r w:rsidRPr="00C85B8B">
        <w:rPr>
          <w:rFonts w:ascii="Arial" w:hAnsi="Arial" w:cs="Arial"/>
        </w:rPr>
        <w:t xml:space="preserve"> March 2023).</w:t>
      </w:r>
    </w:p>
    <w:p w14:paraId="30D7032F" w14:textId="77777777" w:rsidR="00173435" w:rsidRPr="00C85B8B" w:rsidRDefault="00173435" w:rsidP="00173435">
      <w:pPr>
        <w:rPr>
          <w:rFonts w:ascii="Arial" w:hAnsi="Arial" w:cs="Arial"/>
        </w:rPr>
      </w:pPr>
    </w:p>
    <w:p w14:paraId="43A1DC5E" w14:textId="77777777" w:rsidR="00173435" w:rsidRPr="00C85B8B" w:rsidRDefault="00173435" w:rsidP="00173435">
      <w:pPr>
        <w:pStyle w:val="FootnoteText"/>
        <w:rPr>
          <w:rFonts w:ascii="Arial" w:hAnsi="Arial" w:cs="Arial"/>
          <w:sz w:val="24"/>
          <w:szCs w:val="24"/>
        </w:rPr>
      </w:pPr>
      <w:proofErr w:type="spellStart"/>
      <w:r w:rsidRPr="00C85B8B">
        <w:rPr>
          <w:rFonts w:ascii="Arial" w:hAnsi="Arial" w:cs="Arial"/>
          <w:sz w:val="24"/>
          <w:szCs w:val="24"/>
        </w:rPr>
        <w:t>MenziesLaw</w:t>
      </w:r>
      <w:proofErr w:type="spellEnd"/>
      <w:r w:rsidRPr="00C85B8B">
        <w:rPr>
          <w:rFonts w:ascii="Arial" w:hAnsi="Arial" w:cs="Arial"/>
          <w:sz w:val="24"/>
          <w:szCs w:val="24"/>
        </w:rPr>
        <w:t xml:space="preserve"> (no date) </w:t>
      </w:r>
      <w:r w:rsidRPr="00C85B8B">
        <w:rPr>
          <w:rFonts w:ascii="Arial" w:hAnsi="Arial" w:cs="Arial"/>
          <w:i/>
          <w:iCs/>
          <w:sz w:val="24"/>
          <w:szCs w:val="24"/>
        </w:rPr>
        <w:t xml:space="preserve">Blog: The Dress Code Strikes Back. </w:t>
      </w:r>
      <w:r w:rsidRPr="00C85B8B">
        <w:rPr>
          <w:rFonts w:ascii="Arial" w:hAnsi="Arial" w:cs="Arial"/>
          <w:sz w:val="24"/>
          <w:szCs w:val="24"/>
        </w:rPr>
        <w:t xml:space="preserve">Available at: </w:t>
      </w:r>
      <w:hyperlink r:id="rId35" w:history="1">
        <w:r w:rsidRPr="00C85B8B">
          <w:rPr>
            <w:rStyle w:val="Hyperlink"/>
            <w:rFonts w:ascii="Arial" w:hAnsi="Arial" w:cs="Arial"/>
            <w:sz w:val="24"/>
            <w:szCs w:val="24"/>
          </w:rPr>
          <w:t>https://www.menzieslaw.co.uk/blog-the-dress-code-strikes-back/</w:t>
        </w:r>
      </w:hyperlink>
      <w:r w:rsidRPr="00C85B8B">
        <w:rPr>
          <w:rFonts w:ascii="Arial" w:hAnsi="Arial" w:cs="Arial"/>
          <w:sz w:val="24"/>
          <w:szCs w:val="24"/>
        </w:rPr>
        <w:t xml:space="preserve"> (Accessed: 19</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338FE820" w14:textId="77777777" w:rsidR="00173435" w:rsidRDefault="00173435" w:rsidP="00173435">
      <w:pPr>
        <w:pStyle w:val="FootnoteText"/>
        <w:rPr>
          <w:rFonts w:ascii="Arial" w:hAnsi="Arial" w:cs="Arial"/>
          <w:sz w:val="24"/>
          <w:szCs w:val="24"/>
        </w:rPr>
      </w:pPr>
      <w:proofErr w:type="spellStart"/>
      <w:r w:rsidRPr="00C85B8B">
        <w:rPr>
          <w:rFonts w:ascii="Arial" w:hAnsi="Arial" w:cs="Arial"/>
          <w:sz w:val="24"/>
          <w:szCs w:val="24"/>
        </w:rPr>
        <w:t>Omoigui</w:t>
      </w:r>
      <w:proofErr w:type="spellEnd"/>
      <w:r w:rsidRPr="00C85B8B">
        <w:rPr>
          <w:rFonts w:ascii="Arial" w:hAnsi="Arial" w:cs="Arial"/>
          <w:sz w:val="24"/>
          <w:szCs w:val="24"/>
        </w:rPr>
        <w:t xml:space="preserve"> , N. (2022) </w:t>
      </w:r>
      <w:r w:rsidRPr="00C85B8B">
        <w:rPr>
          <w:rFonts w:ascii="Arial" w:hAnsi="Arial" w:cs="Arial"/>
          <w:i/>
          <w:iCs/>
          <w:sz w:val="24"/>
          <w:szCs w:val="24"/>
        </w:rPr>
        <w:t xml:space="preserve">Less than 1% of discrimination reports reach tribunal. </w:t>
      </w:r>
      <w:r w:rsidRPr="00C85B8B">
        <w:rPr>
          <w:rFonts w:ascii="Arial" w:hAnsi="Arial" w:cs="Arial"/>
          <w:sz w:val="24"/>
          <w:szCs w:val="24"/>
        </w:rPr>
        <w:t xml:space="preserve">Available at: </w:t>
      </w:r>
      <w:hyperlink r:id="rId36" w:history="1">
        <w:r w:rsidRPr="00C85B8B">
          <w:rPr>
            <w:rStyle w:val="Hyperlink"/>
            <w:rFonts w:ascii="Arial" w:hAnsi="Arial" w:cs="Arial"/>
            <w:sz w:val="24"/>
            <w:szCs w:val="24"/>
          </w:rPr>
          <w:t>https://www.hrmagazine.co.uk/content/news/less-than-1-of-discrimination-reports-reach-tribunal/</w:t>
        </w:r>
      </w:hyperlink>
      <w:r w:rsidRPr="00C85B8B">
        <w:rPr>
          <w:rFonts w:ascii="Arial" w:hAnsi="Arial" w:cs="Arial"/>
          <w:sz w:val="24"/>
          <w:szCs w:val="24"/>
        </w:rPr>
        <w:t xml:space="preserve"> (Accessed: 19</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32C8F5A2" w14:textId="77777777" w:rsidR="00173435" w:rsidRPr="00C85B8B" w:rsidRDefault="00173435" w:rsidP="00173435">
      <w:pPr>
        <w:pStyle w:val="FootnoteText"/>
        <w:rPr>
          <w:rFonts w:ascii="Arial" w:hAnsi="Arial" w:cs="Arial"/>
          <w:sz w:val="24"/>
          <w:szCs w:val="24"/>
        </w:rPr>
      </w:pPr>
    </w:p>
    <w:p w14:paraId="628411CE"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Suff, R. (2022) </w:t>
      </w:r>
      <w:r w:rsidRPr="00C85B8B">
        <w:rPr>
          <w:rFonts w:ascii="Arial" w:hAnsi="Arial" w:cs="Arial"/>
          <w:i/>
          <w:iCs/>
          <w:sz w:val="24"/>
          <w:szCs w:val="24"/>
        </w:rPr>
        <w:t xml:space="preserve">The role of employment tribunals. </w:t>
      </w:r>
      <w:r w:rsidRPr="00C85B8B">
        <w:rPr>
          <w:rFonts w:ascii="Arial" w:hAnsi="Arial" w:cs="Arial"/>
          <w:sz w:val="24"/>
          <w:szCs w:val="24"/>
        </w:rPr>
        <w:t xml:space="preserve">Available at: </w:t>
      </w:r>
      <w:hyperlink r:id="rId37" w:anchor="7059" w:history="1">
        <w:r w:rsidRPr="00C85B8B">
          <w:rPr>
            <w:rStyle w:val="Hyperlink"/>
            <w:rFonts w:ascii="Arial" w:hAnsi="Arial" w:cs="Arial"/>
            <w:sz w:val="24"/>
            <w:szCs w:val="24"/>
          </w:rPr>
          <w:t>https://www.cipd.co.uk/knowledge/fundamentals/emp-law/tribunals/factsheet#7059</w:t>
        </w:r>
      </w:hyperlink>
      <w:r w:rsidRPr="00C85B8B">
        <w:rPr>
          <w:rFonts w:ascii="Arial" w:hAnsi="Arial" w:cs="Arial"/>
          <w:sz w:val="24"/>
          <w:szCs w:val="24"/>
        </w:rPr>
        <w:t xml:space="preserve"> (Accessed: 19</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7FABF063" w14:textId="77777777" w:rsidR="00173435" w:rsidRPr="00C85B8B" w:rsidRDefault="00173435" w:rsidP="00173435">
      <w:pPr>
        <w:pStyle w:val="FootnoteText"/>
        <w:rPr>
          <w:rFonts w:ascii="Arial" w:hAnsi="Arial" w:cs="Arial"/>
          <w:sz w:val="24"/>
          <w:szCs w:val="24"/>
        </w:rPr>
      </w:pPr>
    </w:p>
    <w:p w14:paraId="0231FD08" w14:textId="77777777" w:rsidR="00173435" w:rsidRDefault="00173435" w:rsidP="00173435">
      <w:pPr>
        <w:pStyle w:val="FootnoteText"/>
        <w:rPr>
          <w:rFonts w:ascii="Arial" w:hAnsi="Arial" w:cs="Arial"/>
          <w:sz w:val="24"/>
          <w:szCs w:val="24"/>
        </w:rPr>
      </w:pPr>
      <w:r w:rsidRPr="00C85B8B">
        <w:rPr>
          <w:rFonts w:ascii="Arial" w:hAnsi="Arial" w:cs="Arial"/>
          <w:i/>
          <w:iCs/>
          <w:sz w:val="24"/>
          <w:szCs w:val="24"/>
        </w:rPr>
        <w:t xml:space="preserve">The Transfer of Undertakings (Protection of Employment Regulations) 2006. </w:t>
      </w:r>
      <w:r w:rsidRPr="00C85B8B">
        <w:rPr>
          <w:rFonts w:ascii="Arial" w:hAnsi="Arial" w:cs="Arial"/>
          <w:sz w:val="24"/>
          <w:szCs w:val="24"/>
        </w:rPr>
        <w:t xml:space="preserve">Available at: </w:t>
      </w:r>
      <w:hyperlink r:id="rId38" w:history="1">
        <w:r w:rsidRPr="00C85B8B">
          <w:rPr>
            <w:rStyle w:val="Hyperlink"/>
            <w:rFonts w:ascii="Arial" w:hAnsi="Arial" w:cs="Arial"/>
            <w:sz w:val="24"/>
            <w:szCs w:val="24"/>
          </w:rPr>
          <w:t>https://www.legislation.gov.uk/uksi/2006/246/contents/made</w:t>
        </w:r>
      </w:hyperlink>
      <w:r w:rsidRPr="00C85B8B">
        <w:rPr>
          <w:rFonts w:ascii="Arial" w:hAnsi="Arial" w:cs="Arial"/>
          <w:sz w:val="24"/>
          <w:szCs w:val="24"/>
        </w:rPr>
        <w:t xml:space="preserve"> (Accessed: 22</w:t>
      </w:r>
      <w:r w:rsidRPr="00C85B8B">
        <w:rPr>
          <w:rFonts w:ascii="Arial" w:hAnsi="Arial" w:cs="Arial"/>
          <w:sz w:val="24"/>
          <w:szCs w:val="24"/>
          <w:vertAlign w:val="superscript"/>
        </w:rPr>
        <w:t>nd</w:t>
      </w:r>
      <w:r w:rsidRPr="00C85B8B">
        <w:rPr>
          <w:rFonts w:ascii="Arial" w:hAnsi="Arial" w:cs="Arial"/>
          <w:sz w:val="24"/>
          <w:szCs w:val="24"/>
        </w:rPr>
        <w:t xml:space="preserve"> March 2023).</w:t>
      </w:r>
    </w:p>
    <w:p w14:paraId="52C4C125" w14:textId="77777777" w:rsidR="00173435" w:rsidRPr="00C85B8B" w:rsidRDefault="00173435" w:rsidP="00173435">
      <w:pPr>
        <w:pStyle w:val="FootnoteText"/>
        <w:rPr>
          <w:rFonts w:ascii="Arial" w:hAnsi="Arial" w:cs="Arial"/>
          <w:sz w:val="24"/>
          <w:szCs w:val="24"/>
        </w:rPr>
      </w:pPr>
    </w:p>
    <w:p w14:paraId="61328CD9" w14:textId="77777777" w:rsidR="00173435" w:rsidRDefault="00173435" w:rsidP="00173435">
      <w:pPr>
        <w:rPr>
          <w:rFonts w:ascii="Arial" w:hAnsi="Arial" w:cs="Arial"/>
        </w:rPr>
      </w:pPr>
      <w:r w:rsidRPr="00C85B8B">
        <w:rPr>
          <w:rFonts w:ascii="Arial" w:hAnsi="Arial" w:cs="Arial"/>
        </w:rPr>
        <w:t xml:space="preserve">Thomson Reuters (2023) </w:t>
      </w:r>
      <w:r w:rsidRPr="00C85B8B">
        <w:rPr>
          <w:rFonts w:ascii="Arial" w:hAnsi="Arial" w:cs="Arial"/>
          <w:i/>
          <w:iCs/>
        </w:rPr>
        <w:t xml:space="preserve">Glossary – </w:t>
      </w:r>
      <w:proofErr w:type="spellStart"/>
      <w:r w:rsidRPr="00C85B8B">
        <w:rPr>
          <w:rFonts w:ascii="Arial" w:hAnsi="Arial" w:cs="Arial"/>
          <w:i/>
          <w:iCs/>
        </w:rPr>
        <w:t>Polkey</w:t>
      </w:r>
      <w:proofErr w:type="spellEnd"/>
      <w:r w:rsidRPr="00C85B8B">
        <w:rPr>
          <w:rFonts w:ascii="Arial" w:hAnsi="Arial" w:cs="Arial"/>
          <w:i/>
          <w:iCs/>
        </w:rPr>
        <w:t xml:space="preserve"> deduction. </w:t>
      </w:r>
      <w:r w:rsidRPr="00C85B8B">
        <w:rPr>
          <w:rFonts w:ascii="Arial" w:hAnsi="Arial" w:cs="Arial"/>
        </w:rPr>
        <w:t xml:space="preserve">Available at: </w:t>
      </w:r>
      <w:hyperlink r:id="rId39" w:anchor=":~:text=A%20reduction%20in%20the%20compensatory,a%20cap%20on%20future%20loss" w:history="1">
        <w:r w:rsidRPr="00C85B8B">
          <w:rPr>
            <w:rStyle w:val="Hyperlink"/>
            <w:rFonts w:ascii="Arial" w:hAnsi="Arial" w:cs="Arial"/>
          </w:rPr>
          <w:t>https://uk.practicallaw.thomsonreuters.com/7-201-7057?transitionType=Default&amp;contextData=(sc.Default)#:~:text=A%20reduction%20in%20the%20compensatory,a%20cap%20on%20future%20loss</w:t>
        </w:r>
      </w:hyperlink>
      <w:r w:rsidRPr="00C85B8B">
        <w:rPr>
          <w:rFonts w:ascii="Arial" w:hAnsi="Arial" w:cs="Arial"/>
        </w:rPr>
        <w:t>. (Accessed: 25</w:t>
      </w:r>
      <w:r w:rsidRPr="00C85B8B">
        <w:rPr>
          <w:rFonts w:ascii="Arial" w:hAnsi="Arial" w:cs="Arial"/>
          <w:vertAlign w:val="superscript"/>
        </w:rPr>
        <w:t>th</w:t>
      </w:r>
      <w:r w:rsidRPr="00C85B8B">
        <w:rPr>
          <w:rFonts w:ascii="Arial" w:hAnsi="Arial" w:cs="Arial"/>
        </w:rPr>
        <w:t xml:space="preserve"> March 2023).</w:t>
      </w:r>
    </w:p>
    <w:p w14:paraId="6B523A98" w14:textId="77777777" w:rsidR="00173435" w:rsidRPr="00C85B8B" w:rsidRDefault="00173435" w:rsidP="00173435">
      <w:pPr>
        <w:rPr>
          <w:rFonts w:ascii="Arial" w:hAnsi="Arial" w:cs="Arial"/>
        </w:rPr>
      </w:pPr>
    </w:p>
    <w:p w14:paraId="4C9ECA49"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UK Government (2023) </w:t>
      </w:r>
      <w:r w:rsidRPr="00C85B8B">
        <w:rPr>
          <w:rFonts w:ascii="Arial" w:hAnsi="Arial" w:cs="Arial"/>
          <w:i/>
          <w:iCs/>
          <w:sz w:val="24"/>
          <w:szCs w:val="24"/>
        </w:rPr>
        <w:t xml:space="preserve">Being taken to an employment tribunal.  </w:t>
      </w:r>
      <w:r w:rsidRPr="00C85B8B">
        <w:rPr>
          <w:rFonts w:ascii="Arial" w:hAnsi="Arial" w:cs="Arial"/>
          <w:sz w:val="24"/>
          <w:szCs w:val="24"/>
        </w:rPr>
        <w:t xml:space="preserve">Available at: </w:t>
      </w:r>
      <w:hyperlink r:id="rId40" w:history="1">
        <w:r w:rsidRPr="00C85B8B">
          <w:rPr>
            <w:rStyle w:val="Hyperlink"/>
            <w:rFonts w:ascii="Arial" w:hAnsi="Arial" w:cs="Arial"/>
            <w:sz w:val="24"/>
            <w:szCs w:val="24"/>
          </w:rPr>
          <w:t>https://www.gov.uk/being-taken-to-employment-tribunal-by-employee</w:t>
        </w:r>
      </w:hyperlink>
      <w:r w:rsidRPr="00C85B8B">
        <w:rPr>
          <w:rFonts w:ascii="Arial" w:hAnsi="Arial" w:cs="Arial"/>
          <w:sz w:val="24"/>
          <w:szCs w:val="24"/>
        </w:rPr>
        <w:t xml:space="preserve"> (Accessed: 17</w:t>
      </w:r>
      <w:r w:rsidRPr="00C85B8B">
        <w:rPr>
          <w:rFonts w:ascii="Arial" w:hAnsi="Arial" w:cs="Arial"/>
          <w:sz w:val="24"/>
          <w:szCs w:val="24"/>
          <w:vertAlign w:val="superscript"/>
        </w:rPr>
        <w:t>th</w:t>
      </w:r>
      <w:r w:rsidRPr="00C85B8B">
        <w:rPr>
          <w:rFonts w:ascii="Arial" w:hAnsi="Arial" w:cs="Arial"/>
          <w:sz w:val="24"/>
          <w:szCs w:val="24"/>
        </w:rPr>
        <w:t xml:space="preserve"> March 2023).</w:t>
      </w:r>
    </w:p>
    <w:p w14:paraId="02C3301C" w14:textId="77777777" w:rsidR="00173435" w:rsidRPr="00C85B8B" w:rsidRDefault="00173435" w:rsidP="00173435">
      <w:pPr>
        <w:pStyle w:val="FootnoteText"/>
        <w:rPr>
          <w:rFonts w:ascii="Arial" w:hAnsi="Arial" w:cs="Arial"/>
          <w:sz w:val="24"/>
          <w:szCs w:val="24"/>
        </w:rPr>
      </w:pPr>
    </w:p>
    <w:p w14:paraId="151950A1" w14:textId="77777777" w:rsidR="00173435" w:rsidRDefault="00173435" w:rsidP="00173435">
      <w:pPr>
        <w:rPr>
          <w:rFonts w:ascii="Arial" w:hAnsi="Arial" w:cs="Arial"/>
        </w:rPr>
      </w:pPr>
      <w:r w:rsidRPr="00C85B8B">
        <w:rPr>
          <w:rFonts w:ascii="Arial" w:hAnsi="Arial" w:cs="Arial"/>
        </w:rPr>
        <w:t xml:space="preserve">UK Government (no date) </w:t>
      </w:r>
      <w:r w:rsidRPr="00C85B8B">
        <w:rPr>
          <w:rFonts w:ascii="Arial" w:hAnsi="Arial" w:cs="Arial"/>
          <w:i/>
          <w:iCs/>
        </w:rPr>
        <w:t xml:space="preserve">Employment Tribunals: Introduction.  </w:t>
      </w:r>
      <w:r w:rsidRPr="00C85B8B">
        <w:rPr>
          <w:rFonts w:ascii="Arial" w:hAnsi="Arial" w:cs="Arial"/>
        </w:rPr>
        <w:t xml:space="preserve">Available at: </w:t>
      </w:r>
      <w:hyperlink r:id="rId41" w:history="1">
        <w:r w:rsidRPr="00C85B8B">
          <w:rPr>
            <w:rStyle w:val="Hyperlink"/>
            <w:rFonts w:ascii="Arial" w:hAnsi="Arial" w:cs="Arial"/>
          </w:rPr>
          <w:t>https://tribunal-response.employmenttribunals.service.gov.uk/</w:t>
        </w:r>
      </w:hyperlink>
      <w:r w:rsidRPr="00C85B8B">
        <w:rPr>
          <w:rFonts w:ascii="Arial" w:hAnsi="Arial" w:cs="Arial"/>
        </w:rPr>
        <w:t xml:space="preserve"> (Accessed: 17</w:t>
      </w:r>
      <w:r w:rsidRPr="00C85B8B">
        <w:rPr>
          <w:rFonts w:ascii="Arial" w:hAnsi="Arial" w:cs="Arial"/>
          <w:vertAlign w:val="superscript"/>
        </w:rPr>
        <w:t>th</w:t>
      </w:r>
      <w:r w:rsidRPr="00C85B8B">
        <w:rPr>
          <w:rFonts w:ascii="Arial" w:hAnsi="Arial" w:cs="Arial"/>
        </w:rPr>
        <w:t xml:space="preserve"> March 2023).</w:t>
      </w:r>
    </w:p>
    <w:p w14:paraId="0736FBA6" w14:textId="77777777" w:rsidR="00173435" w:rsidRPr="00C85B8B" w:rsidRDefault="00173435" w:rsidP="00173435">
      <w:pPr>
        <w:rPr>
          <w:rFonts w:ascii="Arial" w:hAnsi="Arial" w:cs="Arial"/>
        </w:rPr>
      </w:pPr>
    </w:p>
    <w:p w14:paraId="6360BA89" w14:textId="77777777" w:rsidR="00173435" w:rsidRDefault="00173435" w:rsidP="00173435">
      <w:pPr>
        <w:pStyle w:val="FootnoteText"/>
        <w:rPr>
          <w:rFonts w:ascii="Arial" w:hAnsi="Arial" w:cs="Arial"/>
          <w:sz w:val="24"/>
          <w:szCs w:val="24"/>
        </w:rPr>
      </w:pPr>
      <w:r w:rsidRPr="00C85B8B">
        <w:rPr>
          <w:rFonts w:ascii="Arial" w:hAnsi="Arial" w:cs="Arial"/>
          <w:sz w:val="24"/>
          <w:szCs w:val="24"/>
        </w:rPr>
        <w:t xml:space="preserve">UK Government (no date) </w:t>
      </w:r>
      <w:r w:rsidRPr="00C85B8B">
        <w:rPr>
          <w:rFonts w:ascii="Arial" w:hAnsi="Arial" w:cs="Arial"/>
          <w:i/>
          <w:iCs/>
          <w:sz w:val="24"/>
          <w:szCs w:val="24"/>
        </w:rPr>
        <w:t xml:space="preserve">Make a claim to an employment tribunal. </w:t>
      </w:r>
      <w:r w:rsidRPr="00C85B8B">
        <w:rPr>
          <w:rFonts w:ascii="Arial" w:hAnsi="Arial" w:cs="Arial"/>
          <w:sz w:val="24"/>
          <w:szCs w:val="24"/>
        </w:rPr>
        <w:t xml:space="preserve">Available at: </w:t>
      </w:r>
      <w:hyperlink r:id="rId42" w:history="1">
        <w:r w:rsidRPr="00C85B8B">
          <w:rPr>
            <w:rStyle w:val="Hyperlink"/>
            <w:rFonts w:ascii="Arial" w:hAnsi="Arial" w:cs="Arial"/>
            <w:sz w:val="24"/>
            <w:szCs w:val="24"/>
          </w:rPr>
          <w:t>https://www.gov.uk/employment-tribunals/if-you-win-your-case</w:t>
        </w:r>
      </w:hyperlink>
      <w:r w:rsidRPr="00C85B8B">
        <w:rPr>
          <w:rFonts w:ascii="Arial" w:hAnsi="Arial" w:cs="Arial"/>
          <w:sz w:val="24"/>
          <w:szCs w:val="24"/>
        </w:rPr>
        <w:t xml:space="preserve"> (Accessed: 19th March 2023).</w:t>
      </w:r>
    </w:p>
    <w:p w14:paraId="10E1128F" w14:textId="77777777" w:rsidR="00173435" w:rsidRPr="00C85B8B" w:rsidRDefault="00173435" w:rsidP="00173435">
      <w:pPr>
        <w:pStyle w:val="FootnoteText"/>
        <w:rPr>
          <w:rFonts w:ascii="Arial" w:hAnsi="Arial" w:cs="Arial"/>
          <w:sz w:val="24"/>
          <w:szCs w:val="24"/>
        </w:rPr>
      </w:pPr>
    </w:p>
    <w:p w14:paraId="2591A3EF" w14:textId="77777777" w:rsidR="00173435" w:rsidRDefault="00173435" w:rsidP="00173435">
      <w:pPr>
        <w:pStyle w:val="FootnoteText"/>
        <w:rPr>
          <w:rFonts w:ascii="Arial" w:hAnsi="Arial" w:cs="Arial"/>
          <w:sz w:val="24"/>
          <w:szCs w:val="24"/>
        </w:rPr>
      </w:pPr>
      <w:r w:rsidRPr="00C85B8B">
        <w:rPr>
          <w:rFonts w:ascii="Arial" w:hAnsi="Arial" w:cs="Arial"/>
          <w:i/>
          <w:iCs/>
          <w:sz w:val="24"/>
          <w:szCs w:val="24"/>
        </w:rPr>
        <w:t>Worker Protection Bill (Amendment of Equality Act 2010) 2023</w:t>
      </w:r>
      <w:r w:rsidRPr="00C85B8B">
        <w:rPr>
          <w:rFonts w:ascii="Arial" w:hAnsi="Arial" w:cs="Arial"/>
          <w:sz w:val="24"/>
          <w:szCs w:val="24"/>
        </w:rPr>
        <w:t xml:space="preserve">. Available at: </w:t>
      </w:r>
      <w:hyperlink r:id="rId43" w:history="1">
        <w:r w:rsidRPr="00C85B8B">
          <w:rPr>
            <w:rStyle w:val="Hyperlink"/>
            <w:rFonts w:ascii="Arial" w:hAnsi="Arial" w:cs="Arial"/>
            <w:sz w:val="24"/>
            <w:szCs w:val="24"/>
          </w:rPr>
          <w:t>https://bills.parliament.uk/bills/3205</w:t>
        </w:r>
      </w:hyperlink>
      <w:r w:rsidRPr="00C85B8B">
        <w:rPr>
          <w:rFonts w:ascii="Arial" w:hAnsi="Arial" w:cs="Arial"/>
          <w:sz w:val="24"/>
          <w:szCs w:val="24"/>
        </w:rPr>
        <w:t xml:space="preserve">  (Accessed: 22</w:t>
      </w:r>
      <w:r w:rsidRPr="00C85B8B">
        <w:rPr>
          <w:rFonts w:ascii="Arial" w:hAnsi="Arial" w:cs="Arial"/>
          <w:sz w:val="24"/>
          <w:szCs w:val="24"/>
          <w:vertAlign w:val="superscript"/>
        </w:rPr>
        <w:t>nd</w:t>
      </w:r>
      <w:r w:rsidRPr="00C85B8B">
        <w:rPr>
          <w:rFonts w:ascii="Arial" w:hAnsi="Arial" w:cs="Arial"/>
          <w:sz w:val="24"/>
          <w:szCs w:val="24"/>
        </w:rPr>
        <w:t xml:space="preserve"> April 2023).</w:t>
      </w:r>
    </w:p>
    <w:p w14:paraId="5F4AD333" w14:textId="77777777" w:rsidR="00173435" w:rsidRPr="00C85B8B" w:rsidRDefault="00173435" w:rsidP="00173435">
      <w:pPr>
        <w:pStyle w:val="FootnoteText"/>
        <w:rPr>
          <w:rFonts w:ascii="Arial" w:hAnsi="Arial" w:cs="Arial"/>
          <w:sz w:val="24"/>
          <w:szCs w:val="24"/>
        </w:rPr>
      </w:pPr>
    </w:p>
    <w:p w14:paraId="54954163" w14:textId="77777777" w:rsidR="00173435" w:rsidRPr="00C85B8B" w:rsidRDefault="00173435" w:rsidP="00173435">
      <w:pPr>
        <w:pStyle w:val="FootnoteText"/>
        <w:rPr>
          <w:rFonts w:ascii="Arial" w:hAnsi="Arial" w:cs="Arial"/>
          <w:sz w:val="24"/>
          <w:szCs w:val="24"/>
        </w:rPr>
      </w:pPr>
      <w:r w:rsidRPr="00C85B8B">
        <w:rPr>
          <w:rFonts w:ascii="Arial" w:hAnsi="Arial" w:cs="Arial"/>
          <w:sz w:val="24"/>
          <w:szCs w:val="24"/>
        </w:rPr>
        <w:t xml:space="preserve">Working Families (2023) </w:t>
      </w:r>
      <w:r w:rsidRPr="00C85B8B">
        <w:rPr>
          <w:rFonts w:ascii="Arial" w:hAnsi="Arial" w:cs="Arial"/>
          <w:i/>
          <w:iCs/>
          <w:sz w:val="24"/>
          <w:szCs w:val="24"/>
        </w:rPr>
        <w:t>Calculating Damages / Compensation in the Employment Tribunal</w:t>
      </w:r>
      <w:r w:rsidRPr="00C85B8B">
        <w:rPr>
          <w:rFonts w:ascii="Arial" w:hAnsi="Arial" w:cs="Arial"/>
          <w:sz w:val="24"/>
          <w:szCs w:val="24"/>
        </w:rPr>
        <w:t xml:space="preserve">.  Available at:  </w:t>
      </w:r>
      <w:hyperlink r:id="rId44" w:history="1">
        <w:r w:rsidRPr="00C85B8B">
          <w:rPr>
            <w:rStyle w:val="Hyperlink"/>
            <w:rFonts w:ascii="Arial" w:hAnsi="Arial" w:cs="Arial"/>
            <w:sz w:val="24"/>
            <w:szCs w:val="24"/>
          </w:rPr>
          <w:t>https://workingfamilies.org.uk/articles/calculating-damages-and-compensation/</w:t>
        </w:r>
      </w:hyperlink>
      <w:r w:rsidRPr="00C85B8B">
        <w:rPr>
          <w:rFonts w:ascii="Arial" w:hAnsi="Arial" w:cs="Arial"/>
          <w:sz w:val="24"/>
          <w:szCs w:val="24"/>
        </w:rPr>
        <w:t xml:space="preserve"> (Accessed: 19</w:t>
      </w:r>
      <w:r w:rsidRPr="00C85B8B">
        <w:rPr>
          <w:rFonts w:ascii="Arial" w:hAnsi="Arial" w:cs="Arial"/>
          <w:sz w:val="24"/>
          <w:szCs w:val="24"/>
          <w:vertAlign w:val="superscript"/>
        </w:rPr>
        <w:t>th</w:t>
      </w:r>
      <w:r w:rsidRPr="00C85B8B">
        <w:rPr>
          <w:rFonts w:ascii="Arial" w:hAnsi="Arial" w:cs="Arial"/>
          <w:sz w:val="24"/>
          <w:szCs w:val="24"/>
        </w:rPr>
        <w:t xml:space="preserve"> April 2023).</w:t>
      </w:r>
    </w:p>
    <w:p w14:paraId="5F64DD6A" w14:textId="77777777" w:rsidR="00173435" w:rsidRPr="00173435" w:rsidRDefault="00173435" w:rsidP="002A6D3D">
      <w:pPr>
        <w:rPr>
          <w:rFonts w:ascii="Arial" w:hAnsi="Arial" w:cs="Arial"/>
          <w:color w:val="000000" w:themeColor="text1"/>
          <w:u w:val="single"/>
        </w:rPr>
      </w:pPr>
    </w:p>
    <w:sectPr w:rsidR="00173435" w:rsidRPr="00173435" w:rsidSect="00D951B1">
      <w:footerReference w:type="even" r:id="rId45"/>
      <w:footerReference w:type="default" r:id="rId4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98292" w14:textId="77777777" w:rsidR="00FF5194" w:rsidRDefault="00FF5194" w:rsidP="006F262F">
      <w:r>
        <w:separator/>
      </w:r>
    </w:p>
  </w:endnote>
  <w:endnote w:type="continuationSeparator" w:id="0">
    <w:p w14:paraId="0DCB8681" w14:textId="77777777" w:rsidR="00FF5194" w:rsidRDefault="00FF5194" w:rsidP="006F26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29286"/>
      <w:docPartObj>
        <w:docPartGallery w:val="Page Numbers (Bottom of Page)"/>
        <w:docPartUnique/>
      </w:docPartObj>
    </w:sdtPr>
    <w:sdtContent>
      <w:p w14:paraId="6593E538" w14:textId="661AE524" w:rsidR="00173435" w:rsidRDefault="00173435" w:rsidP="00D02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9C6323" w14:textId="77777777" w:rsidR="00173435" w:rsidRDefault="00173435" w:rsidP="001734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9367557"/>
      <w:docPartObj>
        <w:docPartGallery w:val="Page Numbers (Bottom of Page)"/>
        <w:docPartUnique/>
      </w:docPartObj>
    </w:sdtPr>
    <w:sdtContent>
      <w:p w14:paraId="52ADFB61" w14:textId="1492FA7A" w:rsidR="00173435" w:rsidRDefault="00173435" w:rsidP="00D02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C71CF0" w14:textId="77777777" w:rsidR="00173435" w:rsidRDefault="00173435" w:rsidP="001734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0EDC1" w14:textId="77777777" w:rsidR="00FF5194" w:rsidRDefault="00FF5194" w:rsidP="006F262F">
      <w:r>
        <w:separator/>
      </w:r>
    </w:p>
  </w:footnote>
  <w:footnote w:type="continuationSeparator" w:id="0">
    <w:p w14:paraId="3D91AC1F" w14:textId="77777777" w:rsidR="00FF5194" w:rsidRDefault="00FF5194" w:rsidP="006F26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24CB3"/>
    <w:multiLevelType w:val="hybridMultilevel"/>
    <w:tmpl w:val="B05C6F8E"/>
    <w:lvl w:ilvl="0" w:tplc="9B381E46">
      <w:start w:val="1"/>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0EF86611"/>
    <w:multiLevelType w:val="hybridMultilevel"/>
    <w:tmpl w:val="4F06302C"/>
    <w:lvl w:ilvl="0" w:tplc="A37A216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4B7F8A"/>
    <w:multiLevelType w:val="hybridMultilevel"/>
    <w:tmpl w:val="D9B8111C"/>
    <w:lvl w:ilvl="0" w:tplc="62D4EBF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7B890CC9"/>
    <w:multiLevelType w:val="hybridMultilevel"/>
    <w:tmpl w:val="42820834"/>
    <w:lvl w:ilvl="0" w:tplc="62D4EBF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3399391">
    <w:abstractNumId w:val="1"/>
  </w:num>
  <w:num w:numId="2" w16cid:durableId="243731968">
    <w:abstractNumId w:val="0"/>
  </w:num>
  <w:num w:numId="3" w16cid:durableId="1935629736">
    <w:abstractNumId w:val="2"/>
  </w:num>
  <w:num w:numId="4" w16cid:durableId="10440178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563"/>
    <w:rsid w:val="00017DC2"/>
    <w:rsid w:val="00033364"/>
    <w:rsid w:val="0004499A"/>
    <w:rsid w:val="00046A67"/>
    <w:rsid w:val="00047C93"/>
    <w:rsid w:val="00052A62"/>
    <w:rsid w:val="00074368"/>
    <w:rsid w:val="00096602"/>
    <w:rsid w:val="000B7735"/>
    <w:rsid w:val="000C572B"/>
    <w:rsid w:val="001151FB"/>
    <w:rsid w:val="00173435"/>
    <w:rsid w:val="001A0E18"/>
    <w:rsid w:val="001A5EF9"/>
    <w:rsid w:val="001A6638"/>
    <w:rsid w:val="001A723D"/>
    <w:rsid w:val="001C7362"/>
    <w:rsid w:val="0021602F"/>
    <w:rsid w:val="00220E44"/>
    <w:rsid w:val="0022455A"/>
    <w:rsid w:val="0023269F"/>
    <w:rsid w:val="002440E6"/>
    <w:rsid w:val="00255543"/>
    <w:rsid w:val="00286CF7"/>
    <w:rsid w:val="00294414"/>
    <w:rsid w:val="002A6D3D"/>
    <w:rsid w:val="002B52A5"/>
    <w:rsid w:val="002D2B8B"/>
    <w:rsid w:val="002F26C9"/>
    <w:rsid w:val="00315570"/>
    <w:rsid w:val="00324325"/>
    <w:rsid w:val="00363563"/>
    <w:rsid w:val="003A00CC"/>
    <w:rsid w:val="003C0520"/>
    <w:rsid w:val="003C0574"/>
    <w:rsid w:val="003C7BD1"/>
    <w:rsid w:val="003D0FBA"/>
    <w:rsid w:val="003E58F6"/>
    <w:rsid w:val="004738E0"/>
    <w:rsid w:val="00482836"/>
    <w:rsid w:val="00484EBF"/>
    <w:rsid w:val="00497E1E"/>
    <w:rsid w:val="004E42AC"/>
    <w:rsid w:val="004F2537"/>
    <w:rsid w:val="004F39B0"/>
    <w:rsid w:val="004F4E74"/>
    <w:rsid w:val="00523766"/>
    <w:rsid w:val="00524535"/>
    <w:rsid w:val="00545CA8"/>
    <w:rsid w:val="00550B8A"/>
    <w:rsid w:val="00554E3B"/>
    <w:rsid w:val="005575E7"/>
    <w:rsid w:val="00557E26"/>
    <w:rsid w:val="005638E7"/>
    <w:rsid w:val="005831F0"/>
    <w:rsid w:val="00584482"/>
    <w:rsid w:val="005B22D3"/>
    <w:rsid w:val="005C077F"/>
    <w:rsid w:val="005D3C66"/>
    <w:rsid w:val="005D6805"/>
    <w:rsid w:val="005E122D"/>
    <w:rsid w:val="005E59F3"/>
    <w:rsid w:val="00626475"/>
    <w:rsid w:val="0063476D"/>
    <w:rsid w:val="00634FD1"/>
    <w:rsid w:val="00691EC8"/>
    <w:rsid w:val="006A4D4E"/>
    <w:rsid w:val="006F262F"/>
    <w:rsid w:val="006F3C46"/>
    <w:rsid w:val="00714B39"/>
    <w:rsid w:val="00747B47"/>
    <w:rsid w:val="007524C5"/>
    <w:rsid w:val="00760B11"/>
    <w:rsid w:val="00777E87"/>
    <w:rsid w:val="00793940"/>
    <w:rsid w:val="007A0CEB"/>
    <w:rsid w:val="007A7EAF"/>
    <w:rsid w:val="007B67EE"/>
    <w:rsid w:val="007C24CE"/>
    <w:rsid w:val="007D6645"/>
    <w:rsid w:val="007E5C60"/>
    <w:rsid w:val="008330CD"/>
    <w:rsid w:val="008A1DE1"/>
    <w:rsid w:val="008D4CAC"/>
    <w:rsid w:val="008D507F"/>
    <w:rsid w:val="00901416"/>
    <w:rsid w:val="00904244"/>
    <w:rsid w:val="009123C0"/>
    <w:rsid w:val="00917B9E"/>
    <w:rsid w:val="009307F5"/>
    <w:rsid w:val="00935473"/>
    <w:rsid w:val="00935D92"/>
    <w:rsid w:val="00976A11"/>
    <w:rsid w:val="00992B21"/>
    <w:rsid w:val="009B1804"/>
    <w:rsid w:val="009B3557"/>
    <w:rsid w:val="009D12B4"/>
    <w:rsid w:val="009D7130"/>
    <w:rsid w:val="00AC36F5"/>
    <w:rsid w:val="00AF783F"/>
    <w:rsid w:val="00B13D8A"/>
    <w:rsid w:val="00B22546"/>
    <w:rsid w:val="00B31A78"/>
    <w:rsid w:val="00B36499"/>
    <w:rsid w:val="00B66339"/>
    <w:rsid w:val="00B844A8"/>
    <w:rsid w:val="00BB33D4"/>
    <w:rsid w:val="00BD7708"/>
    <w:rsid w:val="00BE4EF5"/>
    <w:rsid w:val="00C009FA"/>
    <w:rsid w:val="00C762D5"/>
    <w:rsid w:val="00C97F4D"/>
    <w:rsid w:val="00CC214B"/>
    <w:rsid w:val="00D16207"/>
    <w:rsid w:val="00D2731A"/>
    <w:rsid w:val="00D430D4"/>
    <w:rsid w:val="00D5390C"/>
    <w:rsid w:val="00D951B1"/>
    <w:rsid w:val="00DC4FC4"/>
    <w:rsid w:val="00E12355"/>
    <w:rsid w:val="00E249D9"/>
    <w:rsid w:val="00E30867"/>
    <w:rsid w:val="00E30C76"/>
    <w:rsid w:val="00E4654A"/>
    <w:rsid w:val="00E72D8E"/>
    <w:rsid w:val="00E73F90"/>
    <w:rsid w:val="00E93E87"/>
    <w:rsid w:val="00EA6C09"/>
    <w:rsid w:val="00EB3576"/>
    <w:rsid w:val="00EC0A8F"/>
    <w:rsid w:val="00EC2E2B"/>
    <w:rsid w:val="00F60FE3"/>
    <w:rsid w:val="00F61002"/>
    <w:rsid w:val="00F737E8"/>
    <w:rsid w:val="00F73939"/>
    <w:rsid w:val="00F81809"/>
    <w:rsid w:val="00F82AA6"/>
    <w:rsid w:val="00F90BEC"/>
    <w:rsid w:val="00FA714C"/>
    <w:rsid w:val="00FF5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C5E7E4"/>
  <w15:chartTrackingRefBased/>
  <w15:docId w15:val="{3A7B8F9E-9DBE-4E4E-A830-3DB507FD3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F262F"/>
    <w:rPr>
      <w:sz w:val="20"/>
      <w:szCs w:val="20"/>
    </w:rPr>
  </w:style>
  <w:style w:type="character" w:customStyle="1" w:styleId="FootnoteTextChar">
    <w:name w:val="Footnote Text Char"/>
    <w:basedOn w:val="DefaultParagraphFont"/>
    <w:link w:val="FootnoteText"/>
    <w:uiPriority w:val="99"/>
    <w:semiHidden/>
    <w:rsid w:val="006F262F"/>
    <w:rPr>
      <w:sz w:val="20"/>
      <w:szCs w:val="20"/>
    </w:rPr>
  </w:style>
  <w:style w:type="character" w:styleId="FootnoteReference">
    <w:name w:val="footnote reference"/>
    <w:basedOn w:val="DefaultParagraphFont"/>
    <w:uiPriority w:val="99"/>
    <w:semiHidden/>
    <w:unhideWhenUsed/>
    <w:rsid w:val="006F262F"/>
    <w:rPr>
      <w:vertAlign w:val="superscript"/>
    </w:rPr>
  </w:style>
  <w:style w:type="paragraph" w:styleId="ListParagraph">
    <w:name w:val="List Paragraph"/>
    <w:basedOn w:val="Normal"/>
    <w:uiPriority w:val="34"/>
    <w:qFormat/>
    <w:rsid w:val="00033364"/>
    <w:pPr>
      <w:ind w:left="720"/>
      <w:contextualSpacing/>
    </w:pPr>
  </w:style>
  <w:style w:type="character" w:styleId="Hyperlink">
    <w:name w:val="Hyperlink"/>
    <w:basedOn w:val="DefaultParagraphFont"/>
    <w:uiPriority w:val="99"/>
    <w:unhideWhenUsed/>
    <w:rsid w:val="00EC2E2B"/>
    <w:rPr>
      <w:color w:val="0563C1" w:themeColor="hyperlink"/>
      <w:u w:val="single"/>
    </w:rPr>
  </w:style>
  <w:style w:type="character" w:styleId="UnresolvedMention">
    <w:name w:val="Unresolved Mention"/>
    <w:basedOn w:val="DefaultParagraphFont"/>
    <w:uiPriority w:val="99"/>
    <w:semiHidden/>
    <w:unhideWhenUsed/>
    <w:rsid w:val="00EC2E2B"/>
    <w:rPr>
      <w:color w:val="605E5C"/>
      <w:shd w:val="clear" w:color="auto" w:fill="E1DFDD"/>
    </w:rPr>
  </w:style>
  <w:style w:type="paragraph" w:styleId="NormalWeb">
    <w:name w:val="Normal (Web)"/>
    <w:basedOn w:val="Normal"/>
    <w:uiPriority w:val="99"/>
    <w:semiHidden/>
    <w:unhideWhenUsed/>
    <w:rsid w:val="00E93E87"/>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3E58F6"/>
    <w:rPr>
      <w:i/>
      <w:iCs/>
    </w:rPr>
  </w:style>
  <w:style w:type="character" w:styleId="FollowedHyperlink">
    <w:name w:val="FollowedHyperlink"/>
    <w:basedOn w:val="DefaultParagraphFont"/>
    <w:uiPriority w:val="99"/>
    <w:semiHidden/>
    <w:unhideWhenUsed/>
    <w:rsid w:val="00793940"/>
    <w:rPr>
      <w:color w:val="954F72" w:themeColor="followedHyperlink"/>
      <w:u w:val="single"/>
    </w:rPr>
  </w:style>
  <w:style w:type="paragraph" w:styleId="Footer">
    <w:name w:val="footer"/>
    <w:basedOn w:val="Normal"/>
    <w:link w:val="FooterChar"/>
    <w:uiPriority w:val="99"/>
    <w:unhideWhenUsed/>
    <w:rsid w:val="00173435"/>
    <w:pPr>
      <w:tabs>
        <w:tab w:val="center" w:pos="4680"/>
        <w:tab w:val="right" w:pos="9360"/>
      </w:tabs>
    </w:pPr>
  </w:style>
  <w:style w:type="character" w:customStyle="1" w:styleId="FooterChar">
    <w:name w:val="Footer Char"/>
    <w:basedOn w:val="DefaultParagraphFont"/>
    <w:link w:val="Footer"/>
    <w:uiPriority w:val="99"/>
    <w:rsid w:val="00173435"/>
  </w:style>
  <w:style w:type="character" w:styleId="PageNumber">
    <w:name w:val="page number"/>
    <w:basedOn w:val="DefaultParagraphFont"/>
    <w:uiPriority w:val="99"/>
    <w:semiHidden/>
    <w:unhideWhenUsed/>
    <w:rsid w:val="001734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71681">
      <w:bodyDiv w:val="1"/>
      <w:marLeft w:val="0"/>
      <w:marRight w:val="0"/>
      <w:marTop w:val="0"/>
      <w:marBottom w:val="0"/>
      <w:divBdr>
        <w:top w:val="none" w:sz="0" w:space="0" w:color="auto"/>
        <w:left w:val="none" w:sz="0" w:space="0" w:color="auto"/>
        <w:bottom w:val="none" w:sz="0" w:space="0" w:color="auto"/>
        <w:right w:val="none" w:sz="0" w:space="0" w:color="auto"/>
      </w:divBdr>
    </w:div>
    <w:div w:id="414320741">
      <w:bodyDiv w:val="1"/>
      <w:marLeft w:val="0"/>
      <w:marRight w:val="0"/>
      <w:marTop w:val="0"/>
      <w:marBottom w:val="0"/>
      <w:divBdr>
        <w:top w:val="none" w:sz="0" w:space="0" w:color="auto"/>
        <w:left w:val="none" w:sz="0" w:space="0" w:color="auto"/>
        <w:bottom w:val="none" w:sz="0" w:space="0" w:color="auto"/>
        <w:right w:val="none" w:sz="0" w:space="0" w:color="auto"/>
      </w:divBdr>
    </w:div>
    <w:div w:id="652678329">
      <w:bodyDiv w:val="1"/>
      <w:marLeft w:val="0"/>
      <w:marRight w:val="0"/>
      <w:marTop w:val="0"/>
      <w:marBottom w:val="0"/>
      <w:divBdr>
        <w:top w:val="none" w:sz="0" w:space="0" w:color="auto"/>
        <w:left w:val="none" w:sz="0" w:space="0" w:color="auto"/>
        <w:bottom w:val="none" w:sz="0" w:space="0" w:color="auto"/>
        <w:right w:val="none" w:sz="0" w:space="0" w:color="auto"/>
      </w:divBdr>
    </w:div>
    <w:div w:id="1263031397">
      <w:bodyDiv w:val="1"/>
      <w:marLeft w:val="0"/>
      <w:marRight w:val="0"/>
      <w:marTop w:val="0"/>
      <w:marBottom w:val="0"/>
      <w:divBdr>
        <w:top w:val="none" w:sz="0" w:space="0" w:color="auto"/>
        <w:left w:val="none" w:sz="0" w:space="0" w:color="auto"/>
        <w:bottom w:val="none" w:sz="0" w:space="0" w:color="auto"/>
        <w:right w:val="none" w:sz="0" w:space="0" w:color="auto"/>
      </w:divBdr>
    </w:div>
    <w:div w:id="1383480533">
      <w:bodyDiv w:val="1"/>
      <w:marLeft w:val="0"/>
      <w:marRight w:val="0"/>
      <w:marTop w:val="0"/>
      <w:marBottom w:val="0"/>
      <w:divBdr>
        <w:top w:val="none" w:sz="0" w:space="0" w:color="auto"/>
        <w:left w:val="none" w:sz="0" w:space="0" w:color="auto"/>
        <w:bottom w:val="none" w:sz="0" w:space="0" w:color="auto"/>
        <w:right w:val="none" w:sz="0" w:space="0" w:color="auto"/>
      </w:divBdr>
      <w:divsChild>
        <w:div w:id="666252931">
          <w:marLeft w:val="0"/>
          <w:marRight w:val="0"/>
          <w:marTop w:val="0"/>
          <w:marBottom w:val="0"/>
          <w:divBdr>
            <w:top w:val="none" w:sz="0" w:space="0" w:color="auto"/>
            <w:left w:val="none" w:sz="0" w:space="0" w:color="auto"/>
            <w:bottom w:val="none" w:sz="0" w:space="0" w:color="auto"/>
            <w:right w:val="none" w:sz="0" w:space="0" w:color="auto"/>
          </w:divBdr>
          <w:divsChild>
            <w:div w:id="68821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semine.com/judgement/uk/5a8ff83060d03e7f57ebc4dd" TargetMode="External"/><Relationship Id="rId18" Type="http://schemas.openxmlformats.org/officeDocument/2006/relationships/hyperlink" Target="https://www.bailii.org/ew/cases/EWCA/Civ/2002/1871.html" TargetMode="External"/><Relationship Id="rId26" Type="http://schemas.openxmlformats.org/officeDocument/2006/relationships/hyperlink" Target="https://www.legislation.gov.uk/ukpga/1996/18/part/X/chapter/II/crossheading/compensation" TargetMode="External"/><Relationship Id="rId39" Type="http://schemas.openxmlformats.org/officeDocument/2006/relationships/hyperlink" Target="https://uk.practicallaw.thomsonreuters.com/7-201-7057?transitionType=Default&amp;contextData=(sc.Default)" TargetMode="External"/><Relationship Id="rId21" Type="http://schemas.openxmlformats.org/officeDocument/2006/relationships/hyperlink" Target="https://www.acas.org.uk/sexual-harassment" TargetMode="External"/><Relationship Id="rId34" Type="http://schemas.openxmlformats.org/officeDocument/2006/relationships/hyperlink" Target="https://www.burnetts.co.uk/blog/should-we-settle-an-employment-tribunal-claim" TargetMode="External"/><Relationship Id="rId42" Type="http://schemas.openxmlformats.org/officeDocument/2006/relationships/hyperlink" Target="https://www.gov.uk/employment-tribunals/if-you-win-your-case"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media/62beed97d3bf7f5a70dfc3fb/Ms_Sally_Nailard_v_Unite_the_Union__2022__EAT_102.pdf" TargetMode="External"/><Relationship Id="rId29" Type="http://schemas.openxmlformats.org/officeDocument/2006/relationships/hyperlink" Target="https://www.equalityhumanrights.com/en/advice-and-guidance/what-harassment-and-victimis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B.Braeburn@scrumpyciders.co.uk" TargetMode="External"/><Relationship Id="rId24" Type="http://schemas.openxmlformats.org/officeDocument/2006/relationships/hyperlink" Target="https://www.cipd.co.uk/Images/a-guide-to-tupe-transfers-web-aug22_tcm18-44310.pdf" TargetMode="External"/><Relationship Id="rId32" Type="http://schemas.openxmlformats.org/officeDocument/2006/relationships/hyperlink" Target="https://gdpr-info.eu/issues/personal-data/" TargetMode="External"/><Relationship Id="rId37" Type="http://schemas.openxmlformats.org/officeDocument/2006/relationships/hyperlink" Target="https://www.cipd.co.uk/knowledge/fundamentals/emp-law/tribunals/factsheet" TargetMode="External"/><Relationship Id="rId40" Type="http://schemas.openxmlformats.org/officeDocument/2006/relationships/hyperlink" Target="https://www.gov.uk/being-taken-to-employment-tribunal-by-employee"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publishing.service.gov.uk/media/59db859bed915d493abd4f06/Eddie_Stobart_Ltd_v_Mr_J_Moreman_and_Others_UKEAT_0223_11_ZT.pdf" TargetMode="External"/><Relationship Id="rId23" Type="http://schemas.openxmlformats.org/officeDocument/2006/relationships/hyperlink" Target="https://www.acas.org.uk/dismissals/constructive-dismissal" TargetMode="External"/><Relationship Id="rId28" Type="http://schemas.openxmlformats.org/officeDocument/2006/relationships/hyperlink" Target="https://www.equalityhumanrights.com/sites/default/files/quantification-of-claims-guidance.pdf" TargetMode="External"/><Relationship Id="rId36" Type="http://schemas.openxmlformats.org/officeDocument/2006/relationships/hyperlink" Target="https://www.hrmagazine.co.uk/content/news/less-than-1-of-discrimination-reports-reach-tribunal/" TargetMode="External"/><Relationship Id="rId10" Type="http://schemas.openxmlformats.org/officeDocument/2006/relationships/hyperlink" Target="mailto:info@djbhr.co.uk" TargetMode="External"/><Relationship Id="rId19" Type="http://schemas.openxmlformats.org/officeDocument/2006/relationships/hyperlink" Target="https://www.acas.org.uk/acas-code-of-practice-on-disciplinary-and-grievance-procedures" TargetMode="External"/><Relationship Id="rId31" Type="http://schemas.openxmlformats.org/officeDocument/2006/relationships/hyperlink" Target="https://www.equalityhumanrights.com/sites/default/files/sexual_harassment_and_harassment_at_work.pdf" TargetMode="External"/><Relationship Id="rId44" Type="http://schemas.openxmlformats.org/officeDocument/2006/relationships/hyperlink" Target="https://workingfamilies.org.uk/articles/calculating-damages-and-compensation/" TargetMode="External"/><Relationship Id="rId4" Type="http://schemas.openxmlformats.org/officeDocument/2006/relationships/settings" Target="settings.xml"/><Relationship Id="rId9" Type="http://schemas.openxmlformats.org/officeDocument/2006/relationships/hyperlink" Target="https://tribunal-response.employmenttribunals.service.gov.uk/" TargetMode="External"/><Relationship Id="rId14" Type="http://schemas.openxmlformats.org/officeDocument/2006/relationships/hyperlink" Target="https://www.bailii.org/scot/cases/ScotCS/2013/59.html" TargetMode="External"/><Relationship Id="rId22" Type="http://schemas.openxmlformats.org/officeDocument/2006/relationships/hyperlink" Target="https://www.acas.org.uk/handling-a-tupe-transfer-step-by-step" TargetMode="External"/><Relationship Id="rId27" Type="http://schemas.openxmlformats.org/officeDocument/2006/relationships/hyperlink" Target="https://www.legislation.gov.uk/ukpga/2010/15/section/109" TargetMode="External"/><Relationship Id="rId30" Type="http://schemas.openxmlformats.org/officeDocument/2006/relationships/hyperlink" Target="https://www.equalityhumanrights.com/en/advice-and-guidance/what-direct-and-indirect-discrimination" TargetMode="External"/><Relationship Id="rId35" Type="http://schemas.openxmlformats.org/officeDocument/2006/relationships/hyperlink" Target="https://www.menzieslaw.co.uk/blog-the-dress-code-strikes-back/" TargetMode="External"/><Relationship Id="rId43" Type="http://schemas.openxmlformats.org/officeDocument/2006/relationships/hyperlink" Target="https://bills.parliament.uk/bills/3205"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asemine.com/judgement/uk/5b2897da2c94e06b9e19c529" TargetMode="External"/><Relationship Id="rId17" Type="http://schemas.openxmlformats.org/officeDocument/2006/relationships/hyperlink" Target="https://assets.publishing.service.gov.uk/media/5a5f597940f0b652634c6f88/2401533-2017_05-12-17.pdf" TargetMode="External"/><Relationship Id="rId25" Type="http://schemas.openxmlformats.org/officeDocument/2006/relationships/hyperlink" Target="https://www.citizensadvice.org.uk/work/employment-tribunals/employment-tribunals/before-you-go-to-the-tribunal/check-what-compensation-you-can-get-for-unfair-dismissal/" TargetMode="External"/><Relationship Id="rId33" Type="http://schemas.openxmlformats.org/officeDocument/2006/relationships/hyperlink" Target="https://www.accountsandlegal.co.uk/small-business-advice/employment-tribunals-costing-uk-employers-8-500-on-average" TargetMode="External"/><Relationship Id="rId38" Type="http://schemas.openxmlformats.org/officeDocument/2006/relationships/hyperlink" Target="https://www.legislation.gov.uk/uksi/2006/246/contents/made" TargetMode="External"/><Relationship Id="rId46" Type="http://schemas.openxmlformats.org/officeDocument/2006/relationships/footer" Target="footer2.xml"/><Relationship Id="rId20" Type="http://schemas.openxmlformats.org/officeDocument/2006/relationships/hyperlink" Target="https://www.acas.org.uk/sites/default/files/2021-03/settlement-agreements.pdf" TargetMode="External"/><Relationship Id="rId41" Type="http://schemas.openxmlformats.org/officeDocument/2006/relationships/hyperlink" Target="https://tribunal-response.employmenttribunals.servic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{5446D2A0-AAB5-CF4A-B6F4-79EA66A491A2}</b:Guid>
    <b:Title>https://www.gov.uk/being-taken-to-employment-tribunal-by-employee</b:Title>
    <b:RefOrder>1</b:RefOrder>
  </b:Source>
</b:Sources>
</file>

<file path=customXml/itemProps1.xml><?xml version="1.0" encoding="utf-8"?>
<ds:datastoreItem xmlns:ds="http://schemas.openxmlformats.org/officeDocument/2006/customXml" ds:itemID="{B03536E8-9E7C-F541-9D51-8812E2D5D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14</Pages>
  <Words>5205</Words>
  <Characters>25402</Characters>
  <Application>Microsoft Office Word</Application>
  <DocSecurity>0</DocSecurity>
  <Lines>651</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Blyth (1201313)</dc:creator>
  <cp:keywords/>
  <dc:description/>
  <cp:lastModifiedBy>Dan Blyth (1201313)</cp:lastModifiedBy>
  <cp:revision>5</cp:revision>
  <dcterms:created xsi:type="dcterms:W3CDTF">2023-05-12T19:08:00Z</dcterms:created>
  <dcterms:modified xsi:type="dcterms:W3CDTF">2023-05-12T19:30:00Z</dcterms:modified>
</cp:coreProperties>
</file>