
<file path=[Content_Types].xml><?xml version="1.0" encoding="utf-8"?>
<Types xmlns="http://schemas.openxmlformats.org/package/2006/content-types">
  <Default Extension="xml" ContentType="application/xml"/>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jc w:val="center"/>
        <w:rPr>
          <w:rFonts w:hint="eastAsia" w:asciiTheme="minorAscii"/>
          <w:b/>
          <w:bCs/>
          <w:sz w:val="32"/>
          <w:szCs w:val="32"/>
          <w:lang w:val="en-US" w:eastAsia="zh-CN"/>
        </w:rPr>
      </w:pPr>
      <w:bookmarkStart w:id="0" w:name="_top"/>
      <w:r>
        <w:rPr>
          <w:rFonts w:hint="eastAsia" w:asciiTheme="minorAscii"/>
          <w:b/>
          <w:bCs/>
          <w:sz w:val="32"/>
          <w:szCs w:val="32"/>
          <w:lang w:val="en-US" w:eastAsia="zh-CN"/>
        </w:rPr>
        <w:t>Port of Qingdao PID</w:t>
      </w:r>
    </w:p>
    <w:bookmarkEnd w:id="0"/>
    <w:p>
      <w:pPr>
        <w:rPr>
          <w:rFonts w:hint="eastAsia" w:asciiTheme="minorAscii"/>
          <w:sz w:val="28"/>
          <w:szCs w:val="28"/>
          <w:lang w:val="en-US" w:eastAsia="zh-CN"/>
        </w:rPr>
      </w:pPr>
      <w:r>
        <w:rPr>
          <w:rFonts w:hint="eastAsia" w:asciiTheme="minorAscii"/>
          <w:sz w:val="28"/>
          <w:szCs w:val="28"/>
          <w:lang w:val="en-US" w:eastAsia="zh-CN"/>
        </w:rPr>
        <w:t>1. Introduction</w:t>
      </w:r>
    </w:p>
    <w:p>
      <w:pPr>
        <w:rPr>
          <w:rFonts w:hint="eastAsia" w:asciiTheme="minorAscii"/>
          <w:sz w:val="21"/>
          <w:szCs w:val="21"/>
          <w:lang w:val="en-US" w:eastAsia="zh-CN"/>
        </w:rPr>
      </w:pPr>
      <w:r>
        <w:rPr>
          <w:rFonts w:hint="eastAsia" w:asciiTheme="minorAscii"/>
          <w:sz w:val="21"/>
          <w:szCs w:val="21"/>
          <w:lang w:val="en-US" w:eastAsia="zh-CN"/>
        </w:rPr>
        <w:t>The spirit of Qingdao Port is: Each generation should make their respective achievements, contributions and sacrifices.</w:t>
      </w:r>
    </w:p>
    <w:p>
      <w:pPr>
        <w:rPr>
          <w:rFonts w:hint="eastAsia" w:asciiTheme="minorAscii"/>
          <w:sz w:val="21"/>
          <w:szCs w:val="21"/>
          <w:lang w:val="en-US" w:eastAsia="zh-CN"/>
        </w:rPr>
      </w:pPr>
      <w:r>
        <w:rPr>
          <w:rFonts w:hint="eastAsia" w:asciiTheme="minorAscii"/>
          <w:sz w:val="21"/>
          <w:szCs w:val="21"/>
          <w:lang w:val="en-US" w:eastAsia="zh-CN"/>
        </w:rPr>
        <w:t xml:space="preserve">The Port of Qingdao commenced operations in 1892. Located between the Bohai Rim port region and the Yangtze River Delta port region in the PRC and occupied a central position among ports in Northeast Asia, the Port of Qingdao is one of the most comprehensive ports in the world, and an important hub for international trade and transportation in the West Pacific, maintaining shipping routes to over 700 ports in over 180 countries and regions around the world as of December 31, 2015. As a comprehensive port operator, they provide a wide range of port-related services, ranging from basic port services, such as stevedoring and storage services, to ancillary and extended services such as logistics services and financing-related services. They handle a large variety of cargo, including containers, metal ore, coal, petroleum, grains, steel, cars and other liquid bulk, dry bulk and general cargo（Qingdao Port, 2018）. </w:t>
      </w:r>
    </w:p>
    <w:p>
      <w:pPr>
        <w:rPr>
          <w:rFonts w:hint="eastAsia" w:asciiTheme="minorAscii"/>
          <w:sz w:val="21"/>
          <w:szCs w:val="21"/>
          <w:lang w:val="en-US" w:eastAsia="zh-CN"/>
        </w:rPr>
      </w:pPr>
    </w:p>
    <w:p>
      <w:pPr>
        <w:rPr>
          <w:rFonts w:hint="eastAsia" w:asciiTheme="minorAscii"/>
          <w:sz w:val="21"/>
          <w:szCs w:val="21"/>
          <w:lang w:val="en-US" w:eastAsia="zh-CN"/>
        </w:rPr>
      </w:pPr>
    </w:p>
    <w:p>
      <w:pPr>
        <w:rPr>
          <w:rFonts w:hint="eastAsia" w:asciiTheme="minorAscii"/>
          <w:sz w:val="28"/>
          <w:szCs w:val="28"/>
          <w:lang w:val="en-US" w:eastAsia="zh-CN"/>
        </w:rPr>
      </w:pPr>
      <w:r>
        <w:rPr>
          <w:rFonts w:hint="eastAsia" w:asciiTheme="minorAscii"/>
          <w:sz w:val="28"/>
          <w:szCs w:val="28"/>
          <w:lang w:val="en-US" w:eastAsia="zh-CN"/>
        </w:rPr>
        <w:t>2. Project justification</w:t>
      </w:r>
    </w:p>
    <w:p>
      <w:pPr>
        <w:rPr>
          <w:rFonts w:hint="eastAsia" w:asciiTheme="minorAscii"/>
          <w:sz w:val="21"/>
          <w:szCs w:val="21"/>
          <w:lang w:val="en-US" w:eastAsia="zh-CN"/>
        </w:rPr>
      </w:pPr>
      <w:r>
        <w:rPr>
          <w:rFonts w:hint="eastAsia" w:asciiTheme="minorAscii"/>
          <w:sz w:val="21"/>
          <w:szCs w:val="21"/>
          <w:lang w:val="en-US" w:eastAsia="zh-CN"/>
        </w:rPr>
        <w:t xml:space="preserve">With the rise of economy and the trend of economic globalization, China has become the most active place for container industry. With the further deepening of the world containerization trend and the rapid development of international container transportation industry, international container ports are becoming more and more professional. With the increasing competition of regional large-scale shipping centers, the competition of modern ports is competition of container ports. Facing the pressure from many domestic and overseas rivals, only by locating and analyzing matched competitors and developing appropriate and targeted strategies, can port of Qingdao achieve rapid development. </w:t>
      </w:r>
    </w:p>
    <w:p>
      <w:pPr>
        <w:rPr>
          <w:rFonts w:hint="eastAsia" w:asciiTheme="minorAscii"/>
          <w:sz w:val="21"/>
          <w:szCs w:val="21"/>
          <w:lang w:val="en-US" w:eastAsia="zh-CN"/>
        </w:rPr>
      </w:pPr>
    </w:p>
    <w:p>
      <w:pPr>
        <w:rPr>
          <w:rFonts w:hint="eastAsia" w:asciiTheme="minorAscii"/>
          <w:sz w:val="28"/>
          <w:szCs w:val="28"/>
          <w:lang w:val="en-US" w:eastAsia="zh-CN"/>
        </w:rPr>
      </w:pPr>
      <w:r>
        <w:rPr>
          <w:rFonts w:hint="eastAsia" w:asciiTheme="minorAscii"/>
          <w:sz w:val="28"/>
          <w:szCs w:val="28"/>
          <w:lang w:val="en-US" w:eastAsia="zh-CN"/>
        </w:rPr>
        <w:t xml:space="preserve">  2.1 Aims and Objectives</w:t>
      </w:r>
    </w:p>
    <w:p>
      <w:pPr>
        <w:pStyle w:val="5"/>
        <w:numPr>
          <w:ilvl w:val="0"/>
          <w:numId w:val="1"/>
        </w:numPr>
        <w:ind w:left="420" w:leftChars="0" w:hanging="420" w:firstLineChars="0"/>
        <w:rPr>
          <w:rFonts w:hint="eastAsia" w:asciiTheme="minorAscii"/>
          <w:sz w:val="21"/>
          <w:szCs w:val="21"/>
          <w:lang w:val="en-US" w:eastAsia="zh-CN"/>
        </w:rPr>
      </w:pPr>
      <w:r>
        <w:rPr>
          <w:rFonts w:hint="eastAsia"/>
          <w:lang w:val="en-US" w:eastAsia="zh-CN"/>
        </w:rPr>
        <w:t>In order to maintain Qingdao port</w:t>
      </w:r>
      <w:r>
        <w:rPr>
          <w:rFonts w:hint="default"/>
          <w:lang w:val="en-US" w:eastAsia="zh-CN"/>
        </w:rPr>
        <w:t>’</w:t>
      </w:r>
      <w:r>
        <w:rPr>
          <w:rFonts w:hint="eastAsia"/>
          <w:lang w:val="en-US" w:eastAsia="zh-CN"/>
        </w:rPr>
        <w:t>s continuous competitive advantage, expand market share, improve business performance, a</w:t>
      </w:r>
      <w:r>
        <w:t>sses the marketplace to determine who their competitors</w:t>
      </w:r>
      <w:r>
        <w:rPr>
          <w:rFonts w:hint="eastAsia"/>
          <w:lang w:val="en-US" w:eastAsia="zh-CN"/>
        </w:rPr>
        <w:t xml:space="preserve"> are. Provide strategic basis and suggestions for the development of Qingdao port.</w:t>
      </w:r>
      <w:r>
        <w:t xml:space="preserve"> </w:t>
      </w:r>
    </w:p>
    <w:p>
      <w:pPr>
        <w:pStyle w:val="5"/>
        <w:numPr>
          <w:ilvl w:val="0"/>
          <w:numId w:val="0"/>
        </w:numPr>
        <w:ind w:left="360" w:leftChars="0"/>
        <w:rPr>
          <w:rFonts w:hint="eastAsia" w:asciiTheme="minorAscii"/>
          <w:sz w:val="21"/>
          <w:szCs w:val="21"/>
          <w:lang w:val="en-US" w:eastAsia="zh-CN"/>
        </w:rPr>
      </w:pPr>
    </w:p>
    <w:p>
      <w:pPr>
        <w:rPr>
          <w:rFonts w:hint="eastAsia" w:asciiTheme="minorAscii"/>
          <w:sz w:val="28"/>
          <w:szCs w:val="28"/>
          <w:lang w:val="en-US" w:eastAsia="zh-CN"/>
        </w:rPr>
      </w:pPr>
      <w:r>
        <w:rPr>
          <w:rFonts w:hint="eastAsia" w:asciiTheme="minorAscii"/>
          <w:sz w:val="28"/>
          <w:szCs w:val="28"/>
          <w:lang w:val="en-US" w:eastAsia="zh-CN"/>
        </w:rPr>
        <w:t xml:space="preserve">  2.2 Recommendation</w:t>
      </w:r>
    </w:p>
    <w:p>
      <w:pPr>
        <w:rPr>
          <w:rFonts w:hint="eastAsia" w:asciiTheme="minorAscii"/>
          <w:sz w:val="21"/>
          <w:szCs w:val="21"/>
          <w:lang w:val="en-US" w:eastAsia="zh-CN"/>
        </w:rPr>
      </w:pPr>
      <w:r>
        <w:rPr>
          <w:rFonts w:hint="eastAsia" w:asciiTheme="minorAscii"/>
          <w:sz w:val="21"/>
          <w:szCs w:val="21"/>
          <w:lang w:val="en-US" w:eastAsia="zh-CN"/>
        </w:rPr>
        <w:t>To achieve the aim as mentioned, the consultancy team plan to:</w:t>
      </w:r>
    </w:p>
    <w:p>
      <w:pPr>
        <w:numPr>
          <w:ilvl w:val="0"/>
          <w:numId w:val="2"/>
        </w:numPr>
        <w:ind w:left="420" w:leftChars="0" w:hanging="420" w:firstLineChars="0"/>
        <w:rPr>
          <w:rFonts w:hint="eastAsia" w:asciiTheme="minorAscii"/>
          <w:sz w:val="21"/>
          <w:szCs w:val="21"/>
          <w:lang w:val="en-US" w:eastAsia="zh-CN"/>
        </w:rPr>
      </w:pPr>
      <w:r>
        <w:rPr>
          <w:rFonts w:hint="eastAsia" w:asciiTheme="minorAscii"/>
          <w:sz w:val="21"/>
          <w:szCs w:val="21"/>
          <w:lang w:val="en-US" w:eastAsia="zh-CN"/>
        </w:rPr>
        <w:t>Collect the basic data of the matched ports and investigate their comprehensive competitiveness, and use the SWOT model to analyze and compare them. Find out the competitive advantages and disadvantages of Qingdao port.</w:t>
      </w:r>
    </w:p>
    <w:p>
      <w:pPr>
        <w:numPr>
          <w:ilvl w:val="0"/>
          <w:numId w:val="2"/>
        </w:numPr>
        <w:ind w:left="420" w:leftChars="0" w:hanging="420" w:firstLineChars="0"/>
        <w:rPr>
          <w:rFonts w:hint="eastAsia" w:asciiTheme="minorAscii"/>
          <w:sz w:val="21"/>
          <w:szCs w:val="21"/>
          <w:lang w:val="en-US" w:eastAsia="zh-CN"/>
        </w:rPr>
      </w:pPr>
      <w:r>
        <w:rPr>
          <w:rFonts w:hint="eastAsia" w:asciiTheme="minorAscii"/>
          <w:sz w:val="21"/>
          <w:szCs w:val="21"/>
          <w:lang w:val="en-US" w:eastAsia="zh-CN"/>
        </w:rPr>
        <w:t>Analyze Qingdao port with Porter</w:t>
      </w:r>
      <w:r>
        <w:rPr>
          <w:rFonts w:hint="default" w:asciiTheme="minorAscii"/>
          <w:sz w:val="21"/>
          <w:szCs w:val="21"/>
          <w:lang w:val="en-US" w:eastAsia="zh-CN"/>
        </w:rPr>
        <w:t>’</w:t>
      </w:r>
      <w:r>
        <w:rPr>
          <w:rFonts w:hint="eastAsia" w:asciiTheme="minorAscii"/>
          <w:sz w:val="21"/>
          <w:szCs w:val="21"/>
          <w:lang w:val="en-US" w:eastAsia="zh-CN"/>
        </w:rPr>
        <w:t>s Five Forces, on the basis of the competitive characteristics of container industry.</w:t>
      </w:r>
    </w:p>
    <w:p>
      <w:pPr>
        <w:numPr>
          <w:ilvl w:val="0"/>
          <w:numId w:val="2"/>
        </w:numPr>
        <w:ind w:left="420" w:leftChars="0" w:hanging="420" w:firstLineChars="0"/>
        <w:rPr>
          <w:rFonts w:hint="eastAsia" w:asciiTheme="minorAscii"/>
          <w:sz w:val="28"/>
          <w:szCs w:val="28"/>
          <w:lang w:val="en-US" w:eastAsia="zh-CN"/>
        </w:rPr>
      </w:pPr>
      <w:r>
        <w:rPr>
          <w:rFonts w:hint="eastAsia" w:asciiTheme="minorAscii"/>
          <w:sz w:val="21"/>
          <w:szCs w:val="21"/>
          <w:lang w:val="en-US" w:eastAsia="zh-CN"/>
        </w:rPr>
        <w:t>Analyze the competition between Bohai-rim ports and Northeast Asia ports, on the basis of empirical study. Get corresponding strategic plan for future development of Qingdao port.</w:t>
      </w:r>
    </w:p>
    <w:p>
      <w:pPr>
        <w:numPr>
          <w:numId w:val="0"/>
        </w:numPr>
        <w:ind w:leftChars="0"/>
        <w:rPr>
          <w:rFonts w:hint="eastAsia" w:asciiTheme="minorAscii"/>
          <w:sz w:val="28"/>
          <w:szCs w:val="28"/>
          <w:lang w:val="en-US" w:eastAsia="zh-CN"/>
        </w:rPr>
      </w:pPr>
    </w:p>
    <w:p>
      <w:pPr>
        <w:numPr>
          <w:ilvl w:val="0"/>
          <w:numId w:val="3"/>
        </w:numPr>
        <w:rPr>
          <w:rFonts w:hint="eastAsia" w:asciiTheme="minorAscii"/>
          <w:sz w:val="28"/>
          <w:szCs w:val="28"/>
          <w:lang w:val="en-US" w:eastAsia="zh-CN"/>
        </w:rPr>
      </w:pPr>
      <w:r>
        <w:rPr>
          <w:rFonts w:hint="eastAsia" w:asciiTheme="minorAscii"/>
          <w:sz w:val="28"/>
          <w:szCs w:val="28"/>
          <w:lang w:val="en-US" w:eastAsia="zh-CN"/>
        </w:rPr>
        <w:t>Business Case and Project Approach</w:t>
      </w:r>
    </w:p>
    <w:p>
      <w:pPr>
        <w:numPr>
          <w:ilvl w:val="0"/>
          <w:numId w:val="0"/>
        </w:numPr>
        <w:rPr>
          <w:rFonts w:hint="eastAsia" w:asciiTheme="minorAscii"/>
          <w:sz w:val="28"/>
          <w:szCs w:val="28"/>
          <w:lang w:val="en-US" w:eastAsia="zh-CN"/>
        </w:rPr>
      </w:pPr>
      <w:r>
        <w:rPr>
          <w:rFonts w:hint="eastAsia" w:asciiTheme="minorAscii"/>
          <w:sz w:val="28"/>
          <w:szCs w:val="28"/>
          <w:lang w:val="en-US" w:eastAsia="zh-CN"/>
        </w:rPr>
        <w:t xml:space="preserve">  3.1 Competitive Intelligence</w:t>
      </w:r>
    </w:p>
    <w:p>
      <w:pPr>
        <w:rPr>
          <w:rFonts w:hint="eastAsia" w:asciiTheme="minorAscii"/>
          <w:sz w:val="22"/>
          <w:szCs w:val="22"/>
          <w:lang w:val="en-US" w:eastAsia="zh-CN"/>
        </w:rPr>
      </w:pPr>
      <w:r>
        <w:rPr>
          <w:rFonts w:hint="eastAsia" w:asciiTheme="minorAscii"/>
          <w:sz w:val="22"/>
          <w:szCs w:val="22"/>
          <w:lang w:val="en-US" w:eastAsia="zh-CN"/>
        </w:rPr>
        <w:t>Competitive intelligence is a systematic program. By gathering and analyzing information about matched ports</w:t>
      </w:r>
      <w:r>
        <w:rPr>
          <w:rFonts w:hint="default" w:asciiTheme="minorAscii"/>
          <w:sz w:val="22"/>
          <w:szCs w:val="22"/>
          <w:lang w:val="en-US" w:eastAsia="zh-CN"/>
        </w:rPr>
        <w:t>’</w:t>
      </w:r>
      <w:r>
        <w:rPr>
          <w:rFonts w:hint="eastAsia" w:asciiTheme="minorAscii"/>
          <w:sz w:val="22"/>
          <w:szCs w:val="22"/>
          <w:lang w:val="en-US" w:eastAsia="zh-CN"/>
        </w:rPr>
        <w:t xml:space="preserve"> resources, activities, stategies, goals and general business trends, goals and strategies of Qingdao port can be furthered and formulated( Larry Kahaner, 1997). In addition, competitive intelligence can play a crucial role in the management of innovation, because it supports the tracking down of the right information and knowledge which is of key importance towards innovation( </w:t>
      </w:r>
      <w:r>
        <w:rPr>
          <w:rFonts w:hint="eastAsia"/>
          <w:color w:val="auto"/>
          <w:lang w:val="en-US" w:eastAsia="zh-CN"/>
        </w:rPr>
        <w:t xml:space="preserve">Joseph H. A. M. Rodenberg, 2007) </w:t>
      </w:r>
      <w:r>
        <w:rPr>
          <w:rFonts w:hint="eastAsia" w:asciiTheme="minorAscii"/>
          <w:sz w:val="22"/>
          <w:szCs w:val="22"/>
          <w:lang w:val="en-US" w:eastAsia="zh-CN"/>
        </w:rPr>
        <w:t>The fact is, enterprises now need commit to ongoing competitive research as a way to grow and evolve. To sum up, this project have a big positive impact on port of Qingdao within a short period and at a relatively low cost.</w:t>
      </w:r>
    </w:p>
    <w:p>
      <w:pPr>
        <w:rPr>
          <w:rFonts w:hint="eastAsia" w:asciiTheme="minorAscii"/>
          <w:sz w:val="22"/>
          <w:szCs w:val="22"/>
          <w:lang w:val="en-US" w:eastAsia="zh-CN"/>
        </w:rPr>
      </w:pPr>
    </w:p>
    <w:p>
      <w:pPr>
        <w:jc w:val="left"/>
        <w:rPr>
          <w:rFonts w:hint="eastAsia" w:asciiTheme="minorAscii"/>
          <w:sz w:val="28"/>
          <w:szCs w:val="28"/>
          <w:lang w:val="en-US" w:eastAsia="zh-CN"/>
        </w:rPr>
      </w:pPr>
      <w:r>
        <w:rPr>
          <w:rFonts w:hint="eastAsia" w:asciiTheme="minorAscii"/>
          <w:sz w:val="28"/>
          <w:szCs w:val="28"/>
          <w:lang w:val="en-US" w:eastAsia="zh-CN"/>
        </w:rPr>
        <w:t xml:space="preserve">  3.2 Advantages</w:t>
      </w:r>
    </w:p>
    <w:p>
      <w:pPr>
        <w:numPr>
          <w:ilvl w:val="0"/>
          <w:numId w:val="0"/>
        </w:numPr>
        <w:ind w:leftChars="0"/>
        <w:rPr>
          <w:rFonts w:hint="eastAsia" w:asciiTheme="minorAscii"/>
          <w:sz w:val="21"/>
          <w:szCs w:val="21"/>
          <w:lang w:val="en-US" w:eastAsia="zh-CN"/>
        </w:rPr>
      </w:pPr>
      <w:r>
        <w:rPr>
          <w:rFonts w:hint="eastAsia" w:asciiTheme="minorAscii"/>
          <w:sz w:val="21"/>
          <w:szCs w:val="21"/>
          <w:lang w:val="en-US" w:eastAsia="zh-CN"/>
        </w:rPr>
        <w:t>The potential advantages of competitive intelligence are as follows:</w:t>
      </w:r>
    </w:p>
    <w:p>
      <w:pPr>
        <w:numPr>
          <w:ilvl w:val="0"/>
          <w:numId w:val="4"/>
        </w:numPr>
        <w:ind w:left="420" w:leftChars="0" w:hanging="420" w:firstLineChars="0"/>
        <w:rPr>
          <w:rFonts w:hint="eastAsia" w:asciiTheme="minorAscii"/>
          <w:sz w:val="21"/>
          <w:szCs w:val="21"/>
          <w:lang w:val="en-US" w:eastAsia="zh-CN"/>
        </w:rPr>
      </w:pPr>
      <w:r>
        <w:rPr>
          <w:rFonts w:hint="eastAsia" w:asciiTheme="minorAscii"/>
          <w:sz w:val="21"/>
          <w:szCs w:val="21"/>
          <w:lang w:val="en-US" w:eastAsia="zh-CN"/>
        </w:rPr>
        <w:t>Take an objective view of the situation, realize the advantages and disadvantages of competitors and own company</w:t>
      </w:r>
    </w:p>
    <w:p>
      <w:pPr>
        <w:numPr>
          <w:ilvl w:val="0"/>
          <w:numId w:val="4"/>
        </w:numPr>
        <w:ind w:left="420" w:leftChars="0" w:hanging="420" w:firstLineChars="0"/>
        <w:rPr>
          <w:rFonts w:hint="eastAsia" w:asciiTheme="minorAscii"/>
          <w:sz w:val="21"/>
          <w:szCs w:val="21"/>
          <w:lang w:val="en-US" w:eastAsia="zh-CN"/>
        </w:rPr>
      </w:pPr>
      <w:r>
        <w:rPr>
          <w:rFonts w:hint="eastAsia" w:asciiTheme="minorAscii"/>
          <w:sz w:val="21"/>
          <w:szCs w:val="21"/>
          <w:lang w:val="en-US" w:eastAsia="zh-CN"/>
        </w:rPr>
        <w:t>Realize who are matched competitors, develop targeted strategies</w:t>
      </w:r>
    </w:p>
    <w:p>
      <w:pPr>
        <w:numPr>
          <w:ilvl w:val="0"/>
          <w:numId w:val="4"/>
        </w:numPr>
        <w:ind w:left="420" w:leftChars="0" w:hanging="420" w:firstLineChars="0"/>
        <w:rPr>
          <w:rFonts w:hint="eastAsia" w:asciiTheme="minorAscii"/>
          <w:sz w:val="21"/>
          <w:szCs w:val="21"/>
          <w:lang w:val="en-US" w:eastAsia="zh-CN"/>
        </w:rPr>
      </w:pPr>
      <w:r>
        <w:rPr>
          <w:rFonts w:hint="eastAsia" w:asciiTheme="minorAscii"/>
          <w:sz w:val="21"/>
          <w:szCs w:val="21"/>
          <w:lang w:val="en-US" w:eastAsia="zh-CN"/>
        </w:rPr>
        <w:t>See container industry in a more clear and comprehensive way, clarify own company</w:t>
      </w:r>
      <w:r>
        <w:rPr>
          <w:rFonts w:hint="default" w:asciiTheme="minorAscii"/>
          <w:sz w:val="21"/>
          <w:szCs w:val="21"/>
          <w:lang w:val="en-US" w:eastAsia="zh-CN"/>
        </w:rPr>
        <w:t>’</w:t>
      </w:r>
      <w:r>
        <w:rPr>
          <w:rFonts w:hint="eastAsia" w:asciiTheme="minorAscii"/>
          <w:sz w:val="21"/>
          <w:szCs w:val="21"/>
          <w:lang w:val="en-US" w:eastAsia="zh-CN"/>
        </w:rPr>
        <w:t>s position in the competition.</w:t>
      </w:r>
    </w:p>
    <w:p>
      <w:pPr>
        <w:numPr>
          <w:ilvl w:val="0"/>
          <w:numId w:val="4"/>
        </w:numPr>
        <w:ind w:left="420" w:leftChars="0" w:hanging="420" w:firstLineChars="0"/>
        <w:rPr>
          <w:rFonts w:hint="eastAsia" w:asciiTheme="minorAscii"/>
          <w:sz w:val="21"/>
          <w:szCs w:val="21"/>
          <w:lang w:val="en-US" w:eastAsia="zh-CN"/>
        </w:rPr>
      </w:pPr>
      <w:r>
        <w:rPr>
          <w:rFonts w:hint="eastAsia" w:asciiTheme="minorAscii"/>
          <w:sz w:val="21"/>
          <w:szCs w:val="21"/>
          <w:lang w:val="en-US" w:eastAsia="zh-CN"/>
        </w:rPr>
        <w:t>Predict the future from the current development pattern, make the best use of the advantages and bypass the disadvantages.</w:t>
      </w:r>
    </w:p>
    <w:p>
      <w:pPr>
        <w:jc w:val="left"/>
        <w:rPr>
          <w:rFonts w:hint="eastAsia" w:asciiTheme="minorAscii"/>
          <w:sz w:val="28"/>
          <w:szCs w:val="28"/>
          <w:lang w:val="en-US" w:eastAsia="zh-CN"/>
        </w:rPr>
      </w:pPr>
    </w:p>
    <w:p>
      <w:pPr>
        <w:jc w:val="left"/>
        <w:rPr>
          <w:rFonts w:hint="eastAsia" w:asciiTheme="minorAscii"/>
          <w:sz w:val="28"/>
          <w:szCs w:val="28"/>
          <w:lang w:val="en-US" w:eastAsia="zh-CN"/>
        </w:rPr>
      </w:pPr>
      <w:r>
        <w:rPr>
          <w:rFonts w:hint="eastAsia" w:asciiTheme="minorAscii"/>
          <w:sz w:val="28"/>
          <w:szCs w:val="28"/>
          <w:lang w:val="en-US" w:eastAsia="zh-CN"/>
        </w:rPr>
        <w:t xml:space="preserve">  3.3 Potential Issues</w:t>
      </w:r>
    </w:p>
    <w:p>
      <w:pPr>
        <w:jc w:val="left"/>
        <w:rPr>
          <w:rFonts w:hint="eastAsia" w:asciiTheme="minorAscii"/>
          <w:sz w:val="22"/>
          <w:szCs w:val="22"/>
          <w:lang w:val="en-US" w:eastAsia="zh-CN"/>
        </w:rPr>
      </w:pPr>
      <w:r>
        <w:rPr>
          <w:rFonts w:hint="eastAsia" w:asciiTheme="minorAscii"/>
          <w:sz w:val="22"/>
          <w:szCs w:val="22"/>
          <w:lang w:val="en-US" w:eastAsia="zh-CN"/>
        </w:rPr>
        <w:t>It doesn't require a change in operating systems, internal reform and personnel. However, in practice, it is not as simple as thought, the following are possible problems:</w:t>
      </w:r>
    </w:p>
    <w:p>
      <w:pPr>
        <w:numPr>
          <w:ilvl w:val="0"/>
          <w:numId w:val="4"/>
        </w:numPr>
        <w:ind w:left="420" w:leftChars="0" w:hanging="420" w:firstLineChars="0"/>
        <w:jc w:val="left"/>
        <w:rPr>
          <w:rFonts w:hint="eastAsia" w:asciiTheme="minorAscii"/>
          <w:sz w:val="22"/>
          <w:szCs w:val="22"/>
          <w:lang w:val="en-US" w:eastAsia="zh-CN"/>
        </w:rPr>
      </w:pPr>
      <w:r>
        <w:rPr>
          <w:rFonts w:hint="eastAsia" w:asciiTheme="minorAscii"/>
          <w:sz w:val="22"/>
          <w:szCs w:val="22"/>
          <w:lang w:val="en-US" w:eastAsia="zh-CN"/>
        </w:rPr>
        <w:t>Top management wasn</w:t>
      </w:r>
      <w:r>
        <w:rPr>
          <w:rFonts w:hint="default" w:asciiTheme="minorAscii"/>
          <w:sz w:val="22"/>
          <w:szCs w:val="22"/>
          <w:lang w:val="en-US" w:eastAsia="zh-CN"/>
        </w:rPr>
        <w:t>’</w:t>
      </w:r>
      <w:r>
        <w:rPr>
          <w:rFonts w:hint="eastAsia" w:asciiTheme="minorAscii"/>
          <w:sz w:val="22"/>
          <w:szCs w:val="22"/>
          <w:lang w:val="en-US" w:eastAsia="zh-CN"/>
        </w:rPr>
        <w:t>t involved: Support of competitive intelligence programs must come from the top, and there must be a commitment of resources. Since some up to date statistic data can not be found in the national database, at this time, consultancy may need a little help to keep the accuracy of our project.</w:t>
      </w:r>
    </w:p>
    <w:p>
      <w:pPr>
        <w:numPr>
          <w:ilvl w:val="0"/>
          <w:numId w:val="4"/>
        </w:numPr>
        <w:ind w:left="420" w:leftChars="0" w:hanging="420" w:firstLineChars="0"/>
        <w:jc w:val="left"/>
        <w:rPr>
          <w:rFonts w:hint="eastAsia" w:asciiTheme="minorAscii"/>
          <w:sz w:val="22"/>
          <w:szCs w:val="22"/>
          <w:lang w:val="en-US" w:eastAsia="zh-CN"/>
        </w:rPr>
      </w:pPr>
      <w:r>
        <w:rPr>
          <w:rFonts w:hint="eastAsia" w:asciiTheme="minorAscii"/>
          <w:sz w:val="22"/>
          <w:szCs w:val="22"/>
          <w:lang w:val="en-US" w:eastAsia="zh-CN"/>
        </w:rPr>
        <w:t>The deficiency of time: Collecting data is often the most doable part. There are volumes and volumes of books and journals about how to find certain information. Analysis is tougher. Getting decision makers to use the intelligence can be much tougher.</w:t>
      </w:r>
    </w:p>
    <w:p>
      <w:pPr>
        <w:numPr>
          <w:ilvl w:val="0"/>
          <w:numId w:val="0"/>
        </w:numPr>
        <w:ind w:leftChars="0"/>
        <w:jc w:val="left"/>
        <w:rPr>
          <w:rFonts w:hint="eastAsia" w:asciiTheme="minorAscii"/>
          <w:sz w:val="22"/>
          <w:szCs w:val="22"/>
          <w:lang w:val="en-US" w:eastAsia="zh-CN"/>
        </w:rPr>
      </w:pPr>
    </w:p>
    <w:p>
      <w:pPr>
        <w:numPr>
          <w:ilvl w:val="0"/>
          <w:numId w:val="0"/>
        </w:numPr>
        <w:ind w:leftChars="0"/>
        <w:jc w:val="left"/>
        <w:rPr>
          <w:rFonts w:hint="eastAsia" w:asciiTheme="minorAscii"/>
          <w:sz w:val="22"/>
          <w:szCs w:val="22"/>
          <w:lang w:val="en-US" w:eastAsia="zh-CN"/>
        </w:rPr>
      </w:pPr>
    </w:p>
    <w:p>
      <w:pPr>
        <w:numPr>
          <w:ilvl w:val="0"/>
          <w:numId w:val="0"/>
        </w:numPr>
        <w:jc w:val="left"/>
        <w:rPr>
          <w:rFonts w:hint="eastAsia" w:asciiTheme="minorAscii"/>
          <w:sz w:val="22"/>
          <w:szCs w:val="22"/>
          <w:lang w:val="en-US" w:eastAsia="zh-CN"/>
        </w:rPr>
      </w:pPr>
    </w:p>
    <w:p>
      <w:pPr>
        <w:numPr>
          <w:numId w:val="0"/>
        </w:numPr>
        <w:jc w:val="left"/>
        <w:rPr>
          <w:rFonts w:hint="eastAsia" w:asciiTheme="minorAscii"/>
          <w:sz w:val="22"/>
          <w:szCs w:val="22"/>
          <w:lang w:val="en-US" w:eastAsia="zh-CN"/>
        </w:rPr>
      </w:pPr>
      <w:r>
        <w:rPr>
          <w:rFonts w:hint="eastAsia" w:asciiTheme="minorAscii"/>
          <w:sz w:val="28"/>
          <w:szCs w:val="28"/>
          <w:lang w:val="en-US" w:eastAsia="zh-CN"/>
        </w:rPr>
        <w:t>4.Research methodology</w:t>
      </w:r>
    </w:p>
    <w:p>
      <w:pPr>
        <w:numPr>
          <w:ilvl w:val="0"/>
          <w:numId w:val="0"/>
        </w:numPr>
        <w:jc w:val="left"/>
        <w:rPr>
          <w:rFonts w:hint="eastAsia" w:asciiTheme="minorAscii"/>
          <w:sz w:val="22"/>
          <w:szCs w:val="22"/>
          <w:lang w:val="en-US" w:eastAsia="zh-CN"/>
        </w:rPr>
      </w:pPr>
      <w:r>
        <w:rPr>
          <w:rFonts w:hint="eastAsia" w:asciiTheme="minorAscii"/>
          <w:sz w:val="22"/>
          <w:szCs w:val="22"/>
          <w:lang w:val="en-US" w:eastAsia="zh-CN"/>
        </w:rPr>
        <w:t>A variety of research methods will be adopted in project research:</w:t>
      </w:r>
    </w:p>
    <w:p>
      <w:pPr>
        <w:numPr>
          <w:ilvl w:val="0"/>
          <w:numId w:val="5"/>
        </w:numPr>
        <w:ind w:left="420" w:leftChars="0" w:hanging="420" w:firstLineChars="0"/>
        <w:jc w:val="left"/>
        <w:rPr>
          <w:rFonts w:hint="eastAsia" w:asciiTheme="minorAscii"/>
          <w:sz w:val="22"/>
          <w:szCs w:val="22"/>
          <w:lang w:val="en-US" w:eastAsia="zh-CN"/>
        </w:rPr>
      </w:pPr>
      <w:r>
        <w:rPr>
          <w:rFonts w:hint="eastAsia" w:asciiTheme="minorAscii"/>
          <w:sz w:val="22"/>
          <w:szCs w:val="22"/>
          <w:lang w:val="en-US" w:eastAsia="zh-CN"/>
        </w:rPr>
        <w:t xml:space="preserve">Comparative analysis </w:t>
      </w:r>
    </w:p>
    <w:p>
      <w:pPr>
        <w:numPr>
          <w:ilvl w:val="0"/>
          <w:numId w:val="0"/>
        </w:numPr>
        <w:ind w:leftChars="0"/>
        <w:jc w:val="left"/>
        <w:rPr>
          <w:rFonts w:hint="eastAsia" w:asciiTheme="minorAscii"/>
          <w:sz w:val="22"/>
          <w:szCs w:val="22"/>
          <w:lang w:val="en-US" w:eastAsia="zh-CN"/>
        </w:rPr>
      </w:pPr>
      <w:r>
        <w:rPr>
          <w:rFonts w:hint="eastAsia" w:asciiTheme="minorAscii"/>
          <w:sz w:val="22"/>
          <w:szCs w:val="22"/>
          <w:lang w:val="en-US" w:eastAsia="zh-CN"/>
        </w:rPr>
        <w:t xml:space="preserve">Use facts or information already available, and analyze these to make a critical evaluation of the material(C. R. Kothari, 2004). </w:t>
      </w:r>
    </w:p>
    <w:p>
      <w:pPr>
        <w:numPr>
          <w:ilvl w:val="0"/>
          <w:numId w:val="0"/>
        </w:numPr>
        <w:ind w:leftChars="0"/>
        <w:jc w:val="left"/>
        <w:rPr>
          <w:rFonts w:hint="eastAsia" w:asciiTheme="minorAscii"/>
          <w:sz w:val="22"/>
          <w:szCs w:val="22"/>
          <w:lang w:val="en-US" w:eastAsia="zh-CN"/>
        </w:rPr>
      </w:pPr>
      <w:r>
        <w:rPr>
          <w:rFonts w:hint="eastAsia" w:asciiTheme="minorAscii"/>
          <w:sz w:val="22"/>
          <w:szCs w:val="22"/>
          <w:lang w:val="en-US" w:eastAsia="zh-CN"/>
        </w:rPr>
        <w:t xml:space="preserve">Plan to use in the part of international containerization trend: compare and analyze the container throughput in different countries. </w:t>
      </w:r>
    </w:p>
    <w:p>
      <w:pPr>
        <w:numPr>
          <w:ilvl w:val="0"/>
          <w:numId w:val="5"/>
        </w:numPr>
        <w:ind w:left="420" w:leftChars="0" w:hanging="420" w:firstLineChars="0"/>
        <w:jc w:val="left"/>
        <w:rPr>
          <w:rFonts w:hint="eastAsia" w:asciiTheme="minorAscii"/>
          <w:sz w:val="22"/>
          <w:szCs w:val="22"/>
          <w:lang w:val="en-US" w:eastAsia="zh-CN"/>
        </w:rPr>
      </w:pPr>
      <w:r>
        <w:rPr>
          <w:rFonts w:hint="eastAsia" w:asciiTheme="minorAscii"/>
          <w:sz w:val="22"/>
          <w:szCs w:val="22"/>
          <w:lang w:val="en-US" w:eastAsia="zh-CN"/>
        </w:rPr>
        <w:t xml:space="preserve">SWOT Analysis </w:t>
      </w:r>
    </w:p>
    <w:p>
      <w:pPr>
        <w:numPr>
          <w:ilvl w:val="0"/>
          <w:numId w:val="0"/>
        </w:numPr>
        <w:ind w:leftChars="0"/>
        <w:jc w:val="left"/>
        <w:rPr>
          <w:rFonts w:hint="eastAsia" w:asciiTheme="minorAscii"/>
          <w:sz w:val="22"/>
          <w:szCs w:val="22"/>
          <w:lang w:val="en-US" w:eastAsia="zh-CN"/>
        </w:rPr>
      </w:pPr>
      <w:r>
        <w:rPr>
          <w:rFonts w:hint="eastAsia" w:asciiTheme="minorAscii"/>
          <w:sz w:val="22"/>
          <w:szCs w:val="22"/>
          <w:lang w:val="en-US" w:eastAsia="zh-CN"/>
        </w:rPr>
        <w:t>For strengths, weaknesses, opportunities, and threats and is a structured planning method that evaluates those four elements of an organization, project or business venture(Ganesh Shermon, 2017).</w:t>
      </w:r>
    </w:p>
    <w:p>
      <w:pPr>
        <w:numPr>
          <w:ilvl w:val="0"/>
          <w:numId w:val="0"/>
        </w:numPr>
        <w:ind w:leftChars="0"/>
        <w:jc w:val="left"/>
        <w:rPr>
          <w:rFonts w:hint="eastAsia" w:asciiTheme="minorAscii"/>
          <w:sz w:val="22"/>
          <w:szCs w:val="22"/>
          <w:lang w:val="en-US" w:eastAsia="zh-CN"/>
        </w:rPr>
      </w:pPr>
      <w:r>
        <w:rPr>
          <w:rFonts w:hint="eastAsia" w:asciiTheme="minorAscii"/>
          <w:sz w:val="22"/>
          <w:szCs w:val="22"/>
          <w:lang w:val="en-US" w:eastAsia="zh-CN"/>
        </w:rPr>
        <w:t>In addition to the comparative analysis, SWOT will be used in the part of the competitiveness of Qingdao port, Tianjin port and Dalian port in the Bohai rim.</w:t>
      </w:r>
    </w:p>
    <w:p>
      <w:pPr>
        <w:numPr>
          <w:ilvl w:val="0"/>
          <w:numId w:val="5"/>
        </w:numPr>
        <w:ind w:left="420" w:leftChars="0" w:hanging="420" w:firstLineChars="0"/>
        <w:rPr>
          <w:rFonts w:hint="eastAsia" w:asciiTheme="minorAscii"/>
          <w:sz w:val="22"/>
          <w:szCs w:val="22"/>
          <w:lang w:val="en-US" w:eastAsia="zh-CN"/>
        </w:rPr>
      </w:pPr>
      <w:r>
        <w:rPr>
          <w:rFonts w:hint="eastAsia" w:asciiTheme="minorAscii"/>
          <w:sz w:val="22"/>
          <w:szCs w:val="22"/>
          <w:lang w:val="en-US" w:eastAsia="zh-CN"/>
        </w:rPr>
        <w:t>Porter</w:t>
      </w:r>
      <w:r>
        <w:rPr>
          <w:rFonts w:hint="default" w:asciiTheme="minorAscii"/>
          <w:sz w:val="22"/>
          <w:szCs w:val="22"/>
          <w:lang w:val="en-US" w:eastAsia="zh-CN"/>
        </w:rPr>
        <w:t>’</w:t>
      </w:r>
      <w:r>
        <w:rPr>
          <w:rFonts w:hint="eastAsia" w:asciiTheme="minorAscii"/>
          <w:sz w:val="22"/>
          <w:szCs w:val="22"/>
          <w:lang w:val="en-US" w:eastAsia="zh-CN"/>
        </w:rPr>
        <w:t>s Five Forces Analysis</w:t>
      </w:r>
    </w:p>
    <w:p>
      <w:pPr>
        <w:numPr>
          <w:ilvl w:val="0"/>
          <w:numId w:val="0"/>
        </w:numPr>
        <w:ind w:leftChars="0"/>
        <w:rPr>
          <w:rFonts w:hint="eastAsia" w:asciiTheme="minorAscii"/>
          <w:sz w:val="22"/>
          <w:szCs w:val="22"/>
          <w:lang w:val="en-US" w:eastAsia="zh-CN"/>
        </w:rPr>
      </w:pPr>
      <w:r>
        <w:rPr>
          <w:rFonts w:hint="eastAsia" w:asciiTheme="minorAscii"/>
          <w:sz w:val="22"/>
          <w:szCs w:val="22"/>
          <w:lang w:val="en-US" w:eastAsia="zh-CN"/>
        </w:rPr>
        <w:t xml:space="preserve">    This can help determine the scale and level of competition: threat of new entrants and substitutes, bargaining power of customers and suppliers, industry rivalry(James Cunningham, Brian Harney,2012).</w:t>
      </w:r>
    </w:p>
    <w:p>
      <w:pPr>
        <w:numPr>
          <w:ilvl w:val="0"/>
          <w:numId w:val="0"/>
        </w:numPr>
        <w:ind w:leftChars="0"/>
        <w:rPr>
          <w:rFonts w:hint="eastAsia" w:asciiTheme="minorAscii"/>
          <w:sz w:val="22"/>
          <w:szCs w:val="22"/>
          <w:lang w:val="en-US" w:eastAsia="zh-CN"/>
        </w:rPr>
      </w:pPr>
      <w:r>
        <w:rPr>
          <w:rFonts w:hint="eastAsia" w:asciiTheme="minorAscii"/>
          <w:sz w:val="21"/>
          <w:szCs w:val="21"/>
          <w:lang w:val="en-US" w:eastAsia="zh-CN"/>
        </w:rPr>
        <w:t xml:space="preserve">    Analyze Qingdao port with Porter</w:t>
      </w:r>
      <w:r>
        <w:rPr>
          <w:rFonts w:hint="default" w:asciiTheme="minorAscii"/>
          <w:sz w:val="21"/>
          <w:szCs w:val="21"/>
          <w:lang w:val="en-US" w:eastAsia="zh-CN"/>
        </w:rPr>
        <w:t>’</w:t>
      </w:r>
      <w:r>
        <w:rPr>
          <w:rFonts w:hint="eastAsia" w:asciiTheme="minorAscii"/>
          <w:sz w:val="21"/>
          <w:szCs w:val="21"/>
          <w:lang w:val="en-US" w:eastAsia="zh-CN"/>
        </w:rPr>
        <w:t>s Five Forces, on the basis of the competitive characteristics of container industry.</w:t>
      </w:r>
    </w:p>
    <w:p>
      <w:pPr>
        <w:numPr>
          <w:ilvl w:val="0"/>
          <w:numId w:val="5"/>
        </w:numPr>
        <w:ind w:left="420" w:leftChars="0" w:hanging="420" w:firstLineChars="0"/>
        <w:jc w:val="left"/>
        <w:rPr>
          <w:rFonts w:hint="eastAsia" w:asciiTheme="minorAscii"/>
          <w:sz w:val="22"/>
          <w:szCs w:val="22"/>
          <w:lang w:val="en-US" w:eastAsia="zh-CN"/>
        </w:rPr>
      </w:pPr>
      <w:r>
        <w:rPr>
          <w:rFonts w:hint="eastAsia" w:asciiTheme="minorAscii"/>
          <w:sz w:val="22"/>
          <w:szCs w:val="22"/>
          <w:lang w:val="en-US" w:eastAsia="zh-CN"/>
        </w:rPr>
        <w:t xml:space="preserve">Empirical Analysis. </w:t>
      </w:r>
    </w:p>
    <w:p>
      <w:pPr>
        <w:numPr>
          <w:ilvl w:val="0"/>
          <w:numId w:val="0"/>
        </w:numPr>
        <w:ind w:leftChars="0" w:firstLine="440"/>
        <w:jc w:val="left"/>
        <w:rPr>
          <w:rFonts w:hint="eastAsia" w:asciiTheme="minorAscii"/>
          <w:sz w:val="22"/>
          <w:szCs w:val="22"/>
          <w:lang w:val="en-US" w:eastAsia="zh-CN"/>
        </w:rPr>
      </w:pPr>
      <w:r>
        <w:rPr>
          <w:rFonts w:hint="eastAsia" w:asciiTheme="minorAscii"/>
          <w:sz w:val="22"/>
          <w:szCs w:val="22"/>
          <w:lang w:val="en-US" w:eastAsia="zh-CN"/>
        </w:rPr>
        <w:t>Rely on experience or observation alone, often without due regard for system and theory. It</w:t>
      </w:r>
      <w:r>
        <w:rPr>
          <w:rFonts w:hint="default" w:asciiTheme="minorAscii"/>
          <w:sz w:val="22"/>
          <w:szCs w:val="22"/>
          <w:lang w:val="en-US" w:eastAsia="zh-CN"/>
        </w:rPr>
        <w:t>’</w:t>
      </w:r>
      <w:r>
        <w:rPr>
          <w:rFonts w:hint="eastAsia" w:asciiTheme="minorAscii"/>
          <w:sz w:val="22"/>
          <w:szCs w:val="22"/>
          <w:lang w:val="en-US" w:eastAsia="zh-CN"/>
        </w:rPr>
        <w:t>s data-based research, coming up with conclusions which are capable of being verified by observation or experiment(C. R. Kothari, 2004).</w:t>
      </w:r>
    </w:p>
    <w:p>
      <w:pPr>
        <w:numPr>
          <w:ilvl w:val="0"/>
          <w:numId w:val="0"/>
        </w:numPr>
        <w:ind w:leftChars="0" w:firstLine="440"/>
        <w:jc w:val="left"/>
        <w:rPr>
          <w:rFonts w:hint="eastAsia" w:asciiTheme="minorAscii"/>
          <w:sz w:val="28"/>
          <w:szCs w:val="28"/>
          <w:lang w:val="en-US" w:eastAsia="zh-CN"/>
        </w:rPr>
      </w:pPr>
      <w:r>
        <w:rPr>
          <w:rFonts w:hint="eastAsia" w:asciiTheme="minorAscii"/>
          <w:sz w:val="22"/>
          <w:szCs w:val="22"/>
          <w:lang w:val="en-US" w:eastAsia="zh-CN"/>
        </w:rPr>
        <w:t>From the perspective of empirical analysis, the competition of ports in Bohai rim and Northeast Asia are analyzed comprehensively.</w:t>
      </w:r>
    </w:p>
    <w:p>
      <w:pPr>
        <w:widowControl w:val="0"/>
        <w:numPr>
          <w:ilvl w:val="0"/>
          <w:numId w:val="0"/>
        </w:numPr>
        <w:jc w:val="left"/>
        <w:rPr>
          <w:rFonts w:hint="eastAsia" w:asciiTheme="minorAscii"/>
          <w:sz w:val="21"/>
          <w:szCs w:val="21"/>
          <w:lang w:val="en-US" w:eastAsia="zh-CN"/>
        </w:rPr>
      </w:pPr>
    </w:p>
    <w:p>
      <w:pPr>
        <w:widowControl w:val="0"/>
        <w:numPr>
          <w:ilvl w:val="0"/>
          <w:numId w:val="0"/>
        </w:numPr>
        <w:jc w:val="left"/>
        <w:rPr>
          <w:rFonts w:hint="eastAsia" w:asciiTheme="minorAscii"/>
          <w:sz w:val="21"/>
          <w:szCs w:val="21"/>
          <w:lang w:val="en-US" w:eastAsia="zh-CN"/>
        </w:rPr>
      </w:pPr>
    </w:p>
    <w:p>
      <w:pPr>
        <w:widowControl w:val="0"/>
        <w:numPr>
          <w:ilvl w:val="0"/>
          <w:numId w:val="6"/>
        </w:numPr>
        <w:jc w:val="left"/>
        <w:rPr>
          <w:rFonts w:hint="eastAsia" w:asciiTheme="minorAscii"/>
          <w:sz w:val="28"/>
          <w:szCs w:val="28"/>
          <w:lang w:val="en-US" w:eastAsia="zh-CN"/>
        </w:rPr>
      </w:pPr>
      <w:r>
        <w:rPr>
          <w:rFonts w:hint="eastAsia" w:asciiTheme="minorAscii"/>
          <w:sz w:val="28"/>
          <w:szCs w:val="28"/>
          <w:lang w:val="en-US" w:eastAsia="zh-CN"/>
        </w:rPr>
        <w:t>Project Team</w:t>
      </w:r>
    </w:p>
    <w:p>
      <w:pPr>
        <w:widowControl w:val="0"/>
        <w:numPr>
          <w:ilvl w:val="0"/>
          <w:numId w:val="0"/>
        </w:numPr>
        <w:jc w:val="left"/>
        <w:rPr>
          <w:rFonts w:hint="eastAsia" w:asciiTheme="minorAscii"/>
          <w:sz w:val="22"/>
          <w:szCs w:val="22"/>
          <w:lang w:val="en-US" w:eastAsia="zh-CN"/>
        </w:rPr>
      </w:pPr>
      <w:r>
        <w:rPr>
          <w:rFonts w:hint="eastAsia" w:asciiTheme="minorAscii"/>
          <w:sz w:val="22"/>
          <w:szCs w:val="22"/>
          <w:lang w:val="en-US" w:eastAsia="zh-CN"/>
        </w:rPr>
        <w:t>A consultant is an independent adviser who adds value by helping managers to identify and achieve beneficial change appropriate to their situation(Newton, 2010:6).</w:t>
      </w:r>
    </w:p>
    <w:p>
      <w:pPr>
        <w:widowControl w:val="0"/>
        <w:numPr>
          <w:ilvl w:val="0"/>
          <w:numId w:val="0"/>
        </w:numPr>
        <w:jc w:val="left"/>
        <w:rPr>
          <w:rFonts w:hint="eastAsia"/>
          <w:lang w:val="en-US" w:eastAsia="zh-CN"/>
        </w:rPr>
      </w:pPr>
      <w:r>
        <w:rPr>
          <w:rFonts w:hint="eastAsia" w:asciiTheme="minorAscii"/>
          <w:sz w:val="22"/>
          <w:szCs w:val="22"/>
          <w:lang w:val="en-US" w:eastAsia="zh-CN"/>
        </w:rPr>
        <w:t xml:space="preserve">As a Business English major student who hard worked for three years, I equipped with lots of business skills, such as foreign trade tabulation and international business correspondence. I also worked in a beverage company as a sales consultant during Spring Festival as a part-time job and gained some practice experience. Sooner or later, those who win are those who think they can. Driven by my burning desire to experience different teaching pattern and learn more advanced expertise, I became an undergraduate student of UWTSD half a year ago. During this six months of study, I become more and more enthusiastic with my major. I progressed a lot in research ability and critical thinking. I believe I have the ability to collect and analyze data with practical situation, assess the industry and </w:t>
      </w:r>
      <w:r>
        <w:rPr>
          <w:rFonts w:hint="eastAsia"/>
          <w:lang w:val="en-US" w:eastAsia="zh-CN"/>
        </w:rPr>
        <w:t>provide appropriate suggestions for the development of Qingdao port. It is a company with bright prospects, I hope it gets better and better.</w:t>
      </w:r>
    </w:p>
    <w:p>
      <w:pPr>
        <w:widowControl w:val="0"/>
        <w:numPr>
          <w:ilvl w:val="0"/>
          <w:numId w:val="0"/>
        </w:numPr>
        <w:jc w:val="left"/>
        <w:rPr>
          <w:rFonts w:hint="eastAsia"/>
          <w:lang w:val="en-US" w:eastAsia="zh-CN"/>
        </w:rPr>
      </w:pPr>
    </w:p>
    <w:p>
      <w:pPr>
        <w:widowControl w:val="0"/>
        <w:numPr>
          <w:ilvl w:val="0"/>
          <w:numId w:val="0"/>
        </w:numPr>
        <w:jc w:val="left"/>
        <w:rPr>
          <w:rFonts w:hint="eastAsia" w:asciiTheme="minorAscii"/>
          <w:sz w:val="28"/>
          <w:szCs w:val="36"/>
          <w:lang w:val="en-US" w:eastAsia="zh-CN"/>
        </w:rPr>
      </w:pPr>
      <w:r>
        <w:rPr>
          <w:rFonts w:hint="eastAsia" w:asciiTheme="minorAscii"/>
          <w:sz w:val="28"/>
          <w:szCs w:val="36"/>
          <w:lang w:val="en-US" w:eastAsia="zh-CN"/>
        </w:rPr>
        <w:t xml:space="preserve">  </w:t>
      </w:r>
      <w:bookmarkStart w:id="1" w:name="_GoBack"/>
      <w:bookmarkEnd w:id="1"/>
      <w:r>
        <w:rPr>
          <w:rFonts w:hint="eastAsia" w:asciiTheme="minorAscii"/>
          <w:sz w:val="28"/>
          <w:szCs w:val="36"/>
          <w:lang w:val="en-US" w:eastAsia="zh-CN"/>
        </w:rPr>
        <w:t>5.1 Costs</w:t>
      </w:r>
    </w:p>
    <w:p>
      <w:pPr>
        <w:widowControl w:val="0"/>
        <w:numPr>
          <w:ilvl w:val="0"/>
          <w:numId w:val="0"/>
        </w:numPr>
        <w:jc w:val="left"/>
        <w:rPr>
          <w:rFonts w:hint="eastAsia" w:asciiTheme="minorAscii"/>
          <w:sz w:val="22"/>
          <w:szCs w:val="28"/>
          <w:lang w:val="en-US" w:eastAsia="zh-CN"/>
        </w:rPr>
      </w:pPr>
      <w:r>
        <w:rPr>
          <w:rFonts w:hint="eastAsia" w:asciiTheme="minorAscii"/>
          <w:sz w:val="22"/>
          <w:szCs w:val="28"/>
          <w:lang w:val="en-US" w:eastAsia="zh-CN"/>
        </w:rPr>
        <w:t>Project Costs is the sum total of all funds required to complete a business purchase transaction(ValuAdder, 2017). Same as any other research, there are costs contained in the process of this research. It is necessary for organization to know how their funds will be used. The costs are as follows:</w:t>
      </w:r>
    </w:p>
    <w:p>
      <w:pPr>
        <w:widowControl w:val="0"/>
        <w:numPr>
          <w:ilvl w:val="0"/>
          <w:numId w:val="7"/>
        </w:numPr>
        <w:ind w:left="420" w:leftChars="0" w:hanging="420" w:firstLineChars="0"/>
        <w:jc w:val="left"/>
        <w:rPr>
          <w:rFonts w:hint="eastAsia" w:asciiTheme="minorAscii"/>
          <w:sz w:val="22"/>
          <w:szCs w:val="28"/>
          <w:lang w:val="en-US" w:eastAsia="zh-CN"/>
        </w:rPr>
      </w:pPr>
      <w:r>
        <w:rPr>
          <w:rFonts w:hint="eastAsia" w:asciiTheme="minorAscii"/>
          <w:sz w:val="22"/>
          <w:szCs w:val="28"/>
          <w:lang w:val="en-US" w:eastAsia="zh-CN"/>
        </w:rPr>
        <w:t xml:space="preserve">Funds for obtaining data and statistics: </w:t>
      </w:r>
      <w:r>
        <w:rPr>
          <w:rFonts w:ascii="Arial" w:hAnsi="Arial" w:eastAsia="宋体" w:cs="Arial"/>
          <w:i w:val="0"/>
          <w:caps w:val="0"/>
          <w:color w:val="333333"/>
          <w:spacing w:val="0"/>
          <w:sz w:val="19"/>
          <w:szCs w:val="19"/>
          <w:u w:val="none"/>
        </w:rPr>
        <w:t>￡</w:t>
      </w:r>
      <w:r>
        <w:rPr>
          <w:rFonts w:hint="eastAsia" w:ascii="Arial" w:hAnsi="Arial" w:eastAsia="宋体" w:cs="Arial"/>
          <w:i w:val="0"/>
          <w:caps w:val="0"/>
          <w:color w:val="333333"/>
          <w:spacing w:val="0"/>
          <w:sz w:val="19"/>
          <w:szCs w:val="19"/>
          <w:u w:val="none"/>
          <w:lang w:val="en-US" w:eastAsia="zh-CN"/>
        </w:rPr>
        <w:t>80</w:t>
      </w:r>
    </w:p>
    <w:p>
      <w:pPr>
        <w:widowControl w:val="0"/>
        <w:numPr>
          <w:ilvl w:val="0"/>
          <w:numId w:val="0"/>
        </w:numPr>
        <w:ind w:leftChars="0"/>
        <w:jc w:val="left"/>
        <w:rPr>
          <w:rFonts w:hint="eastAsia" w:asciiTheme="minorAscii"/>
          <w:sz w:val="22"/>
          <w:szCs w:val="28"/>
          <w:lang w:val="en-US" w:eastAsia="zh-CN"/>
        </w:rPr>
      </w:pPr>
      <w:r>
        <w:rPr>
          <w:rFonts w:hint="eastAsia" w:asciiTheme="minorAscii"/>
          <w:sz w:val="22"/>
          <w:szCs w:val="28"/>
          <w:lang w:val="en-US" w:eastAsia="zh-CN"/>
        </w:rPr>
        <w:t xml:space="preserve">China Integrated Knowledge Resources System is the biggest Chinese database whose resources includes journals, newspapers, yearbooks, statistical yearbooks, ebooks, patents, standards and so on. However, it is not free for students with foreign IP address. </w:t>
      </w:r>
    </w:p>
    <w:p>
      <w:pPr>
        <w:widowControl w:val="0"/>
        <w:numPr>
          <w:ilvl w:val="0"/>
          <w:numId w:val="7"/>
        </w:numPr>
        <w:ind w:left="420" w:leftChars="0" w:hanging="420" w:firstLineChars="0"/>
        <w:jc w:val="left"/>
        <w:rPr>
          <w:rFonts w:hint="eastAsia" w:asciiTheme="minorAscii"/>
          <w:sz w:val="22"/>
          <w:szCs w:val="28"/>
          <w:lang w:val="en-US" w:eastAsia="zh-CN"/>
        </w:rPr>
      </w:pPr>
      <w:r>
        <w:rPr>
          <w:rFonts w:hint="eastAsia" w:asciiTheme="minorAscii"/>
          <w:sz w:val="22"/>
          <w:szCs w:val="28"/>
          <w:lang w:val="en-US" w:eastAsia="zh-CN"/>
        </w:rPr>
        <w:t xml:space="preserve">Funds for assessing and summarizing: </w:t>
      </w:r>
      <w:r>
        <w:rPr>
          <w:rFonts w:ascii="Arial" w:hAnsi="Arial" w:eastAsia="宋体" w:cs="Arial"/>
          <w:i w:val="0"/>
          <w:caps w:val="0"/>
          <w:color w:val="333333"/>
          <w:spacing w:val="0"/>
          <w:sz w:val="19"/>
          <w:szCs w:val="19"/>
          <w:u w:val="none"/>
        </w:rPr>
        <w:t>￡</w:t>
      </w:r>
      <w:r>
        <w:rPr>
          <w:rFonts w:hint="eastAsia" w:ascii="Arial" w:hAnsi="Arial" w:eastAsia="宋体" w:cs="Arial"/>
          <w:i w:val="0"/>
          <w:caps w:val="0"/>
          <w:color w:val="333333"/>
          <w:spacing w:val="0"/>
          <w:sz w:val="19"/>
          <w:szCs w:val="19"/>
          <w:u w:val="none"/>
          <w:lang w:val="en-US" w:eastAsia="zh-CN"/>
        </w:rPr>
        <w:t>100 per month</w:t>
      </w:r>
    </w:p>
    <w:p>
      <w:pPr>
        <w:widowControl w:val="0"/>
        <w:numPr>
          <w:ilvl w:val="0"/>
          <w:numId w:val="0"/>
        </w:numPr>
        <w:ind w:leftChars="0"/>
        <w:jc w:val="left"/>
        <w:rPr>
          <w:rFonts w:hint="eastAsia" w:ascii="Arial" w:hAnsi="Arial" w:eastAsia="宋体" w:cs="Arial"/>
          <w:i w:val="0"/>
          <w:caps w:val="0"/>
          <w:color w:val="333333"/>
          <w:spacing w:val="0"/>
          <w:sz w:val="19"/>
          <w:szCs w:val="19"/>
          <w:u w:val="none"/>
          <w:lang w:val="en-US" w:eastAsia="zh-CN"/>
        </w:rPr>
      </w:pPr>
      <w:r>
        <w:rPr>
          <w:rFonts w:hint="eastAsia" w:ascii="Arial" w:hAnsi="Arial" w:eastAsia="宋体" w:cs="Arial"/>
          <w:i w:val="0"/>
          <w:caps w:val="0"/>
          <w:color w:val="333333"/>
          <w:spacing w:val="0"/>
          <w:sz w:val="19"/>
          <w:szCs w:val="19"/>
          <w:u w:val="none"/>
          <w:lang w:val="en-US" w:eastAsia="zh-CN"/>
        </w:rPr>
        <w:t>This is the commission fee for the time and effort in this project. The finished report will be sent to organization not late than 1</w:t>
      </w:r>
      <w:r>
        <w:rPr>
          <w:rFonts w:hint="eastAsia" w:ascii="Arial" w:hAnsi="Arial" w:eastAsia="宋体" w:cs="Arial"/>
          <w:i w:val="0"/>
          <w:caps w:val="0"/>
          <w:color w:val="333333"/>
          <w:spacing w:val="0"/>
          <w:sz w:val="19"/>
          <w:szCs w:val="19"/>
          <w:u w:val="none"/>
          <w:vertAlign w:val="superscript"/>
          <w:lang w:val="en-US" w:eastAsia="zh-CN"/>
        </w:rPr>
        <w:t>st</w:t>
      </w:r>
      <w:r>
        <w:rPr>
          <w:rFonts w:hint="eastAsia" w:ascii="Arial" w:hAnsi="Arial" w:eastAsia="宋体" w:cs="Arial"/>
          <w:i w:val="0"/>
          <w:caps w:val="0"/>
          <w:color w:val="333333"/>
          <w:spacing w:val="0"/>
          <w:sz w:val="19"/>
          <w:szCs w:val="19"/>
          <w:u w:val="none"/>
          <w:lang w:val="en-US" w:eastAsia="zh-CN"/>
        </w:rPr>
        <w:t>, April.</w:t>
      </w:r>
    </w:p>
    <w:p>
      <w:pPr>
        <w:widowControl w:val="0"/>
        <w:numPr>
          <w:ilvl w:val="0"/>
          <w:numId w:val="0"/>
        </w:numPr>
        <w:ind w:leftChars="0"/>
        <w:jc w:val="left"/>
        <w:rPr>
          <w:rFonts w:hint="eastAsia" w:hAnsi="Arial" w:eastAsia="宋体" w:cs="Arial" w:asciiTheme="minorAscii"/>
          <w:i w:val="0"/>
          <w:caps w:val="0"/>
          <w:color w:val="333333"/>
          <w:spacing w:val="0"/>
          <w:sz w:val="28"/>
          <w:szCs w:val="28"/>
          <w:u w:val="none"/>
          <w:lang w:val="en-US" w:eastAsia="zh-CN"/>
        </w:rPr>
      </w:pPr>
    </w:p>
    <w:p>
      <w:pPr>
        <w:widowControl w:val="0"/>
        <w:numPr>
          <w:ilvl w:val="0"/>
          <w:numId w:val="0"/>
        </w:numPr>
        <w:ind w:leftChars="0"/>
        <w:jc w:val="left"/>
        <w:rPr>
          <w:rFonts w:hint="eastAsia" w:hAnsi="Arial" w:eastAsia="宋体" w:cs="Arial" w:asciiTheme="minorAscii"/>
          <w:i w:val="0"/>
          <w:caps w:val="0"/>
          <w:color w:val="333333"/>
          <w:spacing w:val="0"/>
          <w:sz w:val="28"/>
          <w:szCs w:val="28"/>
          <w:u w:val="none"/>
          <w:lang w:val="en-US" w:eastAsia="zh-CN"/>
        </w:rPr>
      </w:pPr>
      <w:r>
        <w:rPr>
          <w:rFonts w:hint="eastAsia" w:hAnsi="Arial" w:eastAsia="宋体" w:cs="Arial" w:asciiTheme="minorAscii"/>
          <w:i w:val="0"/>
          <w:caps w:val="0"/>
          <w:color w:val="333333"/>
          <w:spacing w:val="0"/>
          <w:sz w:val="28"/>
          <w:szCs w:val="28"/>
          <w:u w:val="none"/>
          <w:lang w:val="en-US" w:eastAsia="zh-CN"/>
        </w:rPr>
        <w:t xml:space="preserve">  5.2 Quality Management </w:t>
      </w:r>
    </w:p>
    <w:p>
      <w:pPr>
        <w:widowControl w:val="0"/>
        <w:numPr>
          <w:ilvl w:val="0"/>
          <w:numId w:val="0"/>
        </w:numPr>
        <w:ind w:leftChars="0"/>
        <w:jc w:val="left"/>
        <w:rPr>
          <w:rFonts w:hint="eastAsia" w:hAnsi="Arial" w:eastAsia="宋体" w:cs="Arial" w:asciiTheme="minorAscii"/>
          <w:i w:val="0"/>
          <w:caps w:val="0"/>
          <w:color w:val="333333"/>
          <w:spacing w:val="0"/>
          <w:sz w:val="22"/>
          <w:szCs w:val="22"/>
          <w:u w:val="none"/>
          <w:lang w:val="en-US" w:eastAsia="zh-CN"/>
        </w:rPr>
      </w:pPr>
      <w:r>
        <w:rPr>
          <w:rFonts w:hint="eastAsia" w:hAnsi="Arial" w:eastAsia="宋体" w:cs="Arial" w:asciiTheme="minorAscii"/>
          <w:i w:val="0"/>
          <w:caps w:val="0"/>
          <w:color w:val="333333"/>
          <w:spacing w:val="0"/>
          <w:sz w:val="22"/>
          <w:szCs w:val="22"/>
          <w:u w:val="none"/>
          <w:lang w:val="en-US" w:eastAsia="zh-CN"/>
        </w:rPr>
        <w:t xml:space="preserve">Ethics form: The consultancy discussed the ethical aspects of research with her supervisor as part of the research design and management process. It is responsibility to obtain ethical approval, before starting research. </w:t>
      </w:r>
    </w:p>
    <w:p>
      <w:pPr>
        <w:widowControl w:val="0"/>
        <w:numPr>
          <w:ilvl w:val="0"/>
          <w:numId w:val="0"/>
        </w:numPr>
        <w:ind w:leftChars="0"/>
        <w:jc w:val="left"/>
        <w:rPr>
          <w:rFonts w:hint="eastAsia" w:hAnsi="Arial" w:eastAsia="宋体" w:cs="Arial" w:asciiTheme="minorAscii"/>
          <w:i w:val="0"/>
          <w:caps w:val="0"/>
          <w:color w:val="333333"/>
          <w:spacing w:val="0"/>
          <w:sz w:val="22"/>
          <w:szCs w:val="22"/>
          <w:u w:val="none"/>
          <w:lang w:val="en-US" w:eastAsia="zh-CN"/>
        </w:rPr>
      </w:pPr>
      <w:r>
        <w:rPr>
          <w:rFonts w:hint="eastAsia" w:hAnsi="Arial" w:eastAsia="宋体" w:cs="Arial" w:asciiTheme="minorAscii"/>
          <w:i w:val="0"/>
          <w:caps w:val="0"/>
          <w:color w:val="333333"/>
          <w:spacing w:val="0"/>
          <w:sz w:val="22"/>
          <w:szCs w:val="22"/>
          <w:u w:val="none"/>
          <w:lang w:val="en-US" w:eastAsia="zh-CN"/>
        </w:rPr>
        <w:t xml:space="preserve">The awareness of the ethical implications of research and ethical approval will be checked at the training needs analysis stage, at transfer, and at examination entry. The examiners of your thesis may ask for access to the full ethical review paperwork considered by the Faculty Research Ethics Committee. Failure to seek appropriate ethical approval through the review process could have implications for the award of research degree(UOL, 2018). </w:t>
      </w:r>
    </w:p>
    <w:p>
      <w:pPr>
        <w:widowControl w:val="0"/>
        <w:numPr>
          <w:ilvl w:val="0"/>
          <w:numId w:val="0"/>
        </w:numPr>
        <w:ind w:leftChars="0"/>
        <w:jc w:val="left"/>
        <w:rPr>
          <w:rFonts w:hint="eastAsia" w:hAnsi="Arial" w:eastAsia="宋体" w:cs="Arial" w:asciiTheme="minorAscii"/>
          <w:i w:val="0"/>
          <w:caps w:val="0"/>
          <w:color w:val="333333"/>
          <w:spacing w:val="0"/>
          <w:sz w:val="22"/>
          <w:szCs w:val="22"/>
          <w:u w:val="none"/>
          <w:lang w:val="en-US" w:eastAsia="zh-CN"/>
        </w:rPr>
      </w:pPr>
    </w:p>
    <w:p>
      <w:pPr>
        <w:widowControl w:val="0"/>
        <w:numPr>
          <w:ilvl w:val="0"/>
          <w:numId w:val="0"/>
        </w:numPr>
        <w:ind w:leftChars="0"/>
        <w:jc w:val="left"/>
        <w:rPr>
          <w:rFonts w:hint="eastAsia" w:hAnsi="Arial" w:eastAsia="宋体" w:cs="Arial" w:asciiTheme="minorAscii"/>
          <w:i w:val="0"/>
          <w:caps w:val="0"/>
          <w:color w:val="333333"/>
          <w:spacing w:val="0"/>
          <w:sz w:val="24"/>
          <w:szCs w:val="24"/>
          <w:u w:val="none"/>
          <w:lang w:val="en-US" w:eastAsia="zh-CN"/>
        </w:rPr>
      </w:pPr>
      <w:r>
        <w:rPr>
          <w:rFonts w:hint="eastAsia" w:hAnsi="Arial" w:eastAsia="宋体" w:cs="Arial" w:asciiTheme="minorAscii"/>
          <w:i w:val="0"/>
          <w:caps w:val="0"/>
          <w:color w:val="333333"/>
          <w:spacing w:val="0"/>
          <w:sz w:val="28"/>
          <w:szCs w:val="28"/>
          <w:u w:val="none"/>
          <w:lang w:val="en-US" w:eastAsia="zh-CN"/>
        </w:rPr>
        <w:t xml:space="preserve">  5.3 Planned communication strategy</w:t>
      </w:r>
    </w:p>
    <w:p>
      <w:pPr>
        <w:widowControl w:val="0"/>
        <w:numPr>
          <w:ilvl w:val="0"/>
          <w:numId w:val="0"/>
        </w:numPr>
        <w:ind w:leftChars="0"/>
        <w:jc w:val="left"/>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A communication strategy is a well-planned series of actions aimed at achieving certain objectives through the use of communication methods, techniques and approaches(Paolo Mefalopulos, Chris Kamlongera, 2004).</w:t>
      </w:r>
    </w:p>
    <w:p>
      <w:pPr>
        <w:widowControl w:val="0"/>
        <w:numPr>
          <w:ilvl w:val="0"/>
          <w:numId w:val="0"/>
        </w:numPr>
        <w:ind w:leftChars="0"/>
        <w:jc w:val="left"/>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The consultant will be in contact with manager by sending emails and faxes , making video chatting( Skype) and calling:</w:t>
      </w:r>
    </w:p>
    <w:p>
      <w:pPr>
        <w:widowControl w:val="0"/>
        <w:numPr>
          <w:ilvl w:val="0"/>
          <w:numId w:val="7"/>
        </w:numPr>
        <w:ind w:left="420" w:leftChars="0" w:hanging="420" w:firstLineChars="0"/>
        <w:jc w:val="left"/>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Report the latest research progress with the relevant person in charge through emails once a week.</w:t>
      </w:r>
    </w:p>
    <w:p>
      <w:pPr>
        <w:widowControl w:val="0"/>
        <w:numPr>
          <w:ilvl w:val="0"/>
          <w:numId w:val="7"/>
        </w:numPr>
        <w:ind w:left="420" w:leftChars="0" w:hanging="420" w:firstLineChars="0"/>
        <w:jc w:val="left"/>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Have a meeting in order to solve problems or verify questionable statistics half a month through Skype.</w:t>
      </w:r>
    </w:p>
    <w:p>
      <w:pPr>
        <w:widowControl w:val="0"/>
        <w:numPr>
          <w:ilvl w:val="0"/>
          <w:numId w:val="7"/>
        </w:numPr>
        <w:ind w:left="420" w:leftChars="0" w:hanging="420" w:firstLineChars="0"/>
        <w:jc w:val="left"/>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Make a phone call to directly to the relevant manager if necessary, throughout the project.</w:t>
      </w:r>
    </w:p>
    <w:p>
      <w:pPr>
        <w:widowControl w:val="0"/>
        <w:numPr>
          <w:ilvl w:val="0"/>
          <w:numId w:val="7"/>
        </w:numPr>
        <w:ind w:left="420" w:leftChars="0" w:hanging="420" w:firstLineChars="0"/>
        <w:jc w:val="left"/>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 xml:space="preserve">The organization has responsibility to send up to date internal reports, articles, newspapers or other forms of </w:t>
      </w:r>
      <w:r>
        <w:rPr>
          <w:rFonts w:hint="eastAsia" w:hAnsi="Arial" w:eastAsia="宋体" w:cs="Arial" w:asciiTheme="minorAscii"/>
          <w:i w:val="0"/>
          <w:color w:val="333333"/>
          <w:spacing w:val="0"/>
          <w:sz w:val="21"/>
          <w:szCs w:val="21"/>
          <w:u w:val="none"/>
          <w:lang w:val="en-US" w:eastAsia="zh-CN"/>
        </w:rPr>
        <w:t>resources to the consultancy through faxes.</w:t>
      </w:r>
      <w:r>
        <w:rPr>
          <w:rFonts w:hint="eastAsia" w:hAnsi="Arial" w:eastAsia="宋体" w:cs="Arial" w:asciiTheme="minorAscii"/>
          <w:i w:val="0"/>
          <w:caps w:val="0"/>
          <w:color w:val="333333"/>
          <w:spacing w:val="0"/>
          <w:sz w:val="21"/>
          <w:szCs w:val="21"/>
          <w:u w:val="none"/>
          <w:lang w:val="en-US" w:eastAsia="zh-CN"/>
        </w:rPr>
        <w:t xml:space="preserve"> </w:t>
      </w:r>
    </w:p>
    <w:p>
      <w:pPr>
        <w:widowControl w:val="0"/>
        <w:numPr>
          <w:ilvl w:val="0"/>
          <w:numId w:val="0"/>
        </w:numPr>
        <w:ind w:leftChars="0"/>
        <w:jc w:val="left"/>
        <w:rPr>
          <w:rFonts w:hint="eastAsia" w:hAnsi="Arial" w:eastAsia="宋体" w:cs="Arial" w:asciiTheme="minorAscii"/>
          <w:i w:val="0"/>
          <w:caps w:val="0"/>
          <w:color w:val="333333"/>
          <w:spacing w:val="0"/>
          <w:sz w:val="21"/>
          <w:szCs w:val="21"/>
          <w:u w:val="none"/>
          <w:lang w:val="en-US" w:eastAsia="zh-CN"/>
        </w:rPr>
      </w:pPr>
    </w:p>
    <w:p>
      <w:pPr>
        <w:widowControl w:val="0"/>
        <w:numPr>
          <w:ilvl w:val="0"/>
          <w:numId w:val="0"/>
        </w:numPr>
        <w:ind w:leftChars="0"/>
        <w:jc w:val="left"/>
        <w:rPr>
          <w:rFonts w:hint="eastAsia" w:hAnsi="Arial" w:eastAsia="宋体" w:cs="Arial" w:asciiTheme="minorAscii"/>
          <w:i w:val="0"/>
          <w:caps w:val="0"/>
          <w:color w:val="333333"/>
          <w:spacing w:val="0"/>
          <w:sz w:val="21"/>
          <w:szCs w:val="21"/>
          <w:u w:val="none"/>
          <w:lang w:val="en-US" w:eastAsia="zh-CN"/>
        </w:rPr>
      </w:pPr>
    </w:p>
    <w:p>
      <w:pPr>
        <w:widowControl w:val="0"/>
        <w:numPr>
          <w:ilvl w:val="0"/>
          <w:numId w:val="0"/>
        </w:numPr>
        <w:ind w:leftChars="0"/>
        <w:jc w:val="left"/>
        <w:rPr>
          <w:rFonts w:hint="eastAsia" w:hAnsi="Arial" w:eastAsia="宋体" w:cs="Arial" w:asciiTheme="minorAscii"/>
          <w:i w:val="0"/>
          <w:caps w:val="0"/>
          <w:color w:val="333333"/>
          <w:spacing w:val="0"/>
          <w:sz w:val="28"/>
          <w:szCs w:val="28"/>
          <w:u w:val="none"/>
          <w:lang w:val="en-US" w:eastAsia="zh-CN"/>
        </w:rPr>
      </w:pPr>
    </w:p>
    <w:p>
      <w:pPr>
        <w:widowControl w:val="0"/>
        <w:numPr>
          <w:ilvl w:val="0"/>
          <w:numId w:val="0"/>
        </w:numPr>
        <w:ind w:leftChars="0"/>
        <w:jc w:val="left"/>
        <w:rPr>
          <w:rFonts w:hint="eastAsia" w:hAnsi="Arial" w:eastAsia="宋体" w:cs="Arial" w:asciiTheme="minorAscii"/>
          <w:i w:val="0"/>
          <w:caps w:val="0"/>
          <w:color w:val="333333"/>
          <w:spacing w:val="0"/>
          <w:sz w:val="28"/>
          <w:szCs w:val="28"/>
          <w:u w:val="none"/>
          <w:lang w:val="en-US" w:eastAsia="zh-CN"/>
        </w:rPr>
      </w:pPr>
      <w:r>
        <w:rPr>
          <w:rFonts w:hint="eastAsia" w:hAnsi="Arial" w:eastAsia="宋体" w:cs="Arial" w:asciiTheme="minorAscii"/>
          <w:i w:val="0"/>
          <w:caps w:val="0"/>
          <w:color w:val="333333"/>
          <w:spacing w:val="0"/>
          <w:sz w:val="28"/>
          <w:szCs w:val="28"/>
          <w:u w:val="none"/>
          <w:lang w:val="en-US" w:eastAsia="zh-CN"/>
        </w:rPr>
        <w:t>6.Project Plan</w:t>
      </w:r>
    </w:p>
    <w:p>
      <w:pPr>
        <w:widowControl w:val="0"/>
        <w:numPr>
          <w:ilvl w:val="0"/>
          <w:numId w:val="0"/>
        </w:numPr>
        <w:ind w:leftChars="0"/>
        <w:jc w:val="left"/>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 xml:space="preserve">A project plan is the critical success factors as well as the most important part of a project. </w:t>
      </w:r>
    </w:p>
    <w:p>
      <w:pPr>
        <w:widowControl w:val="0"/>
        <w:numPr>
          <w:ilvl w:val="0"/>
          <w:numId w:val="0"/>
        </w:numPr>
        <w:ind w:leftChars="0"/>
        <w:jc w:val="left"/>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 xml:space="preserve">There is an old saying: Well begun is half done. Every project need to </w:t>
      </w:r>
      <w:r>
        <w:rPr>
          <w:rFonts w:hint="eastAsia" w:hAnsi="Arial" w:eastAsia="宋体" w:cs="Arial" w:asciiTheme="minorAscii"/>
          <w:i w:val="0"/>
          <w:color w:val="333333"/>
          <w:spacing w:val="0"/>
          <w:sz w:val="21"/>
          <w:szCs w:val="21"/>
          <w:u w:val="none"/>
          <w:lang w:val="en-US" w:eastAsia="zh-CN"/>
        </w:rPr>
        <w:t>carefully</w:t>
      </w:r>
      <w:r>
        <w:rPr>
          <w:rFonts w:hint="eastAsia" w:hAnsi="Arial" w:eastAsia="宋体" w:cs="Arial" w:asciiTheme="minorAscii"/>
          <w:i w:val="0"/>
          <w:caps w:val="0"/>
          <w:color w:val="333333"/>
          <w:spacing w:val="0"/>
          <w:sz w:val="21"/>
          <w:szCs w:val="21"/>
          <w:u w:val="none"/>
          <w:lang w:val="en-US" w:eastAsia="zh-CN"/>
        </w:rPr>
        <w:t xml:space="preserve"> create a clear and reasonable schedule at the beginning. Once formulated, both parties should take efforts to make the program go smoothly, since any delay will lead to higher costs. The whole project is divided into six stages: From negotiation to acceptance of results. Estimate time for the whole process is 7 weeks, with a deadline on the 1</w:t>
      </w:r>
      <w:r>
        <w:rPr>
          <w:rFonts w:hint="eastAsia" w:hAnsi="Arial" w:eastAsia="宋体" w:cs="Arial" w:asciiTheme="minorAscii"/>
          <w:i w:val="0"/>
          <w:caps w:val="0"/>
          <w:color w:val="333333"/>
          <w:spacing w:val="0"/>
          <w:sz w:val="21"/>
          <w:szCs w:val="21"/>
          <w:u w:val="none"/>
          <w:vertAlign w:val="superscript"/>
          <w:lang w:val="en-US" w:eastAsia="zh-CN"/>
        </w:rPr>
        <w:t>st</w:t>
      </w:r>
      <w:r>
        <w:rPr>
          <w:rFonts w:hint="eastAsia" w:hAnsi="Arial" w:eastAsia="宋体" w:cs="Arial" w:asciiTheme="minorAscii"/>
          <w:i w:val="0"/>
          <w:caps w:val="0"/>
          <w:color w:val="333333"/>
          <w:spacing w:val="0"/>
          <w:sz w:val="21"/>
          <w:szCs w:val="21"/>
          <w:u w:val="none"/>
          <w:lang w:val="en-US" w:eastAsia="zh-CN"/>
        </w:rPr>
        <w:t xml:space="preserve"> ,April.</w:t>
      </w:r>
    </w:p>
    <w:p>
      <w:pPr>
        <w:widowControl w:val="0"/>
        <w:numPr>
          <w:ilvl w:val="0"/>
          <w:numId w:val="0"/>
        </w:numPr>
        <w:ind w:leftChars="0"/>
        <w:jc w:val="left"/>
        <w:rPr>
          <w:rFonts w:hint="eastAsia" w:hAnsi="Arial" w:eastAsia="宋体" w:cs="Arial" w:asciiTheme="minorAscii"/>
          <w:i w:val="0"/>
          <w:caps w:val="0"/>
          <w:color w:val="333333"/>
          <w:spacing w:val="0"/>
          <w:sz w:val="21"/>
          <w:szCs w:val="21"/>
          <w:u w:val="none"/>
          <w:lang w:val="en-US" w:eastAsia="zh-CN"/>
        </w:rPr>
      </w:pPr>
    </w:p>
    <w:tbl>
      <w:tblPr>
        <w:tblStyle w:val="4"/>
        <w:tblpPr w:leftFromText="180" w:rightFromText="180" w:vertAnchor="text" w:horzAnchor="page" w:tblpX="2879" w:tblpY="304"/>
        <w:tblOverlap w:val="never"/>
        <w:tblW w:w="6210" w:type="dxa"/>
        <w:tblInd w:w="0" w:type="dxa"/>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
      <w:tblGrid>
        <w:gridCol w:w="2595"/>
        <w:gridCol w:w="1425"/>
        <w:gridCol w:w="585"/>
        <w:gridCol w:w="1605"/>
      </w:tblGrid>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5" w:type="dxa"/>
            <w:left w:w="15" w:type="dxa"/>
            <w:bottom w:w="15" w:type="dxa"/>
            <w:right w:w="15" w:type="dxa"/>
          </w:tblCellMar>
        </w:tblPrEx>
        <w:trPr>
          <w:trHeight w:val="330" w:hRule="atLeast"/>
        </w:trPr>
        <w:tc>
          <w:tcPr>
            <w:tcW w:w="259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b/>
                <w:bCs/>
                <w:i w:val="0"/>
                <w:caps w:val="0"/>
                <w:color w:val="333333"/>
                <w:spacing w:val="0"/>
                <w:sz w:val="21"/>
                <w:szCs w:val="21"/>
                <w:u w:val="none"/>
                <w:lang w:val="en-US" w:eastAsia="zh-CN"/>
              </w:rPr>
            </w:pPr>
            <w:r>
              <w:rPr>
                <w:rFonts w:hint="eastAsia" w:hAnsi="Arial" w:eastAsia="宋体" w:cs="Arial" w:asciiTheme="minorAscii"/>
                <w:b/>
                <w:bCs/>
                <w:i w:val="0"/>
                <w:caps w:val="0"/>
                <w:color w:val="333333"/>
                <w:spacing w:val="0"/>
                <w:sz w:val="21"/>
                <w:szCs w:val="21"/>
                <w:u w:val="none"/>
                <w:lang w:val="en-US" w:eastAsia="zh-CN"/>
              </w:rPr>
              <w:t>Stages</w:t>
            </w:r>
          </w:p>
        </w:tc>
        <w:tc>
          <w:tcPr>
            <w:tcW w:w="142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b/>
                <w:bCs/>
                <w:i w:val="0"/>
                <w:caps w:val="0"/>
                <w:color w:val="333333"/>
                <w:spacing w:val="0"/>
                <w:sz w:val="21"/>
                <w:szCs w:val="21"/>
                <w:u w:val="none"/>
                <w:lang w:val="en-US" w:eastAsia="zh-CN"/>
              </w:rPr>
            </w:pPr>
            <w:r>
              <w:rPr>
                <w:rFonts w:hint="eastAsia" w:hAnsi="Arial" w:eastAsia="宋体" w:cs="Arial" w:asciiTheme="minorAscii"/>
                <w:b/>
                <w:bCs/>
                <w:i w:val="0"/>
                <w:caps w:val="0"/>
                <w:color w:val="333333"/>
                <w:spacing w:val="0"/>
                <w:sz w:val="21"/>
                <w:szCs w:val="21"/>
                <w:u w:val="none"/>
                <w:lang w:val="en-US" w:eastAsia="zh-CN"/>
              </w:rPr>
              <w:t>Start Date</w:t>
            </w:r>
          </w:p>
        </w:tc>
        <w:tc>
          <w:tcPr>
            <w:tcW w:w="58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b/>
                <w:bCs/>
                <w:i w:val="0"/>
                <w:caps w:val="0"/>
                <w:color w:val="333333"/>
                <w:spacing w:val="0"/>
                <w:sz w:val="21"/>
                <w:szCs w:val="21"/>
                <w:u w:val="none"/>
                <w:lang w:val="en-US" w:eastAsia="zh-CN"/>
              </w:rPr>
            </w:pPr>
            <w:r>
              <w:rPr>
                <w:rFonts w:hint="eastAsia" w:hAnsi="Arial" w:eastAsia="宋体" w:cs="Arial" w:asciiTheme="minorAscii"/>
                <w:b/>
                <w:bCs/>
                <w:i w:val="0"/>
                <w:caps w:val="0"/>
                <w:color w:val="333333"/>
                <w:spacing w:val="0"/>
                <w:sz w:val="21"/>
                <w:szCs w:val="21"/>
                <w:u w:val="none"/>
                <w:lang w:val="en-US" w:eastAsia="zh-CN"/>
              </w:rPr>
              <w:t>Days</w:t>
            </w:r>
          </w:p>
        </w:tc>
        <w:tc>
          <w:tcPr>
            <w:tcW w:w="160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b/>
                <w:bCs/>
                <w:i w:val="0"/>
                <w:caps w:val="0"/>
                <w:color w:val="333333"/>
                <w:spacing w:val="0"/>
                <w:sz w:val="21"/>
                <w:szCs w:val="21"/>
                <w:u w:val="none"/>
                <w:lang w:val="en-US" w:eastAsia="zh-CN"/>
              </w:rPr>
            </w:pPr>
            <w:r>
              <w:rPr>
                <w:rFonts w:hint="eastAsia" w:hAnsi="Arial" w:eastAsia="宋体" w:cs="Arial" w:asciiTheme="minorAscii"/>
                <w:b/>
                <w:bCs/>
                <w:i w:val="0"/>
                <w:caps w:val="0"/>
                <w:color w:val="333333"/>
                <w:spacing w:val="0"/>
                <w:sz w:val="21"/>
                <w:szCs w:val="21"/>
                <w:u w:val="none"/>
                <w:lang w:val="en-US" w:eastAsia="zh-CN"/>
              </w:rPr>
              <w:t>Finish Date</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Ex>
        <w:trPr>
          <w:trHeight w:val="330" w:hRule="atLeast"/>
        </w:trPr>
        <w:tc>
          <w:tcPr>
            <w:tcW w:w="259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Negotiation</w:t>
            </w:r>
          </w:p>
        </w:tc>
        <w:tc>
          <w:tcPr>
            <w:tcW w:w="142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01/02/2018</w:t>
            </w:r>
          </w:p>
        </w:tc>
        <w:tc>
          <w:tcPr>
            <w:tcW w:w="58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2</w:t>
            </w:r>
          </w:p>
        </w:tc>
        <w:tc>
          <w:tcPr>
            <w:tcW w:w="160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03/02/2018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5" w:type="dxa"/>
            <w:left w:w="15" w:type="dxa"/>
            <w:bottom w:w="15" w:type="dxa"/>
            <w:right w:w="15" w:type="dxa"/>
          </w:tblCellMar>
        </w:tblPrEx>
        <w:trPr>
          <w:trHeight w:val="330" w:hRule="atLeast"/>
        </w:trPr>
        <w:tc>
          <w:tcPr>
            <w:tcW w:w="259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Data Collection</w:t>
            </w:r>
          </w:p>
        </w:tc>
        <w:tc>
          <w:tcPr>
            <w:tcW w:w="142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03/02/2018</w:t>
            </w:r>
          </w:p>
        </w:tc>
        <w:tc>
          <w:tcPr>
            <w:tcW w:w="58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7</w:t>
            </w:r>
          </w:p>
        </w:tc>
        <w:tc>
          <w:tcPr>
            <w:tcW w:w="160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10/02/2018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tblLayout w:type="fixed"/>
          <w:tblCellMar>
            <w:top w:w="15" w:type="dxa"/>
            <w:left w:w="15" w:type="dxa"/>
            <w:bottom w:w="15" w:type="dxa"/>
            <w:right w:w="15" w:type="dxa"/>
          </w:tblCellMar>
        </w:tblPrEx>
        <w:trPr>
          <w:trHeight w:val="330" w:hRule="atLeast"/>
        </w:trPr>
        <w:tc>
          <w:tcPr>
            <w:tcW w:w="259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Communication</w:t>
            </w:r>
          </w:p>
        </w:tc>
        <w:tc>
          <w:tcPr>
            <w:tcW w:w="142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10/02/2018</w:t>
            </w:r>
          </w:p>
        </w:tc>
        <w:tc>
          <w:tcPr>
            <w:tcW w:w="58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8</w:t>
            </w:r>
          </w:p>
        </w:tc>
        <w:tc>
          <w:tcPr>
            <w:tcW w:w="160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01/04/2018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Ex>
        <w:trPr>
          <w:trHeight w:val="330" w:hRule="atLeast"/>
        </w:trPr>
        <w:tc>
          <w:tcPr>
            <w:tcW w:w="259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Research and Analysis</w:t>
            </w:r>
          </w:p>
        </w:tc>
        <w:tc>
          <w:tcPr>
            <w:tcW w:w="142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10/02/2018</w:t>
            </w:r>
          </w:p>
        </w:tc>
        <w:tc>
          <w:tcPr>
            <w:tcW w:w="58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50</w:t>
            </w:r>
          </w:p>
        </w:tc>
        <w:tc>
          <w:tcPr>
            <w:tcW w:w="160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01/04/2018</w:t>
            </w:r>
          </w:p>
        </w:tc>
      </w:tr>
      <w:tr>
        <w:tblPrEx>
          <w:tblBorders>
            <w:top w:val="none" w:color="auto" w:sz="0" w:space="0"/>
            <w:left w:val="none" w:color="auto" w:sz="0" w:space="0"/>
            <w:bottom w:val="none" w:color="auto" w:sz="0" w:space="0"/>
            <w:right w:val="none" w:color="auto" w:sz="0" w:space="0"/>
            <w:insideH w:val="none" w:color="auto" w:sz="0" w:space="0"/>
            <w:insideV w:val="none" w:color="auto" w:sz="0" w:space="0"/>
          </w:tblBorders>
          <w:shd w:val="clear" w:color="auto" w:fill="auto"/>
          <w:tblLayout w:type="fixed"/>
          <w:tblCellMar>
            <w:top w:w="15" w:type="dxa"/>
            <w:left w:w="15" w:type="dxa"/>
            <w:bottom w:w="15" w:type="dxa"/>
            <w:right w:w="15" w:type="dxa"/>
          </w:tblCellMar>
        </w:tblPrEx>
        <w:trPr>
          <w:trHeight w:val="330" w:hRule="atLeast"/>
        </w:trPr>
        <w:tc>
          <w:tcPr>
            <w:tcW w:w="259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Inspection of  Report</w:t>
            </w:r>
          </w:p>
        </w:tc>
        <w:tc>
          <w:tcPr>
            <w:tcW w:w="142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01/04/2018</w:t>
            </w:r>
          </w:p>
        </w:tc>
        <w:tc>
          <w:tcPr>
            <w:tcW w:w="58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3</w:t>
            </w:r>
          </w:p>
        </w:tc>
        <w:tc>
          <w:tcPr>
            <w:tcW w:w="1605" w:type="dxa"/>
            <w:tcBorders>
              <w:top w:val="single" w:color="000000" w:sz="4" w:space="0"/>
              <w:left w:val="single" w:color="000000" w:sz="4" w:space="0"/>
              <w:bottom w:val="single" w:color="000000" w:sz="4" w:space="0"/>
              <w:right w:val="single" w:color="000000" w:sz="4" w:space="0"/>
            </w:tcBorders>
            <w:shd w:val="clear" w:color="auto" w:fill="auto"/>
            <w:vAlign w:val="center"/>
          </w:tcPr>
          <w:p>
            <w:pPr>
              <w:widowControl w:val="0"/>
              <w:numPr>
                <w:ilvl w:val="0"/>
                <w:numId w:val="0"/>
              </w:numPr>
              <w:ind w:leftChars="0"/>
              <w:jc w:val="center"/>
              <w:rPr>
                <w:rFonts w:hint="eastAsia" w:hAnsi="Arial" w:eastAsia="宋体" w:cs="Arial" w:asciiTheme="minorAscii"/>
                <w:i w:val="0"/>
                <w:caps w:val="0"/>
                <w:color w:val="333333"/>
                <w:spacing w:val="0"/>
                <w:sz w:val="21"/>
                <w:szCs w:val="21"/>
                <w:u w:val="none"/>
                <w:lang w:val="en-US" w:eastAsia="zh-CN"/>
              </w:rPr>
            </w:pPr>
            <w:r>
              <w:rPr>
                <w:rFonts w:hint="eastAsia" w:hAnsi="Arial" w:eastAsia="宋体" w:cs="Arial" w:asciiTheme="minorAscii"/>
                <w:i w:val="0"/>
                <w:caps w:val="0"/>
                <w:color w:val="333333"/>
                <w:spacing w:val="0"/>
                <w:sz w:val="21"/>
                <w:szCs w:val="21"/>
                <w:u w:val="none"/>
                <w:lang w:val="en-US" w:eastAsia="zh-CN"/>
              </w:rPr>
              <w:t>04/04/2018</w:t>
            </w:r>
          </w:p>
        </w:tc>
      </w:tr>
    </w:tbl>
    <w:p>
      <w:pPr>
        <w:widowControl w:val="0"/>
        <w:numPr>
          <w:ilvl w:val="0"/>
          <w:numId w:val="0"/>
        </w:numPr>
        <w:ind w:leftChars="0"/>
        <w:jc w:val="left"/>
        <w:rPr>
          <w:rFonts w:hint="eastAsia" w:hAnsi="Arial" w:eastAsia="宋体" w:cs="Arial" w:asciiTheme="minorAscii"/>
          <w:i w:val="0"/>
          <w:caps w:val="0"/>
          <w:color w:val="333333"/>
          <w:spacing w:val="0"/>
          <w:sz w:val="21"/>
          <w:szCs w:val="21"/>
          <w:u w:val="none"/>
          <w:lang w:val="en-US" w:eastAsia="zh-CN"/>
        </w:rPr>
      </w:pPr>
    </w:p>
    <w:p>
      <w:pPr>
        <w:widowControl w:val="0"/>
        <w:numPr>
          <w:ilvl w:val="0"/>
          <w:numId w:val="0"/>
        </w:numPr>
        <w:ind w:leftChars="0"/>
        <w:jc w:val="left"/>
        <w:rPr>
          <w:rFonts w:hint="eastAsia" w:hAnsi="Arial" w:eastAsia="宋体" w:cs="Arial" w:asciiTheme="minorAscii"/>
          <w:i w:val="0"/>
          <w:caps w:val="0"/>
          <w:color w:val="333333"/>
          <w:spacing w:val="0"/>
          <w:sz w:val="21"/>
          <w:szCs w:val="21"/>
          <w:u w:val="none"/>
          <w:lang w:val="en-US" w:eastAsia="zh-CN"/>
        </w:rPr>
      </w:pPr>
    </w:p>
    <w:p>
      <w:pPr>
        <w:widowControl w:val="0"/>
        <w:numPr>
          <w:ilvl w:val="0"/>
          <w:numId w:val="0"/>
        </w:numPr>
        <w:jc w:val="left"/>
        <w:rPr>
          <w:rFonts w:hint="eastAsia" w:asciiTheme="minorAscii"/>
          <w:sz w:val="22"/>
          <w:szCs w:val="28"/>
          <w:lang w:val="en-US" w:eastAsia="zh-CN"/>
        </w:rPr>
      </w:pPr>
    </w:p>
    <w:p>
      <w:pPr>
        <w:widowControl w:val="0"/>
        <w:numPr>
          <w:ilvl w:val="0"/>
          <w:numId w:val="0"/>
        </w:numPr>
        <w:jc w:val="left"/>
        <w:rPr>
          <w:rFonts w:hint="eastAsia" w:asciiTheme="minorAscii"/>
          <w:sz w:val="22"/>
          <w:szCs w:val="28"/>
          <w:lang w:val="en-US" w:eastAsia="zh-CN"/>
        </w:rPr>
      </w:pPr>
    </w:p>
    <w:p>
      <w:pPr>
        <w:widowControl w:val="0"/>
        <w:numPr>
          <w:ilvl w:val="0"/>
          <w:numId w:val="0"/>
        </w:numPr>
        <w:jc w:val="left"/>
        <w:rPr>
          <w:rFonts w:hint="eastAsia" w:asciiTheme="minorAscii"/>
          <w:sz w:val="22"/>
          <w:szCs w:val="28"/>
          <w:lang w:val="en-US" w:eastAsia="zh-CN"/>
        </w:rPr>
      </w:pPr>
    </w:p>
    <w:p>
      <w:pPr>
        <w:widowControl w:val="0"/>
        <w:numPr>
          <w:ilvl w:val="0"/>
          <w:numId w:val="0"/>
        </w:numPr>
        <w:jc w:val="left"/>
        <w:rPr>
          <w:rFonts w:hint="eastAsia" w:asciiTheme="minorAscii"/>
          <w:sz w:val="22"/>
          <w:szCs w:val="28"/>
          <w:lang w:val="en-US" w:eastAsia="zh-CN"/>
        </w:rPr>
      </w:pPr>
    </w:p>
    <w:p>
      <w:pPr>
        <w:widowControl w:val="0"/>
        <w:numPr>
          <w:numId w:val="0"/>
        </w:numPr>
        <w:jc w:val="left"/>
        <w:rPr>
          <w:rFonts w:hint="eastAsia" w:asciiTheme="minorAscii"/>
          <w:sz w:val="28"/>
          <w:szCs w:val="36"/>
          <w:lang w:val="en-US" w:eastAsia="zh-CN"/>
        </w:rPr>
      </w:pPr>
    </w:p>
    <w:p>
      <w:pPr>
        <w:widowControl w:val="0"/>
        <w:numPr>
          <w:ilvl w:val="0"/>
          <w:numId w:val="0"/>
        </w:numPr>
        <w:jc w:val="left"/>
        <w:rPr>
          <w:rFonts w:hint="eastAsia" w:asciiTheme="minorAscii"/>
          <w:sz w:val="28"/>
          <w:szCs w:val="36"/>
          <w:lang w:val="en-US" w:eastAsia="zh-CN"/>
        </w:rPr>
      </w:pPr>
    </w:p>
    <w:p>
      <w:pPr>
        <w:widowControl w:val="0"/>
        <w:numPr>
          <w:ilvl w:val="0"/>
          <w:numId w:val="0"/>
        </w:numPr>
        <w:jc w:val="left"/>
        <w:rPr>
          <w:rFonts w:hint="eastAsia" w:asciiTheme="minorAscii"/>
          <w:sz w:val="28"/>
          <w:szCs w:val="36"/>
          <w:lang w:val="en-US" w:eastAsia="zh-CN"/>
        </w:rPr>
      </w:pPr>
    </w:p>
    <w:p>
      <w:pPr>
        <w:widowControl w:val="0"/>
        <w:numPr>
          <w:ilvl w:val="0"/>
          <w:numId w:val="0"/>
        </w:numPr>
        <w:jc w:val="left"/>
        <w:rPr>
          <w:rFonts w:hint="eastAsia" w:asciiTheme="minorAscii"/>
          <w:sz w:val="28"/>
          <w:szCs w:val="36"/>
          <w:lang w:val="en-US" w:eastAsia="zh-CN"/>
        </w:rPr>
      </w:pPr>
    </w:p>
    <w:p>
      <w:pPr>
        <w:widowControl w:val="0"/>
        <w:numPr>
          <w:ilvl w:val="0"/>
          <w:numId w:val="0"/>
        </w:numPr>
        <w:jc w:val="left"/>
        <w:rPr>
          <w:rFonts w:hint="eastAsia" w:asciiTheme="minorAscii"/>
          <w:sz w:val="28"/>
          <w:szCs w:val="36"/>
          <w:lang w:val="en-US" w:eastAsia="zh-CN"/>
        </w:rPr>
      </w:pPr>
    </w:p>
    <w:p>
      <w:pPr>
        <w:widowControl w:val="0"/>
        <w:numPr>
          <w:ilvl w:val="0"/>
          <w:numId w:val="0"/>
        </w:numPr>
        <w:jc w:val="left"/>
        <w:rPr>
          <w:rFonts w:hint="eastAsia" w:asciiTheme="minorAscii"/>
          <w:sz w:val="28"/>
          <w:szCs w:val="36"/>
          <w:lang w:val="en-US" w:eastAsia="zh-CN"/>
        </w:rPr>
      </w:pPr>
    </w:p>
    <w:p>
      <w:pPr>
        <w:widowControl w:val="0"/>
        <w:numPr>
          <w:ilvl w:val="0"/>
          <w:numId w:val="0"/>
        </w:numPr>
        <w:jc w:val="left"/>
        <w:rPr>
          <w:rFonts w:hint="eastAsia" w:asciiTheme="minorAscii"/>
          <w:sz w:val="28"/>
          <w:szCs w:val="36"/>
          <w:lang w:val="en-US" w:eastAsia="zh-CN"/>
        </w:rPr>
      </w:pPr>
    </w:p>
    <w:p>
      <w:pPr>
        <w:widowControl w:val="0"/>
        <w:numPr>
          <w:ilvl w:val="0"/>
          <w:numId w:val="0"/>
        </w:numPr>
        <w:jc w:val="left"/>
        <w:rPr>
          <w:rFonts w:hint="eastAsia" w:asciiTheme="minorAscii"/>
          <w:sz w:val="28"/>
          <w:szCs w:val="36"/>
          <w:lang w:val="en-US" w:eastAsia="zh-CN"/>
        </w:rPr>
      </w:pPr>
    </w:p>
    <w:p>
      <w:pPr>
        <w:widowControl w:val="0"/>
        <w:numPr>
          <w:ilvl w:val="0"/>
          <w:numId w:val="0"/>
        </w:numPr>
        <w:jc w:val="left"/>
        <w:rPr>
          <w:rFonts w:hint="eastAsia" w:asciiTheme="minorAscii"/>
          <w:sz w:val="28"/>
          <w:szCs w:val="36"/>
          <w:lang w:val="en-US" w:eastAsia="zh-CN"/>
        </w:rPr>
      </w:pPr>
    </w:p>
    <w:p>
      <w:pPr>
        <w:widowControl w:val="0"/>
        <w:numPr>
          <w:ilvl w:val="0"/>
          <w:numId w:val="0"/>
        </w:numPr>
        <w:jc w:val="left"/>
        <w:rPr>
          <w:rFonts w:hint="eastAsia" w:asciiTheme="minorAscii"/>
          <w:sz w:val="28"/>
          <w:szCs w:val="36"/>
          <w:lang w:val="en-US" w:eastAsia="zh-CN"/>
        </w:rPr>
      </w:pPr>
    </w:p>
    <w:p>
      <w:pPr>
        <w:widowControl w:val="0"/>
        <w:numPr>
          <w:ilvl w:val="0"/>
          <w:numId w:val="0"/>
        </w:numPr>
        <w:jc w:val="left"/>
        <w:rPr>
          <w:rFonts w:hint="eastAsia" w:asciiTheme="minorAscii"/>
          <w:sz w:val="28"/>
          <w:szCs w:val="36"/>
          <w:lang w:val="en-US" w:eastAsia="zh-CN"/>
        </w:rPr>
      </w:pPr>
    </w:p>
    <w:p>
      <w:pPr>
        <w:widowControl w:val="0"/>
        <w:numPr>
          <w:ilvl w:val="0"/>
          <w:numId w:val="0"/>
        </w:numPr>
        <w:jc w:val="left"/>
        <w:rPr>
          <w:rFonts w:hint="eastAsia" w:asciiTheme="minorAscii"/>
          <w:sz w:val="28"/>
          <w:szCs w:val="36"/>
          <w:lang w:val="en-US" w:eastAsia="zh-CN"/>
        </w:rPr>
      </w:pPr>
    </w:p>
    <w:p>
      <w:pPr>
        <w:widowControl w:val="0"/>
        <w:numPr>
          <w:ilvl w:val="0"/>
          <w:numId w:val="0"/>
        </w:numPr>
        <w:jc w:val="left"/>
        <w:rPr>
          <w:rFonts w:hint="eastAsia" w:asciiTheme="minorAscii"/>
          <w:sz w:val="28"/>
          <w:szCs w:val="36"/>
          <w:lang w:val="en-US" w:eastAsia="zh-CN"/>
        </w:rPr>
      </w:pPr>
    </w:p>
    <w:p>
      <w:pPr>
        <w:widowControl w:val="0"/>
        <w:numPr>
          <w:ilvl w:val="0"/>
          <w:numId w:val="0"/>
        </w:numPr>
        <w:jc w:val="left"/>
        <w:rPr>
          <w:rFonts w:hint="eastAsia" w:asciiTheme="minorAscii"/>
          <w:sz w:val="28"/>
          <w:szCs w:val="36"/>
          <w:lang w:val="en-US" w:eastAsia="zh-CN"/>
        </w:rPr>
      </w:pPr>
    </w:p>
    <w:p>
      <w:pPr>
        <w:widowControl w:val="0"/>
        <w:numPr>
          <w:ilvl w:val="0"/>
          <w:numId w:val="0"/>
        </w:numPr>
        <w:jc w:val="left"/>
        <w:rPr>
          <w:rFonts w:hint="eastAsia" w:asciiTheme="minorAscii"/>
          <w:sz w:val="28"/>
          <w:szCs w:val="36"/>
          <w:lang w:val="en-US" w:eastAsia="zh-CN"/>
        </w:rPr>
      </w:pPr>
    </w:p>
    <w:p>
      <w:pPr>
        <w:widowControl w:val="0"/>
        <w:numPr>
          <w:ilvl w:val="0"/>
          <w:numId w:val="8"/>
        </w:numPr>
        <w:jc w:val="left"/>
        <w:rPr>
          <w:rFonts w:hint="eastAsia" w:asciiTheme="minorAscii"/>
          <w:sz w:val="28"/>
          <w:szCs w:val="36"/>
          <w:lang w:val="en-US" w:eastAsia="zh-CN"/>
        </w:rPr>
      </w:pPr>
      <w:r>
        <w:rPr>
          <w:rFonts w:hint="eastAsia" w:asciiTheme="minorAscii"/>
          <w:sz w:val="28"/>
          <w:szCs w:val="36"/>
          <w:lang w:val="en-US" w:eastAsia="zh-CN"/>
        </w:rPr>
        <w:t>Bibliography</w:t>
      </w:r>
    </w:p>
    <w:p>
      <w:pPr>
        <w:widowControl w:val="0"/>
        <w:numPr>
          <w:numId w:val="0"/>
        </w:numPr>
        <w:jc w:val="left"/>
        <w:rPr>
          <w:rFonts w:hint="eastAsia" w:asciiTheme="minorAscii"/>
          <w:sz w:val="28"/>
          <w:szCs w:val="36"/>
          <w:lang w:val="en-US" w:eastAsia="zh-CN"/>
        </w:rPr>
      </w:pPr>
    </w:p>
    <w:p>
      <w:pPr>
        <w:widowControl w:val="0"/>
        <w:numPr>
          <w:ilvl w:val="0"/>
          <w:numId w:val="0"/>
        </w:numPr>
        <w:jc w:val="left"/>
        <w:rPr>
          <w:rFonts w:hint="eastAsia" w:asciiTheme="minorAscii"/>
          <w:sz w:val="22"/>
          <w:szCs w:val="28"/>
          <w:lang w:val="en-US" w:eastAsia="zh-CN"/>
        </w:rPr>
      </w:pPr>
      <w:r>
        <w:rPr>
          <w:rFonts w:hint="eastAsia" w:asciiTheme="minorAscii"/>
          <w:sz w:val="22"/>
          <w:szCs w:val="28"/>
          <w:lang w:val="en-US" w:eastAsia="zh-CN"/>
        </w:rPr>
        <w:t>[1] Larry Kahaner. 1997.</w:t>
      </w:r>
      <w:r>
        <w:rPr>
          <w:rFonts w:hint="eastAsia" w:asciiTheme="minorAscii"/>
          <w:i/>
          <w:iCs/>
          <w:sz w:val="22"/>
          <w:szCs w:val="28"/>
          <w:lang w:val="en-US" w:eastAsia="zh-CN"/>
        </w:rPr>
        <w:t xml:space="preserve"> Competitive Intelligence: How To Gather Analyze And Use Information To Move Your Business To The Top. Simon </w:t>
      </w:r>
      <w:r>
        <w:rPr>
          <w:rFonts w:hint="eastAsia" w:asciiTheme="minorAscii"/>
          <w:sz w:val="22"/>
          <w:szCs w:val="28"/>
          <w:lang w:val="en-US" w:eastAsia="zh-CN"/>
        </w:rPr>
        <w:t>and Schuster</w:t>
      </w:r>
    </w:p>
    <w:p>
      <w:pPr>
        <w:widowControl w:val="0"/>
        <w:numPr>
          <w:ilvl w:val="0"/>
          <w:numId w:val="0"/>
        </w:numPr>
        <w:jc w:val="left"/>
        <w:rPr>
          <w:rFonts w:hint="eastAsia"/>
          <w:lang w:val="en-US" w:eastAsia="zh-CN"/>
        </w:rPr>
      </w:pPr>
    </w:p>
    <w:p>
      <w:pPr>
        <w:widowControl w:val="0"/>
        <w:numPr>
          <w:ilvl w:val="0"/>
          <w:numId w:val="0"/>
        </w:numPr>
        <w:jc w:val="left"/>
        <w:rPr>
          <w:rFonts w:hint="eastAsia"/>
          <w:lang w:val="en-US" w:eastAsia="zh-CN"/>
        </w:rPr>
      </w:pPr>
      <w:r>
        <w:rPr>
          <w:rFonts w:hint="eastAsia"/>
          <w:lang w:val="en-US" w:eastAsia="zh-CN"/>
        </w:rPr>
        <w:t xml:space="preserve">[2] Joseph H. A. M. Rodenberg. 2007. </w:t>
      </w:r>
      <w:r>
        <w:rPr>
          <w:rFonts w:hint="eastAsia"/>
          <w:i/>
          <w:iCs/>
          <w:lang w:val="en-US" w:eastAsia="zh-CN"/>
        </w:rPr>
        <w:t xml:space="preserve">Competitive Intelligence and Senior Management: "The Best Solution to where to Place the Office of Competitive Intelligence is on a Par with Functions that Report Directly to the Board". </w:t>
      </w:r>
      <w:r>
        <w:rPr>
          <w:rFonts w:hint="eastAsia"/>
          <w:lang w:val="en-US" w:eastAsia="zh-CN"/>
        </w:rPr>
        <w:t>Eburon Uitgeverij B.V</w:t>
      </w:r>
    </w:p>
    <w:p>
      <w:pPr>
        <w:widowControl w:val="0"/>
        <w:numPr>
          <w:ilvl w:val="0"/>
          <w:numId w:val="0"/>
        </w:numPr>
        <w:jc w:val="left"/>
        <w:rPr>
          <w:rFonts w:hint="eastAsia"/>
          <w:lang w:val="en-US" w:eastAsia="zh-CN"/>
        </w:rPr>
      </w:pPr>
    </w:p>
    <w:p>
      <w:pPr>
        <w:widowControl w:val="0"/>
        <w:numPr>
          <w:ilvl w:val="0"/>
          <w:numId w:val="0"/>
        </w:numPr>
        <w:jc w:val="left"/>
        <w:rPr>
          <w:rFonts w:hint="eastAsia"/>
          <w:lang w:val="en-US" w:eastAsia="zh-CN"/>
        </w:rPr>
      </w:pPr>
      <w:r>
        <w:rPr>
          <w:rFonts w:hint="eastAsia"/>
          <w:lang w:val="en-US" w:eastAsia="zh-CN"/>
        </w:rPr>
        <w:t xml:space="preserve">[3] C. R. Kothari. 2004. </w:t>
      </w:r>
      <w:r>
        <w:rPr>
          <w:rFonts w:hint="eastAsia"/>
          <w:i/>
          <w:iCs/>
          <w:lang w:val="en-US" w:eastAsia="zh-CN"/>
        </w:rPr>
        <w:t>Research Methodology: Methods and Techniques</w:t>
      </w:r>
      <w:r>
        <w:rPr>
          <w:rFonts w:hint="eastAsia"/>
          <w:lang w:val="en-US" w:eastAsia="zh-CN"/>
        </w:rPr>
        <w:t>. New Age International</w:t>
      </w:r>
    </w:p>
    <w:p>
      <w:pPr>
        <w:widowControl w:val="0"/>
        <w:numPr>
          <w:ilvl w:val="0"/>
          <w:numId w:val="0"/>
        </w:numPr>
        <w:jc w:val="left"/>
        <w:rPr>
          <w:rFonts w:hint="eastAsia"/>
          <w:lang w:val="en-US" w:eastAsia="zh-CN"/>
        </w:rPr>
      </w:pPr>
    </w:p>
    <w:p>
      <w:pPr>
        <w:widowControl w:val="0"/>
        <w:numPr>
          <w:ilvl w:val="0"/>
          <w:numId w:val="0"/>
        </w:numPr>
        <w:jc w:val="left"/>
        <w:rPr>
          <w:rFonts w:hint="eastAsia"/>
          <w:lang w:val="en-US" w:eastAsia="zh-CN"/>
        </w:rPr>
      </w:pPr>
      <w:r>
        <w:rPr>
          <w:rFonts w:hint="eastAsia"/>
          <w:lang w:val="en-US" w:eastAsia="zh-CN"/>
        </w:rPr>
        <w:t xml:space="preserve">[4] Ganesh Shermon. 2000. </w:t>
      </w:r>
      <w:r>
        <w:rPr>
          <w:rFonts w:hint="eastAsia"/>
          <w:i/>
          <w:iCs/>
          <w:lang w:val="en-US" w:eastAsia="zh-CN"/>
        </w:rPr>
        <w:t>Digital Talent - Business Models and Competencies</w:t>
      </w:r>
      <w:r>
        <w:rPr>
          <w:rFonts w:hint="eastAsia"/>
          <w:lang w:val="en-US" w:eastAsia="zh-CN"/>
        </w:rPr>
        <w:t>. Lulu.com</w:t>
      </w:r>
    </w:p>
    <w:p>
      <w:pPr>
        <w:widowControl w:val="0"/>
        <w:numPr>
          <w:ilvl w:val="0"/>
          <w:numId w:val="0"/>
        </w:numPr>
        <w:jc w:val="left"/>
        <w:rPr>
          <w:rFonts w:hint="eastAsia"/>
          <w:lang w:val="en-US" w:eastAsia="zh-CN"/>
        </w:rPr>
      </w:pPr>
    </w:p>
    <w:p>
      <w:pPr>
        <w:widowControl w:val="0"/>
        <w:numPr>
          <w:ilvl w:val="0"/>
          <w:numId w:val="0"/>
        </w:numPr>
        <w:jc w:val="left"/>
        <w:rPr>
          <w:rFonts w:hint="eastAsia"/>
          <w:lang w:val="en-US" w:eastAsia="zh-CN"/>
        </w:rPr>
      </w:pPr>
      <w:r>
        <w:rPr>
          <w:rFonts w:hint="eastAsia"/>
          <w:lang w:val="en-US" w:eastAsia="zh-CN"/>
        </w:rPr>
        <w:t xml:space="preserve">[5] James Cunningham, Brian Harney. 2012. </w:t>
      </w:r>
      <w:r>
        <w:rPr>
          <w:rFonts w:hint="eastAsia"/>
          <w:i/>
          <w:iCs/>
          <w:lang w:val="en-US" w:eastAsia="zh-CN"/>
        </w:rPr>
        <w:t>Strategy and Strategists</w:t>
      </w:r>
      <w:r>
        <w:rPr>
          <w:rFonts w:hint="eastAsia"/>
          <w:lang w:val="en-US" w:eastAsia="zh-CN"/>
        </w:rPr>
        <w:t>. OUP Oxford</w:t>
      </w:r>
    </w:p>
    <w:p>
      <w:pPr>
        <w:widowControl w:val="0"/>
        <w:numPr>
          <w:ilvl w:val="0"/>
          <w:numId w:val="0"/>
        </w:numPr>
        <w:jc w:val="left"/>
        <w:rPr>
          <w:rFonts w:hint="eastAsia"/>
          <w:lang w:val="en-US" w:eastAsia="zh-CN"/>
        </w:rPr>
      </w:pPr>
    </w:p>
    <w:p>
      <w:pPr>
        <w:widowControl w:val="0"/>
        <w:numPr>
          <w:ilvl w:val="0"/>
          <w:numId w:val="0"/>
        </w:numPr>
        <w:jc w:val="left"/>
        <w:rPr>
          <w:rFonts w:hint="eastAsia"/>
          <w:lang w:val="en-US" w:eastAsia="zh-CN"/>
        </w:rPr>
      </w:pPr>
      <w:r>
        <w:rPr>
          <w:rFonts w:hint="eastAsia"/>
          <w:lang w:val="en-US" w:eastAsia="zh-CN"/>
        </w:rPr>
        <w:t xml:space="preserve">[6]Richard Newton. </w:t>
      </w:r>
      <w:r>
        <w:rPr>
          <w:rFonts w:hint="eastAsia"/>
          <w:i/>
          <w:iCs/>
          <w:lang w:val="en-US" w:eastAsia="zh-CN"/>
        </w:rPr>
        <w:t>The management consultant mastering the art of consultancy</w:t>
      </w:r>
      <w:r>
        <w:rPr>
          <w:rFonts w:hint="eastAsia"/>
          <w:lang w:val="en-US" w:eastAsia="zh-CN"/>
        </w:rPr>
        <w:t>. Pencil hall financial times</w:t>
      </w:r>
    </w:p>
    <w:p>
      <w:pPr>
        <w:widowControl w:val="0"/>
        <w:numPr>
          <w:ilvl w:val="0"/>
          <w:numId w:val="0"/>
        </w:numPr>
        <w:jc w:val="left"/>
        <w:rPr>
          <w:rFonts w:hint="eastAsia"/>
          <w:lang w:val="en-US" w:eastAsia="zh-CN"/>
        </w:rPr>
      </w:pPr>
    </w:p>
    <w:p>
      <w:pPr>
        <w:widowControl w:val="0"/>
        <w:numPr>
          <w:ilvl w:val="0"/>
          <w:numId w:val="0"/>
        </w:numPr>
        <w:jc w:val="left"/>
        <w:rPr>
          <w:rFonts w:hint="eastAsia"/>
          <w:lang w:val="en-US" w:eastAsia="zh-CN"/>
        </w:rPr>
      </w:pPr>
      <w:r>
        <w:rPr>
          <w:rFonts w:hint="eastAsia"/>
          <w:lang w:val="en-US" w:eastAsia="zh-CN"/>
        </w:rPr>
        <w:t xml:space="preserve">[7]Paolo Mefalopulos, Chris Kamlongera. 2004. </w:t>
      </w:r>
      <w:r>
        <w:rPr>
          <w:rFonts w:hint="eastAsia"/>
          <w:i/>
          <w:iCs/>
          <w:lang w:val="en-US" w:eastAsia="zh-CN"/>
        </w:rPr>
        <w:t xml:space="preserve">Participatory Communication Strategy Design: A Handbook. </w:t>
      </w:r>
      <w:r>
        <w:rPr>
          <w:rFonts w:hint="eastAsia"/>
          <w:lang w:val="en-US" w:eastAsia="zh-CN"/>
        </w:rPr>
        <w:t>Food &amp; Agriculture Org</w:t>
      </w:r>
    </w:p>
    <w:p>
      <w:pPr>
        <w:widowControl w:val="0"/>
        <w:numPr>
          <w:ilvl w:val="0"/>
          <w:numId w:val="0"/>
        </w:numPr>
        <w:jc w:val="left"/>
        <w:rPr>
          <w:rFonts w:hint="eastAsia"/>
          <w:lang w:val="en-US" w:eastAsia="zh-CN"/>
        </w:rPr>
      </w:pPr>
    </w:p>
    <w:p>
      <w:pPr>
        <w:widowControl w:val="0"/>
        <w:numPr>
          <w:ilvl w:val="0"/>
          <w:numId w:val="0"/>
        </w:numPr>
        <w:jc w:val="left"/>
        <w:rPr>
          <w:rFonts w:hint="eastAsia"/>
          <w:lang w:val="en-US" w:eastAsia="zh-CN"/>
        </w:rPr>
      </w:pPr>
      <w:r>
        <w:rPr>
          <w:rFonts w:hint="eastAsia"/>
          <w:lang w:val="en-US" w:eastAsia="zh-CN"/>
        </w:rPr>
        <w:t>[8]Qd-port. 2018</w:t>
      </w:r>
    </w:p>
    <w:p>
      <w:pPr>
        <w:widowControl w:val="0"/>
        <w:numPr>
          <w:ilvl w:val="0"/>
          <w:numId w:val="0"/>
        </w:numPr>
        <w:jc w:val="left"/>
        <w:rPr>
          <w:rFonts w:hint="eastAsia"/>
          <w:lang w:val="en-US" w:eastAsia="zh-CN"/>
        </w:rPr>
      </w:pPr>
      <w:r>
        <w:rPr>
          <w:rFonts w:hint="eastAsia"/>
          <w:lang w:val="en-US" w:eastAsia="zh-CN"/>
        </w:rPr>
        <w:fldChar w:fldCharType="begin"/>
      </w:r>
      <w:r>
        <w:rPr>
          <w:rFonts w:hint="eastAsia"/>
          <w:lang w:val="en-US" w:eastAsia="zh-CN"/>
        </w:rPr>
        <w:instrText xml:space="preserve"> HYPERLINK \l "_top" </w:instrText>
      </w:r>
      <w:r>
        <w:rPr>
          <w:rFonts w:hint="eastAsia"/>
          <w:lang w:val="en-US" w:eastAsia="zh-CN"/>
        </w:rPr>
        <w:fldChar w:fldCharType="separate"/>
      </w:r>
      <w:r>
        <w:rPr>
          <w:rStyle w:val="3"/>
          <w:rFonts w:hint="eastAsia"/>
          <w:lang w:val="en-US" w:eastAsia="zh-CN"/>
        </w:rPr>
        <w:t>www.qdport.com/zjhg.aspx?id=ff4ef8c7-4493-41c4-9f1a-047025323c44</w:t>
      </w:r>
      <w:r>
        <w:rPr>
          <w:rFonts w:hint="eastAsia"/>
          <w:lang w:val="en-US" w:eastAsia="zh-CN"/>
        </w:rPr>
        <w:fldChar w:fldCharType="end"/>
      </w:r>
    </w:p>
    <w:p>
      <w:pPr>
        <w:widowControl w:val="0"/>
        <w:numPr>
          <w:ilvl w:val="0"/>
          <w:numId w:val="0"/>
        </w:numPr>
        <w:jc w:val="left"/>
        <w:rPr>
          <w:rFonts w:hint="eastAsia"/>
          <w:lang w:val="en-US" w:eastAsia="zh-CN"/>
        </w:rPr>
      </w:pPr>
    </w:p>
    <w:p>
      <w:pPr>
        <w:widowControl w:val="0"/>
        <w:numPr>
          <w:ilvl w:val="0"/>
          <w:numId w:val="0"/>
        </w:numPr>
        <w:jc w:val="left"/>
        <w:rPr>
          <w:rFonts w:hint="eastAsia"/>
          <w:lang w:val="en-US" w:eastAsia="zh-CN"/>
        </w:rPr>
      </w:pPr>
      <w:r>
        <w:rPr>
          <w:rFonts w:hint="eastAsia"/>
          <w:lang w:val="en-US" w:eastAsia="zh-CN"/>
        </w:rPr>
        <w:t>[9]Valuadder. 2018</w:t>
      </w:r>
    </w:p>
    <w:p>
      <w:pPr>
        <w:widowControl w:val="0"/>
        <w:numPr>
          <w:ilvl w:val="0"/>
          <w:numId w:val="0"/>
        </w:numPr>
        <w:jc w:val="left"/>
        <w:rPr>
          <w:rFonts w:hint="eastAsia"/>
          <w:lang w:val="en-US" w:eastAsia="zh-CN"/>
        </w:rPr>
      </w:pPr>
      <w:r>
        <w:rPr>
          <w:rFonts w:hint="eastAsia"/>
          <w:lang w:val="en-US" w:eastAsia="zh-CN"/>
        </w:rPr>
        <w:fldChar w:fldCharType="begin"/>
      </w:r>
      <w:r>
        <w:rPr>
          <w:rFonts w:hint="eastAsia"/>
          <w:lang w:val="en-US" w:eastAsia="zh-CN"/>
        </w:rPr>
        <w:instrText xml:space="preserve"> HYPERLINK \l "_top" </w:instrText>
      </w:r>
      <w:r>
        <w:rPr>
          <w:rFonts w:hint="eastAsia"/>
          <w:lang w:val="en-US" w:eastAsia="zh-CN"/>
        </w:rPr>
        <w:fldChar w:fldCharType="separate"/>
      </w:r>
      <w:r>
        <w:rPr>
          <w:rStyle w:val="3"/>
          <w:rFonts w:hint="eastAsia"/>
          <w:lang w:val="en-US" w:eastAsia="zh-CN"/>
        </w:rPr>
        <w:t>https://www.valuadder.com/solutions-for/professional-advisor.html</w:t>
      </w:r>
      <w:r>
        <w:rPr>
          <w:rFonts w:hint="eastAsia"/>
          <w:lang w:val="en-US" w:eastAsia="zh-CN"/>
        </w:rPr>
        <w:fldChar w:fldCharType="end"/>
      </w:r>
    </w:p>
    <w:p>
      <w:pPr>
        <w:widowControl w:val="0"/>
        <w:numPr>
          <w:ilvl w:val="0"/>
          <w:numId w:val="0"/>
        </w:numPr>
        <w:jc w:val="left"/>
        <w:rPr>
          <w:rFonts w:hint="eastAsia"/>
          <w:lang w:val="en-US" w:eastAsia="zh-CN"/>
        </w:rPr>
      </w:pPr>
    </w:p>
    <w:p>
      <w:pPr>
        <w:widowControl w:val="0"/>
        <w:numPr>
          <w:ilvl w:val="0"/>
          <w:numId w:val="0"/>
        </w:numPr>
        <w:jc w:val="left"/>
        <w:rPr>
          <w:rFonts w:hint="eastAsia"/>
          <w:lang w:val="en-US" w:eastAsia="zh-CN"/>
        </w:rPr>
      </w:pPr>
      <w:r>
        <w:rPr>
          <w:rFonts w:hint="eastAsia"/>
          <w:lang w:val="en-US" w:eastAsia="zh-CN"/>
        </w:rPr>
        <w:t>[10]University of Leeds. 2018</w:t>
      </w:r>
    </w:p>
    <w:p>
      <w:pPr>
        <w:widowControl w:val="0"/>
        <w:numPr>
          <w:ilvl w:val="0"/>
          <w:numId w:val="0"/>
        </w:numPr>
        <w:jc w:val="left"/>
        <w:rPr>
          <w:rFonts w:hint="eastAsia"/>
          <w:lang w:val="en-US" w:eastAsia="zh-CN"/>
        </w:rPr>
      </w:pPr>
      <w:r>
        <w:rPr>
          <w:rFonts w:hint="eastAsia"/>
          <w:lang w:val="en-US" w:eastAsia="zh-CN"/>
        </w:rPr>
        <w:fldChar w:fldCharType="begin"/>
      </w:r>
      <w:r>
        <w:rPr>
          <w:rFonts w:hint="eastAsia"/>
          <w:lang w:val="en-US" w:eastAsia="zh-CN"/>
        </w:rPr>
        <w:instrText xml:space="preserve"> HYPERLINK \l "_top" </w:instrText>
      </w:r>
      <w:r>
        <w:rPr>
          <w:rFonts w:hint="eastAsia"/>
          <w:lang w:val="en-US" w:eastAsia="zh-CN"/>
        </w:rPr>
        <w:fldChar w:fldCharType="separate"/>
      </w:r>
      <w:r>
        <w:rPr>
          <w:rStyle w:val="3"/>
          <w:rFonts w:hint="eastAsia"/>
          <w:lang w:val="en-US" w:eastAsia="zh-CN"/>
        </w:rPr>
        <w:t>http://students.leeds.ac.uk/info/10123/starting_your_research/792/research_ethics</w:t>
      </w:r>
      <w:r>
        <w:rPr>
          <w:rFonts w:hint="eastAsia"/>
          <w:lang w:val="en-US" w:eastAsia="zh-CN"/>
        </w:rPr>
        <w:fldChar w:fldCharType="end"/>
      </w:r>
    </w:p>
    <w:p>
      <w:pPr>
        <w:widowControl w:val="0"/>
        <w:numPr>
          <w:ilvl w:val="0"/>
          <w:numId w:val="0"/>
        </w:numPr>
        <w:jc w:val="left"/>
        <w:rPr>
          <w:rFonts w:hint="eastAsia"/>
          <w:lang w:val="en-US" w:eastAsia="zh-CN"/>
        </w:rPr>
      </w:pPr>
    </w:p>
    <w:p>
      <w:pPr>
        <w:widowControl w:val="0"/>
        <w:numPr>
          <w:ilvl w:val="0"/>
          <w:numId w:val="0"/>
        </w:numPr>
        <w:jc w:val="left"/>
        <w:rPr>
          <w:rFonts w:hint="eastAsia"/>
          <w:lang w:val="en-US" w:eastAsia="zh-CN"/>
        </w:rPr>
      </w:pPr>
    </w:p>
    <w:p>
      <w:pPr>
        <w:widowControl w:val="0"/>
        <w:numPr>
          <w:ilvl w:val="0"/>
          <w:numId w:val="0"/>
        </w:numPr>
        <w:jc w:val="left"/>
        <w:rPr>
          <w:rFonts w:hint="eastAsia"/>
          <w:lang w:val="en-US" w:eastAsia="zh-CN"/>
        </w:rPr>
      </w:pPr>
    </w:p>
    <w:p>
      <w:pPr>
        <w:widowControl w:val="0"/>
        <w:numPr>
          <w:ilvl w:val="0"/>
          <w:numId w:val="0"/>
        </w:numPr>
        <w:jc w:val="left"/>
        <w:rPr>
          <w:rFonts w:hint="eastAsia"/>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43"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mbria">
    <w:panose1 w:val="02040503050406030204"/>
    <w:charset w:val="00"/>
    <w:family w:val="roman"/>
    <w:pitch w:val="default"/>
    <w:sig w:usb0="E00006FF" w:usb1="400004FF" w:usb2="00000000" w:usb3="00000000" w:csb0="2000019F" w:csb1="00000000"/>
  </w:font>
  <w:font w:name="Calibri">
    <w:panose1 w:val="020F0502020204030204"/>
    <w:charset w:val="00"/>
    <w:family w:val="swiss"/>
    <w:pitch w:val="default"/>
    <w:sig w:usb0="E0002AFF" w:usb1="C000247B" w:usb2="00000009" w:usb3="00000000" w:csb0="200001FF" w:csb1="00000000"/>
  </w:font>
  <w:font w:name="Courier New">
    <w:panose1 w:val="02070309020205020404"/>
    <w:charset w:val="00"/>
    <w:family w:val="modern"/>
    <w:pitch w:val="default"/>
    <w:sig w:usb0="E0002EFF" w:usb1="C0007843" w:usb2="00000009" w:usb3="00000000" w:csb0="400001FF" w:csb1="FFFF0000"/>
  </w:font>
  <w:font w:name="Calibri Light">
    <w:panose1 w:val="020F0302020204030204"/>
    <w:charset w:val="00"/>
    <w:family w:val="swiss"/>
    <w:pitch w:val="default"/>
    <w:sig w:usb0="E0002AFF" w:usb1="C000247B" w:usb2="00000009" w:usb3="00000000" w:csb0="200001FF" w:csb1="00000000"/>
  </w:font>
  <w:font w:name="Wingdings">
    <w:panose1 w:val="05000000000000000000"/>
    <w:charset w:val="00"/>
    <w:family w:val="auto"/>
    <w:pitch w:val="default"/>
    <w:sig w:usb0="00000000" w:usb1="00000000" w:usb2="00000000" w:usb3="00000000" w:csb0="80000000" w:csb1="00000000"/>
  </w:font>
  <w:font w:name="Symbol">
    <w:panose1 w:val="05050102010706020507"/>
    <w:charset w:val="00"/>
    <w:family w:val="auto"/>
    <w:pitch w:val="default"/>
    <w:sig w:usb0="00000000" w:usb1="00000000" w:usb2="00000000" w:usb3="00000000" w:csb0="80000000" w:csb1="00000000"/>
  </w:font>
  <w:font w:name="Lato">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 w:name="Oxygen">
    <w:altName w:val="Segoe Print"/>
    <w:panose1 w:val="00000000000000000000"/>
    <w:charset w:val="00"/>
    <w:family w:val="auto"/>
    <w:pitch w:val="default"/>
    <w:sig w:usb0="00000000" w:usb1="00000000" w:usb2="00000000" w:usb3="00000000" w:csb0="00000000" w:csb1="00000000"/>
  </w:font>
  <w:font w:name="Arial">
    <w:panose1 w:val="020B0604020202020204"/>
    <w:charset w:val="00"/>
    <w:family w:val="auto"/>
    <w:pitch w:val="default"/>
    <w:sig w:usb0="E0002EFF" w:usb1="C0007843" w:usb2="00000009" w:usb3="00000000" w:csb0="400001FF" w:csb1="FFFF0000"/>
  </w:font>
  <w:font w:name="ArialMT">
    <w:altName w:val="Segoe Print"/>
    <w:panose1 w:val="00000000000000000000"/>
    <w:charset w:val="00"/>
    <w:family w:val="auto"/>
    <w:pitch w:val="default"/>
    <w:sig w:usb0="00000000" w:usb1="00000000" w:usb2="00000000" w:usb3="00000000" w:csb0="00000000" w:csb1="00000000"/>
  </w:font>
  <w:font w:name="楷体">
    <w:panose1 w:val="02010609060101010101"/>
    <w:charset w:val="86"/>
    <w:family w:val="auto"/>
    <w:pitch w:val="default"/>
    <w:sig w:usb0="800002BF" w:usb1="38CF7CFA" w:usb2="00000016" w:usb3="00000000" w:csb0="00040001" w:csb1="00000000"/>
  </w:font>
  <w:font w:name="微软雅黑">
    <w:panose1 w:val="020B0503020204020204"/>
    <w:charset w:val="86"/>
    <w:family w:val="auto"/>
    <w:pitch w:val="default"/>
    <w:sig w:usb0="80000287" w:usb1="2ACF3C50" w:usb2="00000016" w:usb3="00000000" w:csb0="0004001F" w:csb1="00000000"/>
  </w:font>
  <w:font w:name="仿宋">
    <w:panose1 w:val="02010609060101010101"/>
    <w:charset w:val="86"/>
    <w:family w:val="auto"/>
    <w:pitch w:val="default"/>
    <w:sig w:usb0="800002BF" w:usb1="38CF7CFA" w:usb2="00000016" w:usb3="00000000" w:csb0="00040001" w:csb1="00000000"/>
  </w:font>
  <w:font w:name="华文仿宋">
    <w:panose1 w:val="02010600040101010101"/>
    <w:charset w:val="86"/>
    <w:family w:val="auto"/>
    <w:pitch w:val="default"/>
    <w:sig w:usb0="00000287" w:usb1="080F0000" w:usb2="00000000" w:usb3="00000000" w:csb0="0004009F" w:csb1="DFD70000"/>
  </w:font>
  <w:font w:name="华文中宋">
    <w:panose1 w:val="02010600040101010101"/>
    <w:charset w:val="86"/>
    <w:family w:val="auto"/>
    <w:pitch w:val="default"/>
    <w:sig w:usb0="00000287" w:usb1="080F0000" w:usb2="00000000" w:usb3="00000000" w:csb0="0004009F" w:csb1="DFD70000"/>
  </w:font>
  <w:font w:name="微软雅黑 Light">
    <w:panose1 w:val="020B0502040204020203"/>
    <w:charset w:val="86"/>
    <w:family w:val="auto"/>
    <w:pitch w:val="default"/>
    <w:sig w:usb0="80000287" w:usb1="2ACF0010" w:usb2="00000016" w:usb3="00000000" w:csb0="0004001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5A2E5B54"/>
    <w:multiLevelType w:val="singleLevel"/>
    <w:tmpl w:val="5A2E5B54"/>
    <w:lvl w:ilvl="0" w:tentative="0">
      <w:start w:val="3"/>
      <w:numFmt w:val="decimal"/>
      <w:suff w:val="space"/>
      <w:lvlText w:val="%1."/>
      <w:lvlJc w:val="left"/>
    </w:lvl>
  </w:abstractNum>
  <w:abstractNum w:abstractNumId="1">
    <w:nsid w:val="5A2E6266"/>
    <w:multiLevelType w:val="singleLevel"/>
    <w:tmpl w:val="5A2E6266"/>
    <w:lvl w:ilvl="0" w:tentative="0">
      <w:start w:val="5"/>
      <w:numFmt w:val="decimal"/>
      <w:suff w:val="space"/>
      <w:lvlText w:val="%1."/>
      <w:lvlJc w:val="left"/>
    </w:lvl>
  </w:abstractNum>
  <w:abstractNum w:abstractNumId="2">
    <w:nsid w:val="5A58C853"/>
    <w:multiLevelType w:val="singleLevel"/>
    <w:tmpl w:val="5A58C853"/>
    <w:lvl w:ilvl="0" w:tentative="0">
      <w:start w:val="1"/>
      <w:numFmt w:val="bullet"/>
      <w:lvlText w:val=""/>
      <w:lvlJc w:val="left"/>
      <w:pPr>
        <w:ind w:left="420" w:leftChars="0" w:hanging="420" w:firstLineChars="0"/>
      </w:pPr>
      <w:rPr>
        <w:rFonts w:hint="default" w:ascii="Wingdings" w:hAnsi="Wingdings"/>
      </w:rPr>
    </w:lvl>
  </w:abstractNum>
  <w:abstractNum w:abstractNumId="3">
    <w:nsid w:val="5A58C865"/>
    <w:multiLevelType w:val="singleLevel"/>
    <w:tmpl w:val="5A58C865"/>
    <w:lvl w:ilvl="0" w:tentative="0">
      <w:start w:val="1"/>
      <w:numFmt w:val="bullet"/>
      <w:lvlText w:val=""/>
      <w:lvlJc w:val="left"/>
      <w:pPr>
        <w:ind w:left="420" w:leftChars="0" w:hanging="420" w:firstLineChars="0"/>
      </w:pPr>
      <w:rPr>
        <w:rFonts w:hint="default" w:ascii="Wingdings" w:hAnsi="Wingdings"/>
      </w:rPr>
    </w:lvl>
  </w:abstractNum>
  <w:abstractNum w:abstractNumId="4">
    <w:nsid w:val="5A58CB91"/>
    <w:multiLevelType w:val="singleLevel"/>
    <w:tmpl w:val="5A58CB91"/>
    <w:lvl w:ilvl="0" w:tentative="0">
      <w:start w:val="1"/>
      <w:numFmt w:val="bullet"/>
      <w:lvlText w:val=""/>
      <w:lvlJc w:val="left"/>
      <w:pPr>
        <w:ind w:left="420" w:leftChars="0" w:hanging="420" w:firstLineChars="0"/>
      </w:pPr>
      <w:rPr>
        <w:rFonts w:hint="default" w:ascii="Wingdings" w:hAnsi="Wingdings"/>
      </w:rPr>
    </w:lvl>
  </w:abstractNum>
  <w:abstractNum w:abstractNumId="5">
    <w:nsid w:val="5A58E35B"/>
    <w:multiLevelType w:val="singleLevel"/>
    <w:tmpl w:val="5A58E35B"/>
    <w:lvl w:ilvl="0" w:tentative="0">
      <w:start w:val="1"/>
      <w:numFmt w:val="bullet"/>
      <w:lvlText w:val=""/>
      <w:lvlJc w:val="left"/>
      <w:pPr>
        <w:ind w:left="420" w:leftChars="0" w:hanging="420" w:firstLineChars="0"/>
      </w:pPr>
      <w:rPr>
        <w:rFonts w:hint="default" w:ascii="Wingdings" w:hAnsi="Wingdings"/>
      </w:rPr>
    </w:lvl>
  </w:abstractNum>
  <w:abstractNum w:abstractNumId="6">
    <w:nsid w:val="5A590867"/>
    <w:multiLevelType w:val="singleLevel"/>
    <w:tmpl w:val="5A590867"/>
    <w:lvl w:ilvl="0" w:tentative="0">
      <w:start w:val="1"/>
      <w:numFmt w:val="bullet"/>
      <w:lvlText w:val=""/>
      <w:lvlJc w:val="left"/>
      <w:pPr>
        <w:ind w:left="420" w:leftChars="0" w:hanging="420" w:firstLineChars="0"/>
      </w:pPr>
      <w:rPr>
        <w:rFonts w:hint="default" w:ascii="Wingdings" w:hAnsi="Wingdings"/>
      </w:rPr>
    </w:lvl>
  </w:abstractNum>
  <w:abstractNum w:abstractNumId="7">
    <w:nsid w:val="5A5935BD"/>
    <w:multiLevelType w:val="singleLevel"/>
    <w:tmpl w:val="5A5935BD"/>
    <w:lvl w:ilvl="0" w:tentative="0">
      <w:start w:val="7"/>
      <w:numFmt w:val="decimal"/>
      <w:suff w:val="nothing"/>
      <w:lvlText w:val="%1."/>
      <w:lvlJc w:val="left"/>
    </w:lvl>
  </w:abstractNum>
  <w:num w:numId="1">
    <w:abstractNumId w:val="3"/>
  </w:num>
  <w:num w:numId="2">
    <w:abstractNumId w:val="2"/>
  </w:num>
  <w:num w:numId="3">
    <w:abstractNumId w:val="0"/>
  </w:num>
  <w:num w:numId="4">
    <w:abstractNumId w:val="4"/>
  </w:num>
  <w:num w:numId="5">
    <w:abstractNumId w:val="5"/>
  </w:num>
  <w:num w:numId="6">
    <w:abstractNumId w:val="1"/>
  </w:num>
  <w:num w:numId="7">
    <w:abstractNumId w:val="6"/>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2EC35DCE"/>
    <w:rsid w:val="26E75888"/>
    <w:rsid w:val="2EC35DCE"/>
    <w:rsid w:val="50EB1C01"/>
  </w:rsids>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宋体"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character" w:default="1" w:styleId="2">
    <w:name w:val="Default Paragraph Font"/>
    <w:semiHidden/>
    <w:qFormat/>
    <w:uiPriority w:val="0"/>
  </w:style>
  <w:style w:type="table" w:default="1" w:styleId="4">
    <w:name w:val="Normal Table"/>
    <w:semiHidden/>
    <w:uiPriority w:val="0"/>
    <w:tblPr>
      <w:tblLayout w:type="fixed"/>
      <w:tblCellMar>
        <w:top w:w="0" w:type="dxa"/>
        <w:left w:w="108" w:type="dxa"/>
        <w:bottom w:w="0" w:type="dxa"/>
        <w:right w:w="108" w:type="dxa"/>
      </w:tblCellMar>
    </w:tblPr>
  </w:style>
  <w:style w:type="character" w:styleId="3">
    <w:name w:val="Hyperlink"/>
    <w:basedOn w:val="2"/>
    <w:uiPriority w:val="0"/>
    <w:rPr>
      <w:color w:val="0000FF"/>
      <w:u w:val="single"/>
    </w:rPr>
  </w:style>
  <w:style w:type="paragraph" w:customStyle="1" w:styleId="5">
    <w:name w:val="List Paragraph"/>
    <w:basedOn w:val="1"/>
    <w:qFormat/>
    <w:uiPriority w:val="99"/>
    <w:pPr>
      <w:ind w:left="720"/>
      <w:contextualSpacing/>
    </w:pPr>
  </w:style>
</w:styles>
</file>

<file path=word/_rels/document.xml.rels><?xml version="1.0" encoding="UTF-8" standalone="yes"?>
<Relationships xmlns="http://schemas.openxmlformats.org/package/2006/relationships"><Relationship Id="rId6" Type="http://schemas.openxmlformats.org/officeDocument/2006/relationships/fontTable" Target="fontTable.xml"/><Relationship Id="rId5" Type="http://schemas.openxmlformats.org/officeDocument/2006/relationships/numbering" Target="numbering.xml"/><Relationship Id="rId4" Type="http://schemas.openxmlformats.org/officeDocument/2006/relationships/customXml" Target="../customXml/item1.xml"/><Relationship Id="rId3"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ScaleCrop>false</ScaleCrop>
  <LinksUpToDate>false</LinksUpToDate>
  <CharactersWithSpaces>0</CharactersWithSpaces>
  <Application>WPS Office_10.1.0.6156_F1E327BC-269C-435d-A152-05C5408002CA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2017-12-11T09:44:00Z</dcterms:created>
  <dc:creator>歆</dc:creator>
  <cp:lastModifiedBy>歆</cp:lastModifiedBy>
  <dcterms:modified xsi:type="dcterms:W3CDTF">2018-01-12T23:17:39Z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2052-10.1.0.6156</vt:lpwstr>
  </property>
</Properties>
</file>