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B7FC5" w14:textId="77777777" w:rsidR="00AD69A1" w:rsidRPr="00C82D6D" w:rsidRDefault="00AD69A1" w:rsidP="000D104C">
      <w:pPr>
        <w:spacing w:after="0" w:line="360" w:lineRule="auto"/>
        <w:jc w:val="both"/>
        <w:rPr>
          <w:rFonts w:ascii="Arial" w:hAnsi="Arial" w:cs="Arial"/>
          <w:sz w:val="22"/>
          <w:szCs w:val="22"/>
        </w:rPr>
      </w:pPr>
    </w:p>
    <w:p w14:paraId="48AB42C4" w14:textId="7ACDB479" w:rsidR="00AD69A1" w:rsidRPr="00C82D6D" w:rsidRDefault="00412786" w:rsidP="000D104C">
      <w:pPr>
        <w:spacing w:after="0" w:line="360" w:lineRule="auto"/>
        <w:jc w:val="both"/>
        <w:rPr>
          <w:rFonts w:ascii="Arial" w:hAnsi="Arial" w:cs="Arial"/>
          <w:b/>
          <w:bCs/>
          <w:sz w:val="22"/>
          <w:szCs w:val="22"/>
        </w:rPr>
      </w:pPr>
      <w:r w:rsidRPr="00C82D6D">
        <w:rPr>
          <w:rFonts w:ascii="Arial" w:hAnsi="Arial" w:cs="Arial"/>
          <w:sz w:val="22"/>
          <w:szCs w:val="22"/>
        </w:rPr>
        <w:t xml:space="preserve">  </w:t>
      </w:r>
    </w:p>
    <w:p w14:paraId="1E2BFF05" w14:textId="7A7F725A" w:rsidR="00955D52" w:rsidRPr="00A52E16" w:rsidRDefault="00412786" w:rsidP="000D104C">
      <w:pPr>
        <w:spacing w:after="0" w:line="360" w:lineRule="auto"/>
        <w:jc w:val="both"/>
        <w:rPr>
          <w:rFonts w:ascii="Arial" w:hAnsi="Arial" w:cs="Arial"/>
          <w:sz w:val="22"/>
          <w:szCs w:val="22"/>
        </w:rPr>
      </w:pPr>
      <w:r w:rsidRPr="00C82D6D">
        <w:rPr>
          <w:rFonts w:ascii="Arial" w:hAnsi="Arial" w:cs="Arial"/>
          <w:b/>
          <w:bCs/>
          <w:sz w:val="22"/>
          <w:szCs w:val="22"/>
        </w:rPr>
        <w:t xml:space="preserve">       </w:t>
      </w:r>
      <w:r w:rsidR="00E95315" w:rsidRPr="00C82D6D">
        <w:rPr>
          <w:rFonts w:ascii="Arial" w:hAnsi="Arial" w:cs="Arial"/>
          <w:b/>
          <w:bCs/>
          <w:sz w:val="22"/>
          <w:szCs w:val="22"/>
        </w:rPr>
        <w:t xml:space="preserve">       </w:t>
      </w:r>
      <w:r w:rsidRPr="00C82D6D">
        <w:rPr>
          <w:rFonts w:ascii="Arial" w:hAnsi="Arial" w:cs="Arial"/>
          <w:b/>
          <w:bCs/>
          <w:sz w:val="22"/>
          <w:szCs w:val="22"/>
        </w:rPr>
        <w:t xml:space="preserve">   </w:t>
      </w:r>
      <w:r w:rsidR="00955D52" w:rsidRPr="00A52E16">
        <w:rPr>
          <w:rFonts w:ascii="Arial" w:hAnsi="Arial" w:cs="Arial"/>
          <w:sz w:val="22"/>
          <w:szCs w:val="22"/>
        </w:rPr>
        <w:t>Reflective Report – Principles of Health and Social Care Practice</w:t>
      </w:r>
    </w:p>
    <w:p w14:paraId="18E316D2" w14:textId="77777777" w:rsidR="00955D52" w:rsidRPr="00A52E16" w:rsidRDefault="00955D52" w:rsidP="000D104C">
      <w:pPr>
        <w:spacing w:after="0" w:line="360" w:lineRule="auto"/>
        <w:jc w:val="both"/>
        <w:rPr>
          <w:rFonts w:ascii="Arial" w:hAnsi="Arial" w:cs="Arial"/>
          <w:sz w:val="22"/>
          <w:szCs w:val="22"/>
        </w:rPr>
      </w:pPr>
    </w:p>
    <w:p w14:paraId="5AEF2C03" w14:textId="004EB6BF" w:rsidR="00955D52" w:rsidRPr="00A52E16" w:rsidRDefault="00E95315" w:rsidP="000D104C">
      <w:pPr>
        <w:spacing w:after="0" w:line="360" w:lineRule="auto"/>
        <w:jc w:val="both"/>
        <w:rPr>
          <w:rFonts w:ascii="Arial" w:hAnsi="Arial" w:cs="Arial"/>
          <w:sz w:val="22"/>
          <w:szCs w:val="22"/>
        </w:rPr>
      </w:pPr>
      <w:r w:rsidRPr="00A52E16">
        <w:rPr>
          <w:rFonts w:ascii="Arial" w:hAnsi="Arial" w:cs="Arial"/>
          <w:sz w:val="22"/>
          <w:szCs w:val="22"/>
        </w:rPr>
        <w:t xml:space="preserve">                         </w:t>
      </w:r>
      <w:r w:rsidR="00F662BC" w:rsidRPr="00A52E16">
        <w:rPr>
          <w:rFonts w:ascii="Arial" w:hAnsi="Arial" w:cs="Arial"/>
          <w:sz w:val="22"/>
          <w:szCs w:val="22"/>
        </w:rPr>
        <w:t>Name</w:t>
      </w:r>
      <w:r w:rsidR="006A2DD7" w:rsidRPr="00A52E16">
        <w:rPr>
          <w:rFonts w:ascii="Arial" w:hAnsi="Arial" w:cs="Arial"/>
          <w:sz w:val="22"/>
          <w:szCs w:val="22"/>
        </w:rPr>
        <w:t xml:space="preserve">: </w:t>
      </w:r>
      <w:r w:rsidR="00955D52" w:rsidRPr="00A52E16">
        <w:rPr>
          <w:rFonts w:ascii="Arial" w:hAnsi="Arial" w:cs="Arial"/>
          <w:sz w:val="22"/>
          <w:szCs w:val="22"/>
        </w:rPr>
        <w:t xml:space="preserve">Alezimar </w:t>
      </w:r>
      <w:r w:rsidR="006A2DD7" w:rsidRPr="00A52E16">
        <w:rPr>
          <w:rFonts w:ascii="Arial" w:hAnsi="Arial" w:cs="Arial"/>
          <w:sz w:val="22"/>
          <w:szCs w:val="22"/>
        </w:rPr>
        <w:t xml:space="preserve">Dos </w:t>
      </w:r>
      <w:r w:rsidR="00955D52" w:rsidRPr="00A52E16">
        <w:rPr>
          <w:rFonts w:ascii="Arial" w:hAnsi="Arial" w:cs="Arial"/>
          <w:sz w:val="22"/>
          <w:szCs w:val="22"/>
        </w:rPr>
        <w:t>Santos</w:t>
      </w:r>
    </w:p>
    <w:p w14:paraId="247851FF" w14:textId="3782511E" w:rsidR="00955D52" w:rsidRPr="00A52E16" w:rsidRDefault="00E95315" w:rsidP="000D104C">
      <w:pPr>
        <w:spacing w:after="0" w:line="360" w:lineRule="auto"/>
        <w:jc w:val="both"/>
        <w:rPr>
          <w:rFonts w:ascii="Arial" w:hAnsi="Arial" w:cs="Arial"/>
          <w:sz w:val="22"/>
          <w:szCs w:val="22"/>
        </w:rPr>
      </w:pPr>
      <w:r w:rsidRPr="00A52E16">
        <w:rPr>
          <w:rFonts w:ascii="Arial" w:hAnsi="Arial" w:cs="Arial"/>
          <w:sz w:val="22"/>
          <w:szCs w:val="22"/>
        </w:rPr>
        <w:t xml:space="preserve">                         </w:t>
      </w:r>
      <w:r w:rsidR="00955D52" w:rsidRPr="00A52E16">
        <w:rPr>
          <w:rFonts w:ascii="Arial" w:hAnsi="Arial" w:cs="Arial"/>
          <w:sz w:val="22"/>
          <w:szCs w:val="22"/>
        </w:rPr>
        <w:t xml:space="preserve">Student Number: </w:t>
      </w:r>
      <w:r w:rsidR="006A2DD7" w:rsidRPr="00A52E16">
        <w:rPr>
          <w:rFonts w:ascii="Arial" w:hAnsi="Arial" w:cs="Arial"/>
          <w:sz w:val="22"/>
          <w:szCs w:val="22"/>
        </w:rPr>
        <w:t>2409190</w:t>
      </w:r>
    </w:p>
    <w:p w14:paraId="36EE747C" w14:textId="4BCA433F" w:rsidR="00955D52" w:rsidRPr="00A52E16" w:rsidRDefault="00E95315" w:rsidP="000D104C">
      <w:pPr>
        <w:spacing w:after="0" w:line="360" w:lineRule="auto"/>
        <w:jc w:val="both"/>
        <w:rPr>
          <w:rFonts w:ascii="Arial" w:hAnsi="Arial" w:cs="Arial"/>
          <w:sz w:val="22"/>
          <w:szCs w:val="22"/>
        </w:rPr>
      </w:pPr>
      <w:r w:rsidRPr="00A52E16">
        <w:rPr>
          <w:rFonts w:ascii="Arial" w:hAnsi="Arial" w:cs="Arial"/>
          <w:sz w:val="22"/>
          <w:szCs w:val="22"/>
        </w:rPr>
        <w:t xml:space="preserve">                         </w:t>
      </w:r>
      <w:r w:rsidR="00955D52" w:rsidRPr="00A52E16">
        <w:rPr>
          <w:rFonts w:ascii="Arial" w:hAnsi="Arial" w:cs="Arial"/>
          <w:sz w:val="22"/>
          <w:szCs w:val="22"/>
        </w:rPr>
        <w:t>Module: BMHP5016 – Principles of Health and Social Care Practice</w:t>
      </w:r>
    </w:p>
    <w:p w14:paraId="6305762D" w14:textId="35085657" w:rsidR="00B505C9" w:rsidRPr="00A52E16" w:rsidRDefault="00B505C9" w:rsidP="000D104C">
      <w:pPr>
        <w:spacing w:after="0" w:line="360" w:lineRule="auto"/>
        <w:jc w:val="both"/>
        <w:rPr>
          <w:rFonts w:ascii="Arial" w:hAnsi="Arial" w:cs="Arial"/>
          <w:sz w:val="22"/>
          <w:szCs w:val="22"/>
        </w:rPr>
      </w:pPr>
      <w:r w:rsidRPr="00A52E16">
        <w:rPr>
          <w:rFonts w:ascii="Arial" w:hAnsi="Arial" w:cs="Arial"/>
          <w:sz w:val="22"/>
          <w:szCs w:val="22"/>
        </w:rPr>
        <w:t xml:space="preserve">                         Word Count</w:t>
      </w:r>
      <w:r w:rsidR="00585BEF" w:rsidRPr="00A52E16">
        <w:rPr>
          <w:rFonts w:ascii="Arial" w:hAnsi="Arial" w:cs="Arial"/>
          <w:sz w:val="22"/>
          <w:szCs w:val="22"/>
        </w:rPr>
        <w:t>:</w:t>
      </w:r>
      <w:r w:rsidR="004B3AB7">
        <w:rPr>
          <w:rFonts w:ascii="Arial" w:hAnsi="Arial" w:cs="Arial"/>
          <w:sz w:val="22"/>
          <w:szCs w:val="22"/>
        </w:rPr>
        <w:t xml:space="preserve"> </w:t>
      </w:r>
      <w:r w:rsidR="00585BEF" w:rsidRPr="00A52E16">
        <w:rPr>
          <w:rFonts w:ascii="Arial" w:hAnsi="Arial" w:cs="Arial"/>
          <w:sz w:val="22"/>
          <w:szCs w:val="22"/>
        </w:rPr>
        <w:t xml:space="preserve">2,000 </w:t>
      </w:r>
      <w:r w:rsidR="00A52E16" w:rsidRPr="00A52E16">
        <w:rPr>
          <w:rFonts w:ascii="Arial" w:hAnsi="Arial" w:cs="Arial"/>
          <w:sz w:val="22"/>
          <w:szCs w:val="22"/>
        </w:rPr>
        <w:t>(+/-10%)</w:t>
      </w:r>
    </w:p>
    <w:p w14:paraId="0E6A94BB" w14:textId="14DEAC62" w:rsidR="004E53EE" w:rsidRPr="00A52E16" w:rsidRDefault="004E53EE" w:rsidP="000D104C">
      <w:pPr>
        <w:spacing w:after="0" w:line="360" w:lineRule="auto"/>
        <w:jc w:val="both"/>
        <w:rPr>
          <w:rFonts w:ascii="Arial" w:hAnsi="Arial" w:cs="Arial"/>
          <w:sz w:val="22"/>
          <w:szCs w:val="22"/>
        </w:rPr>
      </w:pPr>
      <w:r w:rsidRPr="00A52E16">
        <w:rPr>
          <w:rFonts w:ascii="Arial" w:hAnsi="Arial" w:cs="Arial"/>
          <w:sz w:val="22"/>
          <w:szCs w:val="22"/>
        </w:rPr>
        <w:t xml:space="preserve">                        </w:t>
      </w:r>
      <w:r w:rsidR="00A52E16" w:rsidRPr="00A52E16">
        <w:rPr>
          <w:rFonts w:ascii="Arial" w:hAnsi="Arial" w:cs="Arial"/>
          <w:sz w:val="22"/>
          <w:szCs w:val="22"/>
        </w:rPr>
        <w:t>Submission Date: 27 October 2025</w:t>
      </w:r>
    </w:p>
    <w:p w14:paraId="15AC2DBF" w14:textId="77777777" w:rsidR="00B505C9" w:rsidRPr="00C82D6D" w:rsidRDefault="00B505C9" w:rsidP="000D104C">
      <w:pPr>
        <w:spacing w:after="0" w:line="360" w:lineRule="auto"/>
        <w:jc w:val="both"/>
        <w:rPr>
          <w:rFonts w:ascii="Arial" w:hAnsi="Arial" w:cs="Arial"/>
          <w:b/>
          <w:bCs/>
          <w:sz w:val="22"/>
          <w:szCs w:val="22"/>
        </w:rPr>
      </w:pPr>
    </w:p>
    <w:p w14:paraId="04CC04A0" w14:textId="53F47A72" w:rsidR="00AD69A1" w:rsidRPr="00C82D6D" w:rsidRDefault="00AD69A1" w:rsidP="000D104C">
      <w:pPr>
        <w:spacing w:after="0" w:line="360" w:lineRule="auto"/>
        <w:jc w:val="both"/>
        <w:rPr>
          <w:rFonts w:ascii="Arial" w:hAnsi="Arial" w:cs="Arial"/>
          <w:sz w:val="22"/>
          <w:szCs w:val="22"/>
        </w:rPr>
      </w:pPr>
    </w:p>
    <w:p w14:paraId="4A72A9A8" w14:textId="77777777" w:rsidR="00AD69A1" w:rsidRPr="00C82D6D" w:rsidRDefault="00AD69A1" w:rsidP="000D104C">
      <w:pPr>
        <w:spacing w:after="0" w:line="360" w:lineRule="auto"/>
        <w:jc w:val="both"/>
        <w:rPr>
          <w:rFonts w:ascii="Arial" w:hAnsi="Arial" w:cs="Arial"/>
          <w:sz w:val="22"/>
          <w:szCs w:val="22"/>
        </w:rPr>
      </w:pPr>
    </w:p>
    <w:p w14:paraId="4A278198" w14:textId="77777777" w:rsidR="001F5729" w:rsidRPr="00C82D6D" w:rsidRDefault="001F5729" w:rsidP="000D104C">
      <w:pPr>
        <w:spacing w:after="0" w:line="360" w:lineRule="auto"/>
        <w:jc w:val="both"/>
        <w:rPr>
          <w:rFonts w:ascii="Arial" w:hAnsi="Arial" w:cs="Arial"/>
          <w:sz w:val="22"/>
          <w:szCs w:val="22"/>
        </w:rPr>
      </w:pPr>
    </w:p>
    <w:p w14:paraId="60F19099" w14:textId="77777777" w:rsidR="001F5729" w:rsidRPr="00C82D6D" w:rsidRDefault="001F5729" w:rsidP="000D104C">
      <w:pPr>
        <w:spacing w:after="0" w:line="360" w:lineRule="auto"/>
        <w:jc w:val="both"/>
        <w:rPr>
          <w:rFonts w:ascii="Arial" w:hAnsi="Arial" w:cs="Arial"/>
          <w:sz w:val="22"/>
          <w:szCs w:val="22"/>
        </w:rPr>
      </w:pPr>
    </w:p>
    <w:p w14:paraId="2C7DB1F3" w14:textId="77777777" w:rsidR="001F5729" w:rsidRPr="00C82D6D" w:rsidRDefault="001F5729" w:rsidP="000D104C">
      <w:pPr>
        <w:spacing w:after="0" w:line="360" w:lineRule="auto"/>
        <w:jc w:val="both"/>
        <w:rPr>
          <w:rFonts w:ascii="Arial" w:hAnsi="Arial" w:cs="Arial"/>
          <w:sz w:val="22"/>
          <w:szCs w:val="22"/>
        </w:rPr>
      </w:pPr>
    </w:p>
    <w:p w14:paraId="13CB3053" w14:textId="77777777" w:rsidR="001F5729" w:rsidRPr="00C82D6D" w:rsidRDefault="001F5729" w:rsidP="000D104C">
      <w:pPr>
        <w:spacing w:after="0" w:line="360" w:lineRule="auto"/>
        <w:jc w:val="both"/>
        <w:rPr>
          <w:rFonts w:ascii="Arial" w:hAnsi="Arial" w:cs="Arial"/>
          <w:sz w:val="22"/>
          <w:szCs w:val="22"/>
        </w:rPr>
      </w:pPr>
    </w:p>
    <w:p w14:paraId="0EB2F3A9" w14:textId="77777777" w:rsidR="001F5729" w:rsidRPr="00C82D6D" w:rsidRDefault="001F5729" w:rsidP="000D104C">
      <w:pPr>
        <w:spacing w:after="0" w:line="360" w:lineRule="auto"/>
        <w:jc w:val="both"/>
        <w:rPr>
          <w:rFonts w:ascii="Arial" w:hAnsi="Arial" w:cs="Arial"/>
          <w:sz w:val="22"/>
          <w:szCs w:val="22"/>
        </w:rPr>
      </w:pPr>
    </w:p>
    <w:p w14:paraId="10D8C08D" w14:textId="77777777" w:rsidR="001F5729" w:rsidRPr="00C82D6D" w:rsidRDefault="001F5729" w:rsidP="000D104C">
      <w:pPr>
        <w:spacing w:after="0" w:line="360" w:lineRule="auto"/>
        <w:jc w:val="both"/>
        <w:rPr>
          <w:rFonts w:ascii="Arial" w:hAnsi="Arial" w:cs="Arial"/>
          <w:sz w:val="22"/>
          <w:szCs w:val="22"/>
        </w:rPr>
      </w:pPr>
    </w:p>
    <w:p w14:paraId="53BA481C" w14:textId="77777777" w:rsidR="00E64140" w:rsidRPr="00C82D6D" w:rsidRDefault="00E64140" w:rsidP="000D104C">
      <w:pPr>
        <w:spacing w:after="0" w:line="360" w:lineRule="auto"/>
        <w:jc w:val="both"/>
        <w:rPr>
          <w:rFonts w:ascii="Arial" w:hAnsi="Arial" w:cs="Arial"/>
          <w:sz w:val="22"/>
          <w:szCs w:val="22"/>
        </w:rPr>
      </w:pPr>
    </w:p>
    <w:p w14:paraId="76CFAD79" w14:textId="77777777" w:rsidR="00E64140" w:rsidRPr="00C82D6D" w:rsidRDefault="00E64140" w:rsidP="000D104C">
      <w:pPr>
        <w:spacing w:after="0" w:line="360" w:lineRule="auto"/>
        <w:jc w:val="both"/>
        <w:rPr>
          <w:rFonts w:ascii="Arial" w:hAnsi="Arial" w:cs="Arial"/>
          <w:sz w:val="22"/>
          <w:szCs w:val="22"/>
        </w:rPr>
      </w:pPr>
    </w:p>
    <w:p w14:paraId="3F50B271" w14:textId="77777777" w:rsidR="00E64140" w:rsidRPr="00C82D6D" w:rsidRDefault="00E64140" w:rsidP="000D104C">
      <w:pPr>
        <w:spacing w:after="0" w:line="360" w:lineRule="auto"/>
        <w:jc w:val="both"/>
        <w:rPr>
          <w:rFonts w:ascii="Arial" w:hAnsi="Arial" w:cs="Arial"/>
          <w:sz w:val="22"/>
          <w:szCs w:val="22"/>
        </w:rPr>
      </w:pPr>
    </w:p>
    <w:p w14:paraId="79FA750A" w14:textId="77777777" w:rsidR="00E64140" w:rsidRPr="00C82D6D" w:rsidRDefault="00E64140" w:rsidP="000D104C">
      <w:pPr>
        <w:spacing w:after="0" w:line="360" w:lineRule="auto"/>
        <w:jc w:val="both"/>
        <w:rPr>
          <w:rFonts w:ascii="Arial" w:hAnsi="Arial" w:cs="Arial"/>
          <w:sz w:val="22"/>
          <w:szCs w:val="22"/>
        </w:rPr>
      </w:pPr>
    </w:p>
    <w:p w14:paraId="0C5DE56E" w14:textId="77777777" w:rsidR="00E64140" w:rsidRPr="00C82D6D" w:rsidRDefault="00E64140" w:rsidP="000D104C">
      <w:pPr>
        <w:spacing w:after="0" w:line="360" w:lineRule="auto"/>
        <w:jc w:val="both"/>
        <w:rPr>
          <w:rFonts w:ascii="Arial" w:hAnsi="Arial" w:cs="Arial"/>
          <w:sz w:val="22"/>
          <w:szCs w:val="22"/>
        </w:rPr>
      </w:pPr>
    </w:p>
    <w:p w14:paraId="2DDD0A74" w14:textId="77777777" w:rsidR="00E64140" w:rsidRPr="00C82D6D" w:rsidRDefault="00E64140" w:rsidP="000D104C">
      <w:pPr>
        <w:spacing w:after="0" w:line="360" w:lineRule="auto"/>
        <w:jc w:val="both"/>
        <w:rPr>
          <w:rFonts w:ascii="Arial" w:hAnsi="Arial" w:cs="Arial"/>
          <w:sz w:val="22"/>
          <w:szCs w:val="22"/>
        </w:rPr>
      </w:pPr>
    </w:p>
    <w:p w14:paraId="199426BB" w14:textId="77777777" w:rsidR="00E64140" w:rsidRPr="00C82D6D" w:rsidRDefault="00E64140" w:rsidP="000D104C">
      <w:pPr>
        <w:spacing w:after="0" w:line="360" w:lineRule="auto"/>
        <w:jc w:val="both"/>
        <w:rPr>
          <w:rFonts w:ascii="Arial" w:hAnsi="Arial" w:cs="Arial"/>
          <w:b/>
          <w:bCs/>
          <w:sz w:val="22"/>
          <w:szCs w:val="22"/>
        </w:rPr>
      </w:pPr>
    </w:p>
    <w:p w14:paraId="55B4A22F" w14:textId="77777777" w:rsidR="00E64140" w:rsidRPr="00C82D6D" w:rsidRDefault="00E64140" w:rsidP="000D104C">
      <w:pPr>
        <w:spacing w:after="0" w:line="360" w:lineRule="auto"/>
        <w:jc w:val="both"/>
        <w:rPr>
          <w:rFonts w:ascii="Arial" w:hAnsi="Arial" w:cs="Arial"/>
          <w:b/>
          <w:bCs/>
          <w:sz w:val="22"/>
          <w:szCs w:val="22"/>
        </w:rPr>
      </w:pPr>
    </w:p>
    <w:p w14:paraId="6AC5BC22" w14:textId="77777777" w:rsidR="00E64140" w:rsidRPr="00C82D6D" w:rsidRDefault="00E64140" w:rsidP="000D104C">
      <w:pPr>
        <w:spacing w:after="0" w:line="360" w:lineRule="auto"/>
        <w:jc w:val="both"/>
        <w:rPr>
          <w:rFonts w:ascii="Arial" w:hAnsi="Arial" w:cs="Arial"/>
          <w:b/>
          <w:bCs/>
          <w:sz w:val="22"/>
          <w:szCs w:val="22"/>
        </w:rPr>
      </w:pPr>
    </w:p>
    <w:p w14:paraId="32D629FD" w14:textId="77777777" w:rsidR="00E64140" w:rsidRPr="00C82D6D" w:rsidRDefault="00E64140" w:rsidP="000D104C">
      <w:pPr>
        <w:spacing w:after="0" w:line="360" w:lineRule="auto"/>
        <w:jc w:val="both"/>
        <w:rPr>
          <w:rFonts w:ascii="Arial" w:hAnsi="Arial" w:cs="Arial"/>
          <w:b/>
          <w:bCs/>
          <w:sz w:val="22"/>
          <w:szCs w:val="22"/>
        </w:rPr>
      </w:pPr>
    </w:p>
    <w:p w14:paraId="237EB958" w14:textId="77777777" w:rsidR="00E64140" w:rsidRPr="00C82D6D" w:rsidRDefault="00E64140" w:rsidP="000D104C">
      <w:pPr>
        <w:spacing w:after="0" w:line="360" w:lineRule="auto"/>
        <w:jc w:val="both"/>
        <w:rPr>
          <w:rFonts w:ascii="Arial" w:hAnsi="Arial" w:cs="Arial"/>
          <w:b/>
          <w:bCs/>
          <w:sz w:val="22"/>
          <w:szCs w:val="22"/>
        </w:rPr>
      </w:pPr>
    </w:p>
    <w:p w14:paraId="44B240E1" w14:textId="77777777" w:rsidR="00E64140" w:rsidRPr="00C82D6D" w:rsidRDefault="00E64140" w:rsidP="000D104C">
      <w:pPr>
        <w:spacing w:after="0" w:line="360" w:lineRule="auto"/>
        <w:jc w:val="both"/>
        <w:rPr>
          <w:rFonts w:ascii="Arial" w:hAnsi="Arial" w:cs="Arial"/>
          <w:b/>
          <w:bCs/>
          <w:sz w:val="22"/>
          <w:szCs w:val="22"/>
        </w:rPr>
      </w:pPr>
    </w:p>
    <w:p w14:paraId="2F9C775C" w14:textId="77777777" w:rsidR="00E64140" w:rsidRPr="00C82D6D" w:rsidRDefault="00E64140" w:rsidP="000D104C">
      <w:pPr>
        <w:spacing w:after="0" w:line="360" w:lineRule="auto"/>
        <w:jc w:val="both"/>
        <w:rPr>
          <w:rFonts w:ascii="Arial" w:hAnsi="Arial" w:cs="Arial"/>
          <w:b/>
          <w:bCs/>
          <w:sz w:val="22"/>
          <w:szCs w:val="22"/>
        </w:rPr>
      </w:pPr>
    </w:p>
    <w:p w14:paraId="13AB048B" w14:textId="77777777" w:rsidR="00E64140" w:rsidRPr="00C82D6D" w:rsidRDefault="00E64140" w:rsidP="000D104C">
      <w:pPr>
        <w:spacing w:after="0" w:line="360" w:lineRule="auto"/>
        <w:jc w:val="both"/>
        <w:rPr>
          <w:rFonts w:ascii="Arial" w:hAnsi="Arial" w:cs="Arial"/>
          <w:b/>
          <w:bCs/>
          <w:sz w:val="22"/>
          <w:szCs w:val="22"/>
        </w:rPr>
      </w:pPr>
    </w:p>
    <w:p w14:paraId="237E44C6" w14:textId="77777777" w:rsidR="00E64140" w:rsidRPr="00C82D6D" w:rsidRDefault="00E64140" w:rsidP="000D104C">
      <w:pPr>
        <w:spacing w:after="0" w:line="360" w:lineRule="auto"/>
        <w:jc w:val="both"/>
        <w:rPr>
          <w:rFonts w:ascii="Arial" w:hAnsi="Arial" w:cs="Arial"/>
          <w:b/>
          <w:bCs/>
          <w:sz w:val="22"/>
          <w:szCs w:val="22"/>
        </w:rPr>
      </w:pPr>
    </w:p>
    <w:p w14:paraId="16C42504" w14:textId="77777777" w:rsidR="00E64140" w:rsidRPr="00C82D6D" w:rsidRDefault="00E64140" w:rsidP="000D104C">
      <w:pPr>
        <w:spacing w:after="0" w:line="360" w:lineRule="auto"/>
        <w:jc w:val="both"/>
        <w:rPr>
          <w:rFonts w:ascii="Arial" w:hAnsi="Arial" w:cs="Arial"/>
          <w:b/>
          <w:bCs/>
          <w:sz w:val="22"/>
          <w:szCs w:val="22"/>
        </w:rPr>
      </w:pPr>
    </w:p>
    <w:p w14:paraId="3376BB6F" w14:textId="77777777" w:rsidR="00E64140" w:rsidRPr="00C82D6D" w:rsidRDefault="00E64140" w:rsidP="000D104C">
      <w:pPr>
        <w:spacing w:after="0" w:line="360" w:lineRule="auto"/>
        <w:jc w:val="both"/>
        <w:rPr>
          <w:rFonts w:ascii="Arial" w:hAnsi="Arial" w:cs="Arial"/>
          <w:b/>
          <w:bCs/>
          <w:sz w:val="22"/>
          <w:szCs w:val="22"/>
        </w:rPr>
      </w:pPr>
    </w:p>
    <w:p w14:paraId="6A174053" w14:textId="77777777" w:rsidR="00E64140" w:rsidRPr="00C82D6D" w:rsidRDefault="00E64140" w:rsidP="000D104C">
      <w:pPr>
        <w:spacing w:after="0" w:line="360" w:lineRule="auto"/>
        <w:jc w:val="both"/>
        <w:rPr>
          <w:rFonts w:ascii="Arial" w:hAnsi="Arial" w:cs="Arial"/>
          <w:b/>
          <w:bCs/>
          <w:sz w:val="22"/>
          <w:szCs w:val="22"/>
        </w:rPr>
      </w:pPr>
    </w:p>
    <w:p w14:paraId="4463E7DD" w14:textId="77777777" w:rsidR="00683247" w:rsidRDefault="00683247" w:rsidP="000D104C">
      <w:pPr>
        <w:spacing w:after="0" w:line="360" w:lineRule="auto"/>
        <w:jc w:val="both"/>
        <w:rPr>
          <w:rFonts w:ascii="Arial" w:hAnsi="Arial" w:cs="Arial"/>
          <w:b/>
          <w:bCs/>
          <w:sz w:val="22"/>
          <w:szCs w:val="22"/>
        </w:rPr>
      </w:pPr>
    </w:p>
    <w:p w14:paraId="71EA9504" w14:textId="2C6BF35C" w:rsidR="00C82E53" w:rsidRPr="00C82D6D" w:rsidRDefault="00C82E53" w:rsidP="000D104C">
      <w:pPr>
        <w:spacing w:after="0" w:line="360" w:lineRule="auto"/>
        <w:jc w:val="both"/>
        <w:rPr>
          <w:rFonts w:ascii="Arial" w:hAnsi="Arial" w:cs="Arial"/>
          <w:b/>
          <w:bCs/>
          <w:sz w:val="22"/>
          <w:szCs w:val="22"/>
        </w:rPr>
      </w:pPr>
      <w:r w:rsidRPr="00C82D6D">
        <w:rPr>
          <w:rFonts w:ascii="Arial" w:hAnsi="Arial" w:cs="Arial"/>
          <w:b/>
          <w:bCs/>
          <w:sz w:val="22"/>
          <w:szCs w:val="22"/>
        </w:rPr>
        <w:lastRenderedPageBreak/>
        <w:t>Intr</w:t>
      </w:r>
      <w:r w:rsidR="00B81D13" w:rsidRPr="00C82D6D">
        <w:rPr>
          <w:rFonts w:ascii="Arial" w:hAnsi="Arial" w:cs="Arial"/>
          <w:b/>
          <w:bCs/>
          <w:sz w:val="22"/>
          <w:szCs w:val="22"/>
        </w:rPr>
        <w:t>oduction</w:t>
      </w:r>
    </w:p>
    <w:p w14:paraId="60F8E9F5" w14:textId="77777777" w:rsidR="00FC3395" w:rsidRPr="00C82D6D" w:rsidRDefault="00FC3395" w:rsidP="000D104C">
      <w:pPr>
        <w:spacing w:after="0" w:line="360" w:lineRule="auto"/>
        <w:jc w:val="both"/>
        <w:rPr>
          <w:rFonts w:ascii="Arial" w:eastAsia="Times New Roman" w:hAnsi="Arial" w:cs="Arial"/>
          <w:kern w:val="0"/>
          <w:sz w:val="22"/>
          <w:szCs w:val="22"/>
          <w:lang w:eastAsia="en-GB"/>
          <w14:ligatures w14:val="none"/>
        </w:rPr>
      </w:pPr>
      <w:r w:rsidRPr="00C82D6D">
        <w:rPr>
          <w:rFonts w:ascii="Arial" w:eastAsia="Times New Roman" w:hAnsi="Arial" w:cs="Arial"/>
          <w:kern w:val="0"/>
          <w:sz w:val="22"/>
          <w:szCs w:val="22"/>
          <w:lang w:eastAsia="en-GB"/>
          <w14:ligatures w14:val="none"/>
        </w:rPr>
        <w:t xml:space="preserve">In health and social care, three main principles guide good professional practice: person-centred care, partnership working, and ethics. These principles help ensure that care is safe, fair, and focused on </w:t>
      </w:r>
      <w:proofErr w:type="gramStart"/>
      <w:r w:rsidRPr="00C82D6D">
        <w:rPr>
          <w:rFonts w:ascii="Arial" w:eastAsia="Times New Roman" w:hAnsi="Arial" w:cs="Arial"/>
          <w:kern w:val="0"/>
          <w:sz w:val="22"/>
          <w:szCs w:val="22"/>
          <w:lang w:eastAsia="en-GB"/>
          <w14:ligatures w14:val="none"/>
        </w:rPr>
        <w:t>each individual’s</w:t>
      </w:r>
      <w:proofErr w:type="gramEnd"/>
      <w:r w:rsidRPr="00C82D6D">
        <w:rPr>
          <w:rFonts w:ascii="Arial" w:eastAsia="Times New Roman" w:hAnsi="Arial" w:cs="Arial"/>
          <w:kern w:val="0"/>
          <w:sz w:val="22"/>
          <w:szCs w:val="22"/>
          <w:lang w:eastAsia="en-GB"/>
          <w14:ligatures w14:val="none"/>
        </w:rPr>
        <w:t xml:space="preserve"> needs. Person-centred care is about respecting the individual’s preferences and values, partnership working involves professionals and service users working together, and ethics ensures that people’s rights and dignity are protected. When these principles are followed together, they promote high-quality and compassionate care in the UK.</w:t>
      </w:r>
    </w:p>
    <w:p w14:paraId="30D8EF5F" w14:textId="7C0691A2" w:rsidR="00F14CBF" w:rsidRPr="00C82D6D" w:rsidRDefault="00F87951" w:rsidP="000D104C">
      <w:pPr>
        <w:spacing w:after="0" w:line="360" w:lineRule="auto"/>
        <w:jc w:val="both"/>
        <w:rPr>
          <w:rFonts w:ascii="Arial" w:hAnsi="Arial" w:cs="Arial"/>
          <w:sz w:val="22"/>
          <w:szCs w:val="22"/>
        </w:rPr>
      </w:pPr>
      <w:r w:rsidRPr="00C82D6D">
        <w:rPr>
          <w:rFonts w:ascii="Arial" w:hAnsi="Arial" w:cs="Arial"/>
          <w:b/>
          <w:bCs/>
          <w:sz w:val="22"/>
          <w:szCs w:val="22"/>
        </w:rPr>
        <w:t>Task 1 (</w:t>
      </w:r>
      <w:r w:rsidR="00F14CBF" w:rsidRPr="00C82D6D">
        <w:rPr>
          <w:rFonts w:ascii="Arial" w:hAnsi="Arial" w:cs="Arial"/>
          <w:b/>
          <w:bCs/>
          <w:sz w:val="22"/>
          <w:szCs w:val="22"/>
        </w:rPr>
        <w:t>Reflection on the Importance of Principles</w:t>
      </w:r>
      <w:r w:rsidRPr="00C82D6D">
        <w:rPr>
          <w:rFonts w:ascii="Arial" w:hAnsi="Arial" w:cs="Arial"/>
          <w:b/>
          <w:bCs/>
          <w:sz w:val="22"/>
          <w:szCs w:val="22"/>
        </w:rPr>
        <w:t>)</w:t>
      </w:r>
    </w:p>
    <w:p w14:paraId="0D63E828" w14:textId="26286C2E" w:rsidR="00F14CBF" w:rsidRPr="00C82D6D" w:rsidRDefault="00F14CBF" w:rsidP="000D104C">
      <w:pPr>
        <w:spacing w:after="0" w:line="360" w:lineRule="auto"/>
        <w:jc w:val="both"/>
        <w:rPr>
          <w:rFonts w:ascii="Arial" w:hAnsi="Arial" w:cs="Arial"/>
          <w:b/>
          <w:bCs/>
          <w:i/>
          <w:iCs/>
          <w:sz w:val="22"/>
          <w:szCs w:val="22"/>
        </w:rPr>
      </w:pPr>
      <w:r w:rsidRPr="00C82D6D">
        <w:rPr>
          <w:rFonts w:ascii="Arial" w:hAnsi="Arial" w:cs="Arial"/>
          <w:b/>
          <w:bCs/>
          <w:i/>
          <w:iCs/>
          <w:sz w:val="22"/>
          <w:szCs w:val="22"/>
        </w:rPr>
        <w:t>Person-centred care</w:t>
      </w:r>
    </w:p>
    <w:p w14:paraId="6874D1A0" w14:textId="6D4DCEF8" w:rsidR="00E90A2D" w:rsidRPr="00C82D6D" w:rsidRDefault="004B7B36" w:rsidP="000D104C">
      <w:pPr>
        <w:spacing w:after="0" w:line="360" w:lineRule="auto"/>
        <w:jc w:val="both"/>
        <w:rPr>
          <w:rFonts w:ascii="Arial" w:hAnsi="Arial" w:cs="Arial"/>
          <w:sz w:val="22"/>
          <w:szCs w:val="22"/>
        </w:rPr>
      </w:pPr>
      <w:r w:rsidRPr="00C82D6D">
        <w:rPr>
          <w:rFonts w:ascii="Arial" w:hAnsi="Arial" w:cs="Arial"/>
          <w:sz w:val="22"/>
          <w:szCs w:val="22"/>
        </w:rPr>
        <w:t>Person-centred care means that the needs, preferences, and values of the individual are at the heart of care. It focuses on treating people with dignity and respect, and on supporting their independence. For example, when professionals listen to service users and involve them in decisions, care becomes more meaningful and effective. This approach also improves trust between patients and staff. In the UK, person-centred care is promoted through policies such as the Care Act 2014, which highlights the importance of personal choice and control. NICE (2021) also highlights that shared decision-making and involving individuals in planning their care are key parts of person-centred care. By applying these principles, professionals can create care plans that are more flexible and adapted to each person, leading to better outcomes and higher satisfaction.</w:t>
      </w:r>
    </w:p>
    <w:p w14:paraId="3565BA20" w14:textId="479318AA" w:rsidR="00BF6876" w:rsidRPr="00C82D6D" w:rsidRDefault="006B714C" w:rsidP="000D104C">
      <w:pPr>
        <w:spacing w:after="0" w:line="360" w:lineRule="auto"/>
        <w:jc w:val="both"/>
        <w:rPr>
          <w:rFonts w:ascii="Arial" w:hAnsi="Arial" w:cs="Arial"/>
          <w:b/>
          <w:bCs/>
          <w:i/>
          <w:iCs/>
          <w:sz w:val="22"/>
          <w:szCs w:val="22"/>
        </w:rPr>
      </w:pPr>
      <w:r w:rsidRPr="00C82D6D">
        <w:rPr>
          <w:rFonts w:ascii="Arial" w:hAnsi="Arial" w:cs="Arial"/>
          <w:b/>
          <w:bCs/>
          <w:i/>
          <w:iCs/>
          <w:sz w:val="22"/>
          <w:szCs w:val="22"/>
        </w:rPr>
        <w:t>Partnership working</w:t>
      </w:r>
    </w:p>
    <w:p w14:paraId="456EC2AF" w14:textId="161ACBAF" w:rsidR="00536756" w:rsidRPr="00C82D6D" w:rsidRDefault="00542966" w:rsidP="000D104C">
      <w:pPr>
        <w:spacing w:after="0" w:line="360" w:lineRule="auto"/>
        <w:jc w:val="both"/>
        <w:rPr>
          <w:rFonts w:ascii="Arial" w:hAnsi="Arial" w:cs="Arial"/>
          <w:b/>
          <w:bCs/>
          <w:sz w:val="22"/>
          <w:szCs w:val="22"/>
        </w:rPr>
      </w:pPr>
      <w:r w:rsidRPr="00C82D6D">
        <w:rPr>
          <w:rFonts w:ascii="Arial" w:hAnsi="Arial" w:cs="Arial"/>
          <w:sz w:val="22"/>
          <w:szCs w:val="22"/>
        </w:rPr>
        <w:t xml:space="preserve">Partnership working means that professionals, service users, families, and community organisations work together to provide coordinated care. This approach helps to avoid gaps in services and makes care more effective. For example, when nurses, social workers, and family members share information, they can create a care plan that meets the person’s needs more accurately. Partnership working also improves communication, reduces mistakes, and builds trust between everyone involved. In the UK, it is supported by policies such as the Health and Care Act 2022, which promotes integrated and joined-up services. Glasby and Dickinson (2014) explain that successful partnership working depends on clear communication, mutual respect, and a shared understanding between professionals. By collaborating effectively, professionals can ensure that individuals receive consistent </w:t>
      </w:r>
      <w:proofErr w:type="gramStart"/>
      <w:r w:rsidR="00A502FB" w:rsidRPr="00C82D6D">
        <w:rPr>
          <w:rFonts w:ascii="Arial" w:hAnsi="Arial" w:cs="Arial"/>
          <w:sz w:val="22"/>
          <w:szCs w:val="22"/>
        </w:rPr>
        <w:t>support</w:t>
      </w:r>
      <w:proofErr w:type="gramEnd"/>
      <w:r w:rsidRPr="00C82D6D">
        <w:rPr>
          <w:rFonts w:ascii="Arial" w:hAnsi="Arial" w:cs="Arial"/>
          <w:sz w:val="22"/>
          <w:szCs w:val="22"/>
        </w:rPr>
        <w:t xml:space="preserve"> and that their physical, emotional, and social needs are met in a holistic way.</w:t>
      </w:r>
    </w:p>
    <w:p w14:paraId="7C6304CA" w14:textId="0E5F11E6" w:rsidR="008B252E" w:rsidRPr="00C82D6D" w:rsidRDefault="008B252E" w:rsidP="000D104C">
      <w:pPr>
        <w:spacing w:after="0" w:line="360" w:lineRule="auto"/>
        <w:jc w:val="both"/>
        <w:rPr>
          <w:rFonts w:ascii="Arial" w:hAnsi="Arial" w:cs="Arial"/>
          <w:b/>
          <w:bCs/>
          <w:i/>
          <w:iCs/>
          <w:sz w:val="22"/>
          <w:szCs w:val="22"/>
        </w:rPr>
      </w:pPr>
      <w:r w:rsidRPr="00C82D6D">
        <w:rPr>
          <w:rFonts w:ascii="Arial" w:hAnsi="Arial" w:cs="Arial"/>
          <w:b/>
          <w:bCs/>
          <w:i/>
          <w:iCs/>
          <w:sz w:val="22"/>
          <w:szCs w:val="22"/>
        </w:rPr>
        <w:t>Ethics</w:t>
      </w:r>
    </w:p>
    <w:p w14:paraId="5912FB89" w14:textId="791C3B7F" w:rsidR="00A877F6" w:rsidRPr="00C82D6D" w:rsidRDefault="00A877F6" w:rsidP="000D104C">
      <w:pPr>
        <w:spacing w:after="0" w:line="360" w:lineRule="auto"/>
        <w:jc w:val="both"/>
        <w:rPr>
          <w:rFonts w:ascii="Arial" w:hAnsi="Arial" w:cs="Arial"/>
          <w:b/>
          <w:bCs/>
          <w:i/>
          <w:iCs/>
          <w:sz w:val="22"/>
          <w:szCs w:val="22"/>
        </w:rPr>
      </w:pPr>
      <w:r w:rsidRPr="00C82D6D">
        <w:rPr>
          <w:rFonts w:ascii="Arial" w:hAnsi="Arial" w:cs="Arial"/>
          <w:sz w:val="22"/>
          <w:szCs w:val="22"/>
        </w:rPr>
        <w:t xml:space="preserve">Ethics in health and social care means following moral principles that guide professionals in making safe and fair decisions. Important principles include autonomy, beneficence, non-maleficence, and justice. Autonomy is about respecting a person’s right to make choices, beneficence means acting for their benefit, non-maleficence is to avoid causing harm, and </w:t>
      </w:r>
      <w:r w:rsidRPr="00C82D6D">
        <w:rPr>
          <w:rFonts w:ascii="Arial" w:hAnsi="Arial" w:cs="Arial"/>
          <w:sz w:val="22"/>
          <w:szCs w:val="22"/>
        </w:rPr>
        <w:lastRenderedPageBreak/>
        <w:t>justice is about fairness and equal treatment. For example, when a patient refuses treatment, professionals must respect their decision while also considering safety. In the UK, codes of conduct from organisations such as the NMC (2018) and HCPC (2024) provide clear ethical guidance for professionals. Rao, Chan and Bartlett (2021) note that ethical challenges are common in practice, especially when professionals must balance autonomy with safety and wellbeing. By following ethical principles, professionals protect the dignity and rights of service users while maintaining public trust in health and social care.</w:t>
      </w:r>
    </w:p>
    <w:p w14:paraId="219953CD" w14:textId="516FC809" w:rsidR="007368A5" w:rsidRPr="00C82D6D" w:rsidRDefault="00024D26" w:rsidP="000D104C">
      <w:pPr>
        <w:spacing w:after="0" w:line="360" w:lineRule="auto"/>
        <w:jc w:val="both"/>
        <w:rPr>
          <w:rFonts w:ascii="Arial" w:hAnsi="Arial" w:cs="Arial"/>
          <w:b/>
          <w:bCs/>
          <w:i/>
          <w:iCs/>
          <w:sz w:val="22"/>
          <w:szCs w:val="22"/>
        </w:rPr>
      </w:pPr>
      <w:r w:rsidRPr="00C82D6D">
        <w:rPr>
          <w:rFonts w:ascii="Arial" w:hAnsi="Arial" w:cs="Arial"/>
          <w:b/>
          <w:bCs/>
          <w:i/>
          <w:iCs/>
          <w:sz w:val="22"/>
          <w:szCs w:val="22"/>
        </w:rPr>
        <w:t xml:space="preserve">Conclusion </w:t>
      </w:r>
    </w:p>
    <w:p w14:paraId="06362752" w14:textId="212E4A43" w:rsidR="009F2513" w:rsidRPr="00C82D6D" w:rsidRDefault="001D7C5A" w:rsidP="000D104C">
      <w:pPr>
        <w:spacing w:after="0" w:line="360" w:lineRule="auto"/>
        <w:jc w:val="both"/>
        <w:rPr>
          <w:rFonts w:ascii="Arial" w:hAnsi="Arial" w:cs="Arial"/>
          <w:sz w:val="22"/>
          <w:szCs w:val="22"/>
        </w:rPr>
      </w:pPr>
      <w:r w:rsidRPr="00C82D6D">
        <w:rPr>
          <w:rFonts w:ascii="Arial" w:hAnsi="Arial" w:cs="Arial"/>
          <w:sz w:val="22"/>
          <w:szCs w:val="22"/>
        </w:rPr>
        <w:t>In conclusion, person-centred care, partnership working, and ethics are essential principles that guide quality practice in UK health and social care. Each principle has a unique role, but together they ensure that individuals receive care that is safe, respectful, and effective. By focusing on people’s needs, promoting collaboration, and following ethical standards, professionals can improve health outcomes and protect dignity. The next task will show how these principles are applied in practice.</w:t>
      </w:r>
    </w:p>
    <w:p w14:paraId="29AF6610" w14:textId="4B6E24AB" w:rsidR="003E45E0" w:rsidRPr="00C82D6D" w:rsidRDefault="003E45E0" w:rsidP="000D104C">
      <w:pPr>
        <w:spacing w:after="0" w:line="360" w:lineRule="auto"/>
        <w:jc w:val="both"/>
        <w:rPr>
          <w:rFonts w:ascii="Arial" w:hAnsi="Arial" w:cs="Arial"/>
          <w:b/>
          <w:bCs/>
          <w:sz w:val="22"/>
          <w:szCs w:val="22"/>
        </w:rPr>
      </w:pPr>
      <w:r w:rsidRPr="00C82D6D">
        <w:rPr>
          <w:rFonts w:ascii="Arial" w:hAnsi="Arial" w:cs="Arial"/>
          <w:b/>
          <w:bCs/>
          <w:sz w:val="22"/>
          <w:szCs w:val="22"/>
        </w:rPr>
        <w:t>Task 2 – Practical Examples of Concepts in Practice</w:t>
      </w:r>
    </w:p>
    <w:p w14:paraId="7F4809AC" w14:textId="77777777" w:rsidR="00012280" w:rsidRPr="00C82D6D" w:rsidRDefault="00012280" w:rsidP="000D104C">
      <w:pPr>
        <w:spacing w:after="0" w:line="360" w:lineRule="auto"/>
        <w:jc w:val="both"/>
        <w:rPr>
          <w:rFonts w:ascii="Arial" w:eastAsia="Times New Roman" w:hAnsi="Arial" w:cs="Arial"/>
          <w:kern w:val="0"/>
          <w:sz w:val="22"/>
          <w:szCs w:val="22"/>
          <w:lang w:eastAsia="en-GB"/>
          <w14:ligatures w14:val="none"/>
        </w:rPr>
      </w:pPr>
      <w:r w:rsidRPr="00C82D6D">
        <w:rPr>
          <w:rFonts w:ascii="Arial" w:eastAsia="Times New Roman" w:hAnsi="Arial" w:cs="Arial"/>
          <w:kern w:val="0"/>
          <w:sz w:val="22"/>
          <w:szCs w:val="22"/>
          <w:lang w:eastAsia="en-GB"/>
          <w14:ligatures w14:val="none"/>
        </w:rPr>
        <w:t>In this task, I will describe a real example that shows how person-centred care, partnership working, and ethics are used together in UK health and social care. The example focuses on how professionals support an older adult living with dementia in a residential care home. This situation highlights how these principles help improve care quality, promote dignity, and protect the individual’s wellbeing.</w:t>
      </w:r>
    </w:p>
    <w:p w14:paraId="7B091940" w14:textId="28D6D19D" w:rsidR="0094633D" w:rsidRPr="00C82D6D" w:rsidRDefault="0094633D" w:rsidP="000D104C">
      <w:pPr>
        <w:spacing w:after="0" w:line="360" w:lineRule="auto"/>
        <w:jc w:val="both"/>
        <w:rPr>
          <w:rFonts w:ascii="Arial" w:hAnsi="Arial" w:cs="Arial"/>
          <w:b/>
          <w:bCs/>
          <w:i/>
          <w:iCs/>
          <w:sz w:val="22"/>
          <w:szCs w:val="22"/>
        </w:rPr>
      </w:pPr>
      <w:r w:rsidRPr="00C82D6D">
        <w:rPr>
          <w:rFonts w:ascii="Arial" w:hAnsi="Arial" w:cs="Arial"/>
          <w:b/>
          <w:bCs/>
          <w:i/>
          <w:iCs/>
          <w:sz w:val="22"/>
          <w:szCs w:val="22"/>
        </w:rPr>
        <w:t>Person-centred care</w:t>
      </w:r>
    </w:p>
    <w:p w14:paraId="034AAAF1" w14:textId="2DB6A0F5" w:rsidR="00640790" w:rsidRPr="00C82D6D" w:rsidRDefault="00640790" w:rsidP="000D104C">
      <w:pPr>
        <w:spacing w:after="0" w:line="360" w:lineRule="auto"/>
        <w:jc w:val="both"/>
        <w:rPr>
          <w:rFonts w:ascii="Arial" w:hAnsi="Arial" w:cs="Arial"/>
          <w:b/>
          <w:bCs/>
          <w:i/>
          <w:iCs/>
          <w:sz w:val="22"/>
          <w:szCs w:val="22"/>
        </w:rPr>
      </w:pPr>
      <w:r w:rsidRPr="00C82D6D">
        <w:rPr>
          <w:rFonts w:ascii="Arial" w:hAnsi="Arial" w:cs="Arial"/>
          <w:sz w:val="22"/>
          <w:szCs w:val="22"/>
        </w:rPr>
        <w:t>When caring for a person with dementia, person-centred care is essential. Staff members listen carefully to the person and their family to understand daily routines, likes, and dislikes. For instance, if the individual enjoys listening to music before meals, this preference can be included in their care plan. By doing this, staff make care more personal and reduce the person’s anxiety. The Care Act 2014 supports this approach by emphasising the importance of personal choice, independence, and control. Manthorpe and Samsi (2016) also found that person-centred approaches help to improve emotional wellbeing and reduce distress in people living with dementia. This type of care builds stronger relationships between service users and care staff and creates an environment where the person feels valued and respected.</w:t>
      </w:r>
    </w:p>
    <w:p w14:paraId="0AEA8094" w14:textId="586CFF40" w:rsidR="00640790" w:rsidRPr="00C82D6D" w:rsidRDefault="0029414A" w:rsidP="000D104C">
      <w:pPr>
        <w:spacing w:after="0" w:line="360" w:lineRule="auto"/>
        <w:jc w:val="both"/>
        <w:rPr>
          <w:rFonts w:ascii="Arial" w:hAnsi="Arial" w:cs="Arial"/>
          <w:b/>
          <w:bCs/>
          <w:i/>
          <w:iCs/>
          <w:sz w:val="22"/>
          <w:szCs w:val="22"/>
        </w:rPr>
      </w:pPr>
      <w:r w:rsidRPr="00C82D6D">
        <w:rPr>
          <w:rFonts w:ascii="Arial" w:hAnsi="Arial" w:cs="Arial"/>
          <w:b/>
          <w:bCs/>
          <w:i/>
          <w:iCs/>
          <w:sz w:val="22"/>
          <w:szCs w:val="22"/>
        </w:rPr>
        <w:t xml:space="preserve">Partnership working </w:t>
      </w:r>
      <w:r w:rsidR="00546AC6">
        <w:rPr>
          <w:rFonts w:ascii="Arial" w:hAnsi="Arial" w:cs="Arial"/>
          <w:b/>
          <w:bCs/>
          <w:i/>
          <w:iCs/>
          <w:sz w:val="22"/>
          <w:szCs w:val="22"/>
        </w:rPr>
        <w:t>and</w:t>
      </w:r>
      <w:r w:rsidRPr="00C82D6D">
        <w:rPr>
          <w:rFonts w:ascii="Arial" w:hAnsi="Arial" w:cs="Arial"/>
          <w:b/>
          <w:bCs/>
          <w:i/>
          <w:iCs/>
          <w:sz w:val="22"/>
          <w:szCs w:val="22"/>
        </w:rPr>
        <w:t xml:space="preserve"> Ethics</w:t>
      </w:r>
    </w:p>
    <w:p w14:paraId="42751B8D" w14:textId="622B3870" w:rsidR="00B30342" w:rsidRPr="00C82D6D" w:rsidRDefault="00B30342" w:rsidP="000D104C">
      <w:pPr>
        <w:pStyle w:val="NormalWeb"/>
        <w:spacing w:before="0" w:beforeAutospacing="0" w:after="0" w:afterAutospacing="0" w:line="360" w:lineRule="auto"/>
        <w:jc w:val="both"/>
        <w:rPr>
          <w:rFonts w:ascii="Arial" w:hAnsi="Arial" w:cs="Arial"/>
          <w:sz w:val="22"/>
          <w:szCs w:val="22"/>
        </w:rPr>
      </w:pPr>
      <w:r w:rsidRPr="00C82D6D">
        <w:rPr>
          <w:rFonts w:ascii="Arial" w:hAnsi="Arial" w:cs="Arial"/>
          <w:sz w:val="22"/>
          <w:szCs w:val="22"/>
        </w:rPr>
        <w:t xml:space="preserve">In the same setting, partnership working plays a key role. Care workers, nurses, social workers, doctors, and family members share information and make joint decisions about the person’s care. This teamwork ensures that everyone understands the person’s needs and helps to avoid gaps or repetition in support. The Health and Care Act 2022 </w:t>
      </w:r>
      <w:r w:rsidR="000D13B0" w:rsidRPr="00C82D6D">
        <w:rPr>
          <w:rFonts w:ascii="Arial" w:hAnsi="Arial" w:cs="Arial"/>
          <w:sz w:val="22"/>
          <w:szCs w:val="22"/>
        </w:rPr>
        <w:t>promote</w:t>
      </w:r>
      <w:r w:rsidRPr="00C82D6D">
        <w:rPr>
          <w:rFonts w:ascii="Arial" w:hAnsi="Arial" w:cs="Arial"/>
          <w:sz w:val="22"/>
          <w:szCs w:val="22"/>
        </w:rPr>
        <w:t xml:space="preserve"> this kind of collaboration, encouraging services to work together to deliver coordinated care. Glasby </w:t>
      </w:r>
      <w:r w:rsidRPr="00C82D6D">
        <w:rPr>
          <w:rFonts w:ascii="Arial" w:hAnsi="Arial" w:cs="Arial"/>
          <w:sz w:val="22"/>
          <w:szCs w:val="22"/>
        </w:rPr>
        <w:lastRenderedPageBreak/>
        <w:t>and Dickinson (2014) explain that partnership working relies on trust, open communication, and respect among professionals.</w:t>
      </w:r>
    </w:p>
    <w:p w14:paraId="21AECB0A" w14:textId="77777777" w:rsidR="00B30342" w:rsidRPr="00C82D6D" w:rsidRDefault="00B30342" w:rsidP="000D104C">
      <w:pPr>
        <w:pStyle w:val="NormalWeb"/>
        <w:spacing w:before="0" w:beforeAutospacing="0" w:after="0" w:afterAutospacing="0" w:line="360" w:lineRule="auto"/>
        <w:jc w:val="both"/>
        <w:rPr>
          <w:rFonts w:ascii="Arial" w:hAnsi="Arial" w:cs="Arial"/>
          <w:sz w:val="22"/>
          <w:szCs w:val="22"/>
        </w:rPr>
      </w:pPr>
      <w:r w:rsidRPr="00C82D6D">
        <w:rPr>
          <w:rFonts w:ascii="Arial" w:hAnsi="Arial" w:cs="Arial"/>
          <w:sz w:val="22"/>
          <w:szCs w:val="22"/>
        </w:rPr>
        <w:t xml:space="preserve">At the same time, professionals must follow ethical principles when making decisions. For example, if the person refuses a type of medication, their right to autonomy should be respected, </w:t>
      </w:r>
      <w:proofErr w:type="gramStart"/>
      <w:r w:rsidRPr="00C82D6D">
        <w:rPr>
          <w:rFonts w:ascii="Arial" w:hAnsi="Arial" w:cs="Arial"/>
          <w:sz w:val="22"/>
          <w:szCs w:val="22"/>
        </w:rPr>
        <w:t>as long as</w:t>
      </w:r>
      <w:proofErr w:type="gramEnd"/>
      <w:r w:rsidRPr="00C82D6D">
        <w:rPr>
          <w:rFonts w:ascii="Arial" w:hAnsi="Arial" w:cs="Arial"/>
          <w:sz w:val="22"/>
          <w:szCs w:val="22"/>
        </w:rPr>
        <w:t xml:space="preserve"> they have the mental capacity to decide. The NMC Code (2018) and HCPC Standards (2024) provide guidance on making ethical and fair choices in such situations. Rao, Chan, and Bartlett (2021) note that ethical dilemmas are common in practice, especially when balancing a person’s freedom with their safety and wellbeing. By applying ethics alongside partnership working, professionals ensure that care remains safe, fair, and person-centred.</w:t>
      </w:r>
    </w:p>
    <w:p w14:paraId="680F8E35" w14:textId="0BEAB139" w:rsidR="0029414A" w:rsidRPr="00C82D6D" w:rsidRDefault="0029414A" w:rsidP="000D104C">
      <w:pPr>
        <w:spacing w:after="0" w:line="360" w:lineRule="auto"/>
        <w:jc w:val="both"/>
        <w:rPr>
          <w:rFonts w:ascii="Arial" w:hAnsi="Arial" w:cs="Arial"/>
          <w:b/>
          <w:bCs/>
          <w:i/>
          <w:iCs/>
          <w:sz w:val="22"/>
          <w:szCs w:val="22"/>
        </w:rPr>
      </w:pPr>
      <w:r w:rsidRPr="00C82D6D">
        <w:rPr>
          <w:rFonts w:ascii="Arial" w:hAnsi="Arial" w:cs="Arial"/>
          <w:b/>
          <w:bCs/>
          <w:i/>
          <w:iCs/>
          <w:sz w:val="22"/>
          <w:szCs w:val="22"/>
        </w:rPr>
        <w:t>Conclusion</w:t>
      </w:r>
    </w:p>
    <w:p w14:paraId="477EC46B" w14:textId="687F5702" w:rsidR="003E45E0" w:rsidRPr="00C82D6D" w:rsidRDefault="000531FE" w:rsidP="000D104C">
      <w:pPr>
        <w:spacing w:after="0" w:line="360" w:lineRule="auto"/>
        <w:jc w:val="both"/>
        <w:rPr>
          <w:rFonts w:ascii="Arial" w:hAnsi="Arial" w:cs="Arial"/>
          <w:b/>
          <w:bCs/>
          <w:sz w:val="22"/>
          <w:szCs w:val="22"/>
        </w:rPr>
      </w:pPr>
      <w:r w:rsidRPr="00C82D6D">
        <w:rPr>
          <w:rFonts w:ascii="Arial" w:hAnsi="Arial" w:cs="Arial"/>
          <w:sz w:val="22"/>
          <w:szCs w:val="22"/>
        </w:rPr>
        <w:t>In summary, this example shows how person-centred care, partnership working, and ethics are closely connected in real practice. When professionals listen to individuals, involve families, and work together respectfully, care becomes safer, more effective, and more compassionate. These principles, supported by policies such as the Care Act 2014 and the Health and Care Act 2022, ensure that people receive the right care at the right time while maintaining their dignity and independence.</w:t>
      </w:r>
    </w:p>
    <w:p w14:paraId="0F950090" w14:textId="03FDC1C5" w:rsidR="00AB65FA" w:rsidRPr="00C82D6D" w:rsidRDefault="007E1148" w:rsidP="000D104C">
      <w:pPr>
        <w:spacing w:after="0" w:line="360" w:lineRule="auto"/>
        <w:jc w:val="both"/>
        <w:rPr>
          <w:rFonts w:ascii="Arial" w:hAnsi="Arial" w:cs="Arial"/>
          <w:b/>
          <w:bCs/>
          <w:sz w:val="22"/>
          <w:szCs w:val="22"/>
        </w:rPr>
      </w:pPr>
      <w:r w:rsidRPr="00C82D6D">
        <w:rPr>
          <w:rFonts w:ascii="Arial" w:hAnsi="Arial" w:cs="Arial"/>
          <w:b/>
          <w:bCs/>
          <w:sz w:val="22"/>
          <w:szCs w:val="22"/>
        </w:rPr>
        <w:t xml:space="preserve">Task 3 </w:t>
      </w:r>
      <w:r w:rsidR="00326AA9" w:rsidRPr="00C82D6D">
        <w:rPr>
          <w:rFonts w:ascii="Arial" w:hAnsi="Arial" w:cs="Arial"/>
          <w:b/>
          <w:bCs/>
          <w:sz w:val="22"/>
          <w:szCs w:val="22"/>
        </w:rPr>
        <w:t>(</w:t>
      </w:r>
      <w:r w:rsidR="00AB65FA" w:rsidRPr="00C82D6D">
        <w:rPr>
          <w:rFonts w:ascii="Arial" w:hAnsi="Arial" w:cs="Arial"/>
          <w:b/>
          <w:bCs/>
          <w:sz w:val="22"/>
          <w:szCs w:val="22"/>
        </w:rPr>
        <w:t>Self-Reflection as a Health and Social Care Professional</w:t>
      </w:r>
      <w:r w:rsidR="00326AA9" w:rsidRPr="00C82D6D">
        <w:rPr>
          <w:rFonts w:ascii="Arial" w:hAnsi="Arial" w:cs="Arial"/>
          <w:b/>
          <w:bCs/>
          <w:sz w:val="22"/>
          <w:szCs w:val="22"/>
        </w:rPr>
        <w:t>)</w:t>
      </w:r>
    </w:p>
    <w:p w14:paraId="59BFD912" w14:textId="222F9117" w:rsidR="00AB65FA" w:rsidRPr="00C82D6D" w:rsidRDefault="00E15733" w:rsidP="000D104C">
      <w:pPr>
        <w:spacing w:after="0" w:line="360" w:lineRule="auto"/>
        <w:jc w:val="both"/>
        <w:rPr>
          <w:rFonts w:ascii="Arial" w:hAnsi="Arial" w:cs="Arial"/>
          <w:b/>
          <w:bCs/>
          <w:sz w:val="22"/>
          <w:szCs w:val="22"/>
        </w:rPr>
      </w:pPr>
      <w:r w:rsidRPr="00C82D6D">
        <w:rPr>
          <w:rFonts w:ascii="Arial" w:hAnsi="Arial" w:cs="Arial"/>
          <w:b/>
          <w:bCs/>
          <w:sz w:val="22"/>
          <w:szCs w:val="22"/>
        </w:rPr>
        <w:t>I</w:t>
      </w:r>
      <w:r w:rsidRPr="00C82D6D">
        <w:rPr>
          <w:rFonts w:ascii="Arial" w:hAnsi="Arial" w:cs="Arial"/>
          <w:b/>
          <w:bCs/>
          <w:i/>
          <w:iCs/>
          <w:sz w:val="22"/>
          <w:szCs w:val="22"/>
        </w:rPr>
        <w:t>ntroduction</w:t>
      </w:r>
    </w:p>
    <w:p w14:paraId="20F7DEE6" w14:textId="06F63918" w:rsidR="00484E2B" w:rsidRPr="00C82D6D" w:rsidRDefault="00CA1336" w:rsidP="000D104C">
      <w:pPr>
        <w:spacing w:after="0" w:line="360" w:lineRule="auto"/>
        <w:jc w:val="both"/>
        <w:rPr>
          <w:rFonts w:ascii="Arial" w:hAnsi="Arial" w:cs="Arial"/>
          <w:sz w:val="22"/>
          <w:szCs w:val="22"/>
        </w:rPr>
      </w:pPr>
      <w:r w:rsidRPr="00C82D6D">
        <w:rPr>
          <w:rFonts w:ascii="Arial" w:hAnsi="Arial" w:cs="Arial"/>
          <w:sz w:val="22"/>
          <w:szCs w:val="22"/>
        </w:rPr>
        <w:t>In this section, I will reflect on how the principles of person-centred care, partnership working, and ethics influence my daily work in health and social care. Reflection allows me to understand what I do well, what I can improve, and how I can provide better care in the future. I will use examples from practice to show how these principles guide my work with service users, families, and colleagues. I will also mention the laws and professional standards that support them, such as the Care Act 2014 and the NMC Code (2018).</w:t>
      </w:r>
    </w:p>
    <w:p w14:paraId="4324D2A8" w14:textId="10C598CF" w:rsidR="008053F7" w:rsidRPr="00C82D6D" w:rsidRDefault="007E1148" w:rsidP="000D104C">
      <w:pPr>
        <w:spacing w:after="0" w:line="360" w:lineRule="auto"/>
        <w:jc w:val="both"/>
        <w:rPr>
          <w:rFonts w:ascii="Arial" w:hAnsi="Arial" w:cs="Arial"/>
          <w:b/>
          <w:bCs/>
          <w:i/>
          <w:iCs/>
          <w:sz w:val="22"/>
          <w:szCs w:val="22"/>
        </w:rPr>
      </w:pPr>
      <w:r w:rsidRPr="00C82D6D">
        <w:rPr>
          <w:rFonts w:ascii="Arial" w:hAnsi="Arial" w:cs="Arial"/>
          <w:b/>
          <w:bCs/>
          <w:i/>
          <w:iCs/>
          <w:sz w:val="22"/>
          <w:szCs w:val="22"/>
        </w:rPr>
        <w:t xml:space="preserve"> </w:t>
      </w:r>
      <w:r w:rsidR="008053F7" w:rsidRPr="00C82D6D">
        <w:rPr>
          <w:rFonts w:ascii="Arial" w:hAnsi="Arial" w:cs="Arial"/>
          <w:b/>
          <w:bCs/>
          <w:i/>
          <w:iCs/>
          <w:sz w:val="22"/>
          <w:szCs w:val="22"/>
        </w:rPr>
        <w:t>Person-centred care</w:t>
      </w:r>
    </w:p>
    <w:p w14:paraId="714484DE" w14:textId="0C8C3F97" w:rsidR="00F8012D" w:rsidRPr="00C82D6D" w:rsidRDefault="006B1D1B" w:rsidP="000D104C">
      <w:pPr>
        <w:spacing w:after="0" w:line="360" w:lineRule="auto"/>
        <w:jc w:val="both"/>
        <w:rPr>
          <w:rFonts w:ascii="Arial" w:hAnsi="Arial" w:cs="Arial"/>
          <w:sz w:val="22"/>
          <w:szCs w:val="22"/>
        </w:rPr>
      </w:pPr>
      <w:r w:rsidRPr="00C82D6D">
        <w:rPr>
          <w:rFonts w:ascii="Arial" w:hAnsi="Arial" w:cs="Arial"/>
          <w:sz w:val="22"/>
          <w:szCs w:val="22"/>
        </w:rPr>
        <w:t xml:space="preserve">In my daily practice, person-centred care means respecting </w:t>
      </w:r>
      <w:proofErr w:type="gramStart"/>
      <w:r w:rsidRPr="00C82D6D">
        <w:rPr>
          <w:rFonts w:ascii="Arial" w:hAnsi="Arial" w:cs="Arial"/>
          <w:sz w:val="22"/>
          <w:szCs w:val="22"/>
        </w:rPr>
        <w:t>each individual’s</w:t>
      </w:r>
      <w:proofErr w:type="gramEnd"/>
      <w:r w:rsidRPr="00C82D6D">
        <w:rPr>
          <w:rFonts w:ascii="Arial" w:hAnsi="Arial" w:cs="Arial"/>
          <w:sz w:val="22"/>
          <w:szCs w:val="22"/>
        </w:rPr>
        <w:t xml:space="preserve"> choices, preferences, and values. I always try to listen carefully and give people time to express what matters most to them. For example, when supporting an older adult, I ask about their daily routines and what helps them feel comfortable or calm. This helps me to adapt their care to their needs, rather than following only a standard routine. The Care Act 2014 supports this by focusing on personal choice and independence. I have also seen that when people feel listened to and involved in their own care, they become more confident and cooperative. This not only improves their wellbeing but also makes my job more rewarding.</w:t>
      </w:r>
    </w:p>
    <w:p w14:paraId="08B39DE4" w14:textId="6CA23687" w:rsidR="00F8012D" w:rsidRPr="00C82D6D" w:rsidRDefault="00F8012D" w:rsidP="000D104C">
      <w:pPr>
        <w:spacing w:after="0" w:line="360" w:lineRule="auto"/>
        <w:jc w:val="both"/>
        <w:rPr>
          <w:rFonts w:ascii="Arial" w:hAnsi="Arial" w:cs="Arial"/>
          <w:b/>
          <w:bCs/>
          <w:i/>
          <w:iCs/>
          <w:sz w:val="22"/>
          <w:szCs w:val="22"/>
        </w:rPr>
      </w:pPr>
      <w:r w:rsidRPr="00C82D6D">
        <w:rPr>
          <w:rFonts w:ascii="Arial" w:hAnsi="Arial" w:cs="Arial"/>
          <w:b/>
          <w:bCs/>
          <w:i/>
          <w:iCs/>
          <w:sz w:val="22"/>
          <w:szCs w:val="22"/>
        </w:rPr>
        <w:t>Partnership working</w:t>
      </w:r>
    </w:p>
    <w:p w14:paraId="04713910" w14:textId="2D2AC31A" w:rsidR="00896D2B" w:rsidRPr="00C82D6D" w:rsidRDefault="00896D2B" w:rsidP="000D104C">
      <w:pPr>
        <w:pStyle w:val="NormalWeb"/>
        <w:spacing w:before="0" w:beforeAutospacing="0" w:after="0" w:afterAutospacing="0" w:line="360" w:lineRule="auto"/>
        <w:jc w:val="both"/>
        <w:rPr>
          <w:rFonts w:ascii="Arial" w:hAnsi="Arial" w:cs="Arial"/>
          <w:sz w:val="22"/>
          <w:szCs w:val="22"/>
        </w:rPr>
      </w:pPr>
      <w:r w:rsidRPr="00C82D6D">
        <w:rPr>
          <w:rFonts w:ascii="Arial" w:hAnsi="Arial" w:cs="Arial"/>
          <w:sz w:val="22"/>
          <w:szCs w:val="22"/>
        </w:rPr>
        <w:t xml:space="preserve">Partnership working is another key part of my role. I often work with colleagues, families, and other professionals to make sure that support is consistent and effective. For example, when </w:t>
      </w:r>
      <w:r w:rsidRPr="00C82D6D">
        <w:rPr>
          <w:rFonts w:ascii="Arial" w:hAnsi="Arial" w:cs="Arial"/>
          <w:sz w:val="22"/>
          <w:szCs w:val="22"/>
        </w:rPr>
        <w:lastRenderedPageBreak/>
        <w:t xml:space="preserve">caring for someone with complex needs, I share updates with nurses, social workers, and the family to make sure everyone is aware of any changes in their condition. This teamwork helps to prevent mistakes and ensures that care is delivered smoothly. The Health and Care Act 2022 </w:t>
      </w:r>
      <w:r w:rsidR="00BD763B">
        <w:rPr>
          <w:rFonts w:ascii="Arial" w:hAnsi="Arial" w:cs="Arial"/>
          <w:sz w:val="22"/>
          <w:szCs w:val="22"/>
        </w:rPr>
        <w:t>encourages</w:t>
      </w:r>
      <w:r w:rsidRPr="00C82D6D">
        <w:rPr>
          <w:rFonts w:ascii="Arial" w:hAnsi="Arial" w:cs="Arial"/>
          <w:sz w:val="22"/>
          <w:szCs w:val="22"/>
        </w:rPr>
        <w:t xml:space="preserve"> professionals to collaborate and share responsibility for outcomes. Sometimes, partnership working can be challenging, especially when people have different opinions. When this happens, I focus on good communication and mutual respect to keep the service user’s needs as the top priority. Over time, I have learned that good teamwork not only improves outcomes but also builds trust among professionals and families.</w:t>
      </w:r>
    </w:p>
    <w:p w14:paraId="5602CBEC" w14:textId="133CCA4B" w:rsidR="002D5428" w:rsidRPr="00C82D6D" w:rsidRDefault="00444333" w:rsidP="000D104C">
      <w:pPr>
        <w:spacing w:after="0" w:line="360" w:lineRule="auto"/>
        <w:jc w:val="both"/>
        <w:rPr>
          <w:rFonts w:ascii="Arial" w:hAnsi="Arial" w:cs="Arial"/>
          <w:b/>
          <w:bCs/>
          <w:i/>
          <w:iCs/>
          <w:sz w:val="22"/>
          <w:szCs w:val="22"/>
        </w:rPr>
      </w:pPr>
      <w:r w:rsidRPr="00C82D6D">
        <w:rPr>
          <w:rFonts w:ascii="Arial" w:hAnsi="Arial" w:cs="Arial"/>
          <w:b/>
          <w:bCs/>
          <w:i/>
          <w:iCs/>
          <w:sz w:val="22"/>
          <w:szCs w:val="22"/>
        </w:rPr>
        <w:t>Ethics</w:t>
      </w:r>
    </w:p>
    <w:p w14:paraId="47AE2726" w14:textId="52A44EC7" w:rsidR="000F17D2" w:rsidRPr="00C82D6D" w:rsidRDefault="00E9771B" w:rsidP="000D104C">
      <w:pPr>
        <w:spacing w:after="0" w:line="360" w:lineRule="auto"/>
        <w:jc w:val="both"/>
        <w:rPr>
          <w:rFonts w:ascii="Arial" w:hAnsi="Arial" w:cs="Arial"/>
          <w:i/>
          <w:iCs/>
          <w:sz w:val="22"/>
          <w:szCs w:val="22"/>
        </w:rPr>
      </w:pPr>
      <w:r w:rsidRPr="00C82D6D">
        <w:rPr>
          <w:rFonts w:ascii="Arial" w:hAnsi="Arial" w:cs="Arial"/>
          <w:sz w:val="22"/>
          <w:szCs w:val="22"/>
        </w:rPr>
        <w:t>Ethical practice is central to my work. I often face situations where I must balance people’s rights with their safety. For example, if a service user refuses medication, I respect their right to choose but also assess whether this decision might cause harm. I make sure that confidentiality is respected and only share information when it is necessary for care. These principles are supported by the NMC Code (2018) and the HCPC Standards (2024), which guide professionals in acting safely and fairly. Ethics also means being honest, treating everyone equally, and maintaining professional boundaries. When I act according to these values, I notice that service users and colleagues trust me more, and I feel more confident in my role.</w:t>
      </w:r>
    </w:p>
    <w:p w14:paraId="2B102C07" w14:textId="1CB93BD6" w:rsidR="00783D1D" w:rsidRPr="00C82D6D" w:rsidRDefault="00783D1D" w:rsidP="000D104C">
      <w:pPr>
        <w:spacing w:after="0" w:line="360" w:lineRule="auto"/>
        <w:jc w:val="both"/>
        <w:rPr>
          <w:rFonts w:ascii="Arial" w:hAnsi="Arial" w:cs="Arial"/>
          <w:b/>
          <w:bCs/>
          <w:i/>
          <w:iCs/>
          <w:sz w:val="22"/>
          <w:szCs w:val="22"/>
        </w:rPr>
      </w:pPr>
      <w:r w:rsidRPr="00C82D6D">
        <w:rPr>
          <w:rFonts w:ascii="Arial" w:hAnsi="Arial" w:cs="Arial"/>
          <w:b/>
          <w:bCs/>
          <w:i/>
          <w:iCs/>
          <w:sz w:val="22"/>
          <w:szCs w:val="22"/>
        </w:rPr>
        <w:t>Self-assessment: skills, strengths and areas to improve</w:t>
      </w:r>
    </w:p>
    <w:p w14:paraId="6CA2C491" w14:textId="4ED678B3" w:rsidR="00007CB9" w:rsidRPr="00C82D6D" w:rsidRDefault="002329F6" w:rsidP="000D104C">
      <w:pPr>
        <w:spacing w:after="0" w:line="360" w:lineRule="auto"/>
        <w:jc w:val="both"/>
        <w:rPr>
          <w:rFonts w:ascii="Arial" w:hAnsi="Arial" w:cs="Arial"/>
          <w:b/>
          <w:bCs/>
          <w:i/>
          <w:iCs/>
          <w:sz w:val="22"/>
          <w:szCs w:val="22"/>
        </w:rPr>
      </w:pPr>
      <w:r w:rsidRPr="00C82D6D">
        <w:rPr>
          <w:rFonts w:ascii="Arial" w:hAnsi="Arial" w:cs="Arial"/>
          <w:sz w:val="22"/>
          <w:szCs w:val="22"/>
        </w:rPr>
        <w:t>Reflecting on my own practice, I recognise several strengths that support good care. I communicate clearly and try to make people feel comfortable when they talk to me. I am also empathetic and patient, which helps me connect with individuals who may feel anxious or upset. Another strength is teamwork — I enjoy cooperating with others and learning from different professionals. However, I know there are areas I can improve. For instance, I sometimes find time management difficult when there are many tasks to complete. I also want to become more confident in expressing my views in team meetings. According to Kolb’s learning cycle (1984), reflection and action are essential parts of learning. By recognising my strengths and weaknesses, I can create goals that help me grow as a health and social care professional.</w:t>
      </w:r>
    </w:p>
    <w:p w14:paraId="1BD7FB1B" w14:textId="4B48FCCD" w:rsidR="002C6E7C" w:rsidRPr="00C82D6D" w:rsidRDefault="002C6E7C" w:rsidP="000D104C">
      <w:pPr>
        <w:spacing w:after="0" w:line="360" w:lineRule="auto"/>
        <w:jc w:val="both"/>
        <w:rPr>
          <w:rFonts w:ascii="Arial" w:hAnsi="Arial" w:cs="Arial"/>
          <w:b/>
          <w:bCs/>
          <w:i/>
          <w:iCs/>
          <w:sz w:val="22"/>
          <w:szCs w:val="22"/>
        </w:rPr>
      </w:pPr>
      <w:r w:rsidRPr="00C82D6D">
        <w:rPr>
          <w:rFonts w:ascii="Arial" w:hAnsi="Arial" w:cs="Arial"/>
          <w:b/>
          <w:bCs/>
          <w:i/>
          <w:iCs/>
          <w:sz w:val="22"/>
          <w:szCs w:val="22"/>
        </w:rPr>
        <w:t xml:space="preserve">Future development plan </w:t>
      </w:r>
      <w:r w:rsidR="00832E5C">
        <w:rPr>
          <w:rFonts w:ascii="Arial" w:hAnsi="Arial" w:cs="Arial"/>
          <w:b/>
          <w:bCs/>
          <w:i/>
          <w:iCs/>
          <w:sz w:val="22"/>
          <w:szCs w:val="22"/>
        </w:rPr>
        <w:t>and</w:t>
      </w:r>
      <w:r w:rsidRPr="00C82D6D">
        <w:rPr>
          <w:rFonts w:ascii="Arial" w:hAnsi="Arial" w:cs="Arial"/>
          <w:b/>
          <w:bCs/>
          <w:i/>
          <w:iCs/>
          <w:sz w:val="22"/>
          <w:szCs w:val="22"/>
        </w:rPr>
        <w:t xml:space="preserve"> Conclusion</w:t>
      </w:r>
    </w:p>
    <w:p w14:paraId="79C3A969" w14:textId="2709205C" w:rsidR="00136870" w:rsidRPr="00C82D6D" w:rsidRDefault="00203C64" w:rsidP="000D104C">
      <w:pPr>
        <w:spacing w:after="0" w:line="360" w:lineRule="auto"/>
        <w:jc w:val="both"/>
        <w:rPr>
          <w:rFonts w:ascii="Arial" w:hAnsi="Arial" w:cs="Arial"/>
          <w:sz w:val="22"/>
          <w:szCs w:val="22"/>
        </w:rPr>
      </w:pPr>
      <w:r w:rsidRPr="00C82D6D">
        <w:rPr>
          <w:rFonts w:ascii="Arial" w:hAnsi="Arial" w:cs="Arial"/>
          <w:sz w:val="22"/>
          <w:szCs w:val="22"/>
        </w:rPr>
        <w:t>To develop my skills further, I plan to take part in training and supervision sessions that focus on communication, teamwork, and time management. I will also attend workshops that help me improve confidence and leadership in group settings. The Department of Health and Social Care (2021) encourages continuous professional learning and collaboration to maintain high standards in care. I will keep reviewing the NMC Code (2018) and HCPC Standards (2024) to ensure that my work remains ethical and saf</w:t>
      </w:r>
      <w:r w:rsidR="00136870" w:rsidRPr="00C82D6D">
        <w:rPr>
          <w:rFonts w:ascii="Arial" w:hAnsi="Arial" w:cs="Arial"/>
          <w:sz w:val="22"/>
          <w:szCs w:val="22"/>
        </w:rPr>
        <w:t>e.</w:t>
      </w:r>
    </w:p>
    <w:p w14:paraId="5CBD71C0" w14:textId="77777777" w:rsidR="00136870" w:rsidRPr="00C82D6D" w:rsidRDefault="00136870" w:rsidP="000D104C">
      <w:pPr>
        <w:spacing w:after="0" w:line="360" w:lineRule="auto"/>
        <w:jc w:val="both"/>
        <w:rPr>
          <w:rFonts w:ascii="Arial" w:hAnsi="Arial" w:cs="Arial"/>
          <w:sz w:val="22"/>
          <w:szCs w:val="22"/>
        </w:rPr>
      </w:pPr>
    </w:p>
    <w:p w14:paraId="515BF6A6" w14:textId="62471A01" w:rsidR="00180899" w:rsidRPr="00C82D6D" w:rsidRDefault="00180899" w:rsidP="000D104C">
      <w:pPr>
        <w:spacing w:after="0" w:line="360" w:lineRule="auto"/>
        <w:jc w:val="both"/>
        <w:rPr>
          <w:rFonts w:ascii="Arial" w:hAnsi="Arial" w:cs="Arial"/>
          <w:b/>
          <w:bCs/>
          <w:i/>
          <w:iCs/>
          <w:sz w:val="22"/>
          <w:szCs w:val="22"/>
        </w:rPr>
      </w:pPr>
      <w:r w:rsidRPr="00C82D6D">
        <w:rPr>
          <w:rFonts w:ascii="Arial" w:hAnsi="Arial" w:cs="Arial"/>
          <w:b/>
          <w:bCs/>
          <w:i/>
          <w:iCs/>
          <w:sz w:val="22"/>
          <w:szCs w:val="22"/>
        </w:rPr>
        <w:lastRenderedPageBreak/>
        <w:t>Conclusion</w:t>
      </w:r>
    </w:p>
    <w:p w14:paraId="1C8B9508" w14:textId="29F968EF" w:rsidR="00354E7E" w:rsidRPr="00C82D6D" w:rsidRDefault="00A44760" w:rsidP="000D104C">
      <w:pPr>
        <w:spacing w:after="0" w:line="360" w:lineRule="auto"/>
        <w:jc w:val="both"/>
        <w:rPr>
          <w:rFonts w:ascii="Arial" w:hAnsi="Arial" w:cs="Arial"/>
          <w:b/>
          <w:bCs/>
          <w:sz w:val="22"/>
          <w:szCs w:val="22"/>
        </w:rPr>
      </w:pPr>
      <w:r w:rsidRPr="00C82D6D">
        <w:rPr>
          <w:rFonts w:ascii="Arial" w:hAnsi="Arial" w:cs="Arial"/>
          <w:sz w:val="22"/>
          <w:szCs w:val="22"/>
        </w:rPr>
        <w:t>In conclusion, person-centred care, partnership working, and ethics are principles that guide every part of my practice. By applying them daily, I can provide respectful, safe, and effective care for service users. Reflecting on my experiences helps me to identify what I do well and what I need to change. This ongoing learning process will support my personal growth and help me continue developing as a professional in health and social care.</w:t>
      </w:r>
    </w:p>
    <w:p w14:paraId="216C2633" w14:textId="77777777" w:rsidR="00354E7E" w:rsidRPr="00C82D6D" w:rsidRDefault="00354E7E" w:rsidP="000D104C">
      <w:pPr>
        <w:spacing w:after="0" w:line="360" w:lineRule="auto"/>
        <w:jc w:val="both"/>
        <w:rPr>
          <w:rFonts w:ascii="Arial" w:hAnsi="Arial" w:cs="Arial"/>
          <w:b/>
          <w:bCs/>
          <w:sz w:val="22"/>
          <w:szCs w:val="22"/>
        </w:rPr>
      </w:pPr>
    </w:p>
    <w:p w14:paraId="661FAA0B" w14:textId="77777777" w:rsidR="00354E7E" w:rsidRPr="00C82D6D" w:rsidRDefault="00354E7E" w:rsidP="000D104C">
      <w:pPr>
        <w:spacing w:after="0" w:line="360" w:lineRule="auto"/>
        <w:jc w:val="both"/>
        <w:rPr>
          <w:rFonts w:ascii="Arial" w:hAnsi="Arial" w:cs="Arial"/>
          <w:b/>
          <w:bCs/>
          <w:sz w:val="22"/>
          <w:szCs w:val="22"/>
        </w:rPr>
      </w:pPr>
    </w:p>
    <w:p w14:paraId="7D7E0B55" w14:textId="77777777" w:rsidR="00354E7E" w:rsidRPr="00C82D6D" w:rsidRDefault="00354E7E" w:rsidP="000D104C">
      <w:pPr>
        <w:spacing w:after="0" w:line="360" w:lineRule="auto"/>
        <w:jc w:val="both"/>
        <w:rPr>
          <w:rFonts w:ascii="Arial" w:hAnsi="Arial" w:cs="Arial"/>
          <w:b/>
          <w:bCs/>
          <w:sz w:val="22"/>
          <w:szCs w:val="22"/>
        </w:rPr>
      </w:pPr>
    </w:p>
    <w:p w14:paraId="0D8DC5D6" w14:textId="77777777" w:rsidR="00354E7E" w:rsidRPr="00C82D6D" w:rsidRDefault="00354E7E" w:rsidP="000D104C">
      <w:pPr>
        <w:spacing w:after="0" w:line="360" w:lineRule="auto"/>
        <w:jc w:val="both"/>
        <w:rPr>
          <w:rFonts w:ascii="Arial" w:hAnsi="Arial" w:cs="Arial"/>
          <w:b/>
          <w:bCs/>
          <w:sz w:val="22"/>
          <w:szCs w:val="22"/>
        </w:rPr>
      </w:pPr>
    </w:p>
    <w:p w14:paraId="1FAFFBF7" w14:textId="77777777" w:rsidR="008C0D21" w:rsidRPr="00C82D6D" w:rsidRDefault="008C0D21" w:rsidP="000D104C">
      <w:pPr>
        <w:spacing w:after="0" w:line="360" w:lineRule="auto"/>
        <w:jc w:val="both"/>
        <w:rPr>
          <w:rFonts w:ascii="Arial" w:hAnsi="Arial" w:cs="Arial"/>
          <w:b/>
          <w:bCs/>
          <w:sz w:val="22"/>
          <w:szCs w:val="22"/>
        </w:rPr>
      </w:pPr>
    </w:p>
    <w:p w14:paraId="0541EFA2" w14:textId="77777777" w:rsidR="00A44760" w:rsidRPr="00C82D6D" w:rsidRDefault="00A44760" w:rsidP="000D104C">
      <w:pPr>
        <w:spacing w:after="0" w:line="360" w:lineRule="auto"/>
        <w:jc w:val="both"/>
        <w:rPr>
          <w:rFonts w:ascii="Arial" w:hAnsi="Arial" w:cs="Arial"/>
          <w:b/>
          <w:bCs/>
          <w:i/>
          <w:iCs/>
          <w:sz w:val="22"/>
          <w:szCs w:val="22"/>
        </w:rPr>
      </w:pPr>
    </w:p>
    <w:p w14:paraId="141B1E58" w14:textId="77777777" w:rsidR="00A44760" w:rsidRPr="00C82D6D" w:rsidRDefault="00A44760" w:rsidP="000D104C">
      <w:pPr>
        <w:spacing w:after="0" w:line="360" w:lineRule="auto"/>
        <w:jc w:val="both"/>
        <w:rPr>
          <w:rFonts w:ascii="Arial" w:hAnsi="Arial" w:cs="Arial"/>
          <w:b/>
          <w:bCs/>
          <w:i/>
          <w:iCs/>
          <w:sz w:val="22"/>
          <w:szCs w:val="22"/>
        </w:rPr>
      </w:pPr>
    </w:p>
    <w:p w14:paraId="09A4EE67" w14:textId="77777777" w:rsidR="00136870" w:rsidRPr="00C82D6D" w:rsidRDefault="00136870" w:rsidP="000D104C">
      <w:pPr>
        <w:spacing w:after="0" w:line="360" w:lineRule="auto"/>
        <w:jc w:val="both"/>
        <w:rPr>
          <w:rFonts w:ascii="Arial" w:hAnsi="Arial" w:cs="Arial"/>
          <w:b/>
          <w:bCs/>
          <w:i/>
          <w:iCs/>
          <w:sz w:val="22"/>
          <w:szCs w:val="22"/>
        </w:rPr>
      </w:pPr>
    </w:p>
    <w:p w14:paraId="0774F437" w14:textId="77777777" w:rsidR="00136870" w:rsidRPr="00C82D6D" w:rsidRDefault="00136870" w:rsidP="000D104C">
      <w:pPr>
        <w:spacing w:after="0" w:line="360" w:lineRule="auto"/>
        <w:jc w:val="both"/>
        <w:rPr>
          <w:rFonts w:ascii="Arial" w:hAnsi="Arial" w:cs="Arial"/>
          <w:b/>
          <w:bCs/>
          <w:i/>
          <w:iCs/>
          <w:sz w:val="22"/>
          <w:szCs w:val="22"/>
        </w:rPr>
      </w:pPr>
    </w:p>
    <w:p w14:paraId="4CB6B855" w14:textId="77777777" w:rsidR="00136870" w:rsidRPr="00C82D6D" w:rsidRDefault="00136870" w:rsidP="000D104C">
      <w:pPr>
        <w:spacing w:after="0" w:line="360" w:lineRule="auto"/>
        <w:jc w:val="both"/>
        <w:rPr>
          <w:rFonts w:ascii="Arial" w:hAnsi="Arial" w:cs="Arial"/>
          <w:b/>
          <w:bCs/>
          <w:i/>
          <w:iCs/>
          <w:sz w:val="22"/>
          <w:szCs w:val="22"/>
        </w:rPr>
      </w:pPr>
    </w:p>
    <w:p w14:paraId="26DE7359" w14:textId="77777777" w:rsidR="00136870" w:rsidRPr="00C82D6D" w:rsidRDefault="00136870" w:rsidP="000D104C">
      <w:pPr>
        <w:spacing w:after="0" w:line="360" w:lineRule="auto"/>
        <w:jc w:val="both"/>
        <w:rPr>
          <w:rFonts w:ascii="Arial" w:hAnsi="Arial" w:cs="Arial"/>
          <w:b/>
          <w:bCs/>
          <w:i/>
          <w:iCs/>
          <w:sz w:val="22"/>
          <w:szCs w:val="22"/>
        </w:rPr>
      </w:pPr>
    </w:p>
    <w:p w14:paraId="610CFE43" w14:textId="77777777" w:rsidR="00136870" w:rsidRPr="00C82D6D" w:rsidRDefault="00136870" w:rsidP="000D104C">
      <w:pPr>
        <w:spacing w:after="0" w:line="360" w:lineRule="auto"/>
        <w:jc w:val="both"/>
        <w:rPr>
          <w:rFonts w:ascii="Arial" w:hAnsi="Arial" w:cs="Arial"/>
          <w:b/>
          <w:bCs/>
          <w:i/>
          <w:iCs/>
          <w:sz w:val="22"/>
          <w:szCs w:val="22"/>
        </w:rPr>
      </w:pPr>
    </w:p>
    <w:p w14:paraId="26716750" w14:textId="77777777" w:rsidR="00136870" w:rsidRPr="00C82D6D" w:rsidRDefault="00136870" w:rsidP="000D104C">
      <w:pPr>
        <w:spacing w:after="0" w:line="360" w:lineRule="auto"/>
        <w:jc w:val="both"/>
        <w:rPr>
          <w:rFonts w:ascii="Arial" w:hAnsi="Arial" w:cs="Arial"/>
          <w:b/>
          <w:bCs/>
          <w:i/>
          <w:iCs/>
          <w:sz w:val="22"/>
          <w:szCs w:val="22"/>
        </w:rPr>
      </w:pPr>
    </w:p>
    <w:p w14:paraId="62F45943" w14:textId="77777777" w:rsidR="00136870" w:rsidRPr="00C82D6D" w:rsidRDefault="00136870" w:rsidP="000D104C">
      <w:pPr>
        <w:spacing w:after="0" w:line="360" w:lineRule="auto"/>
        <w:jc w:val="both"/>
        <w:rPr>
          <w:rFonts w:ascii="Arial" w:hAnsi="Arial" w:cs="Arial"/>
          <w:b/>
          <w:bCs/>
          <w:i/>
          <w:iCs/>
          <w:sz w:val="22"/>
          <w:szCs w:val="22"/>
        </w:rPr>
      </w:pPr>
    </w:p>
    <w:p w14:paraId="59C2493D" w14:textId="77777777" w:rsidR="00136870" w:rsidRPr="00C82D6D" w:rsidRDefault="00136870" w:rsidP="000D104C">
      <w:pPr>
        <w:spacing w:after="0" w:line="360" w:lineRule="auto"/>
        <w:jc w:val="both"/>
        <w:rPr>
          <w:rFonts w:ascii="Arial" w:hAnsi="Arial" w:cs="Arial"/>
          <w:b/>
          <w:bCs/>
          <w:i/>
          <w:iCs/>
          <w:sz w:val="22"/>
          <w:szCs w:val="22"/>
        </w:rPr>
      </w:pPr>
    </w:p>
    <w:p w14:paraId="19CBFF08" w14:textId="77777777" w:rsidR="00136870" w:rsidRPr="00C82D6D" w:rsidRDefault="00136870" w:rsidP="000D104C">
      <w:pPr>
        <w:spacing w:after="0" w:line="360" w:lineRule="auto"/>
        <w:jc w:val="both"/>
        <w:rPr>
          <w:rFonts w:ascii="Arial" w:hAnsi="Arial" w:cs="Arial"/>
          <w:b/>
          <w:bCs/>
          <w:i/>
          <w:iCs/>
          <w:sz w:val="22"/>
          <w:szCs w:val="22"/>
        </w:rPr>
      </w:pPr>
    </w:p>
    <w:p w14:paraId="1F04ABE5" w14:textId="77777777" w:rsidR="00136870" w:rsidRPr="00C82D6D" w:rsidRDefault="00136870" w:rsidP="000D104C">
      <w:pPr>
        <w:spacing w:after="0" w:line="360" w:lineRule="auto"/>
        <w:jc w:val="both"/>
        <w:rPr>
          <w:rFonts w:ascii="Arial" w:hAnsi="Arial" w:cs="Arial"/>
          <w:b/>
          <w:bCs/>
          <w:i/>
          <w:iCs/>
          <w:sz w:val="22"/>
          <w:szCs w:val="22"/>
        </w:rPr>
      </w:pPr>
    </w:p>
    <w:p w14:paraId="582963E1" w14:textId="77777777" w:rsidR="00136870" w:rsidRPr="00C82D6D" w:rsidRDefault="00136870" w:rsidP="000D104C">
      <w:pPr>
        <w:spacing w:after="0" w:line="360" w:lineRule="auto"/>
        <w:jc w:val="both"/>
        <w:rPr>
          <w:rFonts w:ascii="Arial" w:hAnsi="Arial" w:cs="Arial"/>
          <w:b/>
          <w:bCs/>
          <w:i/>
          <w:iCs/>
          <w:sz w:val="22"/>
          <w:szCs w:val="22"/>
        </w:rPr>
      </w:pPr>
    </w:p>
    <w:p w14:paraId="079F6DA6" w14:textId="77777777" w:rsidR="00136870" w:rsidRPr="00C82D6D" w:rsidRDefault="00136870" w:rsidP="000D104C">
      <w:pPr>
        <w:spacing w:after="0" w:line="360" w:lineRule="auto"/>
        <w:jc w:val="both"/>
        <w:rPr>
          <w:rFonts w:ascii="Arial" w:hAnsi="Arial" w:cs="Arial"/>
          <w:b/>
          <w:bCs/>
          <w:i/>
          <w:iCs/>
          <w:sz w:val="22"/>
          <w:szCs w:val="22"/>
        </w:rPr>
      </w:pPr>
    </w:p>
    <w:p w14:paraId="0F1D7CC3" w14:textId="77777777" w:rsidR="00136870" w:rsidRPr="00C82D6D" w:rsidRDefault="00136870" w:rsidP="000D104C">
      <w:pPr>
        <w:spacing w:after="0" w:line="360" w:lineRule="auto"/>
        <w:jc w:val="both"/>
        <w:rPr>
          <w:rFonts w:ascii="Arial" w:hAnsi="Arial" w:cs="Arial"/>
          <w:b/>
          <w:bCs/>
          <w:i/>
          <w:iCs/>
          <w:sz w:val="22"/>
          <w:szCs w:val="22"/>
        </w:rPr>
      </w:pPr>
    </w:p>
    <w:p w14:paraId="59478A83" w14:textId="77777777" w:rsidR="00136870" w:rsidRPr="00C82D6D" w:rsidRDefault="00136870" w:rsidP="000D104C">
      <w:pPr>
        <w:spacing w:after="0" w:line="360" w:lineRule="auto"/>
        <w:jc w:val="both"/>
        <w:rPr>
          <w:rFonts w:ascii="Arial" w:hAnsi="Arial" w:cs="Arial"/>
          <w:b/>
          <w:bCs/>
          <w:i/>
          <w:iCs/>
          <w:sz w:val="22"/>
          <w:szCs w:val="22"/>
        </w:rPr>
      </w:pPr>
    </w:p>
    <w:p w14:paraId="275360FB" w14:textId="77777777" w:rsidR="00136870" w:rsidRPr="00C82D6D" w:rsidRDefault="00136870" w:rsidP="000D104C">
      <w:pPr>
        <w:spacing w:after="0" w:line="360" w:lineRule="auto"/>
        <w:jc w:val="both"/>
        <w:rPr>
          <w:rFonts w:ascii="Arial" w:hAnsi="Arial" w:cs="Arial"/>
          <w:b/>
          <w:bCs/>
          <w:i/>
          <w:iCs/>
          <w:sz w:val="22"/>
          <w:szCs w:val="22"/>
        </w:rPr>
      </w:pPr>
    </w:p>
    <w:p w14:paraId="05FC2E88" w14:textId="77777777" w:rsidR="00136870" w:rsidRPr="00C82D6D" w:rsidRDefault="00136870" w:rsidP="000D104C">
      <w:pPr>
        <w:spacing w:after="0" w:line="360" w:lineRule="auto"/>
        <w:jc w:val="both"/>
        <w:rPr>
          <w:rFonts w:ascii="Arial" w:hAnsi="Arial" w:cs="Arial"/>
          <w:b/>
          <w:bCs/>
          <w:i/>
          <w:iCs/>
          <w:sz w:val="22"/>
          <w:szCs w:val="22"/>
        </w:rPr>
      </w:pPr>
    </w:p>
    <w:p w14:paraId="11FE9354" w14:textId="77777777" w:rsidR="00136870" w:rsidRPr="00C82D6D" w:rsidRDefault="00136870" w:rsidP="000D104C">
      <w:pPr>
        <w:spacing w:after="0" w:line="360" w:lineRule="auto"/>
        <w:jc w:val="both"/>
        <w:rPr>
          <w:rFonts w:ascii="Arial" w:hAnsi="Arial" w:cs="Arial"/>
          <w:b/>
          <w:bCs/>
          <w:i/>
          <w:iCs/>
          <w:sz w:val="22"/>
          <w:szCs w:val="22"/>
        </w:rPr>
      </w:pPr>
    </w:p>
    <w:p w14:paraId="7638FF94" w14:textId="77777777" w:rsidR="00136870" w:rsidRPr="00C82D6D" w:rsidRDefault="00136870" w:rsidP="000D104C">
      <w:pPr>
        <w:spacing w:after="0" w:line="360" w:lineRule="auto"/>
        <w:jc w:val="both"/>
        <w:rPr>
          <w:rFonts w:ascii="Arial" w:hAnsi="Arial" w:cs="Arial"/>
          <w:b/>
          <w:bCs/>
          <w:i/>
          <w:iCs/>
          <w:sz w:val="22"/>
          <w:szCs w:val="22"/>
        </w:rPr>
      </w:pPr>
    </w:p>
    <w:p w14:paraId="56239D6E" w14:textId="77777777" w:rsidR="00136870" w:rsidRPr="00C82D6D" w:rsidRDefault="00136870" w:rsidP="000D104C">
      <w:pPr>
        <w:spacing w:after="0" w:line="360" w:lineRule="auto"/>
        <w:jc w:val="both"/>
        <w:rPr>
          <w:rFonts w:ascii="Arial" w:hAnsi="Arial" w:cs="Arial"/>
          <w:b/>
          <w:bCs/>
          <w:i/>
          <w:iCs/>
          <w:sz w:val="22"/>
          <w:szCs w:val="22"/>
        </w:rPr>
      </w:pPr>
    </w:p>
    <w:p w14:paraId="5E0BDEC2" w14:textId="77777777" w:rsidR="00136870" w:rsidRPr="00C82D6D" w:rsidRDefault="00136870" w:rsidP="000D104C">
      <w:pPr>
        <w:spacing w:after="0" w:line="360" w:lineRule="auto"/>
        <w:jc w:val="both"/>
        <w:rPr>
          <w:rFonts w:ascii="Arial" w:hAnsi="Arial" w:cs="Arial"/>
          <w:b/>
          <w:bCs/>
          <w:i/>
          <w:iCs/>
          <w:sz w:val="22"/>
          <w:szCs w:val="22"/>
        </w:rPr>
      </w:pPr>
    </w:p>
    <w:p w14:paraId="6F4DD6B0" w14:textId="77777777" w:rsidR="00136870" w:rsidRPr="00C82D6D" w:rsidRDefault="00136870" w:rsidP="000D104C">
      <w:pPr>
        <w:spacing w:after="0" w:line="360" w:lineRule="auto"/>
        <w:jc w:val="both"/>
        <w:rPr>
          <w:rFonts w:ascii="Arial" w:hAnsi="Arial" w:cs="Arial"/>
          <w:b/>
          <w:bCs/>
          <w:i/>
          <w:iCs/>
          <w:sz w:val="22"/>
          <w:szCs w:val="22"/>
        </w:rPr>
      </w:pPr>
    </w:p>
    <w:p w14:paraId="55C3BC83" w14:textId="77777777" w:rsidR="00136870" w:rsidRPr="00C82D6D" w:rsidRDefault="00136870" w:rsidP="000D104C">
      <w:pPr>
        <w:spacing w:after="0" w:line="360" w:lineRule="auto"/>
        <w:jc w:val="both"/>
        <w:rPr>
          <w:rFonts w:ascii="Arial" w:hAnsi="Arial" w:cs="Arial"/>
          <w:b/>
          <w:bCs/>
          <w:i/>
          <w:iCs/>
          <w:sz w:val="22"/>
          <w:szCs w:val="22"/>
        </w:rPr>
      </w:pPr>
    </w:p>
    <w:p w14:paraId="64D1B6B1" w14:textId="77777777" w:rsidR="00136870" w:rsidRPr="00C82D6D" w:rsidRDefault="00136870" w:rsidP="000D104C">
      <w:pPr>
        <w:spacing w:after="0" w:line="360" w:lineRule="auto"/>
        <w:jc w:val="both"/>
        <w:rPr>
          <w:rFonts w:ascii="Arial" w:hAnsi="Arial" w:cs="Arial"/>
          <w:b/>
          <w:bCs/>
          <w:i/>
          <w:iCs/>
          <w:sz w:val="22"/>
          <w:szCs w:val="22"/>
        </w:rPr>
      </w:pPr>
    </w:p>
    <w:p w14:paraId="18D0C3CB" w14:textId="77777777" w:rsidR="00136870" w:rsidRPr="00C82D6D" w:rsidRDefault="00136870" w:rsidP="000D104C">
      <w:pPr>
        <w:spacing w:after="0" w:line="360" w:lineRule="auto"/>
        <w:jc w:val="both"/>
        <w:rPr>
          <w:rFonts w:ascii="Arial" w:hAnsi="Arial" w:cs="Arial"/>
          <w:b/>
          <w:bCs/>
          <w:i/>
          <w:iCs/>
          <w:sz w:val="22"/>
          <w:szCs w:val="22"/>
        </w:rPr>
      </w:pPr>
    </w:p>
    <w:p w14:paraId="2C8C3F9B" w14:textId="771E42E8" w:rsidR="00DD18C7" w:rsidRPr="00A502FB" w:rsidRDefault="00392C8D" w:rsidP="000D104C">
      <w:pPr>
        <w:spacing w:after="0" w:line="360" w:lineRule="auto"/>
        <w:jc w:val="both"/>
        <w:rPr>
          <w:rFonts w:ascii="Arial" w:hAnsi="Arial" w:cs="Arial"/>
          <w:sz w:val="22"/>
          <w:szCs w:val="22"/>
        </w:rPr>
      </w:pPr>
      <w:r w:rsidRPr="00A502FB">
        <w:rPr>
          <w:rFonts w:ascii="Arial" w:hAnsi="Arial" w:cs="Arial"/>
          <w:b/>
          <w:bCs/>
          <w:sz w:val="22"/>
          <w:szCs w:val="22"/>
        </w:rPr>
        <w:lastRenderedPageBreak/>
        <w:t>Reference</w:t>
      </w:r>
      <w:r w:rsidRPr="00A502FB">
        <w:rPr>
          <w:rFonts w:ascii="Arial" w:hAnsi="Arial" w:cs="Arial"/>
          <w:sz w:val="22"/>
          <w:szCs w:val="22"/>
        </w:rPr>
        <w:t>s</w:t>
      </w:r>
    </w:p>
    <w:p w14:paraId="5956D6A7" w14:textId="77777777" w:rsidR="00AA4C70" w:rsidRPr="00AA4C70" w:rsidRDefault="00AA4C70" w:rsidP="000D104C">
      <w:pPr>
        <w:spacing w:after="0" w:line="360" w:lineRule="auto"/>
        <w:jc w:val="both"/>
        <w:rPr>
          <w:rFonts w:ascii="Arial" w:hAnsi="Arial" w:cs="Arial"/>
          <w:sz w:val="22"/>
          <w:szCs w:val="22"/>
        </w:rPr>
      </w:pPr>
      <w:r w:rsidRPr="00AA4C70">
        <w:rPr>
          <w:rFonts w:ascii="Arial" w:hAnsi="Arial" w:cs="Arial"/>
          <w:sz w:val="22"/>
          <w:szCs w:val="22"/>
        </w:rPr>
        <w:t xml:space="preserve">Care Act 2014. (2014). </w:t>
      </w:r>
      <w:r w:rsidRPr="00AA4C70">
        <w:rPr>
          <w:rFonts w:ascii="Arial" w:hAnsi="Arial" w:cs="Arial"/>
          <w:i/>
          <w:iCs/>
          <w:sz w:val="22"/>
          <w:szCs w:val="22"/>
        </w:rPr>
        <w:t>c.23. An Act to make provision to reform the law relating to care and support for adults.</w:t>
      </w:r>
      <w:r w:rsidRPr="00AA4C70">
        <w:rPr>
          <w:rFonts w:ascii="Arial" w:hAnsi="Arial" w:cs="Arial"/>
          <w:sz w:val="22"/>
          <w:szCs w:val="22"/>
        </w:rPr>
        <w:t xml:space="preserve"> London: The Stationery Office. Available at: </w:t>
      </w:r>
      <w:hyperlink r:id="rId7" w:tgtFrame="_new" w:history="1">
        <w:r w:rsidRPr="00AA4C70">
          <w:rPr>
            <w:rStyle w:val="Hyperlink"/>
            <w:rFonts w:ascii="Arial" w:hAnsi="Arial" w:cs="Arial"/>
            <w:sz w:val="22"/>
            <w:szCs w:val="22"/>
          </w:rPr>
          <w:t>https://www.legislation.gov.uk/ukpga/2014/23/contents</w:t>
        </w:r>
      </w:hyperlink>
      <w:r w:rsidRPr="00AA4C70">
        <w:rPr>
          <w:rFonts w:ascii="Arial" w:hAnsi="Arial" w:cs="Arial"/>
          <w:sz w:val="22"/>
          <w:szCs w:val="22"/>
        </w:rPr>
        <w:t xml:space="preserve"> (Accessed 3 October 2025).</w:t>
      </w:r>
    </w:p>
    <w:p w14:paraId="7375BBBA" w14:textId="77777777" w:rsidR="00AA4C70" w:rsidRPr="00AA4C70" w:rsidRDefault="00AA4C70" w:rsidP="000D104C">
      <w:pPr>
        <w:spacing w:after="0" w:line="360" w:lineRule="auto"/>
        <w:jc w:val="both"/>
        <w:rPr>
          <w:rFonts w:ascii="Arial" w:hAnsi="Arial" w:cs="Arial"/>
          <w:sz w:val="22"/>
          <w:szCs w:val="22"/>
        </w:rPr>
      </w:pPr>
      <w:r w:rsidRPr="00AA4C70">
        <w:rPr>
          <w:rFonts w:ascii="Arial" w:hAnsi="Arial" w:cs="Arial"/>
          <w:sz w:val="22"/>
          <w:szCs w:val="22"/>
        </w:rPr>
        <w:t xml:space="preserve">Department of Health and Social Care. (2021). </w:t>
      </w:r>
      <w:r w:rsidRPr="00AA4C70">
        <w:rPr>
          <w:rFonts w:ascii="Arial" w:hAnsi="Arial" w:cs="Arial"/>
          <w:i/>
          <w:iCs/>
          <w:sz w:val="22"/>
          <w:szCs w:val="22"/>
        </w:rPr>
        <w:t>Integration and innovation: working together to improve health and social care for all.</w:t>
      </w:r>
      <w:r w:rsidRPr="00AA4C70">
        <w:rPr>
          <w:rFonts w:ascii="Arial" w:hAnsi="Arial" w:cs="Arial"/>
          <w:sz w:val="22"/>
          <w:szCs w:val="22"/>
        </w:rPr>
        <w:t xml:space="preserve"> London: DHSC. Available at: </w:t>
      </w:r>
      <w:hyperlink r:id="rId8" w:tgtFrame="_new" w:history="1">
        <w:r w:rsidRPr="00AA4C70">
          <w:rPr>
            <w:rStyle w:val="Hyperlink"/>
            <w:rFonts w:ascii="Arial" w:hAnsi="Arial" w:cs="Arial"/>
            <w:sz w:val="22"/>
            <w:szCs w:val="22"/>
          </w:rPr>
          <w:t>https://www.gov.uk/government/publications/working-together-to-improve-health-and-social-care-for-all</w:t>
        </w:r>
      </w:hyperlink>
      <w:r w:rsidRPr="00AA4C70">
        <w:rPr>
          <w:rFonts w:ascii="Arial" w:hAnsi="Arial" w:cs="Arial"/>
          <w:sz w:val="22"/>
          <w:szCs w:val="22"/>
        </w:rPr>
        <w:t xml:space="preserve"> (Accessed 3 October 2025).</w:t>
      </w:r>
    </w:p>
    <w:p w14:paraId="06AFC077" w14:textId="77777777" w:rsidR="00AA4C70" w:rsidRPr="00AA4C70" w:rsidRDefault="00AA4C70" w:rsidP="000D104C">
      <w:pPr>
        <w:spacing w:after="0" w:line="360" w:lineRule="auto"/>
        <w:jc w:val="both"/>
        <w:rPr>
          <w:rFonts w:ascii="Arial" w:hAnsi="Arial" w:cs="Arial"/>
          <w:sz w:val="22"/>
          <w:szCs w:val="22"/>
        </w:rPr>
      </w:pPr>
      <w:r w:rsidRPr="00AA4C70">
        <w:rPr>
          <w:rFonts w:ascii="Arial" w:hAnsi="Arial" w:cs="Arial"/>
          <w:sz w:val="22"/>
          <w:szCs w:val="22"/>
        </w:rPr>
        <w:t xml:space="preserve">Glasby, J. and Dickinson, H. (2014). </w:t>
      </w:r>
      <w:r w:rsidRPr="00AA4C70">
        <w:rPr>
          <w:rFonts w:ascii="Arial" w:hAnsi="Arial" w:cs="Arial"/>
          <w:i/>
          <w:iCs/>
          <w:sz w:val="22"/>
          <w:szCs w:val="22"/>
        </w:rPr>
        <w:t>Partnership working in health and social care: What is integrated care and how can we deliver it?</w:t>
      </w:r>
      <w:r w:rsidRPr="00AA4C70">
        <w:rPr>
          <w:rFonts w:ascii="Arial" w:hAnsi="Arial" w:cs="Arial"/>
          <w:sz w:val="22"/>
          <w:szCs w:val="22"/>
        </w:rPr>
        <w:t xml:space="preserve"> 2nd ed. Bristol: Policy Press.</w:t>
      </w:r>
    </w:p>
    <w:p w14:paraId="1F774C4E" w14:textId="77777777" w:rsidR="00AA4C70" w:rsidRPr="00AA4C70" w:rsidRDefault="00AA4C70" w:rsidP="000D104C">
      <w:pPr>
        <w:spacing w:after="0" w:line="360" w:lineRule="auto"/>
        <w:jc w:val="both"/>
        <w:rPr>
          <w:rFonts w:ascii="Arial" w:hAnsi="Arial" w:cs="Arial"/>
          <w:sz w:val="22"/>
          <w:szCs w:val="22"/>
        </w:rPr>
      </w:pPr>
      <w:r w:rsidRPr="00AA4C70">
        <w:rPr>
          <w:rFonts w:ascii="Arial" w:hAnsi="Arial" w:cs="Arial"/>
          <w:sz w:val="22"/>
          <w:szCs w:val="22"/>
        </w:rPr>
        <w:t xml:space="preserve">Health and Care Act 2022. (2022). </w:t>
      </w:r>
      <w:r w:rsidRPr="00AA4C70">
        <w:rPr>
          <w:rFonts w:ascii="Arial" w:hAnsi="Arial" w:cs="Arial"/>
          <w:i/>
          <w:iCs/>
          <w:sz w:val="22"/>
          <w:szCs w:val="22"/>
        </w:rPr>
        <w:t>c.31. An Act to make provision about health and adult social care services.</w:t>
      </w:r>
      <w:r w:rsidRPr="00AA4C70">
        <w:rPr>
          <w:rFonts w:ascii="Arial" w:hAnsi="Arial" w:cs="Arial"/>
          <w:sz w:val="22"/>
          <w:szCs w:val="22"/>
        </w:rPr>
        <w:t xml:space="preserve"> London: The Stationery Office. Available at: </w:t>
      </w:r>
      <w:hyperlink r:id="rId9" w:tgtFrame="_new" w:history="1">
        <w:r w:rsidRPr="00AA4C70">
          <w:rPr>
            <w:rStyle w:val="Hyperlink"/>
            <w:rFonts w:ascii="Arial" w:hAnsi="Arial" w:cs="Arial"/>
            <w:sz w:val="22"/>
            <w:szCs w:val="22"/>
          </w:rPr>
          <w:t>https://www.legislation.gov.uk/ukpga/2022/31</w:t>
        </w:r>
      </w:hyperlink>
      <w:r w:rsidRPr="00AA4C70">
        <w:rPr>
          <w:rFonts w:ascii="Arial" w:hAnsi="Arial" w:cs="Arial"/>
          <w:sz w:val="22"/>
          <w:szCs w:val="22"/>
        </w:rPr>
        <w:t xml:space="preserve"> (Accessed 3 October 2025).</w:t>
      </w:r>
    </w:p>
    <w:p w14:paraId="3EB71338" w14:textId="77777777" w:rsidR="00AA4C70" w:rsidRPr="00AA4C70" w:rsidRDefault="00AA4C70" w:rsidP="000D104C">
      <w:pPr>
        <w:spacing w:after="0" w:line="360" w:lineRule="auto"/>
        <w:jc w:val="both"/>
        <w:rPr>
          <w:rFonts w:ascii="Arial" w:hAnsi="Arial" w:cs="Arial"/>
          <w:sz w:val="22"/>
          <w:szCs w:val="22"/>
        </w:rPr>
      </w:pPr>
      <w:r w:rsidRPr="00AA4C70">
        <w:rPr>
          <w:rFonts w:ascii="Arial" w:hAnsi="Arial" w:cs="Arial"/>
          <w:sz w:val="22"/>
          <w:szCs w:val="22"/>
        </w:rPr>
        <w:t xml:space="preserve">Health and Care Professions Council (HCPC). (2024). </w:t>
      </w:r>
      <w:r w:rsidRPr="00AA4C70">
        <w:rPr>
          <w:rFonts w:ascii="Arial" w:hAnsi="Arial" w:cs="Arial"/>
          <w:i/>
          <w:iCs/>
          <w:sz w:val="22"/>
          <w:szCs w:val="22"/>
        </w:rPr>
        <w:t>Standards of conduct, performance and ethics.</w:t>
      </w:r>
      <w:r w:rsidRPr="00AA4C70">
        <w:rPr>
          <w:rFonts w:ascii="Arial" w:hAnsi="Arial" w:cs="Arial"/>
          <w:sz w:val="22"/>
          <w:szCs w:val="22"/>
        </w:rPr>
        <w:t xml:space="preserve"> London: HCPC. Available at: </w:t>
      </w:r>
      <w:hyperlink r:id="rId10" w:tgtFrame="_new" w:history="1">
        <w:r w:rsidRPr="00AA4C70">
          <w:rPr>
            <w:rStyle w:val="Hyperlink"/>
            <w:rFonts w:ascii="Arial" w:hAnsi="Arial" w:cs="Arial"/>
            <w:sz w:val="22"/>
            <w:szCs w:val="22"/>
          </w:rPr>
          <w:t>https://www.hcpc-uk.org/standards/standards-of-conduct-performance-and-ethics/</w:t>
        </w:r>
      </w:hyperlink>
      <w:r w:rsidRPr="00AA4C70">
        <w:rPr>
          <w:rFonts w:ascii="Arial" w:hAnsi="Arial" w:cs="Arial"/>
          <w:sz w:val="22"/>
          <w:szCs w:val="22"/>
        </w:rPr>
        <w:t xml:space="preserve"> (Accessed 3 October 2025).</w:t>
      </w:r>
    </w:p>
    <w:p w14:paraId="10691EBE" w14:textId="77777777" w:rsidR="00AA4C70" w:rsidRPr="00AA4C70" w:rsidRDefault="00AA4C70" w:rsidP="000D104C">
      <w:pPr>
        <w:spacing w:after="0" w:line="360" w:lineRule="auto"/>
        <w:jc w:val="both"/>
        <w:rPr>
          <w:rFonts w:ascii="Arial" w:hAnsi="Arial" w:cs="Arial"/>
          <w:sz w:val="22"/>
          <w:szCs w:val="22"/>
        </w:rPr>
      </w:pPr>
      <w:r w:rsidRPr="00AA4C70">
        <w:rPr>
          <w:rFonts w:ascii="Arial" w:hAnsi="Arial" w:cs="Arial"/>
          <w:sz w:val="22"/>
          <w:szCs w:val="22"/>
        </w:rPr>
        <w:t xml:space="preserve">Kolb, D. A. (1984). </w:t>
      </w:r>
      <w:r w:rsidRPr="00AA4C70">
        <w:rPr>
          <w:rFonts w:ascii="Arial" w:hAnsi="Arial" w:cs="Arial"/>
          <w:i/>
          <w:iCs/>
          <w:sz w:val="22"/>
          <w:szCs w:val="22"/>
        </w:rPr>
        <w:t>Experiential Learning: Experience as the Source of Learning and Development.</w:t>
      </w:r>
      <w:r w:rsidRPr="00AA4C70">
        <w:rPr>
          <w:rFonts w:ascii="Arial" w:hAnsi="Arial" w:cs="Arial"/>
          <w:sz w:val="22"/>
          <w:szCs w:val="22"/>
        </w:rPr>
        <w:t xml:space="preserve"> Englewood Cliffs: Prentice Hall.</w:t>
      </w:r>
    </w:p>
    <w:p w14:paraId="2BCD18DF" w14:textId="77777777" w:rsidR="00AA4C70" w:rsidRPr="00AA4C70" w:rsidRDefault="00AA4C70" w:rsidP="000D104C">
      <w:pPr>
        <w:spacing w:after="0" w:line="360" w:lineRule="auto"/>
        <w:jc w:val="both"/>
        <w:rPr>
          <w:rFonts w:ascii="Arial" w:hAnsi="Arial" w:cs="Arial"/>
          <w:sz w:val="22"/>
          <w:szCs w:val="22"/>
        </w:rPr>
      </w:pPr>
      <w:r w:rsidRPr="00AA4C70">
        <w:rPr>
          <w:rFonts w:ascii="Arial" w:hAnsi="Arial" w:cs="Arial"/>
          <w:sz w:val="22"/>
          <w:szCs w:val="22"/>
        </w:rPr>
        <w:t xml:space="preserve">Manthorpe, J. and Samsi, K. (2016). </w:t>
      </w:r>
      <w:r w:rsidRPr="00AA4C70">
        <w:rPr>
          <w:rFonts w:ascii="Arial" w:hAnsi="Arial" w:cs="Arial"/>
          <w:i/>
          <w:iCs/>
          <w:sz w:val="22"/>
          <w:szCs w:val="22"/>
        </w:rPr>
        <w:t>Person-centred dementia care: current perspectives.</w:t>
      </w:r>
      <w:r w:rsidRPr="00AA4C70">
        <w:rPr>
          <w:rFonts w:ascii="Arial" w:hAnsi="Arial" w:cs="Arial"/>
          <w:sz w:val="22"/>
          <w:szCs w:val="22"/>
        </w:rPr>
        <w:t xml:space="preserve"> </w:t>
      </w:r>
      <w:r w:rsidRPr="00AA4C70">
        <w:rPr>
          <w:rFonts w:ascii="Arial" w:hAnsi="Arial" w:cs="Arial"/>
          <w:i/>
          <w:iCs/>
          <w:sz w:val="22"/>
          <w:szCs w:val="22"/>
        </w:rPr>
        <w:t>Clinical Interventions in Aging</w:t>
      </w:r>
      <w:r w:rsidRPr="00AA4C70">
        <w:rPr>
          <w:rFonts w:ascii="Arial" w:hAnsi="Arial" w:cs="Arial"/>
          <w:sz w:val="22"/>
          <w:szCs w:val="22"/>
        </w:rPr>
        <w:t xml:space="preserve">, 11, pp.1733–1740. Available at: </w:t>
      </w:r>
      <w:hyperlink r:id="rId11" w:tgtFrame="_new" w:history="1">
        <w:r w:rsidRPr="00AA4C70">
          <w:rPr>
            <w:rStyle w:val="Hyperlink"/>
            <w:rFonts w:ascii="Arial" w:hAnsi="Arial" w:cs="Arial"/>
            <w:sz w:val="22"/>
            <w:szCs w:val="22"/>
          </w:rPr>
          <w:t>https://doi.org/10.2147/CIA.S104618</w:t>
        </w:r>
      </w:hyperlink>
      <w:r w:rsidRPr="00AA4C70">
        <w:rPr>
          <w:rFonts w:ascii="Arial" w:hAnsi="Arial" w:cs="Arial"/>
          <w:sz w:val="22"/>
          <w:szCs w:val="22"/>
        </w:rPr>
        <w:t xml:space="preserve"> (Accessed 3 October 2025).</w:t>
      </w:r>
    </w:p>
    <w:p w14:paraId="763FDF2D" w14:textId="77777777" w:rsidR="00AA4C70" w:rsidRPr="00AA4C70" w:rsidRDefault="00AA4C70" w:rsidP="000D104C">
      <w:pPr>
        <w:spacing w:after="0" w:line="360" w:lineRule="auto"/>
        <w:jc w:val="both"/>
        <w:rPr>
          <w:rFonts w:ascii="Arial" w:hAnsi="Arial" w:cs="Arial"/>
          <w:sz w:val="22"/>
          <w:szCs w:val="22"/>
        </w:rPr>
      </w:pPr>
      <w:r w:rsidRPr="00AA4C70">
        <w:rPr>
          <w:rFonts w:ascii="Arial" w:hAnsi="Arial" w:cs="Arial"/>
          <w:sz w:val="22"/>
          <w:szCs w:val="22"/>
        </w:rPr>
        <w:t xml:space="preserve">National Institute for Health and Care Excellence (NICE). (2021). </w:t>
      </w:r>
      <w:r w:rsidRPr="00AA4C70">
        <w:rPr>
          <w:rFonts w:ascii="Arial" w:hAnsi="Arial" w:cs="Arial"/>
          <w:i/>
          <w:iCs/>
          <w:sz w:val="22"/>
          <w:szCs w:val="22"/>
        </w:rPr>
        <w:t>Shared decision making.</w:t>
      </w:r>
      <w:r w:rsidRPr="00AA4C70">
        <w:rPr>
          <w:rFonts w:ascii="Arial" w:hAnsi="Arial" w:cs="Arial"/>
          <w:sz w:val="22"/>
          <w:szCs w:val="22"/>
        </w:rPr>
        <w:t xml:space="preserve"> NICE guideline [NG197]. Available at: </w:t>
      </w:r>
      <w:hyperlink r:id="rId12" w:tgtFrame="_new" w:history="1">
        <w:r w:rsidRPr="00AA4C70">
          <w:rPr>
            <w:rStyle w:val="Hyperlink"/>
            <w:rFonts w:ascii="Arial" w:hAnsi="Arial" w:cs="Arial"/>
            <w:sz w:val="22"/>
            <w:szCs w:val="22"/>
          </w:rPr>
          <w:t>https://www.nice.org.uk/guidance/ng197</w:t>
        </w:r>
      </w:hyperlink>
      <w:r w:rsidRPr="00AA4C70">
        <w:rPr>
          <w:rFonts w:ascii="Arial" w:hAnsi="Arial" w:cs="Arial"/>
          <w:sz w:val="22"/>
          <w:szCs w:val="22"/>
        </w:rPr>
        <w:t xml:space="preserve"> (Accessed 3 October 2025).</w:t>
      </w:r>
    </w:p>
    <w:p w14:paraId="0B61BC15" w14:textId="77777777" w:rsidR="00AA4C70" w:rsidRPr="00AA4C70" w:rsidRDefault="00AA4C70" w:rsidP="000D104C">
      <w:pPr>
        <w:spacing w:after="0" w:line="360" w:lineRule="auto"/>
        <w:jc w:val="both"/>
        <w:rPr>
          <w:rFonts w:ascii="Arial" w:hAnsi="Arial" w:cs="Arial"/>
          <w:sz w:val="22"/>
          <w:szCs w:val="22"/>
        </w:rPr>
      </w:pPr>
      <w:r w:rsidRPr="00AA4C70">
        <w:rPr>
          <w:rFonts w:ascii="Arial" w:hAnsi="Arial" w:cs="Arial"/>
          <w:sz w:val="22"/>
          <w:szCs w:val="22"/>
        </w:rPr>
        <w:t xml:space="preserve">Nursing and Midwifery Council (NMC). (2018). </w:t>
      </w:r>
      <w:r w:rsidRPr="00AA4C70">
        <w:rPr>
          <w:rFonts w:ascii="Arial" w:hAnsi="Arial" w:cs="Arial"/>
          <w:i/>
          <w:iCs/>
          <w:sz w:val="22"/>
          <w:szCs w:val="22"/>
        </w:rPr>
        <w:t>The Code: Professional standards of practice and behaviour for nurses, midwives and nursing associates.</w:t>
      </w:r>
      <w:r w:rsidRPr="00AA4C70">
        <w:rPr>
          <w:rFonts w:ascii="Arial" w:hAnsi="Arial" w:cs="Arial"/>
          <w:sz w:val="22"/>
          <w:szCs w:val="22"/>
        </w:rPr>
        <w:t xml:space="preserve"> London: NMC. Available at: </w:t>
      </w:r>
      <w:hyperlink r:id="rId13" w:tgtFrame="_new" w:history="1">
        <w:r w:rsidRPr="00AA4C70">
          <w:rPr>
            <w:rStyle w:val="Hyperlink"/>
            <w:rFonts w:ascii="Arial" w:hAnsi="Arial" w:cs="Arial"/>
            <w:sz w:val="22"/>
            <w:szCs w:val="22"/>
          </w:rPr>
          <w:t>https://www.nmc.org.uk/standards/code/</w:t>
        </w:r>
      </w:hyperlink>
      <w:r w:rsidRPr="00AA4C70">
        <w:rPr>
          <w:rFonts w:ascii="Arial" w:hAnsi="Arial" w:cs="Arial"/>
          <w:sz w:val="22"/>
          <w:szCs w:val="22"/>
        </w:rPr>
        <w:t xml:space="preserve"> (Accessed 3 October 2025).</w:t>
      </w:r>
    </w:p>
    <w:p w14:paraId="3F79397C" w14:textId="77777777" w:rsidR="00AA4C70" w:rsidRPr="00AA4C70" w:rsidRDefault="00AA4C70" w:rsidP="000D104C">
      <w:pPr>
        <w:spacing w:after="0" w:line="360" w:lineRule="auto"/>
        <w:jc w:val="both"/>
        <w:rPr>
          <w:rFonts w:ascii="Arial" w:hAnsi="Arial" w:cs="Arial"/>
          <w:sz w:val="22"/>
          <w:szCs w:val="22"/>
        </w:rPr>
      </w:pPr>
      <w:r w:rsidRPr="00AA4C70">
        <w:rPr>
          <w:rFonts w:ascii="Arial" w:hAnsi="Arial" w:cs="Arial"/>
          <w:sz w:val="22"/>
          <w:szCs w:val="22"/>
        </w:rPr>
        <w:t xml:space="preserve">Rao, A., Chan, S. and Bartlett, H. (2021). </w:t>
      </w:r>
      <w:r w:rsidRPr="00AA4C70">
        <w:rPr>
          <w:rFonts w:ascii="Arial" w:hAnsi="Arial" w:cs="Arial"/>
          <w:i/>
          <w:iCs/>
          <w:sz w:val="22"/>
          <w:szCs w:val="22"/>
        </w:rPr>
        <w:t>Ethical challenges in health and social care: a review.</w:t>
      </w:r>
      <w:r w:rsidRPr="00AA4C70">
        <w:rPr>
          <w:rFonts w:ascii="Arial" w:hAnsi="Arial" w:cs="Arial"/>
          <w:sz w:val="22"/>
          <w:szCs w:val="22"/>
        </w:rPr>
        <w:t xml:space="preserve"> </w:t>
      </w:r>
      <w:r w:rsidRPr="00AA4C70">
        <w:rPr>
          <w:rFonts w:ascii="Arial" w:hAnsi="Arial" w:cs="Arial"/>
          <w:i/>
          <w:iCs/>
          <w:sz w:val="22"/>
          <w:szCs w:val="22"/>
        </w:rPr>
        <w:t>Health and Social Care in the Community</w:t>
      </w:r>
      <w:r w:rsidRPr="00AA4C70">
        <w:rPr>
          <w:rFonts w:ascii="Arial" w:hAnsi="Arial" w:cs="Arial"/>
          <w:sz w:val="22"/>
          <w:szCs w:val="22"/>
        </w:rPr>
        <w:t xml:space="preserve">, 29(3), pp.716–723. Available at: </w:t>
      </w:r>
      <w:hyperlink r:id="rId14" w:tgtFrame="_new" w:history="1">
        <w:r w:rsidRPr="00AA4C70">
          <w:rPr>
            <w:rStyle w:val="Hyperlink"/>
            <w:rFonts w:ascii="Arial" w:hAnsi="Arial" w:cs="Arial"/>
            <w:sz w:val="22"/>
            <w:szCs w:val="22"/>
          </w:rPr>
          <w:t>https://doi.org/10.1111/hsc.13187</w:t>
        </w:r>
      </w:hyperlink>
      <w:r w:rsidRPr="00AA4C70">
        <w:rPr>
          <w:rFonts w:ascii="Arial" w:hAnsi="Arial" w:cs="Arial"/>
          <w:sz w:val="22"/>
          <w:szCs w:val="22"/>
        </w:rPr>
        <w:t xml:space="preserve"> (Accessed 3 October 2025).</w:t>
      </w:r>
    </w:p>
    <w:p w14:paraId="07BF5011" w14:textId="6BBCE7FF" w:rsidR="00AA4C70" w:rsidRPr="00AA4C70" w:rsidRDefault="00AA4C70" w:rsidP="000D104C">
      <w:pPr>
        <w:spacing w:after="0" w:line="360" w:lineRule="auto"/>
        <w:jc w:val="both"/>
        <w:rPr>
          <w:rFonts w:ascii="Arial" w:hAnsi="Arial" w:cs="Arial"/>
          <w:sz w:val="22"/>
          <w:szCs w:val="22"/>
        </w:rPr>
      </w:pPr>
    </w:p>
    <w:sectPr w:rsidR="00AA4C70" w:rsidRPr="00AA4C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8D5962" w14:textId="77777777" w:rsidR="00D74764" w:rsidRDefault="00D74764" w:rsidP="004B71B7">
      <w:pPr>
        <w:spacing w:after="0" w:line="240" w:lineRule="auto"/>
      </w:pPr>
      <w:r>
        <w:separator/>
      </w:r>
    </w:p>
  </w:endnote>
  <w:endnote w:type="continuationSeparator" w:id="0">
    <w:p w14:paraId="233BBCB6" w14:textId="77777777" w:rsidR="00D74764" w:rsidRDefault="00D74764" w:rsidP="004B71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D75EB" w14:textId="77777777" w:rsidR="00D74764" w:rsidRDefault="00D74764" w:rsidP="004B71B7">
      <w:pPr>
        <w:spacing w:after="0" w:line="240" w:lineRule="auto"/>
      </w:pPr>
      <w:r>
        <w:separator/>
      </w:r>
    </w:p>
  </w:footnote>
  <w:footnote w:type="continuationSeparator" w:id="0">
    <w:p w14:paraId="3D3F3784" w14:textId="77777777" w:rsidR="00D74764" w:rsidRDefault="00D74764" w:rsidP="004B71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C86EF1"/>
    <w:multiLevelType w:val="multilevel"/>
    <w:tmpl w:val="EBC0C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530CA6"/>
    <w:multiLevelType w:val="multilevel"/>
    <w:tmpl w:val="E5348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123217"/>
    <w:multiLevelType w:val="multilevel"/>
    <w:tmpl w:val="B9E05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010942"/>
    <w:multiLevelType w:val="hybridMultilevel"/>
    <w:tmpl w:val="BE160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6762353">
    <w:abstractNumId w:val="3"/>
  </w:num>
  <w:num w:numId="2" w16cid:durableId="924145646">
    <w:abstractNumId w:val="2"/>
  </w:num>
  <w:num w:numId="3" w16cid:durableId="815298675">
    <w:abstractNumId w:val="0"/>
  </w:num>
  <w:num w:numId="4" w16cid:durableId="18689065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9A1"/>
    <w:rsid w:val="00000A86"/>
    <w:rsid w:val="0000267F"/>
    <w:rsid w:val="00007CB9"/>
    <w:rsid w:val="00012280"/>
    <w:rsid w:val="00024D26"/>
    <w:rsid w:val="00051F99"/>
    <w:rsid w:val="000528F4"/>
    <w:rsid w:val="000531FE"/>
    <w:rsid w:val="00064DA4"/>
    <w:rsid w:val="00091DBA"/>
    <w:rsid w:val="000923C3"/>
    <w:rsid w:val="0009255B"/>
    <w:rsid w:val="000A3813"/>
    <w:rsid w:val="000C45EC"/>
    <w:rsid w:val="000D104C"/>
    <w:rsid w:val="000D13B0"/>
    <w:rsid w:val="000F17D2"/>
    <w:rsid w:val="001314D5"/>
    <w:rsid w:val="00136870"/>
    <w:rsid w:val="00163304"/>
    <w:rsid w:val="0018026C"/>
    <w:rsid w:val="00180899"/>
    <w:rsid w:val="001B22CE"/>
    <w:rsid w:val="001D1940"/>
    <w:rsid w:val="001D7C5A"/>
    <w:rsid w:val="001E02F4"/>
    <w:rsid w:val="001E077C"/>
    <w:rsid w:val="001E54E3"/>
    <w:rsid w:val="001F5729"/>
    <w:rsid w:val="00200A01"/>
    <w:rsid w:val="00203C64"/>
    <w:rsid w:val="0022432F"/>
    <w:rsid w:val="0022555A"/>
    <w:rsid w:val="002329F6"/>
    <w:rsid w:val="002428BD"/>
    <w:rsid w:val="002469D0"/>
    <w:rsid w:val="0025598D"/>
    <w:rsid w:val="0028299C"/>
    <w:rsid w:val="00283411"/>
    <w:rsid w:val="0029414A"/>
    <w:rsid w:val="002A396A"/>
    <w:rsid w:val="002B6F46"/>
    <w:rsid w:val="002C656B"/>
    <w:rsid w:val="002C6E7C"/>
    <w:rsid w:val="002D4A54"/>
    <w:rsid w:val="002D5428"/>
    <w:rsid w:val="002D73A7"/>
    <w:rsid w:val="002F286C"/>
    <w:rsid w:val="00300248"/>
    <w:rsid w:val="00320FD0"/>
    <w:rsid w:val="00326AA9"/>
    <w:rsid w:val="00330AE4"/>
    <w:rsid w:val="003353B6"/>
    <w:rsid w:val="00335426"/>
    <w:rsid w:val="00337F06"/>
    <w:rsid w:val="00341FB5"/>
    <w:rsid w:val="00354E7E"/>
    <w:rsid w:val="0035688E"/>
    <w:rsid w:val="00362828"/>
    <w:rsid w:val="003707D8"/>
    <w:rsid w:val="003910D1"/>
    <w:rsid w:val="00392C8D"/>
    <w:rsid w:val="00397C6A"/>
    <w:rsid w:val="003A6972"/>
    <w:rsid w:val="003A69C5"/>
    <w:rsid w:val="003A6C04"/>
    <w:rsid w:val="003B3028"/>
    <w:rsid w:val="003C6348"/>
    <w:rsid w:val="003D3F3C"/>
    <w:rsid w:val="003E393F"/>
    <w:rsid w:val="003E45E0"/>
    <w:rsid w:val="004012F1"/>
    <w:rsid w:val="004029C8"/>
    <w:rsid w:val="00407D37"/>
    <w:rsid w:val="00412786"/>
    <w:rsid w:val="00420001"/>
    <w:rsid w:val="00444333"/>
    <w:rsid w:val="0046598D"/>
    <w:rsid w:val="00484E2B"/>
    <w:rsid w:val="004B3AB7"/>
    <w:rsid w:val="004B71B7"/>
    <w:rsid w:val="004B7B36"/>
    <w:rsid w:val="004E4829"/>
    <w:rsid w:val="004E53EE"/>
    <w:rsid w:val="00503AC8"/>
    <w:rsid w:val="00536756"/>
    <w:rsid w:val="00542966"/>
    <w:rsid w:val="00546AC6"/>
    <w:rsid w:val="00547930"/>
    <w:rsid w:val="00555D17"/>
    <w:rsid w:val="00585BEF"/>
    <w:rsid w:val="005A5E88"/>
    <w:rsid w:val="005C11FF"/>
    <w:rsid w:val="005F57E2"/>
    <w:rsid w:val="0062624C"/>
    <w:rsid w:val="00640790"/>
    <w:rsid w:val="00660900"/>
    <w:rsid w:val="006758EE"/>
    <w:rsid w:val="00683247"/>
    <w:rsid w:val="00692FD6"/>
    <w:rsid w:val="006A1A2F"/>
    <w:rsid w:val="006A2DD7"/>
    <w:rsid w:val="006B1D1B"/>
    <w:rsid w:val="006B714C"/>
    <w:rsid w:val="006C1574"/>
    <w:rsid w:val="006C1E7F"/>
    <w:rsid w:val="006D47EC"/>
    <w:rsid w:val="007111D5"/>
    <w:rsid w:val="00726BB0"/>
    <w:rsid w:val="007368A5"/>
    <w:rsid w:val="00741910"/>
    <w:rsid w:val="0076121C"/>
    <w:rsid w:val="0077362C"/>
    <w:rsid w:val="00783D1D"/>
    <w:rsid w:val="007B2E69"/>
    <w:rsid w:val="007D1744"/>
    <w:rsid w:val="007E1148"/>
    <w:rsid w:val="007F44C3"/>
    <w:rsid w:val="007F4EE5"/>
    <w:rsid w:val="008014C8"/>
    <w:rsid w:val="00804CCA"/>
    <w:rsid w:val="008053F7"/>
    <w:rsid w:val="00813E9A"/>
    <w:rsid w:val="00825294"/>
    <w:rsid w:val="00832E5C"/>
    <w:rsid w:val="00833771"/>
    <w:rsid w:val="0085273C"/>
    <w:rsid w:val="00860C3B"/>
    <w:rsid w:val="00884CFD"/>
    <w:rsid w:val="008907AC"/>
    <w:rsid w:val="00896D2B"/>
    <w:rsid w:val="008A2477"/>
    <w:rsid w:val="008A7358"/>
    <w:rsid w:val="008B252E"/>
    <w:rsid w:val="008C0D21"/>
    <w:rsid w:val="008D2054"/>
    <w:rsid w:val="008D4618"/>
    <w:rsid w:val="008E3286"/>
    <w:rsid w:val="00923A99"/>
    <w:rsid w:val="0094633D"/>
    <w:rsid w:val="00952204"/>
    <w:rsid w:val="00955D52"/>
    <w:rsid w:val="009821EE"/>
    <w:rsid w:val="00985F0F"/>
    <w:rsid w:val="009B49A4"/>
    <w:rsid w:val="009C2D99"/>
    <w:rsid w:val="009C5182"/>
    <w:rsid w:val="009E7EE1"/>
    <w:rsid w:val="009F2513"/>
    <w:rsid w:val="00A13DF9"/>
    <w:rsid w:val="00A148D0"/>
    <w:rsid w:val="00A43D0D"/>
    <w:rsid w:val="00A44760"/>
    <w:rsid w:val="00A44C37"/>
    <w:rsid w:val="00A502FB"/>
    <w:rsid w:val="00A52E16"/>
    <w:rsid w:val="00A57F97"/>
    <w:rsid w:val="00A735E5"/>
    <w:rsid w:val="00A76C5F"/>
    <w:rsid w:val="00A81AF4"/>
    <w:rsid w:val="00A872F4"/>
    <w:rsid w:val="00A877F6"/>
    <w:rsid w:val="00AA4C70"/>
    <w:rsid w:val="00AB65FA"/>
    <w:rsid w:val="00AD69A1"/>
    <w:rsid w:val="00B01987"/>
    <w:rsid w:val="00B2055F"/>
    <w:rsid w:val="00B30342"/>
    <w:rsid w:val="00B505C9"/>
    <w:rsid w:val="00B67D13"/>
    <w:rsid w:val="00B81D13"/>
    <w:rsid w:val="00B974AF"/>
    <w:rsid w:val="00B97807"/>
    <w:rsid w:val="00BA6ECD"/>
    <w:rsid w:val="00BB5401"/>
    <w:rsid w:val="00BD3928"/>
    <w:rsid w:val="00BD763B"/>
    <w:rsid w:val="00BF6876"/>
    <w:rsid w:val="00C10A01"/>
    <w:rsid w:val="00C4670A"/>
    <w:rsid w:val="00C82D6D"/>
    <w:rsid w:val="00C82E53"/>
    <w:rsid w:val="00C8438B"/>
    <w:rsid w:val="00CA1336"/>
    <w:rsid w:val="00CA25F9"/>
    <w:rsid w:val="00CA443A"/>
    <w:rsid w:val="00CB0613"/>
    <w:rsid w:val="00CD0825"/>
    <w:rsid w:val="00CD52A8"/>
    <w:rsid w:val="00CD76D7"/>
    <w:rsid w:val="00CF72EA"/>
    <w:rsid w:val="00D24615"/>
    <w:rsid w:val="00D24E19"/>
    <w:rsid w:val="00D31032"/>
    <w:rsid w:val="00D43AD6"/>
    <w:rsid w:val="00D74764"/>
    <w:rsid w:val="00D862A6"/>
    <w:rsid w:val="00DC3BBA"/>
    <w:rsid w:val="00DD18C7"/>
    <w:rsid w:val="00DD698C"/>
    <w:rsid w:val="00DE36E3"/>
    <w:rsid w:val="00DE6AE5"/>
    <w:rsid w:val="00E00322"/>
    <w:rsid w:val="00E07022"/>
    <w:rsid w:val="00E15733"/>
    <w:rsid w:val="00E23E74"/>
    <w:rsid w:val="00E455C9"/>
    <w:rsid w:val="00E64140"/>
    <w:rsid w:val="00E75344"/>
    <w:rsid w:val="00E85BAF"/>
    <w:rsid w:val="00E90A2D"/>
    <w:rsid w:val="00E95315"/>
    <w:rsid w:val="00E9771B"/>
    <w:rsid w:val="00EE1AE7"/>
    <w:rsid w:val="00EE2F1C"/>
    <w:rsid w:val="00F00151"/>
    <w:rsid w:val="00F10624"/>
    <w:rsid w:val="00F12C95"/>
    <w:rsid w:val="00F14CBF"/>
    <w:rsid w:val="00F171AC"/>
    <w:rsid w:val="00F20974"/>
    <w:rsid w:val="00F232F2"/>
    <w:rsid w:val="00F32FC1"/>
    <w:rsid w:val="00F47B0F"/>
    <w:rsid w:val="00F662BC"/>
    <w:rsid w:val="00F7351D"/>
    <w:rsid w:val="00F775AB"/>
    <w:rsid w:val="00F8012D"/>
    <w:rsid w:val="00F87951"/>
    <w:rsid w:val="00FC3395"/>
    <w:rsid w:val="00FF088A"/>
    <w:rsid w:val="00FF36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DAE64A"/>
  <w15:chartTrackingRefBased/>
  <w15:docId w15:val="{17C5A355-78ED-4F51-80B0-E44EC1552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69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69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69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69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69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69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69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69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69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69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69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69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69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69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69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69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69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69A1"/>
    <w:rPr>
      <w:rFonts w:eastAsiaTheme="majorEastAsia" w:cstheme="majorBidi"/>
      <w:color w:val="272727" w:themeColor="text1" w:themeTint="D8"/>
    </w:rPr>
  </w:style>
  <w:style w:type="paragraph" w:styleId="Title">
    <w:name w:val="Title"/>
    <w:basedOn w:val="Normal"/>
    <w:next w:val="Normal"/>
    <w:link w:val="TitleChar"/>
    <w:uiPriority w:val="10"/>
    <w:qFormat/>
    <w:rsid w:val="00AD69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69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69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69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69A1"/>
    <w:pPr>
      <w:spacing w:before="160"/>
      <w:jc w:val="center"/>
    </w:pPr>
    <w:rPr>
      <w:i/>
      <w:iCs/>
      <w:color w:val="404040" w:themeColor="text1" w:themeTint="BF"/>
    </w:rPr>
  </w:style>
  <w:style w:type="character" w:customStyle="1" w:styleId="QuoteChar">
    <w:name w:val="Quote Char"/>
    <w:basedOn w:val="DefaultParagraphFont"/>
    <w:link w:val="Quote"/>
    <w:uiPriority w:val="29"/>
    <w:rsid w:val="00AD69A1"/>
    <w:rPr>
      <w:i/>
      <w:iCs/>
      <w:color w:val="404040" w:themeColor="text1" w:themeTint="BF"/>
    </w:rPr>
  </w:style>
  <w:style w:type="paragraph" w:styleId="ListParagraph">
    <w:name w:val="List Paragraph"/>
    <w:basedOn w:val="Normal"/>
    <w:uiPriority w:val="34"/>
    <w:qFormat/>
    <w:rsid w:val="00AD69A1"/>
    <w:pPr>
      <w:ind w:left="720"/>
      <w:contextualSpacing/>
    </w:pPr>
  </w:style>
  <w:style w:type="character" w:styleId="IntenseEmphasis">
    <w:name w:val="Intense Emphasis"/>
    <w:basedOn w:val="DefaultParagraphFont"/>
    <w:uiPriority w:val="21"/>
    <w:qFormat/>
    <w:rsid w:val="00AD69A1"/>
    <w:rPr>
      <w:i/>
      <w:iCs/>
      <w:color w:val="0F4761" w:themeColor="accent1" w:themeShade="BF"/>
    </w:rPr>
  </w:style>
  <w:style w:type="paragraph" w:styleId="IntenseQuote">
    <w:name w:val="Intense Quote"/>
    <w:basedOn w:val="Normal"/>
    <w:next w:val="Normal"/>
    <w:link w:val="IntenseQuoteChar"/>
    <w:uiPriority w:val="30"/>
    <w:qFormat/>
    <w:rsid w:val="00AD69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69A1"/>
    <w:rPr>
      <w:i/>
      <w:iCs/>
      <w:color w:val="0F4761" w:themeColor="accent1" w:themeShade="BF"/>
    </w:rPr>
  </w:style>
  <w:style w:type="character" w:styleId="IntenseReference">
    <w:name w:val="Intense Reference"/>
    <w:basedOn w:val="DefaultParagraphFont"/>
    <w:uiPriority w:val="32"/>
    <w:qFormat/>
    <w:rsid w:val="00AD69A1"/>
    <w:rPr>
      <w:b/>
      <w:bCs/>
      <w:smallCaps/>
      <w:color w:val="0F4761" w:themeColor="accent1" w:themeShade="BF"/>
      <w:spacing w:val="5"/>
    </w:rPr>
  </w:style>
  <w:style w:type="paragraph" w:styleId="Header">
    <w:name w:val="header"/>
    <w:basedOn w:val="Normal"/>
    <w:link w:val="HeaderChar"/>
    <w:uiPriority w:val="99"/>
    <w:unhideWhenUsed/>
    <w:rsid w:val="004B71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71B7"/>
  </w:style>
  <w:style w:type="paragraph" w:styleId="Footer">
    <w:name w:val="footer"/>
    <w:basedOn w:val="Normal"/>
    <w:link w:val="FooterChar"/>
    <w:uiPriority w:val="99"/>
    <w:unhideWhenUsed/>
    <w:rsid w:val="004B71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71B7"/>
  </w:style>
  <w:style w:type="character" w:styleId="Emphasis">
    <w:name w:val="Emphasis"/>
    <w:basedOn w:val="DefaultParagraphFont"/>
    <w:uiPriority w:val="20"/>
    <w:qFormat/>
    <w:rsid w:val="0029414A"/>
    <w:rPr>
      <w:i/>
      <w:iCs/>
    </w:rPr>
  </w:style>
  <w:style w:type="paragraph" w:styleId="NormalWeb">
    <w:name w:val="Normal (Web)"/>
    <w:basedOn w:val="Normal"/>
    <w:uiPriority w:val="99"/>
    <w:semiHidden/>
    <w:unhideWhenUsed/>
    <w:rsid w:val="00C4670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C4670A"/>
    <w:rPr>
      <w:color w:val="0000FF"/>
      <w:u w:val="single"/>
    </w:rPr>
  </w:style>
  <w:style w:type="character" w:styleId="FollowedHyperlink">
    <w:name w:val="FollowedHyperlink"/>
    <w:basedOn w:val="DefaultParagraphFont"/>
    <w:uiPriority w:val="99"/>
    <w:semiHidden/>
    <w:unhideWhenUsed/>
    <w:rsid w:val="00051F99"/>
    <w:rPr>
      <w:color w:val="96607D" w:themeColor="followedHyperlink"/>
      <w:u w:val="single"/>
    </w:rPr>
  </w:style>
  <w:style w:type="character" w:styleId="Strong">
    <w:name w:val="Strong"/>
    <w:basedOn w:val="DefaultParagraphFont"/>
    <w:uiPriority w:val="22"/>
    <w:qFormat/>
    <w:rsid w:val="00E85BAF"/>
    <w:rPr>
      <w:b/>
      <w:bCs/>
    </w:rPr>
  </w:style>
  <w:style w:type="character" w:styleId="UnresolvedMention">
    <w:name w:val="Unresolved Mention"/>
    <w:basedOn w:val="DefaultParagraphFont"/>
    <w:uiPriority w:val="99"/>
    <w:semiHidden/>
    <w:unhideWhenUsed/>
    <w:rsid w:val="00AA4C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working-together-to-improve-health-and-social-care-for-all" TargetMode="External"/><Relationship Id="rId13" Type="http://schemas.openxmlformats.org/officeDocument/2006/relationships/hyperlink" Target="https://www.nmc.org.uk/standards/code/?utm_source=chatgpt.com" TargetMode="External"/><Relationship Id="rId3" Type="http://schemas.openxmlformats.org/officeDocument/2006/relationships/settings" Target="settings.xml"/><Relationship Id="rId7" Type="http://schemas.openxmlformats.org/officeDocument/2006/relationships/hyperlink" Target="https://www.legislation.gov.uk/ukpga/2014/23/contents?utm_source=chatgpt.com" TargetMode="External"/><Relationship Id="rId12" Type="http://schemas.openxmlformats.org/officeDocument/2006/relationships/hyperlink" Target="https://www.nice.org.uk/guidance/ng197"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2147/CIA.S104618"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hcpc-uk.org/standards/standards-of-conduct-performance-and-ethics/?utm_source=chatgpt.com" TargetMode="External"/><Relationship Id="rId4" Type="http://schemas.openxmlformats.org/officeDocument/2006/relationships/webSettings" Target="webSettings.xml"/><Relationship Id="rId9" Type="http://schemas.openxmlformats.org/officeDocument/2006/relationships/hyperlink" Target="https://www.legislation.gov.uk/ukpga/2022/31?utm_source=chatgpt.com" TargetMode="External"/><Relationship Id="rId14" Type="http://schemas.openxmlformats.org/officeDocument/2006/relationships/hyperlink" Target="https://doi.org/10.1111/hsc.131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17255</TotalTime>
  <Pages>7</Pages>
  <Words>2106</Words>
  <Characters>12223</Characters>
  <Application>Microsoft Office Word</Application>
  <DocSecurity>0</DocSecurity>
  <Lines>251</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Alezimar Santos</dc:creator>
  <cp:keywords/>
  <dc:description/>
  <cp:lastModifiedBy>Alezimar Santos</cp:lastModifiedBy>
  <cp:revision>219</cp:revision>
  <dcterms:created xsi:type="dcterms:W3CDTF">2025-09-24T13:57:00Z</dcterms:created>
  <dcterms:modified xsi:type="dcterms:W3CDTF">2025-10-16T22:45:00Z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dfd92617-d76f-4d25-9782-50052e2ac732</vt:lpwstr>
  </property>
</Properties>
</file>