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7C0FE" w14:textId="4EA1B2B0" w:rsidR="006F4150" w:rsidRPr="006F4150" w:rsidRDefault="00843BB1" w:rsidP="006F4150">
      <w:pPr>
        <w:spacing w:line="360" w:lineRule="auto"/>
        <w:rPr>
          <w:rFonts w:cstheme="minorHAnsi"/>
          <w:b/>
          <w:bCs/>
          <w:sz w:val="24"/>
          <w:szCs w:val="24"/>
        </w:rPr>
      </w:pPr>
      <w:r w:rsidRPr="006F4150">
        <w:rPr>
          <w:rFonts w:cstheme="minorHAnsi"/>
          <w:b/>
          <w:bCs/>
          <w:sz w:val="24"/>
          <w:szCs w:val="24"/>
        </w:rPr>
        <w:t xml:space="preserve">Katie Lewis </w:t>
      </w:r>
      <w:r w:rsidR="006F4150" w:rsidRPr="006F4150">
        <w:rPr>
          <w:rFonts w:cstheme="minorHAnsi"/>
          <w:b/>
          <w:bCs/>
          <w:sz w:val="24"/>
          <w:szCs w:val="24"/>
        </w:rPr>
        <w:t>2204029</w:t>
      </w:r>
    </w:p>
    <w:p w14:paraId="4A728E9C" w14:textId="26E18904" w:rsidR="00843BB1" w:rsidRPr="006F4150" w:rsidRDefault="00843BB1" w:rsidP="006F4150">
      <w:pPr>
        <w:spacing w:line="360" w:lineRule="auto"/>
        <w:rPr>
          <w:rFonts w:cstheme="minorHAnsi"/>
          <w:b/>
          <w:bCs/>
          <w:sz w:val="24"/>
          <w:szCs w:val="24"/>
        </w:rPr>
      </w:pPr>
      <w:r w:rsidRPr="006F4150">
        <w:rPr>
          <w:rFonts w:cstheme="minorHAnsi"/>
          <w:b/>
          <w:bCs/>
          <w:sz w:val="24"/>
          <w:szCs w:val="24"/>
        </w:rPr>
        <w:t xml:space="preserve">ECAD5010 </w:t>
      </w:r>
      <w:r w:rsidR="006F4150" w:rsidRPr="006F4150">
        <w:rPr>
          <w:rFonts w:cstheme="minorHAnsi"/>
          <w:b/>
          <w:bCs/>
          <w:sz w:val="24"/>
          <w:szCs w:val="24"/>
        </w:rPr>
        <w:t>Researching the learning- What, how and why am I teaching?</w:t>
      </w:r>
    </w:p>
    <w:p w14:paraId="167A669B" w14:textId="60E0B48D" w:rsidR="00843BB1" w:rsidRPr="006F4150" w:rsidRDefault="00843BB1" w:rsidP="006F4150">
      <w:pPr>
        <w:spacing w:line="360" w:lineRule="auto"/>
        <w:rPr>
          <w:rFonts w:cstheme="minorHAnsi"/>
          <w:b/>
          <w:bCs/>
          <w:sz w:val="24"/>
          <w:szCs w:val="24"/>
        </w:rPr>
      </w:pPr>
      <w:r w:rsidRPr="006F4150">
        <w:rPr>
          <w:rFonts w:cstheme="minorHAnsi"/>
          <w:b/>
          <w:bCs/>
          <w:sz w:val="24"/>
          <w:szCs w:val="24"/>
        </w:rPr>
        <w:t>What are the staff and Year 5 learners perception on self assessment to aid pupil progression within the classroom?</w:t>
      </w:r>
    </w:p>
    <w:p w14:paraId="524810C4" w14:textId="31A54086" w:rsidR="00843BB1" w:rsidRDefault="00843BB1" w:rsidP="006F4150">
      <w:pPr>
        <w:spacing w:line="360" w:lineRule="auto"/>
        <w:rPr>
          <w:rFonts w:cstheme="minorHAnsi"/>
          <w:b/>
          <w:bCs/>
          <w:sz w:val="24"/>
          <w:szCs w:val="24"/>
        </w:rPr>
      </w:pPr>
      <w:r>
        <w:rPr>
          <w:rFonts w:cstheme="minorHAnsi"/>
          <w:b/>
          <w:bCs/>
          <w:sz w:val="24"/>
          <w:szCs w:val="24"/>
        </w:rPr>
        <w:t>Introduction</w:t>
      </w:r>
    </w:p>
    <w:p w14:paraId="7FFAE1BA" w14:textId="741C08FC" w:rsidR="00763DD4" w:rsidRDefault="00763DD4" w:rsidP="006F4150">
      <w:pPr>
        <w:spacing w:line="360" w:lineRule="auto"/>
        <w:rPr>
          <w:rFonts w:ascii="Calibri" w:hAnsi="Calibri" w:cs="Calibri"/>
          <w:color w:val="000000" w:themeColor="text1"/>
          <w:sz w:val="24"/>
          <w:szCs w:val="24"/>
          <w:shd w:val="clear" w:color="auto" w:fill="FFFFFF"/>
        </w:rPr>
      </w:pPr>
      <w:r>
        <w:rPr>
          <w:rFonts w:cstheme="minorHAnsi"/>
          <w:sz w:val="24"/>
          <w:szCs w:val="24"/>
        </w:rPr>
        <w:t>The aim of my assignment</w:t>
      </w:r>
      <w:r w:rsidR="005944CB">
        <w:rPr>
          <w:rFonts w:cstheme="minorHAnsi"/>
          <w:sz w:val="24"/>
          <w:szCs w:val="24"/>
        </w:rPr>
        <w:t xml:space="preserve"> is to research and discuss </w:t>
      </w:r>
      <w:r w:rsidR="009C4FE0">
        <w:rPr>
          <w:rFonts w:cstheme="minorHAnsi"/>
          <w:sz w:val="24"/>
          <w:szCs w:val="24"/>
        </w:rPr>
        <w:t xml:space="preserve">Year 5s </w:t>
      </w:r>
      <w:r w:rsidR="005944CB">
        <w:rPr>
          <w:rFonts w:cstheme="minorHAnsi"/>
          <w:sz w:val="24"/>
          <w:szCs w:val="24"/>
        </w:rPr>
        <w:t xml:space="preserve">staff and pupils perceptions of the use of </w:t>
      </w:r>
      <w:proofErr w:type="spellStart"/>
      <w:r w:rsidR="005944CB">
        <w:rPr>
          <w:rFonts w:cstheme="minorHAnsi"/>
          <w:sz w:val="24"/>
          <w:szCs w:val="24"/>
        </w:rPr>
        <w:t>AfL</w:t>
      </w:r>
      <w:proofErr w:type="spellEnd"/>
      <w:r w:rsidR="005944CB">
        <w:rPr>
          <w:rFonts w:cstheme="minorHAnsi"/>
          <w:sz w:val="24"/>
          <w:szCs w:val="24"/>
        </w:rPr>
        <w:t xml:space="preserve"> withing the classroom environment, specifically researching the use of self assessment. According to Cambridge International education, the definition of </w:t>
      </w:r>
      <w:proofErr w:type="spellStart"/>
      <w:r w:rsidR="005944CB">
        <w:rPr>
          <w:rFonts w:cstheme="minorHAnsi"/>
          <w:sz w:val="24"/>
          <w:szCs w:val="24"/>
        </w:rPr>
        <w:t>AfL</w:t>
      </w:r>
      <w:proofErr w:type="spellEnd"/>
      <w:r w:rsidR="005944CB">
        <w:rPr>
          <w:rFonts w:cstheme="minorHAnsi"/>
          <w:sz w:val="24"/>
          <w:szCs w:val="24"/>
        </w:rPr>
        <w:t xml:space="preserve"> (assessment for learning) is ‘</w:t>
      </w:r>
      <w:r w:rsidR="005944CB" w:rsidRPr="005944CB">
        <w:rPr>
          <w:rFonts w:ascii="Calibri" w:hAnsi="Calibri" w:cs="Calibri"/>
          <w:color w:val="000000" w:themeColor="text1"/>
          <w:sz w:val="24"/>
          <w:szCs w:val="24"/>
          <w:shd w:val="clear" w:color="auto" w:fill="FFFFFF"/>
        </w:rPr>
        <w:t>an approach to teaching and learning that creates feedback which is then used to improve students’ performance</w:t>
      </w:r>
      <w:r w:rsidR="005944CB">
        <w:rPr>
          <w:rFonts w:ascii="Calibri" w:hAnsi="Calibri" w:cs="Calibri"/>
          <w:color w:val="000000" w:themeColor="text1"/>
          <w:sz w:val="24"/>
          <w:szCs w:val="24"/>
          <w:shd w:val="clear" w:color="auto" w:fill="FFFFFF"/>
        </w:rPr>
        <w:t xml:space="preserve">’ </w:t>
      </w:r>
      <w:sdt>
        <w:sdtPr>
          <w:rPr>
            <w:rFonts w:ascii="Calibri" w:hAnsi="Calibri" w:cs="Calibri"/>
            <w:color w:val="000000" w:themeColor="text1"/>
            <w:sz w:val="24"/>
            <w:szCs w:val="24"/>
            <w:shd w:val="clear" w:color="auto" w:fill="FFFFFF"/>
          </w:rPr>
          <w:id w:val="-1571037406"/>
          <w:citation/>
        </w:sdtPr>
        <w:sdtContent>
          <w:r w:rsidR="005944CB">
            <w:rPr>
              <w:rFonts w:ascii="Calibri" w:hAnsi="Calibri" w:cs="Calibri"/>
              <w:color w:val="000000" w:themeColor="text1"/>
              <w:sz w:val="24"/>
              <w:szCs w:val="24"/>
              <w:shd w:val="clear" w:color="auto" w:fill="FFFFFF"/>
            </w:rPr>
            <w:fldChar w:fldCharType="begin"/>
          </w:r>
          <w:r w:rsidR="005944CB">
            <w:rPr>
              <w:rFonts w:ascii="Calibri" w:hAnsi="Calibri" w:cs="Calibri"/>
              <w:color w:val="000000" w:themeColor="text1"/>
              <w:sz w:val="24"/>
              <w:szCs w:val="24"/>
              <w:shd w:val="clear" w:color="auto" w:fill="FFFFFF"/>
            </w:rPr>
            <w:instrText xml:space="preserve"> CITATION Cam24 \l 2057 </w:instrText>
          </w:r>
          <w:r w:rsidR="005944CB">
            <w:rPr>
              <w:rFonts w:ascii="Calibri" w:hAnsi="Calibri" w:cs="Calibri"/>
              <w:color w:val="000000" w:themeColor="text1"/>
              <w:sz w:val="24"/>
              <w:szCs w:val="24"/>
              <w:shd w:val="clear" w:color="auto" w:fill="FFFFFF"/>
            </w:rPr>
            <w:fldChar w:fldCharType="separate"/>
          </w:r>
          <w:r w:rsidR="005944CB" w:rsidRPr="005944CB">
            <w:rPr>
              <w:rFonts w:ascii="Calibri" w:hAnsi="Calibri" w:cs="Calibri"/>
              <w:noProof/>
              <w:color w:val="000000" w:themeColor="text1"/>
              <w:sz w:val="24"/>
              <w:szCs w:val="24"/>
              <w:shd w:val="clear" w:color="auto" w:fill="FFFFFF"/>
            </w:rPr>
            <w:t>(Cambridge teaching and learning team, 2024)</w:t>
          </w:r>
          <w:r w:rsidR="005944CB">
            <w:rPr>
              <w:rFonts w:ascii="Calibri" w:hAnsi="Calibri" w:cs="Calibri"/>
              <w:color w:val="000000" w:themeColor="text1"/>
              <w:sz w:val="24"/>
              <w:szCs w:val="24"/>
              <w:shd w:val="clear" w:color="auto" w:fill="FFFFFF"/>
            </w:rPr>
            <w:fldChar w:fldCharType="end"/>
          </w:r>
        </w:sdtContent>
      </w:sdt>
      <w:r w:rsidR="00123E16">
        <w:rPr>
          <w:rFonts w:ascii="Calibri" w:hAnsi="Calibri" w:cs="Calibri"/>
          <w:color w:val="000000" w:themeColor="text1"/>
          <w:sz w:val="24"/>
          <w:szCs w:val="24"/>
          <w:shd w:val="clear" w:color="auto" w:fill="FFFFFF"/>
        </w:rPr>
        <w:t xml:space="preserve">. Most importantly, </w:t>
      </w:r>
      <w:proofErr w:type="spellStart"/>
      <w:r w:rsidR="00123E16">
        <w:rPr>
          <w:rFonts w:ascii="Calibri" w:hAnsi="Calibri" w:cs="Calibri"/>
          <w:color w:val="000000" w:themeColor="text1"/>
          <w:sz w:val="24"/>
          <w:szCs w:val="24"/>
          <w:shd w:val="clear" w:color="auto" w:fill="FFFFFF"/>
        </w:rPr>
        <w:t>AfL</w:t>
      </w:r>
      <w:proofErr w:type="spellEnd"/>
      <w:r w:rsidR="00123E16">
        <w:rPr>
          <w:rFonts w:ascii="Calibri" w:hAnsi="Calibri" w:cs="Calibri"/>
          <w:color w:val="000000" w:themeColor="text1"/>
          <w:sz w:val="24"/>
          <w:szCs w:val="24"/>
          <w:shd w:val="clear" w:color="auto" w:fill="FFFFFF"/>
        </w:rPr>
        <w:t xml:space="preserve"> allows pupils to progress to the next step in their learning, additionally providing evidence to teachers of where the pupil is at in their learning. This is relevant within the Welsh Curriculum, specifically the progression steps; teachers can use </w:t>
      </w:r>
      <w:proofErr w:type="spellStart"/>
      <w:r w:rsidR="00123E16">
        <w:rPr>
          <w:rFonts w:ascii="Calibri" w:hAnsi="Calibri" w:cs="Calibri"/>
          <w:color w:val="000000" w:themeColor="text1"/>
          <w:sz w:val="24"/>
          <w:szCs w:val="24"/>
          <w:shd w:val="clear" w:color="auto" w:fill="FFFFFF"/>
        </w:rPr>
        <w:t>AfL</w:t>
      </w:r>
      <w:proofErr w:type="spellEnd"/>
      <w:r w:rsidR="00123E16">
        <w:rPr>
          <w:rFonts w:ascii="Calibri" w:hAnsi="Calibri" w:cs="Calibri"/>
          <w:color w:val="000000" w:themeColor="text1"/>
          <w:sz w:val="24"/>
          <w:szCs w:val="24"/>
          <w:shd w:val="clear" w:color="auto" w:fill="FFFFFF"/>
        </w:rPr>
        <w:t xml:space="preserve"> to choose with step</w:t>
      </w:r>
      <w:r w:rsidR="009C4FE0">
        <w:rPr>
          <w:rFonts w:ascii="Calibri" w:hAnsi="Calibri" w:cs="Calibri"/>
          <w:color w:val="000000" w:themeColor="text1"/>
          <w:sz w:val="24"/>
          <w:szCs w:val="24"/>
          <w:shd w:val="clear" w:color="auto" w:fill="FFFFFF"/>
        </w:rPr>
        <w:t>s</w:t>
      </w:r>
      <w:r w:rsidR="00123E16">
        <w:rPr>
          <w:rFonts w:ascii="Calibri" w:hAnsi="Calibri" w:cs="Calibri"/>
          <w:color w:val="000000" w:themeColor="text1"/>
          <w:sz w:val="24"/>
          <w:szCs w:val="24"/>
          <w:shd w:val="clear" w:color="auto" w:fill="FFFFFF"/>
        </w:rPr>
        <w:t xml:space="preserve"> suits their class most </w:t>
      </w:r>
      <w:sdt>
        <w:sdtPr>
          <w:rPr>
            <w:rFonts w:ascii="Calibri" w:hAnsi="Calibri" w:cs="Calibri"/>
            <w:color w:val="000000" w:themeColor="text1"/>
            <w:sz w:val="24"/>
            <w:szCs w:val="24"/>
            <w:shd w:val="clear" w:color="auto" w:fill="FFFFFF"/>
          </w:rPr>
          <w:id w:val="815538587"/>
          <w:citation/>
        </w:sdtPr>
        <w:sdtContent>
          <w:r w:rsidR="00123E16">
            <w:rPr>
              <w:rFonts w:ascii="Calibri" w:hAnsi="Calibri" w:cs="Calibri"/>
              <w:color w:val="000000" w:themeColor="text1"/>
              <w:sz w:val="24"/>
              <w:szCs w:val="24"/>
              <w:shd w:val="clear" w:color="auto" w:fill="FFFFFF"/>
            </w:rPr>
            <w:fldChar w:fldCharType="begin"/>
          </w:r>
          <w:r w:rsidR="00123E16">
            <w:rPr>
              <w:rFonts w:ascii="Calibri" w:hAnsi="Calibri" w:cs="Calibri"/>
              <w:color w:val="000000" w:themeColor="text1"/>
              <w:sz w:val="24"/>
              <w:szCs w:val="24"/>
              <w:shd w:val="clear" w:color="auto" w:fill="FFFFFF"/>
            </w:rPr>
            <w:instrText xml:space="preserve"> CITATION Wel213 \l 2057 </w:instrText>
          </w:r>
          <w:r w:rsidR="00123E16">
            <w:rPr>
              <w:rFonts w:ascii="Calibri" w:hAnsi="Calibri" w:cs="Calibri"/>
              <w:color w:val="000000" w:themeColor="text1"/>
              <w:sz w:val="24"/>
              <w:szCs w:val="24"/>
              <w:shd w:val="clear" w:color="auto" w:fill="FFFFFF"/>
            </w:rPr>
            <w:fldChar w:fldCharType="separate"/>
          </w:r>
          <w:r w:rsidR="00123E16" w:rsidRPr="00123E16">
            <w:rPr>
              <w:rFonts w:ascii="Calibri" w:hAnsi="Calibri" w:cs="Calibri"/>
              <w:noProof/>
              <w:color w:val="000000" w:themeColor="text1"/>
              <w:sz w:val="24"/>
              <w:szCs w:val="24"/>
              <w:shd w:val="clear" w:color="auto" w:fill="FFFFFF"/>
            </w:rPr>
            <w:t>(Welsh Government, 2021)</w:t>
          </w:r>
          <w:r w:rsidR="00123E16">
            <w:rPr>
              <w:rFonts w:ascii="Calibri" w:hAnsi="Calibri" w:cs="Calibri"/>
              <w:color w:val="000000" w:themeColor="text1"/>
              <w:sz w:val="24"/>
              <w:szCs w:val="24"/>
              <w:shd w:val="clear" w:color="auto" w:fill="FFFFFF"/>
            </w:rPr>
            <w:fldChar w:fldCharType="end"/>
          </w:r>
        </w:sdtContent>
      </w:sdt>
      <w:r w:rsidR="009C4FE0">
        <w:rPr>
          <w:rFonts w:ascii="Calibri" w:hAnsi="Calibri" w:cs="Calibri"/>
          <w:color w:val="000000" w:themeColor="text1"/>
          <w:sz w:val="24"/>
          <w:szCs w:val="24"/>
          <w:shd w:val="clear" w:color="auto" w:fill="FFFFFF"/>
        </w:rPr>
        <w:t>.</w:t>
      </w:r>
    </w:p>
    <w:p w14:paraId="0119A709" w14:textId="18A6D416" w:rsidR="009C4FE0" w:rsidRPr="00763DD4" w:rsidRDefault="009C4FE0" w:rsidP="006F4150">
      <w:pPr>
        <w:spacing w:line="360" w:lineRule="auto"/>
        <w:rPr>
          <w:rFonts w:cstheme="minorHAnsi"/>
          <w:sz w:val="24"/>
          <w:szCs w:val="24"/>
        </w:rPr>
      </w:pPr>
      <w:r>
        <w:rPr>
          <w:rFonts w:ascii="Calibri" w:hAnsi="Calibri" w:cs="Calibri"/>
          <w:color w:val="000000" w:themeColor="text1"/>
          <w:sz w:val="24"/>
          <w:szCs w:val="24"/>
          <w:shd w:val="clear" w:color="auto" w:fill="FFFFFF"/>
        </w:rPr>
        <w:t xml:space="preserve">The specific </w:t>
      </w:r>
      <w:proofErr w:type="spellStart"/>
      <w:r>
        <w:rPr>
          <w:rFonts w:ascii="Calibri" w:hAnsi="Calibri" w:cs="Calibri"/>
          <w:color w:val="000000" w:themeColor="text1"/>
          <w:sz w:val="24"/>
          <w:szCs w:val="24"/>
          <w:shd w:val="clear" w:color="auto" w:fill="FFFFFF"/>
        </w:rPr>
        <w:t>AfL</w:t>
      </w:r>
      <w:proofErr w:type="spellEnd"/>
      <w:r>
        <w:rPr>
          <w:rFonts w:ascii="Calibri" w:hAnsi="Calibri" w:cs="Calibri"/>
          <w:color w:val="000000" w:themeColor="text1"/>
          <w:sz w:val="24"/>
          <w:szCs w:val="24"/>
          <w:shd w:val="clear" w:color="auto" w:fill="FFFFFF"/>
        </w:rPr>
        <w:t xml:space="preserve"> strategy I will be researching during my assignment is self-assessment. I choose to research this strategy as it is one I would like to use in my future teaching experiences. The hypothesis of self assessment is that it can ‘enhance learning and improve attainment and achievement’ </w:t>
      </w:r>
      <w:sdt>
        <w:sdtPr>
          <w:rPr>
            <w:rFonts w:ascii="Calibri" w:hAnsi="Calibri" w:cs="Calibri"/>
            <w:color w:val="000000" w:themeColor="text1"/>
            <w:sz w:val="24"/>
            <w:szCs w:val="24"/>
            <w:shd w:val="clear" w:color="auto" w:fill="FFFFFF"/>
          </w:rPr>
          <w:id w:val="847833899"/>
          <w:citation/>
        </w:sdtPr>
        <w:sdtContent>
          <w:r>
            <w:rPr>
              <w:rFonts w:ascii="Calibri" w:hAnsi="Calibri" w:cs="Calibri"/>
              <w:color w:val="000000" w:themeColor="text1"/>
              <w:sz w:val="24"/>
              <w:szCs w:val="24"/>
              <w:shd w:val="clear" w:color="auto" w:fill="FFFFFF"/>
            </w:rPr>
            <w:fldChar w:fldCharType="begin"/>
          </w:r>
          <w:r>
            <w:rPr>
              <w:rFonts w:ascii="Calibri" w:hAnsi="Calibri" w:cs="Calibri"/>
              <w:color w:val="000000" w:themeColor="text1"/>
              <w:sz w:val="24"/>
              <w:szCs w:val="24"/>
              <w:shd w:val="clear" w:color="auto" w:fill="FFFFFF"/>
            </w:rPr>
            <w:instrText xml:space="preserve"> CITATION Dyl98 \l 2057 </w:instrText>
          </w:r>
          <w:r>
            <w:rPr>
              <w:rFonts w:ascii="Calibri" w:hAnsi="Calibri" w:cs="Calibri"/>
              <w:color w:val="000000" w:themeColor="text1"/>
              <w:sz w:val="24"/>
              <w:szCs w:val="24"/>
              <w:shd w:val="clear" w:color="auto" w:fill="FFFFFF"/>
            </w:rPr>
            <w:fldChar w:fldCharType="separate"/>
          </w:r>
          <w:r w:rsidRPr="009C4FE0">
            <w:rPr>
              <w:rFonts w:ascii="Calibri" w:hAnsi="Calibri" w:cs="Calibri"/>
              <w:noProof/>
              <w:color w:val="000000" w:themeColor="text1"/>
              <w:sz w:val="24"/>
              <w:szCs w:val="24"/>
              <w:shd w:val="clear" w:color="auto" w:fill="FFFFFF"/>
            </w:rPr>
            <w:t>(Dylan William, 1998)</w:t>
          </w:r>
          <w:r>
            <w:rPr>
              <w:rFonts w:ascii="Calibri" w:hAnsi="Calibri" w:cs="Calibri"/>
              <w:color w:val="000000" w:themeColor="text1"/>
              <w:sz w:val="24"/>
              <w:szCs w:val="24"/>
              <w:shd w:val="clear" w:color="auto" w:fill="FFFFFF"/>
            </w:rPr>
            <w:fldChar w:fldCharType="end"/>
          </w:r>
        </w:sdtContent>
      </w:sdt>
      <w:r>
        <w:rPr>
          <w:rFonts w:ascii="Calibri" w:hAnsi="Calibri" w:cs="Calibri"/>
          <w:color w:val="000000" w:themeColor="text1"/>
          <w:sz w:val="24"/>
          <w:szCs w:val="24"/>
          <w:shd w:val="clear" w:color="auto" w:fill="FFFFFF"/>
        </w:rPr>
        <w:t>. Furthermore, the NFER state that self assessment promotes ‘ownership of learning’</w:t>
      </w:r>
      <w:sdt>
        <w:sdtPr>
          <w:rPr>
            <w:rFonts w:ascii="Calibri" w:hAnsi="Calibri" w:cs="Calibri"/>
            <w:color w:val="000000" w:themeColor="text1"/>
            <w:sz w:val="24"/>
            <w:szCs w:val="24"/>
            <w:shd w:val="clear" w:color="auto" w:fill="FFFFFF"/>
          </w:rPr>
          <w:id w:val="325252356"/>
          <w:citation/>
        </w:sdtPr>
        <w:sdtContent>
          <w:r w:rsidR="000F7AA8">
            <w:rPr>
              <w:rFonts w:ascii="Calibri" w:hAnsi="Calibri" w:cs="Calibri"/>
              <w:color w:val="000000" w:themeColor="text1"/>
              <w:sz w:val="24"/>
              <w:szCs w:val="24"/>
              <w:shd w:val="clear" w:color="auto" w:fill="FFFFFF"/>
            </w:rPr>
            <w:fldChar w:fldCharType="begin"/>
          </w:r>
          <w:r w:rsidR="000F7AA8">
            <w:rPr>
              <w:rFonts w:ascii="Calibri" w:hAnsi="Calibri" w:cs="Calibri"/>
              <w:color w:val="000000" w:themeColor="text1"/>
              <w:sz w:val="24"/>
              <w:szCs w:val="24"/>
              <w:shd w:val="clear" w:color="auto" w:fill="FFFFFF"/>
            </w:rPr>
            <w:instrText xml:space="preserve"> CITATION NFE12 \l 2057 </w:instrText>
          </w:r>
          <w:r w:rsidR="000F7AA8">
            <w:rPr>
              <w:rFonts w:ascii="Calibri" w:hAnsi="Calibri" w:cs="Calibri"/>
              <w:color w:val="000000" w:themeColor="text1"/>
              <w:sz w:val="24"/>
              <w:szCs w:val="24"/>
              <w:shd w:val="clear" w:color="auto" w:fill="FFFFFF"/>
            </w:rPr>
            <w:fldChar w:fldCharType="separate"/>
          </w:r>
          <w:r w:rsidR="000F7AA8">
            <w:rPr>
              <w:rFonts w:ascii="Calibri" w:hAnsi="Calibri" w:cs="Calibri"/>
              <w:noProof/>
              <w:color w:val="000000" w:themeColor="text1"/>
              <w:sz w:val="24"/>
              <w:szCs w:val="24"/>
              <w:shd w:val="clear" w:color="auto" w:fill="FFFFFF"/>
            </w:rPr>
            <w:t xml:space="preserve"> </w:t>
          </w:r>
          <w:r w:rsidR="000F7AA8" w:rsidRPr="000F7AA8">
            <w:rPr>
              <w:rFonts w:ascii="Calibri" w:hAnsi="Calibri" w:cs="Calibri"/>
              <w:noProof/>
              <w:color w:val="000000" w:themeColor="text1"/>
              <w:sz w:val="24"/>
              <w:szCs w:val="24"/>
              <w:shd w:val="clear" w:color="auto" w:fill="FFFFFF"/>
            </w:rPr>
            <w:t>(NFER, 2012)</w:t>
          </w:r>
          <w:r w:rsidR="000F7AA8">
            <w:rPr>
              <w:rFonts w:ascii="Calibri" w:hAnsi="Calibri" w:cs="Calibri"/>
              <w:color w:val="000000" w:themeColor="text1"/>
              <w:sz w:val="24"/>
              <w:szCs w:val="24"/>
              <w:shd w:val="clear" w:color="auto" w:fill="FFFFFF"/>
            </w:rPr>
            <w:fldChar w:fldCharType="end"/>
          </w:r>
        </w:sdtContent>
      </w:sdt>
      <w:r>
        <w:rPr>
          <w:rFonts w:ascii="Calibri" w:hAnsi="Calibri" w:cs="Calibri"/>
          <w:color w:val="000000" w:themeColor="text1"/>
          <w:sz w:val="24"/>
          <w:szCs w:val="24"/>
          <w:shd w:val="clear" w:color="auto" w:fill="FFFFFF"/>
        </w:rPr>
        <w:t xml:space="preserve"> </w:t>
      </w:r>
      <w:r w:rsidR="000F7AA8">
        <w:rPr>
          <w:rFonts w:ascii="Calibri" w:hAnsi="Calibri" w:cs="Calibri"/>
          <w:color w:val="000000" w:themeColor="text1"/>
          <w:sz w:val="24"/>
          <w:szCs w:val="24"/>
          <w:shd w:val="clear" w:color="auto" w:fill="FFFFFF"/>
        </w:rPr>
        <w:t>therefore promoting confidence within pupils, allowing them to become ‘healthy, confident individuals’</w:t>
      </w:r>
      <w:sdt>
        <w:sdtPr>
          <w:rPr>
            <w:rFonts w:ascii="Calibri" w:hAnsi="Calibri" w:cs="Calibri"/>
            <w:color w:val="000000" w:themeColor="text1"/>
            <w:sz w:val="24"/>
            <w:szCs w:val="24"/>
            <w:shd w:val="clear" w:color="auto" w:fill="FFFFFF"/>
          </w:rPr>
          <w:id w:val="87829148"/>
          <w:citation/>
        </w:sdtPr>
        <w:sdtContent>
          <w:r w:rsidR="000F7AA8">
            <w:rPr>
              <w:rFonts w:ascii="Calibri" w:hAnsi="Calibri" w:cs="Calibri"/>
              <w:color w:val="000000" w:themeColor="text1"/>
              <w:sz w:val="24"/>
              <w:szCs w:val="24"/>
              <w:shd w:val="clear" w:color="auto" w:fill="FFFFFF"/>
            </w:rPr>
            <w:fldChar w:fldCharType="begin"/>
          </w:r>
          <w:r w:rsidR="000F7AA8">
            <w:rPr>
              <w:rFonts w:ascii="Calibri" w:hAnsi="Calibri" w:cs="Calibri"/>
              <w:color w:val="000000" w:themeColor="text1"/>
              <w:sz w:val="24"/>
              <w:szCs w:val="24"/>
              <w:shd w:val="clear" w:color="auto" w:fill="FFFFFF"/>
            </w:rPr>
            <w:instrText xml:space="preserve"> CITATION Wel222 \l 2057 </w:instrText>
          </w:r>
          <w:r w:rsidR="000F7AA8">
            <w:rPr>
              <w:rFonts w:ascii="Calibri" w:hAnsi="Calibri" w:cs="Calibri"/>
              <w:color w:val="000000" w:themeColor="text1"/>
              <w:sz w:val="24"/>
              <w:szCs w:val="24"/>
              <w:shd w:val="clear" w:color="auto" w:fill="FFFFFF"/>
            </w:rPr>
            <w:fldChar w:fldCharType="separate"/>
          </w:r>
          <w:r w:rsidR="000F7AA8">
            <w:rPr>
              <w:rFonts w:ascii="Calibri" w:hAnsi="Calibri" w:cs="Calibri"/>
              <w:noProof/>
              <w:color w:val="000000" w:themeColor="text1"/>
              <w:sz w:val="24"/>
              <w:szCs w:val="24"/>
              <w:shd w:val="clear" w:color="auto" w:fill="FFFFFF"/>
            </w:rPr>
            <w:t xml:space="preserve"> </w:t>
          </w:r>
          <w:r w:rsidR="000F7AA8" w:rsidRPr="000F7AA8">
            <w:rPr>
              <w:rFonts w:ascii="Calibri" w:hAnsi="Calibri" w:cs="Calibri"/>
              <w:noProof/>
              <w:color w:val="000000" w:themeColor="text1"/>
              <w:sz w:val="24"/>
              <w:szCs w:val="24"/>
              <w:shd w:val="clear" w:color="auto" w:fill="FFFFFF"/>
            </w:rPr>
            <w:t>(Welsh Government, 2022)</w:t>
          </w:r>
          <w:r w:rsidR="000F7AA8">
            <w:rPr>
              <w:rFonts w:ascii="Calibri" w:hAnsi="Calibri" w:cs="Calibri"/>
              <w:color w:val="000000" w:themeColor="text1"/>
              <w:sz w:val="24"/>
              <w:szCs w:val="24"/>
              <w:shd w:val="clear" w:color="auto" w:fill="FFFFFF"/>
            </w:rPr>
            <w:fldChar w:fldCharType="end"/>
          </w:r>
        </w:sdtContent>
      </w:sdt>
      <w:r w:rsidR="000F7AA8">
        <w:rPr>
          <w:rFonts w:ascii="Calibri" w:hAnsi="Calibri" w:cs="Calibri"/>
          <w:color w:val="000000" w:themeColor="text1"/>
          <w:sz w:val="24"/>
          <w:szCs w:val="24"/>
          <w:shd w:val="clear" w:color="auto" w:fill="FFFFFF"/>
        </w:rPr>
        <w:t>. This is a belief that I have seen within my teaching experience. The aim of my assignment is to complete more research into self assessment to discover if this hypothesis is justifiable and the first hand perspective of teachers and pupils in Year 5. Following this, the research method I will be using during this assignment is the ‘Mosaic approach’</w:t>
      </w:r>
      <w:r w:rsidR="00DB379A">
        <w:rPr>
          <w:rFonts w:ascii="Calibri" w:hAnsi="Calibri" w:cs="Calibri"/>
          <w:color w:val="000000" w:themeColor="text1"/>
          <w:sz w:val="24"/>
          <w:szCs w:val="24"/>
          <w:shd w:val="clear" w:color="auto" w:fill="FFFFFF"/>
        </w:rPr>
        <w:t xml:space="preserve">, including semi-structured interviews and online questionnaires which will hopefully provide me with a wide range of data </w:t>
      </w:r>
      <w:sdt>
        <w:sdtPr>
          <w:rPr>
            <w:rFonts w:ascii="Calibri" w:hAnsi="Calibri" w:cs="Calibri"/>
            <w:color w:val="000000" w:themeColor="text1"/>
            <w:sz w:val="24"/>
            <w:szCs w:val="24"/>
            <w:shd w:val="clear" w:color="auto" w:fill="FFFFFF"/>
          </w:rPr>
          <w:id w:val="-1477217224"/>
          <w:citation/>
        </w:sdtPr>
        <w:sdtContent>
          <w:r w:rsidR="00DB379A">
            <w:rPr>
              <w:rFonts w:ascii="Calibri" w:hAnsi="Calibri" w:cs="Calibri"/>
              <w:color w:val="000000" w:themeColor="text1"/>
              <w:sz w:val="24"/>
              <w:szCs w:val="24"/>
              <w:shd w:val="clear" w:color="auto" w:fill="FFFFFF"/>
            </w:rPr>
            <w:fldChar w:fldCharType="begin"/>
          </w:r>
          <w:r w:rsidR="00DB379A">
            <w:rPr>
              <w:rFonts w:ascii="Calibri" w:hAnsi="Calibri" w:cs="Calibri"/>
              <w:color w:val="000000" w:themeColor="text1"/>
              <w:sz w:val="24"/>
              <w:szCs w:val="24"/>
              <w:shd w:val="clear" w:color="auto" w:fill="FFFFFF"/>
            </w:rPr>
            <w:instrText xml:space="preserve"> CITATION Ali11 \l 2057 </w:instrText>
          </w:r>
          <w:r w:rsidR="00DB379A">
            <w:rPr>
              <w:rFonts w:ascii="Calibri" w:hAnsi="Calibri" w:cs="Calibri"/>
              <w:color w:val="000000" w:themeColor="text1"/>
              <w:sz w:val="24"/>
              <w:szCs w:val="24"/>
              <w:shd w:val="clear" w:color="auto" w:fill="FFFFFF"/>
            </w:rPr>
            <w:fldChar w:fldCharType="separate"/>
          </w:r>
          <w:r w:rsidR="00DB379A" w:rsidRPr="00DB379A">
            <w:rPr>
              <w:rFonts w:ascii="Calibri" w:hAnsi="Calibri" w:cs="Calibri"/>
              <w:noProof/>
              <w:color w:val="000000" w:themeColor="text1"/>
              <w:sz w:val="24"/>
              <w:szCs w:val="24"/>
              <w:shd w:val="clear" w:color="auto" w:fill="FFFFFF"/>
            </w:rPr>
            <w:t>(Alison Clark, 2011)</w:t>
          </w:r>
          <w:r w:rsidR="00DB379A">
            <w:rPr>
              <w:rFonts w:ascii="Calibri" w:hAnsi="Calibri" w:cs="Calibri"/>
              <w:color w:val="000000" w:themeColor="text1"/>
              <w:sz w:val="24"/>
              <w:szCs w:val="24"/>
              <w:shd w:val="clear" w:color="auto" w:fill="FFFFFF"/>
            </w:rPr>
            <w:fldChar w:fldCharType="end"/>
          </w:r>
        </w:sdtContent>
      </w:sdt>
      <w:r w:rsidR="00DB379A">
        <w:rPr>
          <w:rFonts w:ascii="Calibri" w:hAnsi="Calibri" w:cs="Calibri"/>
          <w:color w:val="000000" w:themeColor="text1"/>
          <w:sz w:val="24"/>
          <w:szCs w:val="24"/>
          <w:shd w:val="clear" w:color="auto" w:fill="FFFFFF"/>
        </w:rPr>
        <w:t>.</w:t>
      </w:r>
    </w:p>
    <w:p w14:paraId="28DD7366" w14:textId="77777777" w:rsidR="00763DD4" w:rsidRDefault="00763DD4" w:rsidP="006F4150">
      <w:pPr>
        <w:spacing w:line="360" w:lineRule="auto"/>
        <w:rPr>
          <w:rFonts w:cstheme="minorHAnsi"/>
          <w:b/>
          <w:bCs/>
          <w:sz w:val="24"/>
          <w:szCs w:val="24"/>
        </w:rPr>
      </w:pPr>
    </w:p>
    <w:p w14:paraId="334CCFEB" w14:textId="3C801F20" w:rsidR="00843BB1" w:rsidRDefault="00843BB1" w:rsidP="006F4150">
      <w:pPr>
        <w:spacing w:line="360" w:lineRule="auto"/>
        <w:rPr>
          <w:rFonts w:cstheme="minorHAnsi"/>
          <w:b/>
          <w:bCs/>
          <w:sz w:val="24"/>
          <w:szCs w:val="24"/>
        </w:rPr>
      </w:pPr>
      <w:r>
        <w:rPr>
          <w:rFonts w:cstheme="minorHAnsi"/>
          <w:b/>
          <w:bCs/>
          <w:sz w:val="24"/>
          <w:szCs w:val="24"/>
        </w:rPr>
        <w:t>Literature review</w:t>
      </w:r>
    </w:p>
    <w:p w14:paraId="15715E19" w14:textId="39338F44" w:rsidR="00421F16" w:rsidRDefault="00DB379A" w:rsidP="006F4150">
      <w:pPr>
        <w:spacing w:line="360" w:lineRule="auto"/>
        <w:rPr>
          <w:rFonts w:cstheme="minorHAnsi"/>
          <w:sz w:val="24"/>
          <w:szCs w:val="24"/>
        </w:rPr>
      </w:pPr>
      <w:r>
        <w:rPr>
          <w:rFonts w:cstheme="minorHAnsi"/>
          <w:sz w:val="24"/>
          <w:szCs w:val="24"/>
        </w:rPr>
        <w:lastRenderedPageBreak/>
        <w:t xml:space="preserve">During this assignment I have completed in depth research on </w:t>
      </w:r>
      <w:proofErr w:type="spellStart"/>
      <w:r>
        <w:rPr>
          <w:rFonts w:cstheme="minorHAnsi"/>
          <w:sz w:val="24"/>
          <w:szCs w:val="24"/>
        </w:rPr>
        <w:t>AfL</w:t>
      </w:r>
      <w:proofErr w:type="spellEnd"/>
      <w:r>
        <w:rPr>
          <w:rFonts w:cstheme="minorHAnsi"/>
          <w:sz w:val="24"/>
          <w:szCs w:val="24"/>
        </w:rPr>
        <w:t xml:space="preserve"> in education</w:t>
      </w:r>
      <w:r w:rsidR="00421F16">
        <w:rPr>
          <w:rFonts w:cstheme="minorHAnsi"/>
          <w:sz w:val="24"/>
          <w:szCs w:val="24"/>
        </w:rPr>
        <w:t>, specifically self assessment</w:t>
      </w:r>
      <w:r>
        <w:rPr>
          <w:rFonts w:cstheme="minorHAnsi"/>
          <w:sz w:val="24"/>
          <w:szCs w:val="24"/>
        </w:rPr>
        <w:t xml:space="preserve">. </w:t>
      </w:r>
      <w:r w:rsidR="00E34530">
        <w:rPr>
          <w:rFonts w:cstheme="minorHAnsi"/>
          <w:sz w:val="24"/>
          <w:szCs w:val="24"/>
        </w:rPr>
        <w:t>According to Dylan William</w:t>
      </w:r>
      <w:r>
        <w:rPr>
          <w:rFonts w:cstheme="minorHAnsi"/>
          <w:sz w:val="24"/>
          <w:szCs w:val="24"/>
        </w:rPr>
        <w:t xml:space="preserve">, </w:t>
      </w:r>
      <w:r w:rsidR="00E34530">
        <w:rPr>
          <w:rFonts w:cstheme="minorHAnsi"/>
          <w:sz w:val="24"/>
          <w:szCs w:val="24"/>
        </w:rPr>
        <w:t>there are four main elements of assessment for learning</w:t>
      </w:r>
      <w:r w:rsidR="00DD501C">
        <w:rPr>
          <w:rFonts w:cstheme="minorHAnsi"/>
          <w:sz w:val="24"/>
          <w:szCs w:val="24"/>
        </w:rPr>
        <w:t>.</w:t>
      </w:r>
      <w:sdt>
        <w:sdtPr>
          <w:rPr>
            <w:rFonts w:cstheme="minorHAnsi"/>
            <w:sz w:val="24"/>
            <w:szCs w:val="24"/>
          </w:rPr>
          <w:id w:val="1006407431"/>
          <w:citation/>
        </w:sdtPr>
        <w:sdtContent>
          <w:r w:rsidR="00E34530">
            <w:rPr>
              <w:rFonts w:cstheme="minorHAnsi"/>
              <w:sz w:val="24"/>
              <w:szCs w:val="24"/>
            </w:rPr>
            <w:fldChar w:fldCharType="begin"/>
          </w:r>
          <w:r w:rsidR="00E34530">
            <w:rPr>
              <w:rFonts w:cstheme="minorHAnsi"/>
              <w:sz w:val="24"/>
              <w:szCs w:val="24"/>
            </w:rPr>
            <w:instrText xml:space="preserve"> CITATION Dyl98 \l 2057 </w:instrText>
          </w:r>
          <w:r w:rsidR="00E34530">
            <w:rPr>
              <w:rFonts w:cstheme="minorHAnsi"/>
              <w:sz w:val="24"/>
              <w:szCs w:val="24"/>
            </w:rPr>
            <w:fldChar w:fldCharType="separate"/>
          </w:r>
          <w:r w:rsidR="00E34530">
            <w:rPr>
              <w:rFonts w:cstheme="minorHAnsi"/>
              <w:noProof/>
              <w:sz w:val="24"/>
              <w:szCs w:val="24"/>
            </w:rPr>
            <w:t xml:space="preserve"> </w:t>
          </w:r>
          <w:r w:rsidR="00E34530" w:rsidRPr="00E34530">
            <w:rPr>
              <w:rFonts w:cstheme="minorHAnsi"/>
              <w:noProof/>
              <w:sz w:val="24"/>
              <w:szCs w:val="24"/>
            </w:rPr>
            <w:t>(Dylan William, 1998)</w:t>
          </w:r>
          <w:r w:rsidR="00E34530">
            <w:rPr>
              <w:rFonts w:cstheme="minorHAnsi"/>
              <w:sz w:val="24"/>
              <w:szCs w:val="24"/>
            </w:rPr>
            <w:fldChar w:fldCharType="end"/>
          </w:r>
        </w:sdtContent>
      </w:sdt>
      <w:r w:rsidR="00DD501C">
        <w:rPr>
          <w:rFonts w:cstheme="minorHAnsi"/>
          <w:sz w:val="24"/>
          <w:szCs w:val="24"/>
        </w:rPr>
        <w:t xml:space="preserve"> </w:t>
      </w:r>
      <w:r w:rsidR="00E34530">
        <w:rPr>
          <w:rFonts w:cstheme="minorHAnsi"/>
          <w:sz w:val="24"/>
          <w:szCs w:val="24"/>
        </w:rPr>
        <w:t>These are</w:t>
      </w:r>
      <w:r w:rsidR="00DD501C">
        <w:rPr>
          <w:rFonts w:cstheme="minorHAnsi"/>
          <w:sz w:val="24"/>
          <w:szCs w:val="24"/>
        </w:rPr>
        <w:t xml:space="preserve"> quality of question and talk, sharing criteria with learners, self and peer assessment and use and quality of feedback which promote ‘moments of contingency’</w:t>
      </w:r>
      <w:r w:rsidR="00035B5D">
        <w:rPr>
          <w:rFonts w:cstheme="minorHAnsi"/>
          <w:sz w:val="24"/>
          <w:szCs w:val="24"/>
        </w:rPr>
        <w:t xml:space="preserve"> as a part of formative assessment</w:t>
      </w:r>
      <w:r w:rsidR="00DD501C">
        <w:rPr>
          <w:rFonts w:cstheme="minorHAnsi"/>
          <w:sz w:val="24"/>
          <w:szCs w:val="24"/>
        </w:rPr>
        <w:t>.</w:t>
      </w:r>
      <w:sdt>
        <w:sdtPr>
          <w:rPr>
            <w:rFonts w:cstheme="minorHAnsi"/>
            <w:sz w:val="24"/>
            <w:szCs w:val="24"/>
          </w:rPr>
          <w:id w:val="-1657218665"/>
          <w:citation/>
        </w:sdtPr>
        <w:sdtContent>
          <w:r w:rsidR="00DD501C">
            <w:rPr>
              <w:rFonts w:cstheme="minorHAnsi"/>
              <w:sz w:val="24"/>
              <w:szCs w:val="24"/>
            </w:rPr>
            <w:fldChar w:fldCharType="begin"/>
          </w:r>
          <w:r w:rsidR="00DD501C">
            <w:rPr>
              <w:rFonts w:cstheme="minorHAnsi"/>
              <w:sz w:val="24"/>
              <w:szCs w:val="24"/>
            </w:rPr>
            <w:instrText xml:space="preserve"> CITATION Pau09 \l 2057 </w:instrText>
          </w:r>
          <w:r w:rsidR="00DD501C">
            <w:rPr>
              <w:rFonts w:cstheme="minorHAnsi"/>
              <w:sz w:val="24"/>
              <w:szCs w:val="24"/>
            </w:rPr>
            <w:fldChar w:fldCharType="separate"/>
          </w:r>
          <w:r w:rsidR="00DD501C">
            <w:rPr>
              <w:rFonts w:cstheme="minorHAnsi"/>
              <w:noProof/>
              <w:sz w:val="24"/>
              <w:szCs w:val="24"/>
            </w:rPr>
            <w:t xml:space="preserve"> </w:t>
          </w:r>
          <w:r w:rsidR="00DD501C" w:rsidRPr="00DD501C">
            <w:rPr>
              <w:rFonts w:cstheme="minorHAnsi"/>
              <w:noProof/>
              <w:sz w:val="24"/>
              <w:szCs w:val="24"/>
            </w:rPr>
            <w:t>(Paul Black, 2009)</w:t>
          </w:r>
          <w:r w:rsidR="00DD501C">
            <w:rPr>
              <w:rFonts w:cstheme="minorHAnsi"/>
              <w:sz w:val="24"/>
              <w:szCs w:val="24"/>
            </w:rPr>
            <w:fldChar w:fldCharType="end"/>
          </w:r>
        </w:sdtContent>
      </w:sdt>
      <w:r w:rsidR="00DD501C">
        <w:rPr>
          <w:rFonts w:cstheme="minorHAnsi"/>
          <w:sz w:val="24"/>
          <w:szCs w:val="24"/>
        </w:rPr>
        <w:t xml:space="preserve"> Moreover, this ideology can link back to Brunners spiral curriculum and the idea of revisiting lessons and expanding on them to promote progression</w:t>
      </w:r>
      <w:sdt>
        <w:sdtPr>
          <w:rPr>
            <w:rFonts w:cstheme="minorHAnsi"/>
            <w:sz w:val="24"/>
            <w:szCs w:val="24"/>
          </w:rPr>
          <w:id w:val="610867646"/>
          <w:citation/>
        </w:sdtPr>
        <w:sdtContent>
          <w:r w:rsidR="00DD501C">
            <w:rPr>
              <w:rFonts w:cstheme="minorHAnsi"/>
              <w:sz w:val="24"/>
              <w:szCs w:val="24"/>
            </w:rPr>
            <w:fldChar w:fldCharType="begin"/>
          </w:r>
          <w:r w:rsidR="00DD501C">
            <w:rPr>
              <w:rFonts w:cstheme="minorHAnsi"/>
              <w:sz w:val="24"/>
              <w:szCs w:val="24"/>
            </w:rPr>
            <w:instrText xml:space="preserve">CITATION Chr23 \l 2057 </w:instrText>
          </w:r>
          <w:r w:rsidR="00DD501C">
            <w:rPr>
              <w:rFonts w:cstheme="minorHAnsi"/>
              <w:sz w:val="24"/>
              <w:szCs w:val="24"/>
            </w:rPr>
            <w:fldChar w:fldCharType="separate"/>
          </w:r>
          <w:r w:rsidR="00DD501C">
            <w:rPr>
              <w:rFonts w:cstheme="minorHAnsi"/>
              <w:noProof/>
              <w:sz w:val="24"/>
              <w:szCs w:val="24"/>
            </w:rPr>
            <w:t xml:space="preserve"> </w:t>
          </w:r>
          <w:r w:rsidR="00DD501C" w:rsidRPr="00DD501C">
            <w:rPr>
              <w:rFonts w:cstheme="minorHAnsi"/>
              <w:noProof/>
              <w:sz w:val="24"/>
              <w:szCs w:val="24"/>
            </w:rPr>
            <w:t>(Drew, 2023)</w:t>
          </w:r>
          <w:r w:rsidR="00DD501C">
            <w:rPr>
              <w:rFonts w:cstheme="minorHAnsi"/>
              <w:sz w:val="24"/>
              <w:szCs w:val="24"/>
            </w:rPr>
            <w:fldChar w:fldCharType="end"/>
          </w:r>
        </w:sdtContent>
      </w:sdt>
      <w:r w:rsidR="00035B5D">
        <w:rPr>
          <w:rFonts w:cstheme="minorHAnsi"/>
          <w:sz w:val="24"/>
          <w:szCs w:val="24"/>
        </w:rPr>
        <w:t xml:space="preserve"> </w:t>
      </w:r>
      <w:r w:rsidR="00E34530">
        <w:rPr>
          <w:rFonts w:cstheme="minorHAnsi"/>
          <w:sz w:val="24"/>
          <w:szCs w:val="24"/>
        </w:rPr>
        <w:t>The</w:t>
      </w:r>
      <w:r w:rsidR="00035B5D">
        <w:rPr>
          <w:rFonts w:cstheme="minorHAnsi"/>
          <w:sz w:val="24"/>
          <w:szCs w:val="24"/>
        </w:rPr>
        <w:t xml:space="preserve"> ideology of formative assessment links in with the 2022 Welsh curriculum reform and the idea of ‘child led learning’</w:t>
      </w:r>
      <w:sdt>
        <w:sdtPr>
          <w:rPr>
            <w:rFonts w:cstheme="minorHAnsi"/>
            <w:sz w:val="24"/>
            <w:szCs w:val="24"/>
          </w:rPr>
          <w:id w:val="-1858568252"/>
          <w:citation/>
        </w:sdtPr>
        <w:sdtContent>
          <w:r w:rsidR="00035B5D">
            <w:rPr>
              <w:rFonts w:cstheme="minorHAnsi"/>
              <w:sz w:val="24"/>
              <w:szCs w:val="24"/>
            </w:rPr>
            <w:fldChar w:fldCharType="begin"/>
          </w:r>
          <w:r w:rsidR="00035B5D">
            <w:rPr>
              <w:rFonts w:cstheme="minorHAnsi"/>
              <w:sz w:val="24"/>
              <w:szCs w:val="24"/>
            </w:rPr>
            <w:instrText xml:space="preserve"> CITATION Wel22 \l 2057 </w:instrText>
          </w:r>
          <w:r w:rsidR="00035B5D">
            <w:rPr>
              <w:rFonts w:cstheme="minorHAnsi"/>
              <w:sz w:val="24"/>
              <w:szCs w:val="24"/>
            </w:rPr>
            <w:fldChar w:fldCharType="separate"/>
          </w:r>
          <w:r w:rsidR="00035B5D">
            <w:rPr>
              <w:rFonts w:cstheme="minorHAnsi"/>
              <w:noProof/>
              <w:sz w:val="24"/>
              <w:szCs w:val="24"/>
            </w:rPr>
            <w:t xml:space="preserve"> </w:t>
          </w:r>
          <w:r w:rsidR="00035B5D" w:rsidRPr="00035B5D">
            <w:rPr>
              <w:rFonts w:cstheme="minorHAnsi"/>
              <w:noProof/>
              <w:sz w:val="24"/>
              <w:szCs w:val="24"/>
            </w:rPr>
            <w:t>(Welsh Government, 2022)</w:t>
          </w:r>
          <w:r w:rsidR="00035B5D">
            <w:rPr>
              <w:rFonts w:cstheme="minorHAnsi"/>
              <w:sz w:val="24"/>
              <w:szCs w:val="24"/>
            </w:rPr>
            <w:fldChar w:fldCharType="end"/>
          </w:r>
        </w:sdtContent>
      </w:sdt>
      <w:r w:rsidR="00035B5D">
        <w:rPr>
          <w:rFonts w:cstheme="minorHAnsi"/>
          <w:sz w:val="24"/>
          <w:szCs w:val="24"/>
        </w:rPr>
        <w:t xml:space="preserve">. </w:t>
      </w:r>
      <w:r w:rsidR="00E34530">
        <w:rPr>
          <w:rFonts w:cstheme="minorHAnsi"/>
          <w:sz w:val="24"/>
          <w:szCs w:val="24"/>
        </w:rPr>
        <w:t xml:space="preserve">This differs from summative assessment </w:t>
      </w:r>
      <w:r w:rsidR="00035B5D">
        <w:rPr>
          <w:rFonts w:cstheme="minorHAnsi"/>
          <w:sz w:val="24"/>
          <w:szCs w:val="24"/>
        </w:rPr>
        <w:t>where children are tested at the end of term by ‘standardised criteria’</w:t>
      </w:r>
      <w:sdt>
        <w:sdtPr>
          <w:rPr>
            <w:rFonts w:cstheme="minorHAnsi"/>
            <w:sz w:val="24"/>
            <w:szCs w:val="24"/>
          </w:rPr>
          <w:id w:val="-141808697"/>
          <w:citation/>
        </w:sdtPr>
        <w:sdtContent>
          <w:r w:rsidR="00035B5D">
            <w:rPr>
              <w:rFonts w:cstheme="minorHAnsi"/>
              <w:sz w:val="24"/>
              <w:szCs w:val="24"/>
            </w:rPr>
            <w:fldChar w:fldCharType="begin"/>
          </w:r>
          <w:r w:rsidR="00035B5D">
            <w:rPr>
              <w:rFonts w:cstheme="minorHAnsi"/>
              <w:sz w:val="24"/>
              <w:szCs w:val="24"/>
            </w:rPr>
            <w:instrText xml:space="preserve"> CITATION Twi231 \l 2057 </w:instrText>
          </w:r>
          <w:r w:rsidR="00035B5D">
            <w:rPr>
              <w:rFonts w:cstheme="minorHAnsi"/>
              <w:sz w:val="24"/>
              <w:szCs w:val="24"/>
            </w:rPr>
            <w:fldChar w:fldCharType="separate"/>
          </w:r>
          <w:r w:rsidR="00035B5D">
            <w:rPr>
              <w:rFonts w:cstheme="minorHAnsi"/>
              <w:noProof/>
              <w:sz w:val="24"/>
              <w:szCs w:val="24"/>
            </w:rPr>
            <w:t xml:space="preserve"> </w:t>
          </w:r>
          <w:r w:rsidR="00035B5D" w:rsidRPr="00035B5D">
            <w:rPr>
              <w:rFonts w:cstheme="minorHAnsi"/>
              <w:noProof/>
              <w:sz w:val="24"/>
              <w:szCs w:val="24"/>
            </w:rPr>
            <w:t>(Twinkl, 2023)</w:t>
          </w:r>
          <w:r w:rsidR="00035B5D">
            <w:rPr>
              <w:rFonts w:cstheme="minorHAnsi"/>
              <w:sz w:val="24"/>
              <w:szCs w:val="24"/>
            </w:rPr>
            <w:fldChar w:fldCharType="end"/>
          </w:r>
        </w:sdtContent>
      </w:sdt>
      <w:r w:rsidR="00035B5D">
        <w:rPr>
          <w:rFonts w:cstheme="minorHAnsi"/>
          <w:sz w:val="24"/>
          <w:szCs w:val="24"/>
        </w:rPr>
        <w:t xml:space="preserve">. </w:t>
      </w:r>
      <w:r w:rsidR="00421F16">
        <w:rPr>
          <w:rFonts w:cstheme="minorHAnsi"/>
          <w:sz w:val="24"/>
          <w:szCs w:val="24"/>
        </w:rPr>
        <w:t xml:space="preserve"> According to Dr Nesa Sasser, formative assessment methods can help reduce test anxiety in schools,</w:t>
      </w:r>
      <w:sdt>
        <w:sdtPr>
          <w:rPr>
            <w:rFonts w:cstheme="minorHAnsi"/>
            <w:sz w:val="24"/>
            <w:szCs w:val="24"/>
          </w:rPr>
          <w:id w:val="-1661526936"/>
          <w:citation/>
        </w:sdtPr>
        <w:sdtContent>
          <w:r w:rsidR="00421F16">
            <w:rPr>
              <w:rFonts w:cstheme="minorHAnsi"/>
              <w:sz w:val="24"/>
              <w:szCs w:val="24"/>
            </w:rPr>
            <w:fldChar w:fldCharType="begin"/>
          </w:r>
          <w:r w:rsidR="00421F16">
            <w:rPr>
              <w:rFonts w:cstheme="minorHAnsi"/>
              <w:sz w:val="24"/>
              <w:szCs w:val="24"/>
            </w:rPr>
            <w:instrText xml:space="preserve"> CITATION DrN18 \l 2057 </w:instrText>
          </w:r>
          <w:r w:rsidR="00421F16">
            <w:rPr>
              <w:rFonts w:cstheme="minorHAnsi"/>
              <w:sz w:val="24"/>
              <w:szCs w:val="24"/>
            </w:rPr>
            <w:fldChar w:fldCharType="separate"/>
          </w:r>
          <w:r w:rsidR="00421F16">
            <w:rPr>
              <w:rFonts w:cstheme="minorHAnsi"/>
              <w:noProof/>
              <w:sz w:val="24"/>
              <w:szCs w:val="24"/>
            </w:rPr>
            <w:t xml:space="preserve"> </w:t>
          </w:r>
          <w:r w:rsidR="00421F16" w:rsidRPr="00421F16">
            <w:rPr>
              <w:rFonts w:cstheme="minorHAnsi"/>
              <w:noProof/>
              <w:sz w:val="24"/>
              <w:szCs w:val="24"/>
            </w:rPr>
            <w:t>(Sasser, 2018)</w:t>
          </w:r>
          <w:r w:rsidR="00421F16">
            <w:rPr>
              <w:rFonts w:cstheme="minorHAnsi"/>
              <w:sz w:val="24"/>
              <w:szCs w:val="24"/>
            </w:rPr>
            <w:fldChar w:fldCharType="end"/>
          </w:r>
        </w:sdtContent>
      </w:sdt>
      <w:r w:rsidR="00421F16">
        <w:rPr>
          <w:rFonts w:cstheme="minorHAnsi"/>
          <w:sz w:val="24"/>
          <w:szCs w:val="24"/>
        </w:rPr>
        <w:t xml:space="preserve"> and therefore promote positive learning environments; therefore creating healthy, confident individuals.</w:t>
      </w:r>
      <w:sdt>
        <w:sdtPr>
          <w:rPr>
            <w:rFonts w:cstheme="minorHAnsi"/>
            <w:sz w:val="24"/>
            <w:szCs w:val="24"/>
          </w:rPr>
          <w:id w:val="-684127612"/>
          <w:citation/>
        </w:sdtPr>
        <w:sdtContent>
          <w:r w:rsidR="00421F16">
            <w:rPr>
              <w:rFonts w:cstheme="minorHAnsi"/>
              <w:sz w:val="24"/>
              <w:szCs w:val="24"/>
            </w:rPr>
            <w:fldChar w:fldCharType="begin"/>
          </w:r>
          <w:r w:rsidR="00421F16">
            <w:rPr>
              <w:rFonts w:cstheme="minorHAnsi"/>
              <w:sz w:val="24"/>
              <w:szCs w:val="24"/>
            </w:rPr>
            <w:instrText xml:space="preserve"> CITATION Wel222 \l 2057 </w:instrText>
          </w:r>
          <w:r w:rsidR="00421F16">
            <w:rPr>
              <w:rFonts w:cstheme="minorHAnsi"/>
              <w:sz w:val="24"/>
              <w:szCs w:val="24"/>
            </w:rPr>
            <w:fldChar w:fldCharType="separate"/>
          </w:r>
          <w:r w:rsidR="00421F16">
            <w:rPr>
              <w:rFonts w:cstheme="minorHAnsi"/>
              <w:noProof/>
              <w:sz w:val="24"/>
              <w:szCs w:val="24"/>
            </w:rPr>
            <w:t xml:space="preserve"> </w:t>
          </w:r>
          <w:r w:rsidR="00421F16" w:rsidRPr="00421F16">
            <w:rPr>
              <w:rFonts w:cstheme="minorHAnsi"/>
              <w:noProof/>
              <w:sz w:val="24"/>
              <w:szCs w:val="24"/>
            </w:rPr>
            <w:t>(Welsh Government, 2022)</w:t>
          </w:r>
          <w:r w:rsidR="00421F16">
            <w:rPr>
              <w:rFonts w:cstheme="minorHAnsi"/>
              <w:sz w:val="24"/>
              <w:szCs w:val="24"/>
            </w:rPr>
            <w:fldChar w:fldCharType="end"/>
          </w:r>
        </w:sdtContent>
      </w:sdt>
      <w:r w:rsidR="00421F16">
        <w:rPr>
          <w:rFonts w:cstheme="minorHAnsi"/>
          <w:sz w:val="24"/>
          <w:szCs w:val="24"/>
        </w:rPr>
        <w:t>. However, alternatively she argues that formative assessment methods make it more difficult to assess pupils strengths and weaknesses.</w:t>
      </w:r>
      <w:sdt>
        <w:sdtPr>
          <w:rPr>
            <w:rFonts w:cstheme="minorHAnsi"/>
            <w:sz w:val="24"/>
            <w:szCs w:val="24"/>
          </w:rPr>
          <w:id w:val="-642578053"/>
          <w:citation/>
        </w:sdtPr>
        <w:sdtContent>
          <w:r w:rsidR="00421F16">
            <w:rPr>
              <w:rFonts w:cstheme="minorHAnsi"/>
              <w:sz w:val="24"/>
              <w:szCs w:val="24"/>
            </w:rPr>
            <w:fldChar w:fldCharType="begin"/>
          </w:r>
          <w:r w:rsidR="00421F16">
            <w:rPr>
              <w:rFonts w:cstheme="minorHAnsi"/>
              <w:sz w:val="24"/>
              <w:szCs w:val="24"/>
            </w:rPr>
            <w:instrText xml:space="preserve"> CITATION DrN18 \l 2057 </w:instrText>
          </w:r>
          <w:r w:rsidR="00421F16">
            <w:rPr>
              <w:rFonts w:cstheme="minorHAnsi"/>
              <w:sz w:val="24"/>
              <w:szCs w:val="24"/>
            </w:rPr>
            <w:fldChar w:fldCharType="separate"/>
          </w:r>
          <w:r w:rsidR="00421F16">
            <w:rPr>
              <w:rFonts w:cstheme="minorHAnsi"/>
              <w:noProof/>
              <w:sz w:val="24"/>
              <w:szCs w:val="24"/>
            </w:rPr>
            <w:t xml:space="preserve"> </w:t>
          </w:r>
          <w:r w:rsidR="00421F16" w:rsidRPr="00421F16">
            <w:rPr>
              <w:rFonts w:cstheme="minorHAnsi"/>
              <w:noProof/>
              <w:sz w:val="24"/>
              <w:szCs w:val="24"/>
            </w:rPr>
            <w:t>(Sasser, 2018)</w:t>
          </w:r>
          <w:r w:rsidR="00421F16">
            <w:rPr>
              <w:rFonts w:cstheme="minorHAnsi"/>
              <w:sz w:val="24"/>
              <w:szCs w:val="24"/>
            </w:rPr>
            <w:fldChar w:fldCharType="end"/>
          </w:r>
        </w:sdtContent>
      </w:sdt>
      <w:r w:rsidR="00421F16">
        <w:rPr>
          <w:rFonts w:cstheme="minorHAnsi"/>
          <w:sz w:val="24"/>
          <w:szCs w:val="24"/>
        </w:rPr>
        <w:t xml:space="preserve"> However, I believe that pupils progress can be assessed this way using Dylan Williams theory.</w:t>
      </w:r>
      <w:sdt>
        <w:sdtPr>
          <w:rPr>
            <w:rFonts w:cstheme="minorHAnsi"/>
            <w:sz w:val="24"/>
            <w:szCs w:val="24"/>
          </w:rPr>
          <w:id w:val="-589387790"/>
          <w:citation/>
        </w:sdtPr>
        <w:sdtContent>
          <w:r w:rsidR="00421F16">
            <w:rPr>
              <w:rFonts w:cstheme="minorHAnsi"/>
              <w:sz w:val="24"/>
              <w:szCs w:val="24"/>
            </w:rPr>
            <w:fldChar w:fldCharType="begin"/>
          </w:r>
          <w:r w:rsidR="00421F16">
            <w:rPr>
              <w:rFonts w:cstheme="minorHAnsi"/>
              <w:sz w:val="24"/>
              <w:szCs w:val="24"/>
            </w:rPr>
            <w:instrText xml:space="preserve"> CITATION Dyl98 \l 2057 </w:instrText>
          </w:r>
          <w:r w:rsidR="00421F16">
            <w:rPr>
              <w:rFonts w:cstheme="minorHAnsi"/>
              <w:sz w:val="24"/>
              <w:szCs w:val="24"/>
            </w:rPr>
            <w:fldChar w:fldCharType="separate"/>
          </w:r>
          <w:r w:rsidR="00421F16">
            <w:rPr>
              <w:rFonts w:cstheme="minorHAnsi"/>
              <w:noProof/>
              <w:sz w:val="24"/>
              <w:szCs w:val="24"/>
            </w:rPr>
            <w:t xml:space="preserve"> </w:t>
          </w:r>
          <w:r w:rsidR="00421F16" w:rsidRPr="00421F16">
            <w:rPr>
              <w:rFonts w:cstheme="minorHAnsi"/>
              <w:noProof/>
              <w:sz w:val="24"/>
              <w:szCs w:val="24"/>
            </w:rPr>
            <w:t>(Dylan William, 1998)</w:t>
          </w:r>
          <w:r w:rsidR="00421F16">
            <w:rPr>
              <w:rFonts w:cstheme="minorHAnsi"/>
              <w:sz w:val="24"/>
              <w:szCs w:val="24"/>
            </w:rPr>
            <w:fldChar w:fldCharType="end"/>
          </w:r>
        </w:sdtContent>
      </w:sdt>
      <w:r w:rsidR="00421F16">
        <w:rPr>
          <w:rFonts w:cstheme="minorHAnsi"/>
          <w:sz w:val="24"/>
          <w:szCs w:val="24"/>
        </w:rPr>
        <w:t xml:space="preserve">. </w:t>
      </w:r>
    </w:p>
    <w:p w14:paraId="0A8E9DB6" w14:textId="7291A5C1" w:rsidR="00421F16" w:rsidRDefault="00421F16" w:rsidP="006F4150">
      <w:pPr>
        <w:spacing w:line="360" w:lineRule="auto"/>
        <w:rPr>
          <w:rFonts w:cstheme="minorHAnsi"/>
          <w:sz w:val="24"/>
          <w:szCs w:val="24"/>
        </w:rPr>
      </w:pPr>
      <w:r>
        <w:rPr>
          <w:rFonts w:cstheme="minorHAnsi"/>
          <w:sz w:val="24"/>
          <w:szCs w:val="24"/>
        </w:rPr>
        <w:t xml:space="preserve">The element I choose to research during this assignment </w:t>
      </w:r>
      <w:r w:rsidR="005D1E9A">
        <w:rPr>
          <w:rFonts w:cstheme="minorHAnsi"/>
          <w:sz w:val="24"/>
          <w:szCs w:val="24"/>
        </w:rPr>
        <w:t>was self assessment. I choose this as I felt that it can be overlooked quite often. Education theorist John Hattie believed that self-assessment  can have a huge impact on quality of learning and is also a skill that is used in later life, out of the school environment. He believes that self-assessment promotes confidence and self-esteem; pupils feel accomplished seeing what they have done well.</w:t>
      </w:r>
      <w:sdt>
        <w:sdtPr>
          <w:rPr>
            <w:rFonts w:cstheme="minorHAnsi"/>
            <w:sz w:val="24"/>
            <w:szCs w:val="24"/>
          </w:rPr>
          <w:id w:val="115035420"/>
          <w:citation/>
        </w:sdtPr>
        <w:sdtContent>
          <w:r w:rsidR="005D1E9A">
            <w:rPr>
              <w:rFonts w:cstheme="minorHAnsi"/>
              <w:sz w:val="24"/>
              <w:szCs w:val="24"/>
            </w:rPr>
            <w:fldChar w:fldCharType="begin"/>
          </w:r>
          <w:r w:rsidR="005D1E9A">
            <w:rPr>
              <w:rFonts w:cstheme="minorHAnsi"/>
              <w:sz w:val="24"/>
              <w:szCs w:val="24"/>
            </w:rPr>
            <w:instrText xml:space="preserve"> CITATION Joh191 \l 2057 </w:instrText>
          </w:r>
          <w:r w:rsidR="005D1E9A">
            <w:rPr>
              <w:rFonts w:cstheme="minorHAnsi"/>
              <w:sz w:val="24"/>
              <w:szCs w:val="24"/>
            </w:rPr>
            <w:fldChar w:fldCharType="separate"/>
          </w:r>
          <w:r w:rsidR="005D1E9A">
            <w:rPr>
              <w:rFonts w:cstheme="minorHAnsi"/>
              <w:noProof/>
              <w:sz w:val="24"/>
              <w:szCs w:val="24"/>
            </w:rPr>
            <w:t xml:space="preserve"> </w:t>
          </w:r>
          <w:r w:rsidR="005D1E9A" w:rsidRPr="005D1E9A">
            <w:rPr>
              <w:rFonts w:cstheme="minorHAnsi"/>
              <w:noProof/>
              <w:sz w:val="24"/>
              <w:szCs w:val="24"/>
            </w:rPr>
            <w:t>(John Hattie, 2019)</w:t>
          </w:r>
          <w:r w:rsidR="005D1E9A">
            <w:rPr>
              <w:rFonts w:cstheme="minorHAnsi"/>
              <w:sz w:val="24"/>
              <w:szCs w:val="24"/>
            </w:rPr>
            <w:fldChar w:fldCharType="end"/>
          </w:r>
        </w:sdtContent>
      </w:sdt>
      <w:r w:rsidR="005D1E9A">
        <w:rPr>
          <w:rFonts w:cstheme="minorHAnsi"/>
          <w:sz w:val="24"/>
          <w:szCs w:val="24"/>
        </w:rPr>
        <w:t xml:space="preserve">. In comparison to this, </w:t>
      </w:r>
      <w:r w:rsidR="005721F3">
        <w:rPr>
          <w:rFonts w:cstheme="minorHAnsi"/>
          <w:sz w:val="24"/>
          <w:szCs w:val="24"/>
        </w:rPr>
        <w:t>when I asked ‘ Do you think that self assessment contributes to a positive and supportive classroom environment?’ in my questionnaire, I received similar ideas and responses. One response stated that ‘ it promotes independence’ with another stating that it ‘allows them to make honest reflections on themselves’ (see appendix 4f). This can link in with Hattie’s theory of using self-assessment in later life, as it is teaching pupils to be honest with themselves and what they need to do to progress. Furthermore, it promotes them to make ethical, honest decisions about how they did in class which allows them to become ethically, informed citizens.</w:t>
      </w:r>
      <w:sdt>
        <w:sdtPr>
          <w:rPr>
            <w:rFonts w:cstheme="minorHAnsi"/>
            <w:sz w:val="24"/>
            <w:szCs w:val="24"/>
          </w:rPr>
          <w:id w:val="-1770468646"/>
          <w:citation/>
        </w:sdtPr>
        <w:sdtContent>
          <w:r w:rsidR="005721F3">
            <w:rPr>
              <w:rFonts w:cstheme="minorHAnsi"/>
              <w:sz w:val="24"/>
              <w:szCs w:val="24"/>
            </w:rPr>
            <w:fldChar w:fldCharType="begin"/>
          </w:r>
          <w:r w:rsidR="005721F3">
            <w:rPr>
              <w:rFonts w:cstheme="minorHAnsi"/>
              <w:sz w:val="24"/>
              <w:szCs w:val="24"/>
            </w:rPr>
            <w:instrText xml:space="preserve"> CITATION Wel222 \l 2057 </w:instrText>
          </w:r>
          <w:r w:rsidR="005721F3">
            <w:rPr>
              <w:rFonts w:cstheme="minorHAnsi"/>
              <w:sz w:val="24"/>
              <w:szCs w:val="24"/>
            </w:rPr>
            <w:fldChar w:fldCharType="separate"/>
          </w:r>
          <w:r w:rsidR="005721F3">
            <w:rPr>
              <w:rFonts w:cstheme="minorHAnsi"/>
              <w:noProof/>
              <w:sz w:val="24"/>
              <w:szCs w:val="24"/>
            </w:rPr>
            <w:t xml:space="preserve"> </w:t>
          </w:r>
          <w:r w:rsidR="005721F3" w:rsidRPr="005721F3">
            <w:rPr>
              <w:rFonts w:cstheme="minorHAnsi"/>
              <w:noProof/>
              <w:sz w:val="24"/>
              <w:szCs w:val="24"/>
            </w:rPr>
            <w:t>(Welsh Government, 2022)</w:t>
          </w:r>
          <w:r w:rsidR="005721F3">
            <w:rPr>
              <w:rFonts w:cstheme="minorHAnsi"/>
              <w:sz w:val="24"/>
              <w:szCs w:val="24"/>
            </w:rPr>
            <w:fldChar w:fldCharType="end"/>
          </w:r>
        </w:sdtContent>
      </w:sdt>
      <w:r w:rsidR="005721F3">
        <w:rPr>
          <w:rFonts w:cstheme="minorHAnsi"/>
          <w:sz w:val="24"/>
          <w:szCs w:val="24"/>
        </w:rPr>
        <w:t xml:space="preserve"> On the other hand, </w:t>
      </w:r>
      <w:r w:rsidR="00A937A8">
        <w:rPr>
          <w:rFonts w:cstheme="minorHAnsi"/>
          <w:sz w:val="24"/>
          <w:szCs w:val="24"/>
        </w:rPr>
        <w:t xml:space="preserve">according to Kimberly Paez, self assessment can be difficult for pupils as they may not know the criteria of the lesson well enough to evaluate their own work. </w:t>
      </w:r>
      <w:sdt>
        <w:sdtPr>
          <w:rPr>
            <w:rFonts w:cstheme="minorHAnsi"/>
            <w:sz w:val="24"/>
            <w:szCs w:val="24"/>
          </w:rPr>
          <w:id w:val="1542012555"/>
          <w:citation/>
        </w:sdtPr>
        <w:sdtContent>
          <w:r w:rsidR="00A937A8">
            <w:rPr>
              <w:rFonts w:cstheme="minorHAnsi"/>
              <w:sz w:val="24"/>
              <w:szCs w:val="24"/>
            </w:rPr>
            <w:fldChar w:fldCharType="begin"/>
          </w:r>
          <w:r w:rsidR="00A937A8">
            <w:rPr>
              <w:rFonts w:cstheme="minorHAnsi"/>
              <w:sz w:val="24"/>
              <w:szCs w:val="24"/>
            </w:rPr>
            <w:instrText xml:space="preserve">CITATION Kim17 \l 2057 </w:instrText>
          </w:r>
          <w:r w:rsidR="00A937A8">
            <w:rPr>
              <w:rFonts w:cstheme="minorHAnsi"/>
              <w:sz w:val="24"/>
              <w:szCs w:val="24"/>
            </w:rPr>
            <w:fldChar w:fldCharType="separate"/>
          </w:r>
          <w:r w:rsidR="00A937A8" w:rsidRPr="00A937A8">
            <w:rPr>
              <w:rFonts w:cstheme="minorHAnsi"/>
              <w:noProof/>
              <w:sz w:val="24"/>
              <w:szCs w:val="24"/>
            </w:rPr>
            <w:t xml:space="preserve">(Paez, </w:t>
          </w:r>
          <w:r w:rsidR="00A937A8" w:rsidRPr="00A937A8">
            <w:rPr>
              <w:rFonts w:cstheme="minorHAnsi"/>
              <w:noProof/>
              <w:sz w:val="24"/>
              <w:szCs w:val="24"/>
            </w:rPr>
            <w:lastRenderedPageBreak/>
            <w:t>2017)</w:t>
          </w:r>
          <w:r w:rsidR="00A937A8">
            <w:rPr>
              <w:rFonts w:cstheme="minorHAnsi"/>
              <w:sz w:val="24"/>
              <w:szCs w:val="24"/>
            </w:rPr>
            <w:fldChar w:fldCharType="end"/>
          </w:r>
        </w:sdtContent>
      </w:sdt>
      <w:r w:rsidR="00A937A8">
        <w:rPr>
          <w:rFonts w:cstheme="minorHAnsi"/>
          <w:sz w:val="24"/>
          <w:szCs w:val="24"/>
        </w:rPr>
        <w:t xml:space="preserve"> This reason emphasises why it is so important to share lesson criteria with pupils so they understand the aim and reasoning behind their learning. Not only does this allow pupils to gain control of the learning, it also allows them to activate prior knowledge and revisit what they already know. </w:t>
      </w:r>
      <w:sdt>
        <w:sdtPr>
          <w:rPr>
            <w:rFonts w:cstheme="minorHAnsi"/>
            <w:sz w:val="24"/>
            <w:szCs w:val="24"/>
          </w:rPr>
          <w:id w:val="1233593865"/>
          <w:citation/>
        </w:sdtPr>
        <w:sdtContent>
          <w:r w:rsidR="00A937A8">
            <w:rPr>
              <w:rFonts w:cstheme="minorHAnsi"/>
              <w:sz w:val="24"/>
              <w:szCs w:val="24"/>
            </w:rPr>
            <w:fldChar w:fldCharType="begin"/>
          </w:r>
          <w:r w:rsidR="00A937A8">
            <w:rPr>
              <w:rFonts w:cstheme="minorHAnsi"/>
              <w:sz w:val="24"/>
              <w:szCs w:val="24"/>
            </w:rPr>
            <w:instrText xml:space="preserve"> CITATION Roy23 \l 2057 </w:instrText>
          </w:r>
          <w:r w:rsidR="00A937A8">
            <w:rPr>
              <w:rFonts w:cstheme="minorHAnsi"/>
              <w:sz w:val="24"/>
              <w:szCs w:val="24"/>
            </w:rPr>
            <w:fldChar w:fldCharType="separate"/>
          </w:r>
          <w:r w:rsidR="00A937A8" w:rsidRPr="00A937A8">
            <w:rPr>
              <w:rFonts w:cstheme="minorHAnsi"/>
              <w:noProof/>
              <w:sz w:val="24"/>
              <w:szCs w:val="24"/>
            </w:rPr>
            <w:t>(Royal society of chemistry, 2023)</w:t>
          </w:r>
          <w:r w:rsidR="00A937A8">
            <w:rPr>
              <w:rFonts w:cstheme="minorHAnsi"/>
              <w:sz w:val="24"/>
              <w:szCs w:val="24"/>
            </w:rPr>
            <w:fldChar w:fldCharType="end"/>
          </w:r>
        </w:sdtContent>
      </w:sdt>
      <w:r w:rsidR="00A937A8">
        <w:rPr>
          <w:rFonts w:cstheme="minorHAnsi"/>
          <w:sz w:val="24"/>
          <w:szCs w:val="24"/>
        </w:rPr>
        <w:t>. In addition to this, the pupils  interviewed showed clear understanding of their criteria and explain how they use a method called ‘skill slips’ to mark their own work.</w:t>
      </w:r>
      <w:r w:rsidR="0089110B">
        <w:rPr>
          <w:rFonts w:cstheme="minorHAnsi"/>
          <w:sz w:val="24"/>
          <w:szCs w:val="24"/>
        </w:rPr>
        <w:t xml:space="preserve"> (see appendix 5)</w:t>
      </w:r>
      <w:r w:rsidR="00A937A8">
        <w:rPr>
          <w:rFonts w:cstheme="minorHAnsi"/>
          <w:sz w:val="24"/>
          <w:szCs w:val="24"/>
        </w:rPr>
        <w:t xml:space="preserve"> These have the success criteria written on them to refer back to</w:t>
      </w:r>
      <w:r w:rsidR="0089110B">
        <w:rPr>
          <w:rFonts w:cstheme="minorHAnsi"/>
          <w:sz w:val="24"/>
          <w:szCs w:val="24"/>
        </w:rPr>
        <w:t>, which makes it easier for pupils to clearly see what went well and what did not. They also explained that they use a colour system to mark their own work, making their progress within a subject more explicit to them.</w:t>
      </w:r>
    </w:p>
    <w:p w14:paraId="7D3F435E" w14:textId="122E19A6" w:rsidR="0089110B" w:rsidRDefault="0089110B" w:rsidP="006F4150">
      <w:pPr>
        <w:spacing w:line="360" w:lineRule="auto"/>
        <w:rPr>
          <w:rFonts w:cstheme="minorHAnsi"/>
          <w:sz w:val="24"/>
          <w:szCs w:val="24"/>
        </w:rPr>
      </w:pPr>
      <w:r>
        <w:rPr>
          <w:rFonts w:cstheme="minorHAnsi"/>
          <w:sz w:val="24"/>
          <w:szCs w:val="24"/>
        </w:rPr>
        <w:t>Moving forward, another question I asked in my questionnaire was ‘</w:t>
      </w:r>
      <w:r w:rsidR="009F3963">
        <w:rPr>
          <w:rFonts w:cstheme="minorHAnsi"/>
          <w:sz w:val="24"/>
          <w:szCs w:val="24"/>
        </w:rPr>
        <w:t xml:space="preserve">How often do you use self assessment in your classroom?’. The data stated that 60% used it every lesson and 40% used it most lessons (see appendix 4b). This also links in with my interview data where the children answered that they use it most days. This shows that self assessment is a core element of </w:t>
      </w:r>
      <w:proofErr w:type="spellStart"/>
      <w:r w:rsidR="009F3963">
        <w:rPr>
          <w:rFonts w:cstheme="minorHAnsi"/>
          <w:sz w:val="24"/>
          <w:szCs w:val="24"/>
        </w:rPr>
        <w:t>AfL</w:t>
      </w:r>
      <w:proofErr w:type="spellEnd"/>
      <w:r w:rsidR="009F3963">
        <w:rPr>
          <w:rFonts w:cstheme="minorHAnsi"/>
          <w:sz w:val="24"/>
          <w:szCs w:val="24"/>
        </w:rPr>
        <w:t xml:space="preserve"> within the classroom. Pupils will gain more confidence in their ability to do work by self assessment, meaning the more often they do it, the more confident they should feel. </w:t>
      </w:r>
      <w:sdt>
        <w:sdtPr>
          <w:rPr>
            <w:rFonts w:cstheme="minorHAnsi"/>
            <w:sz w:val="24"/>
            <w:szCs w:val="24"/>
          </w:rPr>
          <w:id w:val="1730265329"/>
          <w:citation/>
        </w:sdtPr>
        <w:sdtContent>
          <w:r w:rsidR="009F3963">
            <w:rPr>
              <w:rFonts w:cstheme="minorHAnsi"/>
              <w:sz w:val="24"/>
              <w:szCs w:val="24"/>
            </w:rPr>
            <w:fldChar w:fldCharType="begin"/>
          </w:r>
          <w:r w:rsidR="009F3963">
            <w:rPr>
              <w:rFonts w:cstheme="minorHAnsi"/>
              <w:sz w:val="24"/>
              <w:szCs w:val="24"/>
            </w:rPr>
            <w:instrText xml:space="preserve"> CITATION Meg21 \l 2057 </w:instrText>
          </w:r>
          <w:r w:rsidR="009F3963">
            <w:rPr>
              <w:rFonts w:cstheme="minorHAnsi"/>
              <w:sz w:val="24"/>
              <w:szCs w:val="24"/>
            </w:rPr>
            <w:fldChar w:fldCharType="separate"/>
          </w:r>
          <w:r w:rsidR="009F3963" w:rsidRPr="009F3963">
            <w:rPr>
              <w:rFonts w:cstheme="minorHAnsi"/>
              <w:noProof/>
              <w:sz w:val="24"/>
              <w:szCs w:val="24"/>
            </w:rPr>
            <w:t>(Thompson, 2021)</w:t>
          </w:r>
          <w:r w:rsidR="009F3963">
            <w:rPr>
              <w:rFonts w:cstheme="minorHAnsi"/>
              <w:sz w:val="24"/>
              <w:szCs w:val="24"/>
            </w:rPr>
            <w:fldChar w:fldCharType="end"/>
          </w:r>
        </w:sdtContent>
      </w:sdt>
      <w:r w:rsidR="009F3963">
        <w:rPr>
          <w:rFonts w:cstheme="minorHAnsi"/>
          <w:sz w:val="24"/>
          <w:szCs w:val="24"/>
        </w:rPr>
        <w:t xml:space="preserve"> This allows them to become healthy, confident individuals in line with the curriculum.</w:t>
      </w:r>
      <w:sdt>
        <w:sdtPr>
          <w:rPr>
            <w:rFonts w:cstheme="minorHAnsi"/>
            <w:sz w:val="24"/>
            <w:szCs w:val="24"/>
          </w:rPr>
          <w:id w:val="-320893299"/>
          <w:citation/>
        </w:sdtPr>
        <w:sdtContent>
          <w:r w:rsidR="009F3963">
            <w:rPr>
              <w:rFonts w:cstheme="minorHAnsi"/>
              <w:sz w:val="24"/>
              <w:szCs w:val="24"/>
            </w:rPr>
            <w:fldChar w:fldCharType="begin"/>
          </w:r>
          <w:r w:rsidR="009F3963">
            <w:rPr>
              <w:rFonts w:cstheme="minorHAnsi"/>
              <w:sz w:val="24"/>
              <w:szCs w:val="24"/>
            </w:rPr>
            <w:instrText xml:space="preserve"> CITATION Wel222 \l 2057 </w:instrText>
          </w:r>
          <w:r w:rsidR="009F3963">
            <w:rPr>
              <w:rFonts w:cstheme="minorHAnsi"/>
              <w:sz w:val="24"/>
              <w:szCs w:val="24"/>
            </w:rPr>
            <w:fldChar w:fldCharType="separate"/>
          </w:r>
          <w:r w:rsidR="009F3963">
            <w:rPr>
              <w:rFonts w:cstheme="minorHAnsi"/>
              <w:noProof/>
              <w:sz w:val="24"/>
              <w:szCs w:val="24"/>
            </w:rPr>
            <w:t xml:space="preserve"> </w:t>
          </w:r>
          <w:r w:rsidR="009F3963" w:rsidRPr="009F3963">
            <w:rPr>
              <w:rFonts w:cstheme="minorHAnsi"/>
              <w:noProof/>
              <w:sz w:val="24"/>
              <w:szCs w:val="24"/>
            </w:rPr>
            <w:t>(Welsh Government, 2022)</w:t>
          </w:r>
          <w:r w:rsidR="009F3963">
            <w:rPr>
              <w:rFonts w:cstheme="minorHAnsi"/>
              <w:sz w:val="24"/>
              <w:szCs w:val="24"/>
            </w:rPr>
            <w:fldChar w:fldCharType="end"/>
          </w:r>
        </w:sdtContent>
      </w:sdt>
      <w:r w:rsidR="009F3963">
        <w:rPr>
          <w:rFonts w:cstheme="minorHAnsi"/>
          <w:sz w:val="24"/>
          <w:szCs w:val="24"/>
        </w:rPr>
        <w:t>.</w:t>
      </w:r>
      <w:r w:rsidR="00E239D5">
        <w:rPr>
          <w:rFonts w:cstheme="minorHAnsi"/>
          <w:sz w:val="24"/>
          <w:szCs w:val="24"/>
        </w:rPr>
        <w:t>Alternatively</w:t>
      </w:r>
      <w:r w:rsidR="009F3963">
        <w:rPr>
          <w:rFonts w:cstheme="minorHAnsi"/>
          <w:sz w:val="24"/>
          <w:szCs w:val="24"/>
        </w:rPr>
        <w:t>,</w:t>
      </w:r>
      <w:r w:rsidR="00E239D5">
        <w:rPr>
          <w:rFonts w:cstheme="minorHAnsi"/>
          <w:sz w:val="24"/>
          <w:szCs w:val="24"/>
        </w:rPr>
        <w:t xml:space="preserve"> some believe that there are more effective </w:t>
      </w:r>
      <w:proofErr w:type="spellStart"/>
      <w:r w:rsidR="00E239D5">
        <w:rPr>
          <w:rFonts w:cstheme="minorHAnsi"/>
          <w:sz w:val="24"/>
          <w:szCs w:val="24"/>
        </w:rPr>
        <w:t>AfL</w:t>
      </w:r>
      <w:proofErr w:type="spellEnd"/>
      <w:r w:rsidR="00E239D5">
        <w:rPr>
          <w:rFonts w:cstheme="minorHAnsi"/>
          <w:sz w:val="24"/>
          <w:szCs w:val="24"/>
        </w:rPr>
        <w:t xml:space="preserve"> strategies than self assessment, one of which being peer assessment. Richard Rogers states that it ‘encourages engagement and involvement’ suggesting it is beneficial for those pupils who are perhaps more shy or anxious.</w:t>
      </w:r>
      <w:sdt>
        <w:sdtPr>
          <w:rPr>
            <w:rFonts w:cstheme="minorHAnsi"/>
            <w:sz w:val="24"/>
            <w:szCs w:val="24"/>
          </w:rPr>
          <w:id w:val="1540156848"/>
          <w:citation/>
        </w:sdtPr>
        <w:sdtContent>
          <w:r w:rsidR="00E239D5">
            <w:rPr>
              <w:rFonts w:cstheme="minorHAnsi"/>
              <w:sz w:val="24"/>
              <w:szCs w:val="24"/>
            </w:rPr>
            <w:fldChar w:fldCharType="begin"/>
          </w:r>
          <w:r w:rsidR="00E239D5">
            <w:rPr>
              <w:rFonts w:cstheme="minorHAnsi"/>
              <w:sz w:val="24"/>
              <w:szCs w:val="24"/>
            </w:rPr>
            <w:instrText xml:space="preserve"> CITATION Ric18 \l 2057 </w:instrText>
          </w:r>
          <w:r w:rsidR="00E239D5">
            <w:rPr>
              <w:rFonts w:cstheme="minorHAnsi"/>
              <w:sz w:val="24"/>
              <w:szCs w:val="24"/>
            </w:rPr>
            <w:fldChar w:fldCharType="separate"/>
          </w:r>
          <w:r w:rsidR="00E239D5">
            <w:rPr>
              <w:rFonts w:cstheme="minorHAnsi"/>
              <w:noProof/>
              <w:sz w:val="24"/>
              <w:szCs w:val="24"/>
            </w:rPr>
            <w:t xml:space="preserve"> </w:t>
          </w:r>
          <w:r w:rsidR="00E239D5" w:rsidRPr="00E239D5">
            <w:rPr>
              <w:rFonts w:cstheme="minorHAnsi"/>
              <w:noProof/>
              <w:sz w:val="24"/>
              <w:szCs w:val="24"/>
            </w:rPr>
            <w:t>(Rogers, 2018)</w:t>
          </w:r>
          <w:r w:rsidR="00E239D5">
            <w:rPr>
              <w:rFonts w:cstheme="minorHAnsi"/>
              <w:sz w:val="24"/>
              <w:szCs w:val="24"/>
            </w:rPr>
            <w:fldChar w:fldCharType="end"/>
          </w:r>
        </w:sdtContent>
      </w:sdt>
      <w:r w:rsidR="00E239D5">
        <w:rPr>
          <w:rFonts w:cstheme="minorHAnsi"/>
          <w:sz w:val="24"/>
          <w:szCs w:val="24"/>
        </w:rPr>
        <w:t xml:space="preserve"> During the interview (see appendix 5) the majority of the pupils stated that they preferred peer assessment claiming that they can ‘sit back and get ready for break’, suggesting that it is less effort for the children to mark someone else’s work. However, one of the pupils claimed that they preferred self assessment as no one else ‘would see if you have anything wrong’. This suggests that peer assessment perhaps demotes confidence in learning.</w:t>
      </w:r>
    </w:p>
    <w:p w14:paraId="56ADCAF2" w14:textId="77777777" w:rsidR="009F3963" w:rsidRPr="00DB379A" w:rsidRDefault="009F3963" w:rsidP="006F4150">
      <w:pPr>
        <w:spacing w:line="360" w:lineRule="auto"/>
        <w:rPr>
          <w:rFonts w:cstheme="minorHAnsi"/>
          <w:sz w:val="24"/>
          <w:szCs w:val="24"/>
        </w:rPr>
      </w:pPr>
    </w:p>
    <w:p w14:paraId="0E54E3D6" w14:textId="6E739E57" w:rsidR="00843BB1" w:rsidRDefault="00843BB1" w:rsidP="006F4150">
      <w:pPr>
        <w:spacing w:line="360" w:lineRule="auto"/>
        <w:rPr>
          <w:rFonts w:cstheme="minorHAnsi"/>
          <w:b/>
          <w:bCs/>
          <w:sz w:val="24"/>
          <w:szCs w:val="24"/>
        </w:rPr>
      </w:pPr>
      <w:r>
        <w:rPr>
          <w:rFonts w:cstheme="minorHAnsi"/>
          <w:b/>
          <w:bCs/>
          <w:sz w:val="24"/>
          <w:szCs w:val="24"/>
        </w:rPr>
        <w:t>Methodology</w:t>
      </w:r>
    </w:p>
    <w:p w14:paraId="75C15DF8" w14:textId="77777777" w:rsidR="00B36463" w:rsidRDefault="00B36463" w:rsidP="006F4150">
      <w:pPr>
        <w:spacing w:line="360" w:lineRule="auto"/>
        <w:rPr>
          <w:rFonts w:cstheme="minorHAnsi"/>
          <w:sz w:val="24"/>
          <w:szCs w:val="24"/>
        </w:rPr>
      </w:pPr>
      <w:r>
        <w:rPr>
          <w:rFonts w:cstheme="minorHAnsi"/>
          <w:sz w:val="24"/>
          <w:szCs w:val="24"/>
        </w:rPr>
        <w:t xml:space="preserve">The aim of my research was to gain data on the perceptions of self assessment in a year 5 classroom. Self assessment is an </w:t>
      </w:r>
      <w:proofErr w:type="spellStart"/>
      <w:r>
        <w:rPr>
          <w:rFonts w:cstheme="minorHAnsi"/>
          <w:sz w:val="24"/>
          <w:szCs w:val="24"/>
        </w:rPr>
        <w:t>AfL</w:t>
      </w:r>
      <w:proofErr w:type="spellEnd"/>
      <w:r>
        <w:rPr>
          <w:rFonts w:cstheme="minorHAnsi"/>
          <w:sz w:val="24"/>
          <w:szCs w:val="24"/>
        </w:rPr>
        <w:t xml:space="preserve"> method I would like to bring into my own teaching </w:t>
      </w:r>
      <w:r>
        <w:rPr>
          <w:rFonts w:cstheme="minorHAnsi"/>
          <w:sz w:val="24"/>
          <w:szCs w:val="24"/>
        </w:rPr>
        <w:lastRenderedPageBreak/>
        <w:t xml:space="preserve">practice and I felt that it was important to gain more insight and knowledge into this strategy. </w:t>
      </w:r>
    </w:p>
    <w:p w14:paraId="33A0746D" w14:textId="52054855" w:rsidR="00843BB1" w:rsidRPr="002E0102" w:rsidRDefault="00843BB1" w:rsidP="006F4150">
      <w:pPr>
        <w:spacing w:line="360" w:lineRule="auto"/>
        <w:rPr>
          <w:rFonts w:cstheme="minorHAnsi"/>
          <w:color w:val="212226"/>
          <w:sz w:val="24"/>
          <w:szCs w:val="24"/>
          <w:shd w:val="clear" w:color="auto" w:fill="FFFFFF"/>
        </w:rPr>
      </w:pPr>
      <w:r w:rsidRPr="00843BB1">
        <w:rPr>
          <w:rFonts w:cstheme="minorHAnsi"/>
          <w:sz w:val="24"/>
          <w:szCs w:val="24"/>
        </w:rPr>
        <w:t xml:space="preserve">During my research, I choose to use a pragmatic approach, specifically the Mosaic approach. </w:t>
      </w:r>
      <w:sdt>
        <w:sdtPr>
          <w:rPr>
            <w:rFonts w:cstheme="minorHAnsi"/>
            <w:sz w:val="24"/>
            <w:szCs w:val="24"/>
          </w:rPr>
          <w:id w:val="-1647496765"/>
          <w:citation/>
        </w:sdtPr>
        <w:sdtContent>
          <w:r w:rsidR="0089110B">
            <w:rPr>
              <w:rFonts w:cstheme="minorHAnsi"/>
              <w:sz w:val="24"/>
              <w:szCs w:val="24"/>
            </w:rPr>
            <w:fldChar w:fldCharType="begin"/>
          </w:r>
          <w:r w:rsidR="0089110B">
            <w:rPr>
              <w:rFonts w:cstheme="minorHAnsi"/>
              <w:sz w:val="24"/>
              <w:szCs w:val="24"/>
            </w:rPr>
            <w:instrText xml:space="preserve"> CITATION Ali11 \l 2057 </w:instrText>
          </w:r>
          <w:r w:rsidR="0089110B">
            <w:rPr>
              <w:rFonts w:cstheme="minorHAnsi"/>
              <w:sz w:val="24"/>
              <w:szCs w:val="24"/>
            </w:rPr>
            <w:fldChar w:fldCharType="separate"/>
          </w:r>
          <w:r w:rsidR="0089110B" w:rsidRPr="0089110B">
            <w:rPr>
              <w:rFonts w:cstheme="minorHAnsi"/>
              <w:noProof/>
              <w:sz w:val="24"/>
              <w:szCs w:val="24"/>
            </w:rPr>
            <w:t>(Alison Clark, 2011)</w:t>
          </w:r>
          <w:r w:rsidR="0089110B">
            <w:rPr>
              <w:rFonts w:cstheme="minorHAnsi"/>
              <w:sz w:val="24"/>
              <w:szCs w:val="24"/>
            </w:rPr>
            <w:fldChar w:fldCharType="end"/>
          </w:r>
        </w:sdtContent>
      </w:sdt>
      <w:r w:rsidR="0089110B">
        <w:rPr>
          <w:rFonts w:cstheme="minorHAnsi"/>
          <w:sz w:val="24"/>
          <w:szCs w:val="24"/>
        </w:rPr>
        <w:t xml:space="preserve">The Mosaic approach is a mixture of research methods to gain a wider range of data. </w:t>
      </w:r>
      <w:r w:rsidRPr="00843BB1">
        <w:rPr>
          <w:rFonts w:cstheme="minorHAnsi"/>
          <w:sz w:val="24"/>
          <w:szCs w:val="24"/>
        </w:rPr>
        <w:t xml:space="preserve">This approach is </w:t>
      </w:r>
      <w:r w:rsidR="0089110B">
        <w:rPr>
          <w:rFonts w:cstheme="minorHAnsi"/>
          <w:sz w:val="24"/>
          <w:szCs w:val="24"/>
        </w:rPr>
        <w:t>a combination of a semi-structured interview and an online questionnaire.</w:t>
      </w:r>
      <w:r w:rsidR="00B36463">
        <w:rPr>
          <w:rFonts w:cstheme="minorHAnsi"/>
          <w:sz w:val="24"/>
          <w:szCs w:val="24"/>
        </w:rPr>
        <w:t xml:space="preserve"> Firstly, before I completed any research in the school I had to gain consent. I did this by sending a letter through to the head teacher of the school (see appendix 2). Within this letter I sent a blanket consent form which was signed. I also completed an ethics form in line with the BERA guidelines (see appendix 1) </w:t>
      </w:r>
      <w:sdt>
        <w:sdtPr>
          <w:rPr>
            <w:rFonts w:cstheme="minorHAnsi"/>
            <w:sz w:val="24"/>
            <w:szCs w:val="24"/>
          </w:rPr>
          <w:id w:val="908276986"/>
          <w:citation/>
        </w:sdtPr>
        <w:sdtContent>
          <w:r w:rsidR="00B36463">
            <w:rPr>
              <w:rFonts w:cstheme="minorHAnsi"/>
              <w:sz w:val="24"/>
              <w:szCs w:val="24"/>
            </w:rPr>
            <w:fldChar w:fldCharType="begin"/>
          </w:r>
          <w:r w:rsidR="00B36463">
            <w:rPr>
              <w:rFonts w:cstheme="minorHAnsi"/>
              <w:sz w:val="24"/>
              <w:szCs w:val="24"/>
            </w:rPr>
            <w:instrText xml:space="preserve"> CITATION Gar18 \l 2057 </w:instrText>
          </w:r>
          <w:r w:rsidR="00B36463">
            <w:rPr>
              <w:rFonts w:cstheme="minorHAnsi"/>
              <w:sz w:val="24"/>
              <w:szCs w:val="24"/>
            </w:rPr>
            <w:fldChar w:fldCharType="separate"/>
          </w:r>
          <w:r w:rsidR="00B36463">
            <w:rPr>
              <w:rFonts w:cstheme="minorHAnsi"/>
              <w:noProof/>
              <w:sz w:val="24"/>
              <w:szCs w:val="24"/>
            </w:rPr>
            <w:t xml:space="preserve"> </w:t>
          </w:r>
          <w:r w:rsidR="00B36463" w:rsidRPr="00B36463">
            <w:rPr>
              <w:rFonts w:cstheme="minorHAnsi"/>
              <w:noProof/>
              <w:sz w:val="24"/>
              <w:szCs w:val="24"/>
            </w:rPr>
            <w:t>(BERA, 2018)</w:t>
          </w:r>
          <w:r w:rsidR="00B36463">
            <w:rPr>
              <w:rFonts w:cstheme="minorHAnsi"/>
              <w:sz w:val="24"/>
              <w:szCs w:val="24"/>
            </w:rPr>
            <w:fldChar w:fldCharType="end"/>
          </w:r>
        </w:sdtContent>
      </w:sdt>
      <w:r w:rsidR="00B36463">
        <w:rPr>
          <w:rFonts w:cstheme="minorHAnsi"/>
          <w:sz w:val="24"/>
          <w:szCs w:val="24"/>
        </w:rPr>
        <w:t xml:space="preserve">. The guidelines states that </w:t>
      </w:r>
      <w:r w:rsidR="00B36463" w:rsidRPr="002E0102">
        <w:rPr>
          <w:rFonts w:cstheme="minorHAnsi"/>
          <w:sz w:val="24"/>
          <w:szCs w:val="24"/>
        </w:rPr>
        <w:t>‘</w:t>
      </w:r>
      <w:r w:rsidR="00B36463" w:rsidRPr="002E0102">
        <w:rPr>
          <w:rFonts w:cstheme="minorHAnsi"/>
          <w:color w:val="212226"/>
          <w:sz w:val="24"/>
          <w:szCs w:val="24"/>
          <w:shd w:val="clear" w:color="auto" w:fill="FFFFFF"/>
        </w:rPr>
        <w:t>It is normally expected that participants’ voluntary informed consent to be involved in a study will be obtained at the start of the study’</w:t>
      </w:r>
      <w:r w:rsidR="00B36463" w:rsidRPr="002E0102">
        <w:rPr>
          <w:rFonts w:ascii="Merriweather" w:hAnsi="Merriweather"/>
          <w:color w:val="212226"/>
          <w:sz w:val="24"/>
          <w:szCs w:val="24"/>
          <w:shd w:val="clear" w:color="auto" w:fill="FFFFFF"/>
        </w:rPr>
        <w:t xml:space="preserve">. </w:t>
      </w:r>
      <w:r w:rsidR="00B36463" w:rsidRPr="002E0102">
        <w:rPr>
          <w:rFonts w:cstheme="minorHAnsi"/>
          <w:color w:val="212226"/>
          <w:sz w:val="24"/>
          <w:szCs w:val="24"/>
          <w:shd w:val="clear" w:color="auto" w:fill="FFFFFF"/>
        </w:rPr>
        <w:t>I adhered to this by ensuring all consent forms were signed and checked before I went to the school for my research day</w:t>
      </w:r>
      <w:r w:rsidR="00B51DD8" w:rsidRPr="002E0102">
        <w:rPr>
          <w:rFonts w:cstheme="minorHAnsi"/>
          <w:color w:val="212226"/>
          <w:sz w:val="24"/>
          <w:szCs w:val="24"/>
          <w:shd w:val="clear" w:color="auto" w:fill="FFFFFF"/>
        </w:rPr>
        <w:t xml:space="preserve">. Furthermore, another BERA guideline states that ‘Researchers should do everything they can to ensure that all potential participants understand, as well as they can, what is involved in a study.’ To make sure I adhered to this, I ensured to make the purpose of my questionnaire clear in the description, which is the first thing you see when you click on it (see appendix 3). </w:t>
      </w:r>
      <w:sdt>
        <w:sdtPr>
          <w:rPr>
            <w:rFonts w:cstheme="minorHAnsi"/>
            <w:color w:val="212226"/>
            <w:sz w:val="24"/>
            <w:szCs w:val="24"/>
            <w:shd w:val="clear" w:color="auto" w:fill="FFFFFF"/>
          </w:rPr>
          <w:id w:val="-1597160850"/>
          <w:citation/>
        </w:sdtPr>
        <w:sdtContent>
          <w:r w:rsidR="00B51DD8" w:rsidRPr="002E0102">
            <w:rPr>
              <w:rFonts w:cstheme="minorHAnsi"/>
              <w:color w:val="212226"/>
              <w:sz w:val="24"/>
              <w:szCs w:val="24"/>
              <w:shd w:val="clear" w:color="auto" w:fill="FFFFFF"/>
            </w:rPr>
            <w:fldChar w:fldCharType="begin"/>
          </w:r>
          <w:r w:rsidR="00B51DD8" w:rsidRPr="002E0102">
            <w:rPr>
              <w:rFonts w:cstheme="minorHAnsi"/>
              <w:color w:val="212226"/>
              <w:sz w:val="24"/>
              <w:szCs w:val="24"/>
              <w:shd w:val="clear" w:color="auto" w:fill="FFFFFF"/>
            </w:rPr>
            <w:instrText xml:space="preserve"> CITATION Gar18 \l 2057 </w:instrText>
          </w:r>
          <w:r w:rsidR="00B51DD8" w:rsidRPr="002E0102">
            <w:rPr>
              <w:rFonts w:cstheme="minorHAnsi"/>
              <w:color w:val="212226"/>
              <w:sz w:val="24"/>
              <w:szCs w:val="24"/>
              <w:shd w:val="clear" w:color="auto" w:fill="FFFFFF"/>
            </w:rPr>
            <w:fldChar w:fldCharType="separate"/>
          </w:r>
          <w:r w:rsidR="00B51DD8" w:rsidRPr="002E0102">
            <w:rPr>
              <w:rFonts w:cstheme="minorHAnsi"/>
              <w:noProof/>
              <w:color w:val="212226"/>
              <w:sz w:val="24"/>
              <w:szCs w:val="24"/>
              <w:shd w:val="clear" w:color="auto" w:fill="FFFFFF"/>
            </w:rPr>
            <w:t>(BERA, 2018)</w:t>
          </w:r>
          <w:r w:rsidR="00B51DD8" w:rsidRPr="002E0102">
            <w:rPr>
              <w:rFonts w:cstheme="minorHAnsi"/>
              <w:color w:val="212226"/>
              <w:sz w:val="24"/>
              <w:szCs w:val="24"/>
              <w:shd w:val="clear" w:color="auto" w:fill="FFFFFF"/>
            </w:rPr>
            <w:fldChar w:fldCharType="end"/>
          </w:r>
        </w:sdtContent>
      </w:sdt>
      <w:r w:rsidR="00B51DD8" w:rsidRPr="002E0102">
        <w:rPr>
          <w:rFonts w:cstheme="minorHAnsi"/>
          <w:color w:val="212226"/>
          <w:sz w:val="24"/>
          <w:szCs w:val="24"/>
          <w:shd w:val="clear" w:color="auto" w:fill="FFFFFF"/>
        </w:rPr>
        <w:t>Additionally, I verbally made it clear to the children that they have the right to withdraw from the interview at anytime and that the information they tell me is confidential. This can link in with the rights of a child, specifically article 16 and 17 ‘protection of privacy ‘ and ‘access to information’.</w:t>
      </w:r>
      <w:sdt>
        <w:sdtPr>
          <w:rPr>
            <w:rFonts w:cstheme="minorHAnsi"/>
            <w:color w:val="212226"/>
            <w:sz w:val="24"/>
            <w:szCs w:val="24"/>
            <w:shd w:val="clear" w:color="auto" w:fill="FFFFFF"/>
          </w:rPr>
          <w:id w:val="-721984582"/>
          <w:citation/>
        </w:sdtPr>
        <w:sdtContent>
          <w:r w:rsidR="00B51DD8" w:rsidRPr="002E0102">
            <w:rPr>
              <w:rFonts w:cstheme="minorHAnsi"/>
              <w:color w:val="212226"/>
              <w:sz w:val="24"/>
              <w:szCs w:val="24"/>
              <w:shd w:val="clear" w:color="auto" w:fill="FFFFFF"/>
            </w:rPr>
            <w:fldChar w:fldCharType="begin"/>
          </w:r>
          <w:r w:rsidR="00B51DD8" w:rsidRPr="002E0102">
            <w:rPr>
              <w:rFonts w:cstheme="minorHAnsi"/>
              <w:color w:val="212226"/>
              <w:sz w:val="24"/>
              <w:szCs w:val="24"/>
              <w:shd w:val="clear" w:color="auto" w:fill="FFFFFF"/>
            </w:rPr>
            <w:instrText xml:space="preserve"> CITATION UNI24 \l 2057 </w:instrText>
          </w:r>
          <w:r w:rsidR="00B51DD8" w:rsidRPr="002E0102">
            <w:rPr>
              <w:rFonts w:cstheme="minorHAnsi"/>
              <w:color w:val="212226"/>
              <w:sz w:val="24"/>
              <w:szCs w:val="24"/>
              <w:shd w:val="clear" w:color="auto" w:fill="FFFFFF"/>
            </w:rPr>
            <w:fldChar w:fldCharType="separate"/>
          </w:r>
          <w:r w:rsidR="00B51DD8" w:rsidRPr="002E0102">
            <w:rPr>
              <w:rFonts w:cstheme="minorHAnsi"/>
              <w:noProof/>
              <w:color w:val="212226"/>
              <w:sz w:val="24"/>
              <w:szCs w:val="24"/>
              <w:shd w:val="clear" w:color="auto" w:fill="FFFFFF"/>
            </w:rPr>
            <w:t xml:space="preserve"> (UNICEF, n.d.)</w:t>
          </w:r>
          <w:r w:rsidR="00B51DD8" w:rsidRPr="002E0102">
            <w:rPr>
              <w:rFonts w:cstheme="minorHAnsi"/>
              <w:color w:val="212226"/>
              <w:sz w:val="24"/>
              <w:szCs w:val="24"/>
              <w:shd w:val="clear" w:color="auto" w:fill="FFFFFF"/>
            </w:rPr>
            <w:fldChar w:fldCharType="end"/>
          </w:r>
        </w:sdtContent>
      </w:sdt>
      <w:r w:rsidR="00B51DD8" w:rsidRPr="002E0102">
        <w:rPr>
          <w:rFonts w:cstheme="minorHAnsi"/>
          <w:color w:val="212226"/>
          <w:sz w:val="24"/>
          <w:szCs w:val="24"/>
          <w:shd w:val="clear" w:color="auto" w:fill="FFFFFF"/>
        </w:rPr>
        <w:t xml:space="preserve">. </w:t>
      </w:r>
    </w:p>
    <w:p w14:paraId="1B442A46" w14:textId="794E0F7C" w:rsidR="00D4220C" w:rsidRPr="002E0102" w:rsidRDefault="00D4220C" w:rsidP="006F4150">
      <w:pPr>
        <w:spacing w:line="360" w:lineRule="auto"/>
        <w:rPr>
          <w:rFonts w:cstheme="minorHAnsi"/>
          <w:color w:val="212226"/>
          <w:sz w:val="24"/>
          <w:szCs w:val="24"/>
          <w:shd w:val="clear" w:color="auto" w:fill="FFFFFF"/>
        </w:rPr>
      </w:pPr>
      <w:r w:rsidRPr="002E0102">
        <w:rPr>
          <w:rFonts w:cstheme="minorHAnsi"/>
          <w:color w:val="212226"/>
          <w:sz w:val="24"/>
          <w:szCs w:val="24"/>
          <w:shd w:val="clear" w:color="auto" w:fill="FFFFFF"/>
        </w:rPr>
        <w:t>Moreover, I held semi-structured interviews with the children as I felt pupils voice is important. The Welsh assembly government believes that ‘learners voice’ should be at heart the curriculum framework.</w:t>
      </w:r>
      <w:sdt>
        <w:sdtPr>
          <w:rPr>
            <w:rFonts w:cstheme="minorHAnsi"/>
            <w:color w:val="212226"/>
            <w:sz w:val="24"/>
            <w:szCs w:val="24"/>
            <w:shd w:val="clear" w:color="auto" w:fill="FFFFFF"/>
          </w:rPr>
          <w:id w:val="554741243"/>
          <w:citation/>
        </w:sdtPr>
        <w:sdtContent>
          <w:r w:rsidRPr="002E0102">
            <w:rPr>
              <w:rFonts w:cstheme="minorHAnsi"/>
              <w:color w:val="212226"/>
              <w:sz w:val="24"/>
              <w:szCs w:val="24"/>
              <w:shd w:val="clear" w:color="auto" w:fill="FFFFFF"/>
            </w:rPr>
            <w:fldChar w:fldCharType="begin"/>
          </w:r>
          <w:r w:rsidRPr="002E0102">
            <w:rPr>
              <w:rFonts w:cstheme="minorHAnsi"/>
              <w:color w:val="212226"/>
              <w:sz w:val="24"/>
              <w:szCs w:val="24"/>
              <w:shd w:val="clear" w:color="auto" w:fill="FFFFFF"/>
            </w:rPr>
            <w:instrText xml:space="preserve"> CITATION Wel231 \l 2057 </w:instrText>
          </w:r>
          <w:r w:rsidRPr="002E0102">
            <w:rPr>
              <w:rFonts w:cstheme="minorHAnsi"/>
              <w:color w:val="212226"/>
              <w:sz w:val="24"/>
              <w:szCs w:val="24"/>
              <w:shd w:val="clear" w:color="auto" w:fill="FFFFFF"/>
            </w:rPr>
            <w:fldChar w:fldCharType="separate"/>
          </w:r>
          <w:r w:rsidRPr="002E0102">
            <w:rPr>
              <w:rFonts w:cstheme="minorHAnsi"/>
              <w:noProof/>
              <w:color w:val="212226"/>
              <w:sz w:val="24"/>
              <w:szCs w:val="24"/>
              <w:shd w:val="clear" w:color="auto" w:fill="FFFFFF"/>
            </w:rPr>
            <w:t xml:space="preserve"> (Welsh Government , 2023)</w:t>
          </w:r>
          <w:r w:rsidRPr="002E0102">
            <w:rPr>
              <w:rFonts w:cstheme="minorHAnsi"/>
              <w:color w:val="212226"/>
              <w:sz w:val="24"/>
              <w:szCs w:val="24"/>
              <w:shd w:val="clear" w:color="auto" w:fill="FFFFFF"/>
            </w:rPr>
            <w:fldChar w:fldCharType="end"/>
          </w:r>
        </w:sdtContent>
      </w:sdt>
      <w:r w:rsidRPr="002E0102">
        <w:rPr>
          <w:rFonts w:cstheme="minorHAnsi"/>
          <w:color w:val="212226"/>
          <w:sz w:val="24"/>
          <w:szCs w:val="24"/>
          <w:shd w:val="clear" w:color="auto" w:fill="FFFFFF"/>
        </w:rPr>
        <w:t xml:space="preserve">. This also links in with the children’s rights article 13 ‘sharing thoughts freely’. </w:t>
      </w:r>
      <w:sdt>
        <w:sdtPr>
          <w:rPr>
            <w:rFonts w:cstheme="minorHAnsi"/>
            <w:color w:val="212226"/>
            <w:sz w:val="24"/>
            <w:szCs w:val="24"/>
            <w:shd w:val="clear" w:color="auto" w:fill="FFFFFF"/>
          </w:rPr>
          <w:id w:val="797344074"/>
          <w:citation/>
        </w:sdtPr>
        <w:sdtContent>
          <w:r w:rsidRPr="002E0102">
            <w:rPr>
              <w:rFonts w:cstheme="minorHAnsi"/>
              <w:color w:val="212226"/>
              <w:sz w:val="24"/>
              <w:szCs w:val="24"/>
              <w:shd w:val="clear" w:color="auto" w:fill="FFFFFF"/>
            </w:rPr>
            <w:fldChar w:fldCharType="begin"/>
          </w:r>
          <w:r w:rsidRPr="002E0102">
            <w:rPr>
              <w:rFonts w:cstheme="minorHAnsi"/>
              <w:color w:val="212226"/>
              <w:sz w:val="24"/>
              <w:szCs w:val="24"/>
              <w:shd w:val="clear" w:color="auto" w:fill="FFFFFF"/>
            </w:rPr>
            <w:instrText xml:space="preserve"> CITATION UNI24 \l 2057 </w:instrText>
          </w:r>
          <w:r w:rsidRPr="002E0102">
            <w:rPr>
              <w:rFonts w:cstheme="minorHAnsi"/>
              <w:color w:val="212226"/>
              <w:sz w:val="24"/>
              <w:szCs w:val="24"/>
              <w:shd w:val="clear" w:color="auto" w:fill="FFFFFF"/>
            </w:rPr>
            <w:fldChar w:fldCharType="separate"/>
          </w:r>
          <w:r w:rsidRPr="002E0102">
            <w:rPr>
              <w:rFonts w:cstheme="minorHAnsi"/>
              <w:noProof/>
              <w:color w:val="212226"/>
              <w:sz w:val="24"/>
              <w:szCs w:val="24"/>
              <w:shd w:val="clear" w:color="auto" w:fill="FFFFFF"/>
            </w:rPr>
            <w:t>(UNICEF, n.d.)</w:t>
          </w:r>
          <w:r w:rsidRPr="002E0102">
            <w:rPr>
              <w:rFonts w:cstheme="minorHAnsi"/>
              <w:color w:val="212226"/>
              <w:sz w:val="24"/>
              <w:szCs w:val="24"/>
              <w:shd w:val="clear" w:color="auto" w:fill="FFFFFF"/>
            </w:rPr>
            <w:fldChar w:fldCharType="end"/>
          </w:r>
        </w:sdtContent>
      </w:sdt>
      <w:r w:rsidRPr="002E0102">
        <w:rPr>
          <w:rFonts w:cstheme="minorHAnsi"/>
          <w:color w:val="212226"/>
          <w:sz w:val="24"/>
          <w:szCs w:val="24"/>
          <w:shd w:val="clear" w:color="auto" w:fill="FFFFFF"/>
        </w:rPr>
        <w:t>. I ensured that they felt free to voice their feelings. Additionally, I believe that the children felt comfortable to speak more freely as the interview was semi-structured.</w:t>
      </w:r>
      <w:r w:rsidR="008C62BE" w:rsidRPr="002E0102">
        <w:rPr>
          <w:rFonts w:cstheme="minorHAnsi"/>
          <w:color w:val="212226"/>
          <w:sz w:val="24"/>
          <w:szCs w:val="24"/>
          <w:shd w:val="clear" w:color="auto" w:fill="FFFFFF"/>
        </w:rPr>
        <w:t xml:space="preserve"> Semi- structured interviews allow for conversations to open up in a relaxed environment.</w:t>
      </w:r>
      <w:sdt>
        <w:sdtPr>
          <w:rPr>
            <w:rFonts w:cstheme="minorHAnsi"/>
            <w:color w:val="212226"/>
            <w:sz w:val="24"/>
            <w:szCs w:val="24"/>
            <w:shd w:val="clear" w:color="auto" w:fill="FFFFFF"/>
          </w:rPr>
          <w:id w:val="299034522"/>
          <w:citation/>
        </w:sdtPr>
        <w:sdtContent>
          <w:r w:rsidR="008C62BE" w:rsidRPr="002E0102">
            <w:rPr>
              <w:rFonts w:cstheme="minorHAnsi"/>
              <w:color w:val="212226"/>
              <w:sz w:val="24"/>
              <w:szCs w:val="24"/>
              <w:shd w:val="clear" w:color="auto" w:fill="FFFFFF"/>
            </w:rPr>
            <w:fldChar w:fldCharType="begin"/>
          </w:r>
          <w:r w:rsidR="008C62BE" w:rsidRPr="002E0102">
            <w:rPr>
              <w:rFonts w:cstheme="minorHAnsi"/>
              <w:color w:val="212226"/>
              <w:sz w:val="24"/>
              <w:szCs w:val="24"/>
              <w:shd w:val="clear" w:color="auto" w:fill="FFFFFF"/>
            </w:rPr>
            <w:instrText xml:space="preserve"> CITATION Ind22 \l 2057 </w:instrText>
          </w:r>
          <w:r w:rsidR="008C62BE" w:rsidRPr="002E0102">
            <w:rPr>
              <w:rFonts w:cstheme="minorHAnsi"/>
              <w:color w:val="212226"/>
              <w:sz w:val="24"/>
              <w:szCs w:val="24"/>
              <w:shd w:val="clear" w:color="auto" w:fill="FFFFFF"/>
            </w:rPr>
            <w:fldChar w:fldCharType="separate"/>
          </w:r>
          <w:r w:rsidR="008C62BE" w:rsidRPr="002E0102">
            <w:rPr>
              <w:rFonts w:cstheme="minorHAnsi"/>
              <w:noProof/>
              <w:color w:val="212226"/>
              <w:sz w:val="24"/>
              <w:szCs w:val="24"/>
              <w:shd w:val="clear" w:color="auto" w:fill="FFFFFF"/>
            </w:rPr>
            <w:t xml:space="preserve"> (Indeed, 2022)</w:t>
          </w:r>
          <w:r w:rsidR="008C62BE" w:rsidRPr="002E0102">
            <w:rPr>
              <w:rFonts w:cstheme="minorHAnsi"/>
              <w:color w:val="212226"/>
              <w:sz w:val="24"/>
              <w:szCs w:val="24"/>
              <w:shd w:val="clear" w:color="auto" w:fill="FFFFFF"/>
            </w:rPr>
            <w:fldChar w:fldCharType="end"/>
          </w:r>
        </w:sdtContent>
      </w:sdt>
      <w:r w:rsidR="008C62BE" w:rsidRPr="002E0102">
        <w:rPr>
          <w:rFonts w:cstheme="minorHAnsi"/>
          <w:color w:val="212226"/>
          <w:sz w:val="24"/>
          <w:szCs w:val="24"/>
          <w:shd w:val="clear" w:color="auto" w:fill="FFFFFF"/>
        </w:rPr>
        <w:t>. However, there are some disadvantages to semi-structured interviews, one of these being that it can be time consuming.</w:t>
      </w:r>
      <w:sdt>
        <w:sdtPr>
          <w:rPr>
            <w:rFonts w:cstheme="minorHAnsi"/>
            <w:color w:val="212226"/>
            <w:sz w:val="24"/>
            <w:szCs w:val="24"/>
            <w:shd w:val="clear" w:color="auto" w:fill="FFFFFF"/>
          </w:rPr>
          <w:id w:val="511195830"/>
          <w:citation/>
        </w:sdtPr>
        <w:sdtContent>
          <w:r w:rsidR="008C62BE" w:rsidRPr="002E0102">
            <w:rPr>
              <w:rFonts w:cstheme="minorHAnsi"/>
              <w:color w:val="212226"/>
              <w:sz w:val="24"/>
              <w:szCs w:val="24"/>
              <w:shd w:val="clear" w:color="auto" w:fill="FFFFFF"/>
            </w:rPr>
            <w:fldChar w:fldCharType="begin"/>
          </w:r>
          <w:r w:rsidR="008C62BE" w:rsidRPr="002E0102">
            <w:rPr>
              <w:rFonts w:cstheme="minorHAnsi"/>
              <w:color w:val="212226"/>
              <w:sz w:val="24"/>
              <w:szCs w:val="24"/>
              <w:shd w:val="clear" w:color="auto" w:fill="FFFFFF"/>
            </w:rPr>
            <w:instrText xml:space="preserve"> CITATION Ind22 \l 2057 </w:instrText>
          </w:r>
          <w:r w:rsidR="008C62BE" w:rsidRPr="002E0102">
            <w:rPr>
              <w:rFonts w:cstheme="minorHAnsi"/>
              <w:color w:val="212226"/>
              <w:sz w:val="24"/>
              <w:szCs w:val="24"/>
              <w:shd w:val="clear" w:color="auto" w:fill="FFFFFF"/>
            </w:rPr>
            <w:fldChar w:fldCharType="separate"/>
          </w:r>
          <w:r w:rsidR="008C62BE" w:rsidRPr="002E0102">
            <w:rPr>
              <w:rFonts w:cstheme="minorHAnsi"/>
              <w:noProof/>
              <w:color w:val="212226"/>
              <w:sz w:val="24"/>
              <w:szCs w:val="24"/>
              <w:shd w:val="clear" w:color="auto" w:fill="FFFFFF"/>
            </w:rPr>
            <w:t xml:space="preserve"> (Indeed, 2022)</w:t>
          </w:r>
          <w:r w:rsidR="008C62BE" w:rsidRPr="002E0102">
            <w:rPr>
              <w:rFonts w:cstheme="minorHAnsi"/>
              <w:color w:val="212226"/>
              <w:sz w:val="24"/>
              <w:szCs w:val="24"/>
              <w:shd w:val="clear" w:color="auto" w:fill="FFFFFF"/>
            </w:rPr>
            <w:fldChar w:fldCharType="end"/>
          </w:r>
        </w:sdtContent>
      </w:sdt>
      <w:r w:rsidR="008C62BE" w:rsidRPr="002E0102">
        <w:rPr>
          <w:rFonts w:cstheme="minorHAnsi"/>
          <w:color w:val="212226"/>
          <w:sz w:val="24"/>
          <w:szCs w:val="24"/>
          <w:shd w:val="clear" w:color="auto" w:fill="FFFFFF"/>
        </w:rPr>
        <w:t xml:space="preserve">. To overcome this, I set a ten minute timer and ensured I did not go over this. However, I did feel that I missed some important questions I would have liked to ask that would have gave me a greater insight to their perceptions of self assessment. Next time I </w:t>
      </w:r>
      <w:r w:rsidR="008C62BE" w:rsidRPr="002E0102">
        <w:rPr>
          <w:rFonts w:cstheme="minorHAnsi"/>
          <w:color w:val="212226"/>
          <w:sz w:val="24"/>
          <w:szCs w:val="24"/>
          <w:shd w:val="clear" w:color="auto" w:fill="FFFFFF"/>
        </w:rPr>
        <w:lastRenderedPageBreak/>
        <w:t>would perhaps give myself a longer time frame to ask questions. In opposition to this, one of the huge advantages of semi-structured interviews is that it allows the interviewer to ask open questions and gain a lot of qualitative data. It allows the intervie</w:t>
      </w:r>
      <w:r w:rsidR="00716787" w:rsidRPr="002E0102">
        <w:rPr>
          <w:rFonts w:cstheme="minorHAnsi"/>
          <w:color w:val="212226"/>
          <w:sz w:val="24"/>
          <w:szCs w:val="24"/>
          <w:shd w:val="clear" w:color="auto" w:fill="FFFFFF"/>
        </w:rPr>
        <w:t>wer to gain insight to topics that perhaps wouldn’t</w:t>
      </w:r>
      <w:r w:rsidR="00806EB1" w:rsidRPr="002E0102">
        <w:rPr>
          <w:rFonts w:cstheme="minorHAnsi"/>
          <w:color w:val="212226"/>
          <w:sz w:val="24"/>
          <w:szCs w:val="24"/>
          <w:shd w:val="clear" w:color="auto" w:fill="FFFFFF"/>
        </w:rPr>
        <w:t xml:space="preserve"> have</w:t>
      </w:r>
      <w:r w:rsidR="00716787" w:rsidRPr="002E0102">
        <w:rPr>
          <w:rFonts w:cstheme="minorHAnsi"/>
          <w:color w:val="212226"/>
          <w:sz w:val="24"/>
          <w:szCs w:val="24"/>
          <w:shd w:val="clear" w:color="auto" w:fill="FFFFFF"/>
        </w:rPr>
        <w:t xml:space="preserve"> come up in a questionnaire or a structured interview.</w:t>
      </w:r>
      <w:r w:rsidR="00806EB1" w:rsidRPr="002E0102">
        <w:rPr>
          <w:rFonts w:cstheme="minorHAnsi"/>
          <w:color w:val="212226"/>
          <w:sz w:val="24"/>
          <w:szCs w:val="24"/>
          <w:shd w:val="clear" w:color="auto" w:fill="FFFFFF"/>
        </w:rPr>
        <w:t xml:space="preserve">  </w:t>
      </w:r>
      <w:sdt>
        <w:sdtPr>
          <w:rPr>
            <w:rFonts w:cstheme="minorHAnsi"/>
            <w:color w:val="212226"/>
            <w:sz w:val="24"/>
            <w:szCs w:val="24"/>
            <w:shd w:val="clear" w:color="auto" w:fill="FFFFFF"/>
          </w:rPr>
          <w:id w:val="1438262674"/>
          <w:citation/>
        </w:sdtPr>
        <w:sdtContent>
          <w:r w:rsidR="00806EB1" w:rsidRPr="002E0102">
            <w:rPr>
              <w:rFonts w:cstheme="minorHAnsi"/>
              <w:color w:val="212226"/>
              <w:sz w:val="24"/>
              <w:szCs w:val="24"/>
              <w:shd w:val="clear" w:color="auto" w:fill="FFFFFF"/>
            </w:rPr>
            <w:fldChar w:fldCharType="begin"/>
          </w:r>
          <w:r w:rsidR="00806EB1" w:rsidRPr="002E0102">
            <w:rPr>
              <w:rFonts w:cstheme="minorHAnsi"/>
              <w:color w:val="212226"/>
              <w:sz w:val="24"/>
              <w:szCs w:val="24"/>
              <w:shd w:val="clear" w:color="auto" w:fill="FFFFFF"/>
            </w:rPr>
            <w:instrText xml:space="preserve"> CITATION Lou11 \l 2057 </w:instrText>
          </w:r>
          <w:r w:rsidR="00806EB1" w:rsidRPr="002E0102">
            <w:rPr>
              <w:rFonts w:cstheme="minorHAnsi"/>
              <w:color w:val="212226"/>
              <w:sz w:val="24"/>
              <w:szCs w:val="24"/>
              <w:shd w:val="clear" w:color="auto" w:fill="FFFFFF"/>
            </w:rPr>
            <w:fldChar w:fldCharType="separate"/>
          </w:r>
          <w:r w:rsidR="00806EB1" w:rsidRPr="002E0102">
            <w:rPr>
              <w:rFonts w:cstheme="minorHAnsi"/>
              <w:noProof/>
              <w:color w:val="212226"/>
              <w:sz w:val="24"/>
              <w:szCs w:val="24"/>
              <w:shd w:val="clear" w:color="auto" w:fill="FFFFFF"/>
            </w:rPr>
            <w:t>(Louis Cohen, 2011)</w:t>
          </w:r>
          <w:r w:rsidR="00806EB1" w:rsidRPr="002E0102">
            <w:rPr>
              <w:rFonts w:cstheme="minorHAnsi"/>
              <w:color w:val="212226"/>
              <w:sz w:val="24"/>
              <w:szCs w:val="24"/>
              <w:shd w:val="clear" w:color="auto" w:fill="FFFFFF"/>
            </w:rPr>
            <w:fldChar w:fldCharType="end"/>
          </w:r>
        </w:sdtContent>
      </w:sdt>
      <w:r w:rsidR="00806EB1" w:rsidRPr="002E0102">
        <w:rPr>
          <w:rFonts w:cstheme="minorHAnsi"/>
          <w:color w:val="212226"/>
          <w:sz w:val="24"/>
          <w:szCs w:val="24"/>
          <w:shd w:val="clear" w:color="auto" w:fill="FFFFFF"/>
        </w:rPr>
        <w:t>. As an example, in my interview (see appendix 5) a discussion opened up about the colours of pens they use and how they self assess with them, in which I gained a greater insight of their perception of self assessment</w:t>
      </w:r>
      <w:r w:rsidR="00427FFB" w:rsidRPr="002E0102">
        <w:rPr>
          <w:rFonts w:cstheme="minorHAnsi"/>
          <w:color w:val="212226"/>
          <w:sz w:val="24"/>
          <w:szCs w:val="24"/>
          <w:shd w:val="clear" w:color="auto" w:fill="FFFFFF"/>
        </w:rPr>
        <w:t xml:space="preserve">, which would not have happened in a structured interview of through a questionnaire. </w:t>
      </w:r>
    </w:p>
    <w:p w14:paraId="583C1C74" w14:textId="3287E027" w:rsidR="00C44B36" w:rsidRPr="002E0102" w:rsidRDefault="00C44B36" w:rsidP="006F4150">
      <w:pPr>
        <w:spacing w:line="360" w:lineRule="auto"/>
        <w:rPr>
          <w:rFonts w:cstheme="minorHAnsi"/>
          <w:color w:val="212226"/>
          <w:sz w:val="24"/>
          <w:szCs w:val="24"/>
          <w:shd w:val="clear" w:color="auto" w:fill="FFFFFF"/>
        </w:rPr>
      </w:pPr>
      <w:r w:rsidRPr="002E0102">
        <w:rPr>
          <w:rFonts w:cstheme="minorHAnsi"/>
          <w:color w:val="212226"/>
          <w:sz w:val="24"/>
          <w:szCs w:val="24"/>
          <w:shd w:val="clear" w:color="auto" w:fill="FFFFFF"/>
        </w:rPr>
        <w:t>When analysing my data, I chose to transcribe my interview. I believe that this allowed me to indulge myself into the data .</w:t>
      </w:r>
      <w:r w:rsidR="00B16F5D" w:rsidRPr="002E0102">
        <w:rPr>
          <w:rFonts w:cstheme="minorHAnsi"/>
          <w:color w:val="212226"/>
          <w:sz w:val="24"/>
          <w:szCs w:val="24"/>
          <w:shd w:val="clear" w:color="auto" w:fill="FFFFFF"/>
        </w:rPr>
        <w:t xml:space="preserve"> This also allowed me to have empirical evidence that helped to inform my findings. </w:t>
      </w:r>
      <w:sdt>
        <w:sdtPr>
          <w:rPr>
            <w:rFonts w:cstheme="minorHAnsi"/>
            <w:color w:val="212226"/>
            <w:sz w:val="24"/>
            <w:szCs w:val="24"/>
            <w:shd w:val="clear" w:color="auto" w:fill="FFFFFF"/>
          </w:rPr>
          <w:id w:val="960994694"/>
          <w:citation/>
        </w:sdtPr>
        <w:sdtContent>
          <w:r w:rsidR="00B16F5D" w:rsidRPr="002E0102">
            <w:rPr>
              <w:rFonts w:cstheme="minorHAnsi"/>
              <w:color w:val="212226"/>
              <w:sz w:val="24"/>
              <w:szCs w:val="24"/>
              <w:shd w:val="clear" w:color="auto" w:fill="FFFFFF"/>
            </w:rPr>
            <w:fldChar w:fldCharType="begin"/>
          </w:r>
          <w:r w:rsidR="002E0102">
            <w:rPr>
              <w:rFonts w:cstheme="minorHAnsi"/>
              <w:color w:val="212226"/>
              <w:sz w:val="24"/>
              <w:szCs w:val="24"/>
              <w:shd w:val="clear" w:color="auto" w:fill="FFFFFF"/>
            </w:rPr>
            <w:instrText xml:space="preserve">CITATION Cat23 \l 2057 </w:instrText>
          </w:r>
          <w:r w:rsidR="00B16F5D" w:rsidRPr="002E0102">
            <w:rPr>
              <w:rFonts w:cstheme="minorHAnsi"/>
              <w:color w:val="212226"/>
              <w:sz w:val="24"/>
              <w:szCs w:val="24"/>
              <w:shd w:val="clear" w:color="auto" w:fill="FFFFFF"/>
            </w:rPr>
            <w:fldChar w:fldCharType="separate"/>
          </w:r>
          <w:r w:rsidR="002E0102" w:rsidRPr="002E0102">
            <w:rPr>
              <w:rFonts w:cstheme="minorHAnsi"/>
              <w:noProof/>
              <w:color w:val="212226"/>
              <w:sz w:val="24"/>
              <w:szCs w:val="24"/>
              <w:shd w:val="clear" w:color="auto" w:fill="FFFFFF"/>
            </w:rPr>
            <w:t>(Bryne, 2023)</w:t>
          </w:r>
          <w:r w:rsidR="00B16F5D" w:rsidRPr="002E0102">
            <w:rPr>
              <w:rFonts w:cstheme="minorHAnsi"/>
              <w:color w:val="212226"/>
              <w:sz w:val="24"/>
              <w:szCs w:val="24"/>
              <w:shd w:val="clear" w:color="auto" w:fill="FFFFFF"/>
            </w:rPr>
            <w:fldChar w:fldCharType="end"/>
          </w:r>
        </w:sdtContent>
      </w:sdt>
      <w:r w:rsidR="00B16F5D" w:rsidRPr="002E0102">
        <w:rPr>
          <w:rFonts w:cstheme="minorHAnsi"/>
          <w:color w:val="212226"/>
          <w:sz w:val="24"/>
          <w:szCs w:val="24"/>
          <w:shd w:val="clear" w:color="auto" w:fill="FFFFFF"/>
        </w:rPr>
        <w:t>. I also ensured that I choose a random sample of pupils. This helped prevent bias within my data.</w:t>
      </w:r>
    </w:p>
    <w:p w14:paraId="347AC2E6" w14:textId="6B284915" w:rsidR="00427FFB" w:rsidRPr="002E0102" w:rsidRDefault="00427FFB" w:rsidP="006F4150">
      <w:pPr>
        <w:spacing w:line="360" w:lineRule="auto"/>
        <w:rPr>
          <w:rFonts w:cstheme="minorHAnsi"/>
          <w:color w:val="212226"/>
          <w:sz w:val="24"/>
          <w:szCs w:val="24"/>
          <w:shd w:val="clear" w:color="auto" w:fill="FFFFFF"/>
        </w:rPr>
      </w:pPr>
      <w:r w:rsidRPr="002E0102">
        <w:rPr>
          <w:rFonts w:cstheme="minorHAnsi"/>
          <w:color w:val="212226"/>
          <w:sz w:val="24"/>
          <w:szCs w:val="24"/>
          <w:shd w:val="clear" w:color="auto" w:fill="FFFFFF"/>
        </w:rPr>
        <w:t>Moving on, my second research method was an online questionnaire that was sent out to teachers. One of the main benefits of an online questionnaire is that it can be processed and sent out with ease.</w:t>
      </w:r>
      <w:sdt>
        <w:sdtPr>
          <w:rPr>
            <w:rFonts w:cstheme="minorHAnsi"/>
            <w:color w:val="212226"/>
            <w:sz w:val="24"/>
            <w:szCs w:val="24"/>
            <w:shd w:val="clear" w:color="auto" w:fill="FFFFFF"/>
          </w:rPr>
          <w:id w:val="-324744374"/>
          <w:citation/>
        </w:sdtPr>
        <w:sdtContent>
          <w:r w:rsidRPr="002E0102">
            <w:rPr>
              <w:rFonts w:cstheme="minorHAnsi"/>
              <w:color w:val="212226"/>
              <w:sz w:val="24"/>
              <w:szCs w:val="24"/>
              <w:shd w:val="clear" w:color="auto" w:fill="FFFFFF"/>
            </w:rPr>
            <w:fldChar w:fldCharType="begin"/>
          </w:r>
          <w:r w:rsidRPr="002E0102">
            <w:rPr>
              <w:rFonts w:cstheme="minorHAnsi"/>
              <w:color w:val="212226"/>
              <w:sz w:val="24"/>
              <w:szCs w:val="24"/>
              <w:shd w:val="clear" w:color="auto" w:fill="FFFFFF"/>
            </w:rPr>
            <w:instrText xml:space="preserve"> CITATION Kev17 \l 2057 </w:instrText>
          </w:r>
          <w:r w:rsidRPr="002E0102">
            <w:rPr>
              <w:rFonts w:cstheme="minorHAnsi"/>
              <w:color w:val="212226"/>
              <w:sz w:val="24"/>
              <w:szCs w:val="24"/>
              <w:shd w:val="clear" w:color="auto" w:fill="FFFFFF"/>
            </w:rPr>
            <w:fldChar w:fldCharType="separate"/>
          </w:r>
          <w:r w:rsidRPr="002E0102">
            <w:rPr>
              <w:rFonts w:cstheme="minorHAnsi"/>
              <w:noProof/>
              <w:color w:val="212226"/>
              <w:sz w:val="24"/>
              <w:szCs w:val="24"/>
              <w:shd w:val="clear" w:color="auto" w:fill="FFFFFF"/>
            </w:rPr>
            <w:t xml:space="preserve"> (Wright, 2017)</w:t>
          </w:r>
          <w:r w:rsidRPr="002E0102">
            <w:rPr>
              <w:rFonts w:cstheme="minorHAnsi"/>
              <w:color w:val="212226"/>
              <w:sz w:val="24"/>
              <w:szCs w:val="24"/>
              <w:shd w:val="clear" w:color="auto" w:fill="FFFFFF"/>
            </w:rPr>
            <w:fldChar w:fldCharType="end"/>
          </w:r>
        </w:sdtContent>
      </w:sdt>
      <w:r w:rsidRPr="002E0102">
        <w:rPr>
          <w:rFonts w:cstheme="minorHAnsi"/>
          <w:color w:val="212226"/>
          <w:sz w:val="24"/>
          <w:szCs w:val="24"/>
          <w:shd w:val="clear" w:color="auto" w:fill="FFFFFF"/>
        </w:rPr>
        <w:t xml:space="preserve"> In turn this also means that it is easier to collect answers, however sometimes these questionnaires can be ignored as they are seen as a nuisance and ‘another thing to do’, especially in a classroom where the teacher already has a lot to do. During my research, I had less responses then I predicted which meant that I didn’t receive as much data as I thought I would, therefore limiting my studies.</w:t>
      </w:r>
      <w:sdt>
        <w:sdtPr>
          <w:rPr>
            <w:rFonts w:cstheme="minorHAnsi"/>
            <w:color w:val="212226"/>
            <w:sz w:val="24"/>
            <w:szCs w:val="24"/>
            <w:shd w:val="clear" w:color="auto" w:fill="FFFFFF"/>
          </w:rPr>
          <w:id w:val="2059432938"/>
          <w:citation/>
        </w:sdtPr>
        <w:sdtContent>
          <w:r w:rsidRPr="002E0102">
            <w:rPr>
              <w:rFonts w:cstheme="minorHAnsi"/>
              <w:color w:val="212226"/>
              <w:sz w:val="24"/>
              <w:szCs w:val="24"/>
              <w:shd w:val="clear" w:color="auto" w:fill="FFFFFF"/>
            </w:rPr>
            <w:fldChar w:fldCharType="begin"/>
          </w:r>
          <w:r w:rsidRPr="002E0102">
            <w:rPr>
              <w:rFonts w:cstheme="minorHAnsi"/>
              <w:color w:val="212226"/>
              <w:sz w:val="24"/>
              <w:szCs w:val="24"/>
              <w:shd w:val="clear" w:color="auto" w:fill="FFFFFF"/>
            </w:rPr>
            <w:instrText xml:space="preserve"> CITATION Pro23 \l 2057 </w:instrText>
          </w:r>
          <w:r w:rsidRPr="002E0102">
            <w:rPr>
              <w:rFonts w:cstheme="minorHAnsi"/>
              <w:color w:val="212226"/>
              <w:sz w:val="24"/>
              <w:szCs w:val="24"/>
              <w:shd w:val="clear" w:color="auto" w:fill="FFFFFF"/>
            </w:rPr>
            <w:fldChar w:fldCharType="separate"/>
          </w:r>
          <w:r w:rsidRPr="002E0102">
            <w:rPr>
              <w:rFonts w:cstheme="minorHAnsi"/>
              <w:noProof/>
              <w:color w:val="212226"/>
              <w:sz w:val="24"/>
              <w:szCs w:val="24"/>
              <w:shd w:val="clear" w:color="auto" w:fill="FFFFFF"/>
            </w:rPr>
            <w:t xml:space="preserve"> (ProProfs, 2023)</w:t>
          </w:r>
          <w:r w:rsidRPr="002E0102">
            <w:rPr>
              <w:rFonts w:cstheme="minorHAnsi"/>
              <w:color w:val="212226"/>
              <w:sz w:val="24"/>
              <w:szCs w:val="24"/>
              <w:shd w:val="clear" w:color="auto" w:fill="FFFFFF"/>
            </w:rPr>
            <w:fldChar w:fldCharType="end"/>
          </w:r>
        </w:sdtContent>
      </w:sdt>
      <w:r w:rsidR="009D73C3" w:rsidRPr="002E0102">
        <w:rPr>
          <w:rFonts w:cstheme="minorHAnsi"/>
          <w:color w:val="212226"/>
          <w:sz w:val="24"/>
          <w:szCs w:val="24"/>
          <w:shd w:val="clear" w:color="auto" w:fill="FFFFFF"/>
        </w:rPr>
        <w:t xml:space="preserve"> Next time, perhaps I would give out paper copies of the questionnaire also to attempt to maximise result rates and give the respondents more of a purpose. By extension, another benefit of online questionnaires is that it allows you to ask both open and closed end questions, resulting in both qualitative and quantitative data. Aswell as this, participants are said to be more ‘honest’ within their answers as they can remain anonymous.</w:t>
      </w:r>
      <w:sdt>
        <w:sdtPr>
          <w:rPr>
            <w:rFonts w:cstheme="minorHAnsi"/>
            <w:color w:val="212226"/>
            <w:sz w:val="24"/>
            <w:szCs w:val="24"/>
            <w:shd w:val="clear" w:color="auto" w:fill="FFFFFF"/>
          </w:rPr>
          <w:id w:val="2047026985"/>
          <w:citation/>
        </w:sdtPr>
        <w:sdtContent>
          <w:r w:rsidR="009D73C3" w:rsidRPr="002E0102">
            <w:rPr>
              <w:rFonts w:cstheme="minorHAnsi"/>
              <w:color w:val="212226"/>
              <w:sz w:val="24"/>
              <w:szCs w:val="24"/>
              <w:shd w:val="clear" w:color="auto" w:fill="FFFFFF"/>
            </w:rPr>
            <w:fldChar w:fldCharType="begin"/>
          </w:r>
          <w:r w:rsidR="009D73C3" w:rsidRPr="002E0102">
            <w:rPr>
              <w:rFonts w:cstheme="minorHAnsi"/>
              <w:color w:val="212226"/>
              <w:sz w:val="24"/>
              <w:szCs w:val="24"/>
              <w:shd w:val="clear" w:color="auto" w:fill="FFFFFF"/>
            </w:rPr>
            <w:instrText xml:space="preserve"> CITATION Sur21 \l 2057 </w:instrText>
          </w:r>
          <w:r w:rsidR="009D73C3" w:rsidRPr="002E0102">
            <w:rPr>
              <w:rFonts w:cstheme="minorHAnsi"/>
              <w:color w:val="212226"/>
              <w:sz w:val="24"/>
              <w:szCs w:val="24"/>
              <w:shd w:val="clear" w:color="auto" w:fill="FFFFFF"/>
            </w:rPr>
            <w:fldChar w:fldCharType="separate"/>
          </w:r>
          <w:r w:rsidR="009D73C3" w:rsidRPr="002E0102">
            <w:rPr>
              <w:rFonts w:cstheme="minorHAnsi"/>
              <w:noProof/>
              <w:color w:val="212226"/>
              <w:sz w:val="24"/>
              <w:szCs w:val="24"/>
              <w:shd w:val="clear" w:color="auto" w:fill="FFFFFF"/>
            </w:rPr>
            <w:t xml:space="preserve"> (Surveylegend, 2021)</w:t>
          </w:r>
          <w:r w:rsidR="009D73C3" w:rsidRPr="002E0102">
            <w:rPr>
              <w:rFonts w:cstheme="minorHAnsi"/>
              <w:color w:val="212226"/>
              <w:sz w:val="24"/>
              <w:szCs w:val="24"/>
              <w:shd w:val="clear" w:color="auto" w:fill="FFFFFF"/>
            </w:rPr>
            <w:fldChar w:fldCharType="end"/>
          </w:r>
        </w:sdtContent>
      </w:sdt>
      <w:r w:rsidR="00824639" w:rsidRPr="002E0102">
        <w:rPr>
          <w:rFonts w:cstheme="minorHAnsi"/>
          <w:color w:val="212226"/>
          <w:sz w:val="24"/>
          <w:szCs w:val="24"/>
          <w:shd w:val="clear" w:color="auto" w:fill="FFFFFF"/>
        </w:rPr>
        <w:t xml:space="preserve"> Consequently, this suggest that the results are more meaningful to the research. Following this, the opened ended questions allow for more insight and information. I found that my open ended questions gave me more valuable information.</w:t>
      </w:r>
      <w:r w:rsidR="00C44B36" w:rsidRPr="002E0102">
        <w:rPr>
          <w:rFonts w:cstheme="minorHAnsi"/>
          <w:color w:val="212226"/>
          <w:sz w:val="24"/>
          <w:szCs w:val="24"/>
          <w:shd w:val="clear" w:color="auto" w:fill="FFFFFF"/>
        </w:rPr>
        <w:t xml:space="preserve"> Moving forward, one of the benefits of questionnaires is receiving quantitative data that can be put into charts and graphs. This is beneficial as the data can be analysed with ease when shown in chart form (See appendix 4). Quantitative data is sometimes more reliable as it is based on set numbers instead of opinions.</w:t>
      </w:r>
      <w:sdt>
        <w:sdtPr>
          <w:rPr>
            <w:rFonts w:cstheme="minorHAnsi"/>
            <w:color w:val="212226"/>
            <w:sz w:val="24"/>
            <w:szCs w:val="24"/>
            <w:shd w:val="clear" w:color="auto" w:fill="FFFFFF"/>
          </w:rPr>
          <w:id w:val="553276744"/>
          <w:citation/>
        </w:sdtPr>
        <w:sdtContent>
          <w:r w:rsidR="00C44B36" w:rsidRPr="002E0102">
            <w:rPr>
              <w:rFonts w:cstheme="minorHAnsi"/>
              <w:color w:val="212226"/>
              <w:sz w:val="24"/>
              <w:szCs w:val="24"/>
              <w:shd w:val="clear" w:color="auto" w:fill="FFFFFF"/>
            </w:rPr>
            <w:fldChar w:fldCharType="begin"/>
          </w:r>
          <w:r w:rsidR="00C44B36" w:rsidRPr="002E0102">
            <w:rPr>
              <w:rFonts w:cstheme="minorHAnsi"/>
              <w:color w:val="212226"/>
              <w:sz w:val="24"/>
              <w:szCs w:val="24"/>
              <w:shd w:val="clear" w:color="auto" w:fill="FFFFFF"/>
            </w:rPr>
            <w:instrText xml:space="preserve"> CITATION Ind221 \l 2057 </w:instrText>
          </w:r>
          <w:r w:rsidR="00C44B36" w:rsidRPr="002E0102">
            <w:rPr>
              <w:rFonts w:cstheme="minorHAnsi"/>
              <w:color w:val="212226"/>
              <w:sz w:val="24"/>
              <w:szCs w:val="24"/>
              <w:shd w:val="clear" w:color="auto" w:fill="FFFFFF"/>
            </w:rPr>
            <w:fldChar w:fldCharType="separate"/>
          </w:r>
          <w:r w:rsidR="00C44B36" w:rsidRPr="002E0102">
            <w:rPr>
              <w:rFonts w:cstheme="minorHAnsi"/>
              <w:noProof/>
              <w:color w:val="212226"/>
              <w:sz w:val="24"/>
              <w:szCs w:val="24"/>
              <w:shd w:val="clear" w:color="auto" w:fill="FFFFFF"/>
            </w:rPr>
            <w:t xml:space="preserve"> (Indeed, 2022)</w:t>
          </w:r>
          <w:r w:rsidR="00C44B36" w:rsidRPr="002E0102">
            <w:rPr>
              <w:rFonts w:cstheme="minorHAnsi"/>
              <w:color w:val="212226"/>
              <w:sz w:val="24"/>
              <w:szCs w:val="24"/>
              <w:shd w:val="clear" w:color="auto" w:fill="FFFFFF"/>
            </w:rPr>
            <w:fldChar w:fldCharType="end"/>
          </w:r>
        </w:sdtContent>
      </w:sdt>
      <w:r w:rsidR="00C44B36" w:rsidRPr="002E0102">
        <w:rPr>
          <w:rFonts w:cstheme="minorHAnsi"/>
          <w:color w:val="212226"/>
          <w:sz w:val="24"/>
          <w:szCs w:val="24"/>
          <w:shd w:val="clear" w:color="auto" w:fill="FFFFFF"/>
        </w:rPr>
        <w:t>.</w:t>
      </w:r>
      <w:r w:rsidR="009354AB">
        <w:rPr>
          <w:rFonts w:cstheme="minorHAnsi"/>
          <w:color w:val="212226"/>
          <w:sz w:val="24"/>
          <w:szCs w:val="24"/>
          <w:shd w:val="clear" w:color="auto" w:fill="FFFFFF"/>
        </w:rPr>
        <w:t xml:space="preserve"> </w:t>
      </w:r>
    </w:p>
    <w:p w14:paraId="3D721DC0" w14:textId="79C5FDEB" w:rsidR="001E673C" w:rsidRDefault="00843BB1" w:rsidP="006F4150">
      <w:pPr>
        <w:spacing w:line="360" w:lineRule="auto"/>
        <w:rPr>
          <w:rFonts w:cstheme="minorHAnsi"/>
          <w:b/>
          <w:bCs/>
          <w:sz w:val="24"/>
          <w:szCs w:val="24"/>
        </w:rPr>
      </w:pPr>
      <w:r>
        <w:rPr>
          <w:rFonts w:cstheme="minorHAnsi"/>
          <w:b/>
          <w:bCs/>
          <w:sz w:val="24"/>
          <w:szCs w:val="24"/>
        </w:rPr>
        <w:lastRenderedPageBreak/>
        <w:t>Findings and discussions</w:t>
      </w:r>
    </w:p>
    <w:p w14:paraId="1356E945" w14:textId="619F412C" w:rsidR="001E673C" w:rsidRDefault="001E673C" w:rsidP="006F4150">
      <w:pPr>
        <w:spacing w:line="360" w:lineRule="auto"/>
        <w:rPr>
          <w:rFonts w:cstheme="minorHAnsi"/>
          <w:sz w:val="24"/>
          <w:szCs w:val="24"/>
        </w:rPr>
      </w:pPr>
      <w:r>
        <w:rPr>
          <w:rFonts w:cstheme="minorHAnsi"/>
          <w:sz w:val="24"/>
          <w:szCs w:val="24"/>
        </w:rPr>
        <w:t>During this research project, questionnaires were sent out to staff members and the pupils were interviewed. In this section I will discuss my findings using data from these research methods which will be linked to literature.</w:t>
      </w:r>
    </w:p>
    <w:p w14:paraId="2EC36F1C" w14:textId="77777777" w:rsidR="009354AB" w:rsidRDefault="001E673C" w:rsidP="006F4150">
      <w:pPr>
        <w:spacing w:line="360" w:lineRule="auto"/>
        <w:rPr>
          <w:rFonts w:cstheme="minorHAnsi"/>
          <w:sz w:val="24"/>
          <w:szCs w:val="24"/>
        </w:rPr>
      </w:pPr>
      <w:r>
        <w:rPr>
          <w:rFonts w:cstheme="minorHAnsi"/>
          <w:sz w:val="24"/>
          <w:szCs w:val="24"/>
        </w:rPr>
        <w:t xml:space="preserve">The first research method used was a questionnaire. The first question asked was ‘As a staff member, do you use self assessment in the classroom? (see appendix 3). One hundred percent of participants answered ‘Yes’ (see appendix 4a). This implies that perhaps the whole school use self assessment as an </w:t>
      </w:r>
      <w:proofErr w:type="spellStart"/>
      <w:r>
        <w:rPr>
          <w:rFonts w:cstheme="minorHAnsi"/>
          <w:sz w:val="24"/>
          <w:szCs w:val="24"/>
        </w:rPr>
        <w:t>AfL</w:t>
      </w:r>
      <w:proofErr w:type="spellEnd"/>
      <w:r>
        <w:rPr>
          <w:rFonts w:cstheme="minorHAnsi"/>
          <w:sz w:val="24"/>
          <w:szCs w:val="24"/>
        </w:rPr>
        <w:t xml:space="preserve"> method implying that it’s a successful </w:t>
      </w:r>
      <w:proofErr w:type="spellStart"/>
      <w:r>
        <w:rPr>
          <w:rFonts w:cstheme="minorHAnsi"/>
          <w:sz w:val="24"/>
          <w:szCs w:val="24"/>
        </w:rPr>
        <w:t>AfL</w:t>
      </w:r>
      <w:proofErr w:type="spellEnd"/>
      <w:r>
        <w:rPr>
          <w:rFonts w:cstheme="minorHAnsi"/>
          <w:sz w:val="24"/>
          <w:szCs w:val="24"/>
        </w:rPr>
        <w:t xml:space="preserve"> strategy.</w:t>
      </w:r>
      <w:r w:rsidR="00B453EF">
        <w:rPr>
          <w:rFonts w:cstheme="minorHAnsi"/>
          <w:sz w:val="24"/>
          <w:szCs w:val="24"/>
        </w:rPr>
        <w:t xml:space="preserve"> </w:t>
      </w:r>
      <w:r w:rsidR="00A26963">
        <w:rPr>
          <w:rFonts w:cstheme="minorHAnsi"/>
          <w:sz w:val="24"/>
          <w:szCs w:val="24"/>
        </w:rPr>
        <w:t xml:space="preserve">According to Black and William, self assessment is ‘essential to productive learning and therefore not an interesting option or a luxury’ implying that self assessment is vital in learning. </w:t>
      </w:r>
      <w:sdt>
        <w:sdtPr>
          <w:rPr>
            <w:rFonts w:cstheme="minorHAnsi"/>
            <w:sz w:val="24"/>
            <w:szCs w:val="24"/>
          </w:rPr>
          <w:id w:val="739911598"/>
          <w:citation/>
        </w:sdtPr>
        <w:sdtContent>
          <w:r w:rsidR="00A26963">
            <w:rPr>
              <w:rFonts w:cstheme="minorHAnsi"/>
              <w:sz w:val="24"/>
              <w:szCs w:val="24"/>
            </w:rPr>
            <w:fldChar w:fldCharType="begin"/>
          </w:r>
          <w:r w:rsidR="00A26963">
            <w:rPr>
              <w:rFonts w:cstheme="minorHAnsi"/>
              <w:sz w:val="24"/>
              <w:szCs w:val="24"/>
            </w:rPr>
            <w:instrText xml:space="preserve"> CITATION Dyl98 \l 2057 </w:instrText>
          </w:r>
          <w:r w:rsidR="00A26963">
            <w:rPr>
              <w:rFonts w:cstheme="minorHAnsi"/>
              <w:sz w:val="24"/>
              <w:szCs w:val="24"/>
            </w:rPr>
            <w:fldChar w:fldCharType="separate"/>
          </w:r>
          <w:r w:rsidR="00A26963" w:rsidRPr="00A26963">
            <w:rPr>
              <w:rFonts w:cstheme="minorHAnsi"/>
              <w:noProof/>
              <w:sz w:val="24"/>
              <w:szCs w:val="24"/>
            </w:rPr>
            <w:t>(Dylan William, 1998)</w:t>
          </w:r>
          <w:r w:rsidR="00A26963">
            <w:rPr>
              <w:rFonts w:cstheme="minorHAnsi"/>
              <w:sz w:val="24"/>
              <w:szCs w:val="24"/>
            </w:rPr>
            <w:fldChar w:fldCharType="end"/>
          </w:r>
        </w:sdtContent>
      </w:sdt>
      <w:r w:rsidR="00A26963">
        <w:rPr>
          <w:rFonts w:cstheme="minorHAnsi"/>
          <w:sz w:val="24"/>
          <w:szCs w:val="24"/>
        </w:rPr>
        <w:t xml:space="preserve"> </w:t>
      </w:r>
    </w:p>
    <w:p w14:paraId="45FF0F35" w14:textId="77777777" w:rsidR="009354AB" w:rsidRDefault="00B453EF" w:rsidP="006F4150">
      <w:pPr>
        <w:spacing w:line="360" w:lineRule="auto"/>
        <w:rPr>
          <w:rFonts w:cstheme="minorHAnsi"/>
          <w:sz w:val="24"/>
          <w:szCs w:val="24"/>
        </w:rPr>
      </w:pPr>
      <w:r>
        <w:rPr>
          <w:rFonts w:cstheme="minorHAnsi"/>
          <w:sz w:val="24"/>
          <w:szCs w:val="24"/>
        </w:rPr>
        <w:t>Moreover, another question from the questionnaire asks ‘How do you use self assessment within the classroom?’. This was presented as an open ended question that allowed for qualitative data providing more detailed information.</w:t>
      </w:r>
      <w:sdt>
        <w:sdtPr>
          <w:rPr>
            <w:rFonts w:cstheme="minorHAnsi"/>
            <w:sz w:val="24"/>
            <w:szCs w:val="24"/>
          </w:rPr>
          <w:id w:val="-253441212"/>
          <w:citation/>
        </w:sdtPr>
        <w:sdtContent>
          <w:r>
            <w:rPr>
              <w:rFonts w:cstheme="minorHAnsi"/>
              <w:sz w:val="24"/>
              <w:szCs w:val="24"/>
            </w:rPr>
            <w:fldChar w:fldCharType="begin"/>
          </w:r>
          <w:r>
            <w:rPr>
              <w:rFonts w:cstheme="minorHAnsi"/>
              <w:sz w:val="24"/>
              <w:szCs w:val="24"/>
            </w:rPr>
            <w:instrText xml:space="preserve"> CITATION Lyn21 \l 2057 </w:instrText>
          </w:r>
          <w:r>
            <w:rPr>
              <w:rFonts w:cstheme="minorHAnsi"/>
              <w:sz w:val="24"/>
              <w:szCs w:val="24"/>
            </w:rPr>
            <w:fldChar w:fldCharType="separate"/>
          </w:r>
          <w:r>
            <w:rPr>
              <w:rFonts w:cstheme="minorHAnsi"/>
              <w:noProof/>
              <w:sz w:val="24"/>
              <w:szCs w:val="24"/>
            </w:rPr>
            <w:t xml:space="preserve"> </w:t>
          </w:r>
          <w:r w:rsidRPr="00B453EF">
            <w:rPr>
              <w:rFonts w:cstheme="minorHAnsi"/>
              <w:noProof/>
              <w:sz w:val="24"/>
              <w:szCs w:val="24"/>
            </w:rPr>
            <w:t>(Richards, 2021)</w:t>
          </w:r>
          <w:r>
            <w:rPr>
              <w:rFonts w:cstheme="minorHAnsi"/>
              <w:sz w:val="24"/>
              <w:szCs w:val="24"/>
            </w:rPr>
            <w:fldChar w:fldCharType="end"/>
          </w:r>
        </w:sdtContent>
      </w:sdt>
      <w:r w:rsidR="00CA5EFA">
        <w:rPr>
          <w:rFonts w:cstheme="minorHAnsi"/>
          <w:sz w:val="24"/>
          <w:szCs w:val="24"/>
        </w:rPr>
        <w:t xml:space="preserve">. </w:t>
      </w:r>
      <w:r w:rsidR="00FC5C96">
        <w:rPr>
          <w:rFonts w:cstheme="minorHAnsi"/>
          <w:sz w:val="24"/>
          <w:szCs w:val="24"/>
        </w:rPr>
        <w:t>T</w:t>
      </w:r>
      <w:r w:rsidR="00CA5EFA">
        <w:rPr>
          <w:rFonts w:cstheme="minorHAnsi"/>
          <w:sz w:val="24"/>
          <w:szCs w:val="24"/>
        </w:rPr>
        <w:t xml:space="preserve">he responses received in this questionnaire </w:t>
      </w:r>
      <w:r w:rsidR="00FC5C96">
        <w:rPr>
          <w:rFonts w:cstheme="minorHAnsi"/>
          <w:sz w:val="24"/>
          <w:szCs w:val="24"/>
        </w:rPr>
        <w:t xml:space="preserve">showed that staff members use a range of self assessment strategies in the classroom. These include RAG rating work, skill slips, thumbs up/down, target bookmarks and verbal feedback. These results indicate that there is a range of self assessment strategies used in the school (see appendix 4c). Researcher </w:t>
      </w:r>
      <w:proofErr w:type="spellStart"/>
      <w:r w:rsidR="00FC5C96">
        <w:rPr>
          <w:rFonts w:cstheme="minorHAnsi"/>
          <w:sz w:val="24"/>
          <w:szCs w:val="24"/>
        </w:rPr>
        <w:t>Enersto</w:t>
      </w:r>
      <w:proofErr w:type="spellEnd"/>
      <w:r w:rsidR="00FC5C96">
        <w:rPr>
          <w:rFonts w:cstheme="minorHAnsi"/>
          <w:sz w:val="24"/>
          <w:szCs w:val="24"/>
        </w:rPr>
        <w:t xml:space="preserve"> Panadero emphasizes how important it is to have a wide variety of self assessment methods that relate to explicit criteria. (</w:t>
      </w:r>
      <w:proofErr w:type="spellStart"/>
      <w:r w:rsidR="00FC5C96">
        <w:rPr>
          <w:rFonts w:cstheme="minorHAnsi"/>
          <w:sz w:val="24"/>
          <w:szCs w:val="24"/>
        </w:rPr>
        <w:t>Panadero,E</w:t>
      </w:r>
      <w:proofErr w:type="spellEnd"/>
      <w:r w:rsidR="00FC5C96">
        <w:rPr>
          <w:rFonts w:cstheme="minorHAnsi"/>
          <w:sz w:val="24"/>
          <w:szCs w:val="24"/>
        </w:rPr>
        <w:t xml:space="preserve"> et al 2017)</w:t>
      </w:r>
      <w:r w:rsidR="007F78AE">
        <w:rPr>
          <w:rFonts w:cstheme="minorHAnsi"/>
          <w:sz w:val="24"/>
          <w:szCs w:val="24"/>
        </w:rPr>
        <w:t xml:space="preserve">. </w:t>
      </w:r>
    </w:p>
    <w:p w14:paraId="27D5DB57" w14:textId="127EDD7B" w:rsidR="009354AB" w:rsidRDefault="009354AB" w:rsidP="006F4150">
      <w:pPr>
        <w:spacing w:line="360" w:lineRule="auto"/>
        <w:rPr>
          <w:rFonts w:cstheme="minorHAnsi"/>
          <w:sz w:val="24"/>
          <w:szCs w:val="24"/>
        </w:rPr>
      </w:pPr>
      <w:r>
        <w:rPr>
          <w:rFonts w:cstheme="minorHAnsi"/>
          <w:sz w:val="24"/>
          <w:szCs w:val="24"/>
        </w:rPr>
        <w:t>Furthermore</w:t>
      </w:r>
      <w:r w:rsidR="007F78AE">
        <w:rPr>
          <w:rFonts w:cstheme="minorHAnsi"/>
          <w:sz w:val="24"/>
          <w:szCs w:val="24"/>
        </w:rPr>
        <w:t xml:space="preserve">, another question asked in the questionnaire was ‘Do you think self assessment aids pupils progression? And why?’. This was a vital question as </w:t>
      </w:r>
      <w:proofErr w:type="spellStart"/>
      <w:r w:rsidR="007F78AE">
        <w:rPr>
          <w:rFonts w:cstheme="minorHAnsi"/>
          <w:sz w:val="24"/>
          <w:szCs w:val="24"/>
        </w:rPr>
        <w:t>AfL</w:t>
      </w:r>
      <w:proofErr w:type="spellEnd"/>
      <w:r w:rsidR="007F78AE">
        <w:rPr>
          <w:rFonts w:cstheme="minorHAnsi"/>
          <w:sz w:val="24"/>
          <w:szCs w:val="24"/>
        </w:rPr>
        <w:t xml:space="preserve"> strategies are there to aid progression and I wanted to know if the staff believe that self assessment is helpful in doing so. One of the main ideas presented in the results was that self assessments allows pupils to know where they are and where to go next</w:t>
      </w:r>
      <w:r w:rsidR="00512896">
        <w:rPr>
          <w:rFonts w:cstheme="minorHAnsi"/>
          <w:sz w:val="24"/>
          <w:szCs w:val="24"/>
        </w:rPr>
        <w:t xml:space="preserve"> (see appendix 4d)</w:t>
      </w:r>
      <w:r w:rsidR="007F78AE">
        <w:rPr>
          <w:rFonts w:cstheme="minorHAnsi"/>
          <w:sz w:val="24"/>
          <w:szCs w:val="24"/>
        </w:rPr>
        <w:t>. This is key to children having a growth mindset and having confidence in themselves.</w:t>
      </w:r>
      <w:r w:rsidR="002F3769">
        <w:rPr>
          <w:rFonts w:cstheme="minorHAnsi"/>
          <w:sz w:val="24"/>
          <w:szCs w:val="24"/>
        </w:rPr>
        <w:t xml:space="preserve"> According to Twinkl, a growth mindset can lead to more successful learning and greater achievement. </w:t>
      </w:r>
      <w:sdt>
        <w:sdtPr>
          <w:rPr>
            <w:rFonts w:cstheme="minorHAnsi"/>
            <w:sz w:val="24"/>
            <w:szCs w:val="24"/>
          </w:rPr>
          <w:id w:val="656736305"/>
          <w:citation/>
        </w:sdtPr>
        <w:sdtContent>
          <w:r w:rsidR="002F3769">
            <w:rPr>
              <w:rFonts w:cstheme="minorHAnsi"/>
              <w:sz w:val="24"/>
              <w:szCs w:val="24"/>
            </w:rPr>
            <w:fldChar w:fldCharType="begin"/>
          </w:r>
          <w:r w:rsidR="002F3769">
            <w:rPr>
              <w:rFonts w:cstheme="minorHAnsi"/>
              <w:sz w:val="24"/>
              <w:szCs w:val="24"/>
            </w:rPr>
            <w:instrText xml:space="preserve"> CITATION Twi232 \l 2057 </w:instrText>
          </w:r>
          <w:r w:rsidR="002F3769">
            <w:rPr>
              <w:rFonts w:cstheme="minorHAnsi"/>
              <w:sz w:val="24"/>
              <w:szCs w:val="24"/>
            </w:rPr>
            <w:fldChar w:fldCharType="separate"/>
          </w:r>
          <w:r w:rsidR="002F3769">
            <w:rPr>
              <w:rFonts w:cstheme="minorHAnsi"/>
              <w:noProof/>
              <w:sz w:val="24"/>
              <w:szCs w:val="24"/>
            </w:rPr>
            <w:t xml:space="preserve"> </w:t>
          </w:r>
          <w:r w:rsidR="002F3769" w:rsidRPr="002F3769">
            <w:rPr>
              <w:rFonts w:cstheme="minorHAnsi"/>
              <w:noProof/>
              <w:sz w:val="24"/>
              <w:szCs w:val="24"/>
            </w:rPr>
            <w:t>(Twinkl, 2023)</w:t>
          </w:r>
          <w:r w:rsidR="002F3769">
            <w:rPr>
              <w:rFonts w:cstheme="minorHAnsi"/>
              <w:sz w:val="24"/>
              <w:szCs w:val="24"/>
            </w:rPr>
            <w:fldChar w:fldCharType="end"/>
          </w:r>
        </w:sdtContent>
      </w:sdt>
      <w:r w:rsidR="00E4466B">
        <w:rPr>
          <w:rFonts w:cstheme="minorHAnsi"/>
          <w:sz w:val="24"/>
          <w:szCs w:val="24"/>
        </w:rPr>
        <w:t xml:space="preserve">. </w:t>
      </w:r>
      <w:r w:rsidR="00512896">
        <w:rPr>
          <w:rFonts w:cstheme="minorHAnsi"/>
          <w:sz w:val="24"/>
          <w:szCs w:val="24"/>
        </w:rPr>
        <w:t>Another idea that came up in the responses was that they can learn from what they have done and make improvements if their not overly negative. This suggests pupils gain confidence through self assessment</w:t>
      </w:r>
      <w:r w:rsidR="00143AA7">
        <w:rPr>
          <w:rFonts w:cstheme="minorHAnsi"/>
          <w:sz w:val="24"/>
          <w:szCs w:val="24"/>
        </w:rPr>
        <w:t xml:space="preserve">, but they must engage positively and have confidence in </w:t>
      </w:r>
      <w:r w:rsidR="00143AA7">
        <w:rPr>
          <w:rFonts w:cstheme="minorHAnsi"/>
          <w:sz w:val="24"/>
          <w:szCs w:val="24"/>
        </w:rPr>
        <w:lastRenderedPageBreak/>
        <w:t>themselves</w:t>
      </w:r>
      <w:r w:rsidR="00512896">
        <w:rPr>
          <w:rFonts w:cstheme="minorHAnsi"/>
          <w:sz w:val="24"/>
          <w:szCs w:val="24"/>
        </w:rPr>
        <w:t xml:space="preserve"> (Yan</w:t>
      </w:r>
      <w:r w:rsidR="007B16BC">
        <w:rPr>
          <w:rFonts w:cstheme="minorHAnsi"/>
          <w:sz w:val="24"/>
          <w:szCs w:val="24"/>
        </w:rPr>
        <w:t xml:space="preserve"> </w:t>
      </w:r>
      <w:r w:rsidR="00512896">
        <w:rPr>
          <w:rFonts w:cstheme="minorHAnsi"/>
          <w:sz w:val="24"/>
          <w:szCs w:val="24"/>
        </w:rPr>
        <w:t>et al, 2017).</w:t>
      </w:r>
      <w:r w:rsidR="00143AA7">
        <w:rPr>
          <w:rFonts w:cstheme="minorHAnsi"/>
          <w:sz w:val="24"/>
          <w:szCs w:val="24"/>
        </w:rPr>
        <w:t xml:space="preserve"> This allows pupils to become healthy confident individuals, in line with The four purposes.</w:t>
      </w:r>
      <w:sdt>
        <w:sdtPr>
          <w:rPr>
            <w:rFonts w:cstheme="minorHAnsi"/>
            <w:sz w:val="24"/>
            <w:szCs w:val="24"/>
          </w:rPr>
          <w:id w:val="-588772730"/>
          <w:citation/>
        </w:sdtPr>
        <w:sdtContent>
          <w:r w:rsidR="00143AA7">
            <w:rPr>
              <w:rFonts w:cstheme="minorHAnsi"/>
              <w:sz w:val="24"/>
              <w:szCs w:val="24"/>
            </w:rPr>
            <w:fldChar w:fldCharType="begin"/>
          </w:r>
          <w:r w:rsidR="00143AA7">
            <w:rPr>
              <w:rFonts w:cstheme="minorHAnsi"/>
              <w:sz w:val="24"/>
              <w:szCs w:val="24"/>
            </w:rPr>
            <w:instrText xml:space="preserve"> CITATION Wel222 \l 2057 </w:instrText>
          </w:r>
          <w:r w:rsidR="00143AA7">
            <w:rPr>
              <w:rFonts w:cstheme="minorHAnsi"/>
              <w:sz w:val="24"/>
              <w:szCs w:val="24"/>
            </w:rPr>
            <w:fldChar w:fldCharType="separate"/>
          </w:r>
          <w:r w:rsidR="00143AA7">
            <w:rPr>
              <w:rFonts w:cstheme="minorHAnsi"/>
              <w:noProof/>
              <w:sz w:val="24"/>
              <w:szCs w:val="24"/>
            </w:rPr>
            <w:t xml:space="preserve"> </w:t>
          </w:r>
          <w:r w:rsidR="00143AA7" w:rsidRPr="00143AA7">
            <w:rPr>
              <w:rFonts w:cstheme="minorHAnsi"/>
              <w:noProof/>
              <w:sz w:val="24"/>
              <w:szCs w:val="24"/>
            </w:rPr>
            <w:t>(Welsh Government, 2022)</w:t>
          </w:r>
          <w:r w:rsidR="00143AA7">
            <w:rPr>
              <w:rFonts w:cstheme="minorHAnsi"/>
              <w:sz w:val="24"/>
              <w:szCs w:val="24"/>
            </w:rPr>
            <w:fldChar w:fldCharType="end"/>
          </w:r>
        </w:sdtContent>
      </w:sdt>
      <w:r w:rsidR="00143AA7">
        <w:rPr>
          <w:rFonts w:cstheme="minorHAnsi"/>
          <w:sz w:val="24"/>
          <w:szCs w:val="24"/>
        </w:rPr>
        <w:t xml:space="preserve">  Alternatively, if pupils have low self esteem self assessment can be a negative experience for them. Often they will downplay their achievements and what they are capable of. In this situation, peer assessment is a great alternative; it can allow for unbiased marking and allows pupils to engage with </w:t>
      </w:r>
      <w:r>
        <w:rPr>
          <w:rFonts w:cstheme="minorHAnsi"/>
          <w:sz w:val="24"/>
          <w:szCs w:val="24"/>
        </w:rPr>
        <w:t>each other and share ideas.</w:t>
      </w:r>
      <w:r w:rsidR="00143AA7">
        <w:rPr>
          <w:rFonts w:cstheme="minorHAnsi"/>
          <w:sz w:val="24"/>
          <w:szCs w:val="24"/>
        </w:rPr>
        <w:t xml:space="preserve"> </w:t>
      </w:r>
      <w:sdt>
        <w:sdtPr>
          <w:rPr>
            <w:rFonts w:cstheme="minorHAnsi"/>
            <w:sz w:val="24"/>
            <w:szCs w:val="24"/>
          </w:rPr>
          <w:id w:val="1044171018"/>
          <w:citation/>
        </w:sdtPr>
        <w:sdtContent>
          <w:r w:rsidR="00143AA7">
            <w:rPr>
              <w:rFonts w:cstheme="minorHAnsi"/>
              <w:sz w:val="24"/>
              <w:szCs w:val="24"/>
            </w:rPr>
            <w:fldChar w:fldCharType="begin"/>
          </w:r>
          <w:r w:rsidR="00143AA7">
            <w:rPr>
              <w:rFonts w:cstheme="minorHAnsi"/>
              <w:sz w:val="24"/>
              <w:szCs w:val="24"/>
            </w:rPr>
            <w:instrText xml:space="preserve"> CITATION Cor23 \l 2057 </w:instrText>
          </w:r>
          <w:r w:rsidR="00143AA7">
            <w:rPr>
              <w:rFonts w:cstheme="minorHAnsi"/>
              <w:sz w:val="24"/>
              <w:szCs w:val="24"/>
            </w:rPr>
            <w:fldChar w:fldCharType="separate"/>
          </w:r>
          <w:r w:rsidR="00143AA7" w:rsidRPr="00143AA7">
            <w:rPr>
              <w:rFonts w:cstheme="minorHAnsi"/>
              <w:noProof/>
              <w:sz w:val="24"/>
              <w:szCs w:val="24"/>
            </w:rPr>
            <w:t>(Cornell University, 2023)</w:t>
          </w:r>
          <w:r w:rsidR="00143AA7">
            <w:rPr>
              <w:rFonts w:cstheme="minorHAnsi"/>
              <w:sz w:val="24"/>
              <w:szCs w:val="24"/>
            </w:rPr>
            <w:fldChar w:fldCharType="end"/>
          </w:r>
        </w:sdtContent>
      </w:sdt>
      <w:r>
        <w:rPr>
          <w:rFonts w:cstheme="minorHAnsi"/>
          <w:sz w:val="24"/>
          <w:szCs w:val="24"/>
        </w:rPr>
        <w:t>.</w:t>
      </w:r>
    </w:p>
    <w:p w14:paraId="24EF9EF4" w14:textId="15344732" w:rsidR="009354AB" w:rsidRDefault="009354AB" w:rsidP="006F4150">
      <w:pPr>
        <w:spacing w:line="360" w:lineRule="auto"/>
        <w:rPr>
          <w:rFonts w:cstheme="minorHAnsi"/>
          <w:sz w:val="24"/>
          <w:szCs w:val="24"/>
        </w:rPr>
      </w:pPr>
      <w:r>
        <w:rPr>
          <w:rFonts w:cstheme="minorHAnsi"/>
          <w:sz w:val="24"/>
          <w:szCs w:val="24"/>
        </w:rPr>
        <w:t>Another question asked in the questionnaire was ‘Do you think that self assessment promotes metacognitive skills such as self regulation/reflection?’. One hundred percent of the respondents answered ‘Yes’</w:t>
      </w:r>
      <w:r w:rsidR="008C2110">
        <w:rPr>
          <w:rFonts w:cstheme="minorHAnsi"/>
          <w:sz w:val="24"/>
          <w:szCs w:val="24"/>
        </w:rPr>
        <w:t xml:space="preserve"> (see appendix 4e)</w:t>
      </w:r>
      <w:r>
        <w:rPr>
          <w:rFonts w:cstheme="minorHAnsi"/>
          <w:sz w:val="24"/>
          <w:szCs w:val="24"/>
        </w:rPr>
        <w:t>.</w:t>
      </w:r>
      <w:r w:rsidR="008C2110">
        <w:rPr>
          <w:rFonts w:cstheme="minorHAnsi"/>
          <w:sz w:val="24"/>
          <w:szCs w:val="24"/>
        </w:rPr>
        <w:t xml:space="preserve"> This implies that self assessment enables pupils to reflect on their work and becomes part of their daily routine. This links in with Banduras social cognitive theory. He believes that there are four factors in increasing self efficiency, one of which being successful performance</w:t>
      </w:r>
      <w:r w:rsidR="007B16BC">
        <w:rPr>
          <w:rFonts w:cstheme="minorHAnsi"/>
          <w:sz w:val="24"/>
          <w:szCs w:val="24"/>
        </w:rPr>
        <w:t xml:space="preserve"> (Bandura,2003). Consequently, when pupils self assess their work and widen their knowledge of the task they are therefore experiencing successful performance. This will likely improve self belief and thus develop confidence.</w:t>
      </w:r>
    </w:p>
    <w:p w14:paraId="29268685" w14:textId="2F980056" w:rsidR="007B16BC" w:rsidRDefault="007B16BC" w:rsidP="006F4150">
      <w:pPr>
        <w:spacing w:line="360" w:lineRule="auto"/>
        <w:rPr>
          <w:rFonts w:cstheme="minorHAnsi"/>
          <w:sz w:val="24"/>
          <w:szCs w:val="24"/>
        </w:rPr>
      </w:pPr>
      <w:r>
        <w:rPr>
          <w:rFonts w:cstheme="minorHAnsi"/>
          <w:sz w:val="24"/>
          <w:szCs w:val="24"/>
        </w:rPr>
        <w:t>The final question I will discuss is ‘Do you think self assessment contributes to a positive and supportive classroom environment? Why?’ (see appendix 4f).</w:t>
      </w:r>
      <w:r w:rsidR="00AF7A60">
        <w:rPr>
          <w:rFonts w:cstheme="minorHAnsi"/>
          <w:sz w:val="24"/>
          <w:szCs w:val="24"/>
        </w:rPr>
        <w:t xml:space="preserve"> Again, the responses to this was a hundred percent ‘Yes’. One of the respondents stated that ‘there is no judgement’ with self assessment, indicating that there will be less low- self esteem issues. This relates back to Dr Nesa Sasser’s believe that formative assessment methods can reduce anxiety.</w:t>
      </w:r>
      <w:sdt>
        <w:sdtPr>
          <w:rPr>
            <w:rFonts w:cstheme="minorHAnsi"/>
            <w:sz w:val="24"/>
            <w:szCs w:val="24"/>
          </w:rPr>
          <w:id w:val="1260106002"/>
          <w:citation/>
        </w:sdtPr>
        <w:sdtContent>
          <w:r w:rsidR="00AF7A60">
            <w:rPr>
              <w:rFonts w:cstheme="minorHAnsi"/>
              <w:sz w:val="24"/>
              <w:szCs w:val="24"/>
            </w:rPr>
            <w:fldChar w:fldCharType="begin"/>
          </w:r>
          <w:r w:rsidR="00AF7A60">
            <w:rPr>
              <w:rFonts w:cstheme="minorHAnsi"/>
              <w:sz w:val="24"/>
              <w:szCs w:val="24"/>
            </w:rPr>
            <w:instrText xml:space="preserve"> CITATION DrN18 \l 2057 </w:instrText>
          </w:r>
          <w:r w:rsidR="00AF7A60">
            <w:rPr>
              <w:rFonts w:cstheme="minorHAnsi"/>
              <w:sz w:val="24"/>
              <w:szCs w:val="24"/>
            </w:rPr>
            <w:fldChar w:fldCharType="separate"/>
          </w:r>
          <w:r w:rsidR="00AF7A60">
            <w:rPr>
              <w:rFonts w:cstheme="minorHAnsi"/>
              <w:noProof/>
              <w:sz w:val="24"/>
              <w:szCs w:val="24"/>
            </w:rPr>
            <w:t xml:space="preserve"> </w:t>
          </w:r>
          <w:r w:rsidR="00AF7A60" w:rsidRPr="00AF7A60">
            <w:rPr>
              <w:rFonts w:cstheme="minorHAnsi"/>
              <w:noProof/>
              <w:sz w:val="24"/>
              <w:szCs w:val="24"/>
            </w:rPr>
            <w:t>(Sasser, 2018)</w:t>
          </w:r>
          <w:r w:rsidR="00AF7A60">
            <w:rPr>
              <w:rFonts w:cstheme="minorHAnsi"/>
              <w:sz w:val="24"/>
              <w:szCs w:val="24"/>
            </w:rPr>
            <w:fldChar w:fldCharType="end"/>
          </w:r>
        </w:sdtContent>
      </w:sdt>
      <w:r w:rsidR="00AF7A60">
        <w:rPr>
          <w:rFonts w:cstheme="minorHAnsi"/>
          <w:sz w:val="24"/>
          <w:szCs w:val="24"/>
        </w:rPr>
        <w:t>.</w:t>
      </w:r>
    </w:p>
    <w:p w14:paraId="278310B2" w14:textId="032711AE" w:rsidR="00AF7A60" w:rsidRDefault="00AF7A60" w:rsidP="006F4150">
      <w:pPr>
        <w:spacing w:line="360" w:lineRule="auto"/>
        <w:rPr>
          <w:rFonts w:cstheme="minorHAnsi"/>
          <w:sz w:val="24"/>
          <w:szCs w:val="24"/>
        </w:rPr>
      </w:pPr>
      <w:r>
        <w:rPr>
          <w:rFonts w:cstheme="minorHAnsi"/>
          <w:sz w:val="24"/>
          <w:szCs w:val="24"/>
        </w:rPr>
        <w:t>Moving forward, the other research method used was an interview with six pupils using the Mosaic approach.</w:t>
      </w:r>
      <w:sdt>
        <w:sdtPr>
          <w:rPr>
            <w:rFonts w:cstheme="minorHAnsi"/>
            <w:sz w:val="24"/>
            <w:szCs w:val="24"/>
          </w:rPr>
          <w:id w:val="464790218"/>
          <w:citation/>
        </w:sdtPr>
        <w:sdtContent>
          <w:r>
            <w:rPr>
              <w:rFonts w:cstheme="minorHAnsi"/>
              <w:sz w:val="24"/>
              <w:szCs w:val="24"/>
            </w:rPr>
            <w:fldChar w:fldCharType="begin"/>
          </w:r>
          <w:r>
            <w:rPr>
              <w:rFonts w:cstheme="minorHAnsi"/>
              <w:sz w:val="24"/>
              <w:szCs w:val="24"/>
            </w:rPr>
            <w:instrText xml:space="preserve"> CITATION Ali11 \l 2057 </w:instrText>
          </w:r>
          <w:r>
            <w:rPr>
              <w:rFonts w:cstheme="minorHAnsi"/>
              <w:sz w:val="24"/>
              <w:szCs w:val="24"/>
            </w:rPr>
            <w:fldChar w:fldCharType="separate"/>
          </w:r>
          <w:r>
            <w:rPr>
              <w:rFonts w:cstheme="minorHAnsi"/>
              <w:noProof/>
              <w:sz w:val="24"/>
              <w:szCs w:val="24"/>
            </w:rPr>
            <w:t xml:space="preserve"> </w:t>
          </w:r>
          <w:r w:rsidRPr="00AF7A60">
            <w:rPr>
              <w:rFonts w:cstheme="minorHAnsi"/>
              <w:noProof/>
              <w:sz w:val="24"/>
              <w:szCs w:val="24"/>
            </w:rPr>
            <w:t>(Alison Clark, 2011)</w:t>
          </w:r>
          <w:r>
            <w:rPr>
              <w:rFonts w:cstheme="minorHAnsi"/>
              <w:sz w:val="24"/>
              <w:szCs w:val="24"/>
            </w:rPr>
            <w:fldChar w:fldCharType="end"/>
          </w:r>
        </w:sdtContent>
      </w:sdt>
      <w:r>
        <w:rPr>
          <w:rFonts w:cstheme="minorHAnsi"/>
          <w:sz w:val="24"/>
          <w:szCs w:val="24"/>
        </w:rPr>
        <w:t xml:space="preserve"> I believe that this interview was insightful, however, I did not receive as much data as I initially thought. The first question asked was ‘Does anyone know what self assessment means?’ (see appendix 5). Three out of six pupils said ‘No’. One pupil then asked ‘Does it mean to self check your work?’. This indicates that the pupils did not have a clear understanding to what self assessment actually is. </w:t>
      </w:r>
      <w:r w:rsidR="00FD13BC">
        <w:rPr>
          <w:rFonts w:cstheme="minorHAnsi"/>
          <w:sz w:val="24"/>
          <w:szCs w:val="24"/>
        </w:rPr>
        <w:t xml:space="preserve">According to Panadero, pupils need to have a clear understanding of why they are self assessing in order for it to be meaningful(Panadero,2017). It seems worthless for pupils to mark their work without knowing the purpose of them doing so. </w:t>
      </w:r>
    </w:p>
    <w:p w14:paraId="3A253540" w14:textId="193C238E" w:rsidR="00FD13BC" w:rsidRDefault="008D3EDB" w:rsidP="006F4150">
      <w:pPr>
        <w:spacing w:line="360" w:lineRule="auto"/>
        <w:rPr>
          <w:rFonts w:cstheme="minorHAnsi"/>
          <w:sz w:val="24"/>
          <w:szCs w:val="24"/>
        </w:rPr>
      </w:pPr>
      <w:r>
        <w:rPr>
          <w:rFonts w:cstheme="minorHAnsi"/>
          <w:sz w:val="24"/>
          <w:szCs w:val="24"/>
        </w:rPr>
        <w:lastRenderedPageBreak/>
        <w:t xml:space="preserve">Another question asked was ‘How does it make you feel when you mark your own work?’ (see appendix 5). The responses to this question included ‘independent’, ‘confident’ and ‘brave’. These responses imply that self assessment allows pupils to be confident and happy with the work they have produced. This can link in with Rogers belief that self assessment has a positive impact on pupils self esteem. </w:t>
      </w:r>
      <w:sdt>
        <w:sdtPr>
          <w:rPr>
            <w:rFonts w:cstheme="minorHAnsi"/>
            <w:sz w:val="24"/>
            <w:szCs w:val="24"/>
          </w:rPr>
          <w:id w:val="298502314"/>
          <w:citation/>
        </w:sdtPr>
        <w:sdtContent>
          <w:r>
            <w:rPr>
              <w:rFonts w:cstheme="minorHAnsi"/>
              <w:sz w:val="24"/>
              <w:szCs w:val="24"/>
            </w:rPr>
            <w:fldChar w:fldCharType="begin"/>
          </w:r>
          <w:r>
            <w:rPr>
              <w:rFonts w:cstheme="minorHAnsi"/>
              <w:sz w:val="24"/>
              <w:szCs w:val="24"/>
            </w:rPr>
            <w:instrText xml:space="preserve"> CITATION Ric18 \l 2057 </w:instrText>
          </w:r>
          <w:r>
            <w:rPr>
              <w:rFonts w:cstheme="minorHAnsi"/>
              <w:sz w:val="24"/>
              <w:szCs w:val="24"/>
            </w:rPr>
            <w:fldChar w:fldCharType="separate"/>
          </w:r>
          <w:r w:rsidRPr="008D3EDB">
            <w:rPr>
              <w:rFonts w:cstheme="minorHAnsi"/>
              <w:noProof/>
              <w:sz w:val="24"/>
              <w:szCs w:val="24"/>
            </w:rPr>
            <w:t>(Rogers, 2018)</w:t>
          </w:r>
          <w:r>
            <w:rPr>
              <w:rFonts w:cstheme="minorHAnsi"/>
              <w:sz w:val="24"/>
              <w:szCs w:val="24"/>
            </w:rPr>
            <w:fldChar w:fldCharType="end"/>
          </w:r>
        </w:sdtContent>
      </w:sdt>
      <w:r w:rsidR="00C33205">
        <w:rPr>
          <w:rFonts w:cstheme="minorHAnsi"/>
          <w:sz w:val="24"/>
          <w:szCs w:val="24"/>
        </w:rPr>
        <w:t>.</w:t>
      </w:r>
    </w:p>
    <w:p w14:paraId="58191A8E" w14:textId="6BCEA764" w:rsidR="00C33205" w:rsidRPr="001E673C" w:rsidRDefault="00C33205" w:rsidP="006F4150">
      <w:pPr>
        <w:spacing w:line="360" w:lineRule="auto"/>
        <w:rPr>
          <w:rFonts w:cstheme="minorHAnsi"/>
          <w:sz w:val="24"/>
          <w:szCs w:val="24"/>
        </w:rPr>
      </w:pPr>
      <w:r>
        <w:rPr>
          <w:rFonts w:cstheme="minorHAnsi"/>
          <w:sz w:val="24"/>
          <w:szCs w:val="24"/>
        </w:rPr>
        <w:t>Thirdly, another question pupils were asked was ‘</w:t>
      </w:r>
      <w:r w:rsidR="003D6A8F">
        <w:rPr>
          <w:rFonts w:cstheme="minorHAnsi"/>
          <w:sz w:val="24"/>
          <w:szCs w:val="24"/>
        </w:rPr>
        <w:t xml:space="preserve"> Would you rather self or peer assess your work?’. Three of the pupils said they would rather peer assess, one of the reasons being that they can see how others mark their work. This implies that they would rather someone else mark their work to gather a different opinion, perhaps unbiased </w:t>
      </w:r>
      <w:sdt>
        <w:sdtPr>
          <w:rPr>
            <w:rFonts w:cstheme="minorHAnsi"/>
            <w:sz w:val="24"/>
            <w:szCs w:val="24"/>
          </w:rPr>
          <w:id w:val="688643531"/>
          <w:citation/>
        </w:sdtPr>
        <w:sdtContent>
          <w:r w:rsidR="003D6A8F">
            <w:rPr>
              <w:rFonts w:cstheme="minorHAnsi"/>
              <w:sz w:val="24"/>
              <w:szCs w:val="24"/>
            </w:rPr>
            <w:fldChar w:fldCharType="begin"/>
          </w:r>
          <w:r w:rsidR="003D6A8F">
            <w:rPr>
              <w:rFonts w:cstheme="minorHAnsi"/>
              <w:sz w:val="24"/>
              <w:szCs w:val="24"/>
            </w:rPr>
            <w:instrText xml:space="preserve"> CITATION Cor23 \l 2057 </w:instrText>
          </w:r>
          <w:r w:rsidR="003D6A8F">
            <w:rPr>
              <w:rFonts w:cstheme="minorHAnsi"/>
              <w:sz w:val="24"/>
              <w:szCs w:val="24"/>
            </w:rPr>
            <w:fldChar w:fldCharType="separate"/>
          </w:r>
          <w:r w:rsidR="003D6A8F" w:rsidRPr="003D6A8F">
            <w:rPr>
              <w:rFonts w:cstheme="minorHAnsi"/>
              <w:noProof/>
              <w:sz w:val="24"/>
              <w:szCs w:val="24"/>
            </w:rPr>
            <w:t>(Cornell University, 2023)</w:t>
          </w:r>
          <w:r w:rsidR="003D6A8F">
            <w:rPr>
              <w:rFonts w:cstheme="minorHAnsi"/>
              <w:sz w:val="24"/>
              <w:szCs w:val="24"/>
            </w:rPr>
            <w:fldChar w:fldCharType="end"/>
          </w:r>
        </w:sdtContent>
      </w:sdt>
      <w:r w:rsidR="003D6A8F">
        <w:rPr>
          <w:rFonts w:cstheme="minorHAnsi"/>
          <w:sz w:val="24"/>
          <w:szCs w:val="24"/>
        </w:rPr>
        <w:t xml:space="preserve">. Alternatively, another pupil stated that they would rather self assess their work because ‘no one else can see if you did something wrong’. This links in with Paez view that peer assessment can have a negative impact on pupils self esteem, and there for self assessment can be positive </w:t>
      </w:r>
      <w:sdt>
        <w:sdtPr>
          <w:rPr>
            <w:rFonts w:cstheme="minorHAnsi"/>
            <w:sz w:val="24"/>
            <w:szCs w:val="24"/>
          </w:rPr>
          <w:id w:val="-306703701"/>
          <w:citation/>
        </w:sdtPr>
        <w:sdtContent>
          <w:r w:rsidR="003D6A8F">
            <w:rPr>
              <w:rFonts w:cstheme="minorHAnsi"/>
              <w:sz w:val="24"/>
              <w:szCs w:val="24"/>
            </w:rPr>
            <w:fldChar w:fldCharType="begin"/>
          </w:r>
          <w:r w:rsidR="003D6A8F">
            <w:rPr>
              <w:rFonts w:cstheme="minorHAnsi"/>
              <w:sz w:val="24"/>
              <w:szCs w:val="24"/>
            </w:rPr>
            <w:instrText xml:space="preserve"> CITATION Kim17 \l 2057 </w:instrText>
          </w:r>
          <w:r w:rsidR="003D6A8F">
            <w:rPr>
              <w:rFonts w:cstheme="minorHAnsi"/>
              <w:sz w:val="24"/>
              <w:szCs w:val="24"/>
            </w:rPr>
            <w:fldChar w:fldCharType="separate"/>
          </w:r>
          <w:r w:rsidR="003D6A8F" w:rsidRPr="003D6A8F">
            <w:rPr>
              <w:rFonts w:cstheme="minorHAnsi"/>
              <w:noProof/>
              <w:sz w:val="24"/>
              <w:szCs w:val="24"/>
            </w:rPr>
            <w:t>(Paez, 2017)</w:t>
          </w:r>
          <w:r w:rsidR="003D6A8F">
            <w:rPr>
              <w:rFonts w:cstheme="minorHAnsi"/>
              <w:sz w:val="24"/>
              <w:szCs w:val="24"/>
            </w:rPr>
            <w:fldChar w:fldCharType="end"/>
          </w:r>
        </w:sdtContent>
      </w:sdt>
      <w:r w:rsidR="003D6A8F">
        <w:rPr>
          <w:rFonts w:cstheme="minorHAnsi"/>
          <w:sz w:val="24"/>
          <w:szCs w:val="24"/>
        </w:rPr>
        <w:t>.</w:t>
      </w:r>
    </w:p>
    <w:p w14:paraId="3710CB86" w14:textId="11DAC949" w:rsidR="003D6A8F" w:rsidRDefault="00843BB1" w:rsidP="006F4150">
      <w:pPr>
        <w:spacing w:line="360" w:lineRule="auto"/>
        <w:rPr>
          <w:rFonts w:cstheme="minorHAnsi"/>
          <w:b/>
          <w:bCs/>
          <w:sz w:val="24"/>
          <w:szCs w:val="24"/>
        </w:rPr>
      </w:pPr>
      <w:r>
        <w:rPr>
          <w:rFonts w:cstheme="minorHAnsi"/>
          <w:b/>
          <w:bCs/>
          <w:sz w:val="24"/>
          <w:szCs w:val="24"/>
        </w:rPr>
        <w:t>Conclusion</w:t>
      </w:r>
    </w:p>
    <w:p w14:paraId="456CA752" w14:textId="1218BCD8" w:rsidR="004C2D71" w:rsidRDefault="003D6A8F" w:rsidP="006F4150">
      <w:pPr>
        <w:spacing w:line="360" w:lineRule="auto"/>
        <w:rPr>
          <w:rFonts w:cstheme="minorHAnsi"/>
          <w:sz w:val="24"/>
          <w:szCs w:val="24"/>
        </w:rPr>
      </w:pPr>
      <w:r>
        <w:rPr>
          <w:rFonts w:cstheme="minorHAnsi"/>
          <w:sz w:val="24"/>
          <w:szCs w:val="24"/>
        </w:rPr>
        <w:t>In conclusion, after completing my own independent research on self assessment using the mosaic approach, and also completing a depth of research on a variety of literature</w:t>
      </w:r>
      <w:r w:rsidR="004C2D71">
        <w:rPr>
          <w:rFonts w:cstheme="minorHAnsi"/>
          <w:sz w:val="24"/>
          <w:szCs w:val="24"/>
        </w:rPr>
        <w:t xml:space="preserve">, I have found that self assessment is vital to improve pupils confidence in doing their work. However, I have also found that pupils seemingly do not know enough about self assessment and why they do it. I believe this could be combatted by having more discussions on the method within the classroom environment. I believe that teachers perception of self assessment is overall very positive, and is used daily in the classroom. </w:t>
      </w:r>
    </w:p>
    <w:p w14:paraId="68C38DC5" w14:textId="265677C5" w:rsidR="004C2D71" w:rsidRDefault="004C2D71" w:rsidP="006F4150">
      <w:pPr>
        <w:spacing w:line="360" w:lineRule="auto"/>
        <w:rPr>
          <w:rFonts w:cstheme="minorHAnsi"/>
          <w:sz w:val="24"/>
          <w:szCs w:val="24"/>
        </w:rPr>
      </w:pPr>
      <w:r>
        <w:rPr>
          <w:rFonts w:cstheme="minorHAnsi"/>
          <w:sz w:val="24"/>
          <w:szCs w:val="24"/>
        </w:rPr>
        <w:t xml:space="preserve">During this assignment, I believe that I have developed a variety of personal skills. I feel more confident using the mosaic approach to research </w:t>
      </w:r>
      <w:sdt>
        <w:sdtPr>
          <w:rPr>
            <w:rFonts w:cstheme="minorHAnsi"/>
            <w:sz w:val="24"/>
            <w:szCs w:val="24"/>
          </w:rPr>
          <w:id w:val="-745424011"/>
          <w:citation/>
        </w:sdtPr>
        <w:sdtContent>
          <w:r>
            <w:rPr>
              <w:rFonts w:cstheme="minorHAnsi"/>
              <w:sz w:val="24"/>
              <w:szCs w:val="24"/>
            </w:rPr>
            <w:fldChar w:fldCharType="begin"/>
          </w:r>
          <w:r>
            <w:rPr>
              <w:rFonts w:cstheme="minorHAnsi"/>
              <w:sz w:val="24"/>
              <w:szCs w:val="24"/>
            </w:rPr>
            <w:instrText xml:space="preserve"> CITATION Ali11 \l 2057 </w:instrText>
          </w:r>
          <w:r>
            <w:rPr>
              <w:rFonts w:cstheme="minorHAnsi"/>
              <w:sz w:val="24"/>
              <w:szCs w:val="24"/>
            </w:rPr>
            <w:fldChar w:fldCharType="separate"/>
          </w:r>
          <w:r w:rsidRPr="004C2D71">
            <w:rPr>
              <w:rFonts w:cstheme="minorHAnsi"/>
              <w:noProof/>
              <w:sz w:val="24"/>
              <w:szCs w:val="24"/>
            </w:rPr>
            <w:t>(Alison Clark, 2011)</w:t>
          </w:r>
          <w:r>
            <w:rPr>
              <w:rFonts w:cstheme="minorHAnsi"/>
              <w:sz w:val="24"/>
              <w:szCs w:val="24"/>
            </w:rPr>
            <w:fldChar w:fldCharType="end"/>
          </w:r>
        </w:sdtContent>
      </w:sdt>
      <w:r>
        <w:rPr>
          <w:rFonts w:cstheme="minorHAnsi"/>
          <w:sz w:val="24"/>
          <w:szCs w:val="24"/>
        </w:rPr>
        <w:t xml:space="preserve">. I have also developed interview skills. Next time, I would like to hand out questionnaires in person to attempt to maximise results. I would also interview an additional focus group to achieve a better outcome of data. </w:t>
      </w:r>
    </w:p>
    <w:p w14:paraId="777CB173" w14:textId="735C496C" w:rsidR="004C2D71" w:rsidRPr="003D6A8F" w:rsidRDefault="004C2D71" w:rsidP="006F4150">
      <w:pPr>
        <w:spacing w:line="360" w:lineRule="auto"/>
        <w:rPr>
          <w:rFonts w:cstheme="minorHAnsi"/>
          <w:sz w:val="24"/>
          <w:szCs w:val="24"/>
        </w:rPr>
      </w:pPr>
      <w:r>
        <w:rPr>
          <w:rFonts w:cstheme="minorHAnsi"/>
          <w:sz w:val="24"/>
          <w:szCs w:val="24"/>
        </w:rPr>
        <w:t xml:space="preserve">Self assessment is definitely a formative assessment strategy I would like to use in my own practice, alongside other strategies. It seems that pupils and teachers both enjoy using it, and it enables pupils personal growth. Particularly, I would like to use the ‘skill slip’ method and the coloured pens for understanding. I think that these methods seem to work very </w:t>
      </w:r>
      <w:r>
        <w:rPr>
          <w:rFonts w:cstheme="minorHAnsi"/>
          <w:sz w:val="24"/>
          <w:szCs w:val="24"/>
        </w:rPr>
        <w:lastRenderedPageBreak/>
        <w:t xml:space="preserve">well. Self assessment is a vital </w:t>
      </w:r>
      <w:proofErr w:type="spellStart"/>
      <w:r>
        <w:rPr>
          <w:rFonts w:cstheme="minorHAnsi"/>
          <w:sz w:val="24"/>
          <w:szCs w:val="24"/>
        </w:rPr>
        <w:t>AfL</w:t>
      </w:r>
      <w:proofErr w:type="spellEnd"/>
      <w:r>
        <w:rPr>
          <w:rFonts w:cstheme="minorHAnsi"/>
          <w:sz w:val="24"/>
          <w:szCs w:val="24"/>
        </w:rPr>
        <w:t xml:space="preserve"> strategy, but needs to be used alongside a positive classroom environment with other </w:t>
      </w:r>
      <w:proofErr w:type="spellStart"/>
      <w:r>
        <w:rPr>
          <w:rFonts w:cstheme="minorHAnsi"/>
          <w:sz w:val="24"/>
          <w:szCs w:val="24"/>
        </w:rPr>
        <w:t>AfL</w:t>
      </w:r>
      <w:proofErr w:type="spellEnd"/>
      <w:r>
        <w:rPr>
          <w:rFonts w:cstheme="minorHAnsi"/>
          <w:sz w:val="24"/>
          <w:szCs w:val="24"/>
        </w:rPr>
        <w:t xml:space="preserve"> strategies such as quality of feedback from th</w:t>
      </w:r>
      <w:r w:rsidR="00550951">
        <w:rPr>
          <w:rFonts w:cstheme="minorHAnsi"/>
          <w:sz w:val="24"/>
          <w:szCs w:val="24"/>
        </w:rPr>
        <w:t xml:space="preserve">e </w:t>
      </w:r>
      <w:r>
        <w:rPr>
          <w:rFonts w:cstheme="minorHAnsi"/>
          <w:sz w:val="24"/>
          <w:szCs w:val="24"/>
        </w:rPr>
        <w:t xml:space="preserve">teacher </w:t>
      </w:r>
      <w:sdt>
        <w:sdtPr>
          <w:rPr>
            <w:rFonts w:cstheme="minorHAnsi"/>
            <w:sz w:val="24"/>
            <w:szCs w:val="24"/>
          </w:rPr>
          <w:id w:val="1473795216"/>
          <w:citation/>
        </w:sdtPr>
        <w:sdtContent>
          <w:r>
            <w:rPr>
              <w:rFonts w:cstheme="minorHAnsi"/>
              <w:sz w:val="24"/>
              <w:szCs w:val="24"/>
            </w:rPr>
            <w:fldChar w:fldCharType="begin"/>
          </w:r>
          <w:r>
            <w:rPr>
              <w:rFonts w:cstheme="minorHAnsi"/>
              <w:sz w:val="24"/>
              <w:szCs w:val="24"/>
            </w:rPr>
            <w:instrText xml:space="preserve"> CITATION Dyl98 \l 2057 </w:instrText>
          </w:r>
          <w:r>
            <w:rPr>
              <w:rFonts w:cstheme="minorHAnsi"/>
              <w:sz w:val="24"/>
              <w:szCs w:val="24"/>
            </w:rPr>
            <w:fldChar w:fldCharType="separate"/>
          </w:r>
          <w:r w:rsidRPr="004C2D71">
            <w:rPr>
              <w:rFonts w:cstheme="minorHAnsi"/>
              <w:noProof/>
              <w:sz w:val="24"/>
              <w:szCs w:val="24"/>
            </w:rPr>
            <w:t>(Dylan William, 1998)</w:t>
          </w:r>
          <w:r>
            <w:rPr>
              <w:rFonts w:cstheme="minorHAnsi"/>
              <w:sz w:val="24"/>
              <w:szCs w:val="24"/>
            </w:rPr>
            <w:fldChar w:fldCharType="end"/>
          </w:r>
        </w:sdtContent>
      </w:sdt>
      <w:r>
        <w:rPr>
          <w:rFonts w:cstheme="minorHAnsi"/>
          <w:sz w:val="24"/>
          <w:szCs w:val="24"/>
        </w:rPr>
        <w:t>.</w:t>
      </w:r>
    </w:p>
    <w:sdt>
      <w:sdtPr>
        <w:rPr>
          <w:rFonts w:asciiTheme="minorHAnsi" w:hAnsiTheme="minorHAnsi" w:cstheme="minorHAnsi"/>
          <w:sz w:val="22"/>
          <w:szCs w:val="22"/>
        </w:rPr>
        <w:id w:val="-1238782922"/>
        <w:docPartObj>
          <w:docPartGallery w:val="Bibliographies"/>
          <w:docPartUnique/>
        </w:docPartObj>
      </w:sdtPr>
      <w:sdtEndPr>
        <w:rPr>
          <w:rFonts w:eastAsiaTheme="minorHAnsi"/>
          <w:color w:val="auto"/>
          <w:kern w:val="2"/>
          <w:lang w:val="en-GB"/>
          <w14:ligatures w14:val="standardContextual"/>
        </w:rPr>
      </w:sdtEndPr>
      <w:sdtContent>
        <w:p w14:paraId="497B176C" w14:textId="5970E52F" w:rsidR="00550951" w:rsidRPr="00550951" w:rsidRDefault="00550951">
          <w:pPr>
            <w:pStyle w:val="Heading1"/>
            <w:rPr>
              <w:rFonts w:asciiTheme="minorHAnsi" w:hAnsiTheme="minorHAnsi" w:cstheme="minorHAnsi"/>
              <w:sz w:val="22"/>
              <w:szCs w:val="22"/>
            </w:rPr>
          </w:pPr>
          <w:r w:rsidRPr="00550951">
            <w:rPr>
              <w:rFonts w:asciiTheme="minorHAnsi" w:hAnsiTheme="minorHAnsi" w:cstheme="minorHAnsi"/>
              <w:sz w:val="22"/>
              <w:szCs w:val="22"/>
            </w:rPr>
            <w:t>References</w:t>
          </w:r>
        </w:p>
        <w:sdt>
          <w:sdtPr>
            <w:rPr>
              <w:rFonts w:cstheme="minorHAnsi"/>
            </w:rPr>
            <w:id w:val="-573587230"/>
            <w:bibliography/>
          </w:sdtPr>
          <w:sdtContent>
            <w:p w14:paraId="7D3E3225" w14:textId="77777777" w:rsidR="00550951" w:rsidRPr="00550951" w:rsidRDefault="00550951" w:rsidP="00550951">
              <w:pPr>
                <w:pStyle w:val="Bibliography"/>
                <w:rPr>
                  <w:rFonts w:cstheme="minorHAnsi"/>
                  <w:noProof/>
                  <w:lang w:val="en-US"/>
                </w:rPr>
              </w:pPr>
              <w:r w:rsidRPr="00550951">
                <w:rPr>
                  <w:rFonts w:cstheme="minorHAnsi"/>
                </w:rPr>
                <w:fldChar w:fldCharType="begin"/>
              </w:r>
              <w:r w:rsidRPr="00550951">
                <w:rPr>
                  <w:rFonts w:cstheme="minorHAnsi"/>
                </w:rPr>
                <w:instrText xml:space="preserve"> BIBLIOGRAPHY </w:instrText>
              </w:r>
              <w:r w:rsidRPr="00550951">
                <w:rPr>
                  <w:rFonts w:cstheme="minorHAnsi"/>
                </w:rPr>
                <w:fldChar w:fldCharType="separate"/>
              </w:r>
              <w:r w:rsidRPr="00550951">
                <w:rPr>
                  <w:rFonts w:cstheme="minorHAnsi"/>
                  <w:noProof/>
                  <w:lang w:val="en-US"/>
                </w:rPr>
                <w:t xml:space="preserve">Alison Clark, P. M., 2011. </w:t>
              </w:r>
              <w:r w:rsidRPr="00550951">
                <w:rPr>
                  <w:rFonts w:cstheme="minorHAnsi"/>
                  <w:i/>
                  <w:iCs/>
                  <w:noProof/>
                  <w:lang w:val="en-US"/>
                </w:rPr>
                <w:t xml:space="preserve">Listening to young children:the mosaic approach. </w:t>
              </w:r>
              <w:r w:rsidRPr="00550951">
                <w:rPr>
                  <w:rFonts w:cstheme="minorHAnsi"/>
                  <w:noProof/>
                  <w:lang w:val="en-US"/>
                </w:rPr>
                <w:t>second edition ed. s.l.:NCB.</w:t>
              </w:r>
            </w:p>
            <w:p w14:paraId="1DC36AAC" w14:textId="77777777" w:rsidR="00550951" w:rsidRPr="007B16BC" w:rsidRDefault="00550951" w:rsidP="00550951">
              <w:pPr>
                <w:spacing w:after="0" w:line="240" w:lineRule="auto"/>
                <w:rPr>
                  <w:rFonts w:eastAsia="Times New Roman" w:cstheme="minorHAnsi"/>
                  <w:kern w:val="0"/>
                  <w:lang w:eastAsia="en-GB"/>
                  <w14:ligatures w14:val="none"/>
                </w:rPr>
              </w:pPr>
              <w:r w:rsidRPr="007B16BC">
                <w:rPr>
                  <w:rFonts w:eastAsia="Times New Roman" w:cstheme="minorHAnsi"/>
                  <w:kern w:val="0"/>
                  <w:lang w:eastAsia="en-GB"/>
                  <w14:ligatures w14:val="none"/>
                </w:rPr>
                <w:t xml:space="preserve">Bandura, A., Davidson, H. F., &amp; Davidson, John. (2003). </w:t>
              </w:r>
              <w:r w:rsidRPr="007B16BC">
                <w:rPr>
                  <w:rFonts w:eastAsia="Times New Roman" w:cstheme="minorHAnsi"/>
                  <w:i/>
                  <w:iCs/>
                  <w:kern w:val="0"/>
                  <w:lang w:eastAsia="en-GB"/>
                  <w14:ligatures w14:val="none"/>
                </w:rPr>
                <w:t>Bandura’s social cognitive theory : an introduction</w:t>
              </w:r>
              <w:r w:rsidRPr="007B16BC">
                <w:rPr>
                  <w:rFonts w:eastAsia="Times New Roman" w:cstheme="minorHAnsi"/>
                  <w:kern w:val="0"/>
                  <w:lang w:eastAsia="en-GB"/>
                  <w14:ligatures w14:val="none"/>
                </w:rPr>
                <w:t>. Davidson Films, Inc.</w:t>
              </w:r>
            </w:p>
            <w:p w14:paraId="4F0C1661" w14:textId="77777777" w:rsidR="00550951" w:rsidRPr="00550951" w:rsidRDefault="00550951" w:rsidP="00550951">
              <w:pPr>
                <w:rPr>
                  <w:rFonts w:cstheme="minorHAnsi"/>
                  <w:lang w:val="en-US"/>
                </w:rPr>
              </w:pPr>
            </w:p>
            <w:p w14:paraId="5616AF6C"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BERA, 2018. </w:t>
              </w:r>
              <w:r w:rsidRPr="00550951">
                <w:rPr>
                  <w:rFonts w:cstheme="minorHAnsi"/>
                  <w:i/>
                  <w:iCs/>
                  <w:noProof/>
                  <w:lang w:val="en-US"/>
                </w:rPr>
                <w:t xml:space="preserve">BERA document.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https://www.bera.ac.uk/publication/ethical-guidelines-for-educational-research-2018-online</w:t>
              </w:r>
              <w:r w:rsidRPr="00550951">
                <w:rPr>
                  <w:rFonts w:cstheme="minorHAnsi"/>
                  <w:noProof/>
                  <w:lang w:val="en-US"/>
                </w:rPr>
                <w:br/>
                <w:t>[Accessed 20th February 2023].</w:t>
              </w:r>
            </w:p>
            <w:p w14:paraId="3F54B759"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Bryne, C., 2023. </w:t>
              </w:r>
              <w:r w:rsidRPr="00550951">
                <w:rPr>
                  <w:rFonts w:cstheme="minorHAnsi"/>
                  <w:i/>
                  <w:iCs/>
                  <w:noProof/>
                  <w:lang w:val="en-US"/>
                </w:rPr>
                <w:t xml:space="preserve">Benefits of transcribing interviews.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https://www.pacifictranscription.com.au/2023/04/04/benefits-of-transcribing-interviews/</w:t>
              </w:r>
              <w:r w:rsidRPr="00550951">
                <w:rPr>
                  <w:rFonts w:cstheme="minorHAnsi"/>
                  <w:noProof/>
                  <w:lang w:val="en-US"/>
                </w:rPr>
                <w:br/>
                <w:t>[Accessed 16 February 2024].</w:t>
              </w:r>
            </w:p>
            <w:p w14:paraId="300AA780"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Cambridge teaching and learning team, 2024. </w:t>
              </w:r>
              <w:r w:rsidRPr="00550951">
                <w:rPr>
                  <w:rFonts w:cstheme="minorHAnsi"/>
                  <w:i/>
                  <w:iCs/>
                  <w:noProof/>
                  <w:lang w:val="en-US"/>
                </w:rPr>
                <w:t xml:space="preserve">Getting started with assessment for learning.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https://www.cambridge-community.org.uk/professional-development/gswafl/index.html</w:t>
              </w:r>
              <w:r w:rsidRPr="00550951">
                <w:rPr>
                  <w:rFonts w:cstheme="minorHAnsi"/>
                  <w:noProof/>
                  <w:lang w:val="en-US"/>
                </w:rPr>
                <w:br/>
                <w:t>[Accessed 14 February 2024].</w:t>
              </w:r>
            </w:p>
            <w:p w14:paraId="23C8AEFF"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Cornell University, 2023. </w:t>
              </w:r>
              <w:r w:rsidRPr="00550951">
                <w:rPr>
                  <w:rFonts w:cstheme="minorHAnsi"/>
                  <w:i/>
                  <w:iCs/>
                  <w:noProof/>
                  <w:lang w:val="en-US"/>
                </w:rPr>
                <w:t xml:space="preserve">Peer Assessment.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https://teaching.cornell.edu/teaching-resources/assessment-evaluation/peer-assessment</w:t>
              </w:r>
              <w:r w:rsidRPr="00550951">
                <w:rPr>
                  <w:rFonts w:cstheme="minorHAnsi"/>
                  <w:noProof/>
                  <w:lang w:val="en-US"/>
                </w:rPr>
                <w:br/>
                <w:t>[Accessed 18 February 2024].</w:t>
              </w:r>
            </w:p>
            <w:p w14:paraId="64EE29C7"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Drew, C., 2023. </w:t>
              </w:r>
              <w:r w:rsidRPr="00550951">
                <w:rPr>
                  <w:rFonts w:cstheme="minorHAnsi"/>
                  <w:i/>
                  <w:iCs/>
                  <w:noProof/>
                  <w:lang w:val="en-US"/>
                </w:rPr>
                <w:t xml:space="preserve">Bruners spiral curriclum.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https://helpfulprofessor.com/spiral-curriculum/</w:t>
              </w:r>
              <w:r w:rsidRPr="00550951">
                <w:rPr>
                  <w:rFonts w:cstheme="minorHAnsi"/>
                  <w:noProof/>
                  <w:lang w:val="en-US"/>
                </w:rPr>
                <w:br/>
                <w:t>[Accessed 14 febuary 2024].</w:t>
              </w:r>
            </w:p>
            <w:p w14:paraId="1FC59987"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Dylan William, P. B., 1998. </w:t>
              </w:r>
              <w:r w:rsidRPr="00550951">
                <w:rPr>
                  <w:rFonts w:cstheme="minorHAnsi"/>
                  <w:i/>
                  <w:iCs/>
                  <w:noProof/>
                  <w:lang w:val="en-US"/>
                </w:rPr>
                <w:t xml:space="preserve">Inside the Black box:raising standards through classroom assessment. </w:t>
              </w:r>
              <w:r w:rsidRPr="00550951">
                <w:rPr>
                  <w:rFonts w:cstheme="minorHAnsi"/>
                  <w:noProof/>
                  <w:lang w:val="en-US"/>
                </w:rPr>
                <w:t>1 ed. London: GL Assessment.</w:t>
              </w:r>
            </w:p>
            <w:p w14:paraId="7A9F8889"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Estyn, 2016. </w:t>
              </w:r>
              <w:r w:rsidRPr="00550951">
                <w:rPr>
                  <w:rFonts w:cstheme="minorHAnsi"/>
                  <w:i/>
                  <w:iCs/>
                  <w:noProof/>
                  <w:lang w:val="en-US"/>
                </w:rPr>
                <w:t xml:space="preserve">A report on Pembroke Dock CP school, </w:t>
              </w:r>
              <w:r w:rsidRPr="00550951">
                <w:rPr>
                  <w:rFonts w:cstheme="minorHAnsi"/>
                  <w:noProof/>
                  <w:lang w:val="en-US"/>
                </w:rPr>
                <w:t>Pembrokeshire: Estyn.</w:t>
              </w:r>
            </w:p>
            <w:p w14:paraId="5545EE53"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Indeed, 2022. </w:t>
              </w:r>
              <w:r w:rsidRPr="00550951">
                <w:rPr>
                  <w:rFonts w:cstheme="minorHAnsi"/>
                  <w:i/>
                  <w:iCs/>
                  <w:noProof/>
                  <w:lang w:val="en-US"/>
                </w:rPr>
                <w:t xml:space="preserve">Semi-structured interviews.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https://ca.indeed.com/career-advice/interviewing/semi-structured-interviews</w:t>
              </w:r>
              <w:r w:rsidRPr="00550951">
                <w:rPr>
                  <w:rFonts w:cstheme="minorHAnsi"/>
                  <w:noProof/>
                  <w:lang w:val="en-US"/>
                </w:rPr>
                <w:br/>
                <w:t>[Accessed 16 February 2024].</w:t>
              </w:r>
            </w:p>
            <w:p w14:paraId="76D4B80C"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Indeed, 2022. </w:t>
              </w:r>
              <w:r w:rsidRPr="00550951">
                <w:rPr>
                  <w:rFonts w:cstheme="minorHAnsi"/>
                  <w:i/>
                  <w:iCs/>
                  <w:noProof/>
                  <w:lang w:val="en-US"/>
                </w:rPr>
                <w:t xml:space="preserve">What is quantative data?.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https://www.indeed.com/career-advice/career-development/quantitative-data-definition</w:t>
              </w:r>
              <w:r w:rsidRPr="00550951">
                <w:rPr>
                  <w:rFonts w:cstheme="minorHAnsi"/>
                  <w:noProof/>
                  <w:lang w:val="en-US"/>
                </w:rPr>
                <w:br/>
                <w:t>[Accessed 16 February 2024].</w:t>
              </w:r>
            </w:p>
            <w:p w14:paraId="59A592A7"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John Hattie, S. C., 2019. </w:t>
              </w:r>
              <w:r w:rsidRPr="00550951">
                <w:rPr>
                  <w:rFonts w:cstheme="minorHAnsi"/>
                  <w:i/>
                  <w:iCs/>
                  <w:noProof/>
                  <w:lang w:val="en-US"/>
                </w:rPr>
                <w:t xml:space="preserve">Visible learning:feedback. </w:t>
              </w:r>
              <w:r w:rsidRPr="00550951">
                <w:rPr>
                  <w:rFonts w:cstheme="minorHAnsi"/>
                  <w:noProof/>
                  <w:lang w:val="en-US"/>
                </w:rPr>
                <w:t>s.l.:Routledge.</w:t>
              </w:r>
            </w:p>
            <w:p w14:paraId="3FF7F8E5" w14:textId="77777777" w:rsidR="00550951" w:rsidRPr="00550951" w:rsidRDefault="00550951" w:rsidP="00550951">
              <w:pPr>
                <w:pStyle w:val="Bibliography"/>
                <w:rPr>
                  <w:rFonts w:cstheme="minorHAnsi"/>
                  <w:noProof/>
                  <w:lang w:val="en-US"/>
                </w:rPr>
              </w:pPr>
              <w:r w:rsidRPr="00550951">
                <w:rPr>
                  <w:rFonts w:cstheme="minorHAnsi"/>
                  <w:noProof/>
                  <w:lang w:val="en-US"/>
                </w:rPr>
                <w:lastRenderedPageBreak/>
                <w:t xml:space="preserve">Louis Cohen, L. M., 2011. </w:t>
              </w:r>
              <w:r w:rsidRPr="00550951">
                <w:rPr>
                  <w:rFonts w:cstheme="minorHAnsi"/>
                  <w:i/>
                  <w:iCs/>
                  <w:noProof/>
                  <w:lang w:val="en-US"/>
                </w:rPr>
                <w:t xml:space="preserve">Research methods in education. </w:t>
              </w:r>
              <w:r w:rsidRPr="00550951">
                <w:rPr>
                  <w:rFonts w:cstheme="minorHAnsi"/>
                  <w:noProof/>
                  <w:lang w:val="en-US"/>
                </w:rPr>
                <w:t>7th ed. New York: Routledge.</w:t>
              </w:r>
            </w:p>
            <w:p w14:paraId="27143612"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NFER, 2012. </w:t>
              </w:r>
              <w:r w:rsidRPr="00550951">
                <w:rPr>
                  <w:rFonts w:cstheme="minorHAnsi"/>
                  <w:i/>
                  <w:iCs/>
                  <w:noProof/>
                  <w:lang w:val="en-US"/>
                </w:rPr>
                <w:t xml:space="preserve">Getting to grips with assessment.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https://www.stem.org.uk/resources/elibrary/resource/273247/nfer-getting-grips-assessment</w:t>
              </w:r>
              <w:r w:rsidRPr="00550951">
                <w:rPr>
                  <w:rFonts w:cstheme="minorHAnsi"/>
                  <w:noProof/>
                  <w:lang w:val="en-US"/>
                </w:rPr>
                <w:br/>
                <w:t>[Accessed 14 February 2024].</w:t>
              </w:r>
            </w:p>
            <w:p w14:paraId="4D6B11F3"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Paez, K., 2017. </w:t>
              </w:r>
              <w:r w:rsidRPr="00550951">
                <w:rPr>
                  <w:rFonts w:cstheme="minorHAnsi"/>
                  <w:i/>
                  <w:iCs/>
                  <w:noProof/>
                  <w:lang w:val="en-US"/>
                </w:rPr>
                <w:t xml:space="preserve">Advantages and disadvantages of self and peer assessment.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https://kimberlypaez.wordpress.com/2017/02/02/advantages-and-disadvantages-of-self-and-peer-assessment/</w:t>
              </w:r>
              <w:r w:rsidRPr="00550951">
                <w:rPr>
                  <w:rFonts w:cstheme="minorHAnsi"/>
                  <w:noProof/>
                  <w:lang w:val="en-US"/>
                </w:rPr>
                <w:br/>
                <w:t>[Accessed 15 February 2024].</w:t>
              </w:r>
            </w:p>
            <w:p w14:paraId="17876270" w14:textId="77777777" w:rsidR="00550951" w:rsidRPr="00550951" w:rsidRDefault="00550951" w:rsidP="00550951">
              <w:pPr>
                <w:spacing w:after="0" w:line="240" w:lineRule="auto"/>
                <w:rPr>
                  <w:rFonts w:eastAsia="Times New Roman" w:cstheme="minorHAnsi"/>
                  <w:kern w:val="0"/>
                  <w:lang w:eastAsia="en-GB"/>
                  <w14:ligatures w14:val="none"/>
                </w:rPr>
              </w:pPr>
              <w:r w:rsidRPr="00550951">
                <w:rPr>
                  <w:rFonts w:eastAsia="Times New Roman" w:cstheme="minorHAnsi"/>
                  <w:kern w:val="0"/>
                  <w:lang w:eastAsia="en-GB"/>
                  <w14:ligatures w14:val="none"/>
                </w:rPr>
                <w:t xml:space="preserve">Panadero, E., Jonsson, A., &amp; Botella, J. (2017). Effects of self-assessment on self-regulated learning and self-efficacy: Four meta-analyses. </w:t>
              </w:r>
              <w:r w:rsidRPr="00550951">
                <w:rPr>
                  <w:rFonts w:eastAsia="Times New Roman" w:cstheme="minorHAnsi"/>
                  <w:i/>
                  <w:iCs/>
                  <w:kern w:val="0"/>
                  <w:lang w:eastAsia="en-GB"/>
                  <w14:ligatures w14:val="none"/>
                </w:rPr>
                <w:t>Educational Research Review</w:t>
              </w:r>
              <w:r w:rsidRPr="00550951">
                <w:rPr>
                  <w:rFonts w:eastAsia="Times New Roman" w:cstheme="minorHAnsi"/>
                  <w:kern w:val="0"/>
                  <w:lang w:eastAsia="en-GB"/>
                  <w14:ligatures w14:val="none"/>
                </w:rPr>
                <w:t xml:space="preserve">, </w:t>
              </w:r>
              <w:r w:rsidRPr="00550951">
                <w:rPr>
                  <w:rFonts w:eastAsia="Times New Roman" w:cstheme="minorHAnsi"/>
                  <w:i/>
                  <w:iCs/>
                  <w:kern w:val="0"/>
                  <w:lang w:eastAsia="en-GB"/>
                  <w14:ligatures w14:val="none"/>
                </w:rPr>
                <w:t>22</w:t>
              </w:r>
              <w:r w:rsidRPr="00550951">
                <w:rPr>
                  <w:rFonts w:eastAsia="Times New Roman" w:cstheme="minorHAnsi"/>
                  <w:kern w:val="0"/>
                  <w:lang w:eastAsia="en-GB"/>
                  <w14:ligatures w14:val="none"/>
                </w:rPr>
                <w:t>, 74–98. https://doi.org/10.1016/j.edurev.2017.08.004</w:t>
              </w:r>
            </w:p>
            <w:p w14:paraId="65D42B20" w14:textId="77777777" w:rsidR="00550951" w:rsidRPr="00550951" w:rsidRDefault="00550951" w:rsidP="00550951">
              <w:pPr>
                <w:rPr>
                  <w:rFonts w:cstheme="minorHAnsi"/>
                  <w:lang w:val="en-US"/>
                </w:rPr>
              </w:pPr>
            </w:p>
            <w:p w14:paraId="1F9C8713"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Paul Black, D. W., 2009. </w:t>
              </w:r>
              <w:r w:rsidRPr="00550951">
                <w:rPr>
                  <w:rFonts w:cstheme="minorHAnsi"/>
                  <w:i/>
                  <w:iCs/>
                  <w:noProof/>
                  <w:lang w:val="en-US"/>
                </w:rPr>
                <w:t xml:space="preserve">Developing the theory of formative assessment.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https://link.springer.com/article/10.1007/s11092-008-9068-5#citeas</w:t>
              </w:r>
              <w:r w:rsidRPr="00550951">
                <w:rPr>
                  <w:rFonts w:cstheme="minorHAnsi"/>
                  <w:noProof/>
                  <w:lang w:val="en-US"/>
                </w:rPr>
                <w:br/>
                <w:t>[Accessed 28 December 2023].</w:t>
              </w:r>
            </w:p>
            <w:p w14:paraId="52F697AD"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ProProfs, 2023. </w:t>
              </w:r>
              <w:r w:rsidRPr="00550951">
                <w:rPr>
                  <w:rFonts w:cstheme="minorHAnsi"/>
                  <w:i/>
                  <w:iCs/>
                  <w:noProof/>
                  <w:lang w:val="en-US"/>
                </w:rPr>
                <w:t xml:space="preserve">16 advantages and disadvantages of questionnaires.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https://www.proprofssurvey.com/blog/advantages-disadvantages-of-questionnaires/</w:t>
              </w:r>
              <w:r w:rsidRPr="00550951">
                <w:rPr>
                  <w:rFonts w:cstheme="minorHAnsi"/>
                  <w:noProof/>
                  <w:lang w:val="en-US"/>
                </w:rPr>
                <w:br/>
                <w:t>[Accessed 16 February 2024].</w:t>
              </w:r>
            </w:p>
            <w:p w14:paraId="5925B564"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Richards, L., 2021. </w:t>
              </w:r>
              <w:r w:rsidRPr="00550951">
                <w:rPr>
                  <w:rFonts w:cstheme="minorHAnsi"/>
                  <w:i/>
                  <w:iCs/>
                  <w:noProof/>
                  <w:lang w:val="en-US"/>
                </w:rPr>
                <w:t xml:space="preserve">Handling qualatitive data. </w:t>
              </w:r>
              <w:r w:rsidRPr="00550951">
                <w:rPr>
                  <w:rFonts w:cstheme="minorHAnsi"/>
                  <w:noProof/>
                  <w:lang w:val="en-US"/>
                </w:rPr>
                <w:t>4th ed. s.l.:SAGE.</w:t>
              </w:r>
            </w:p>
            <w:p w14:paraId="16ACAC99"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Rogers, R., 2018. </w:t>
              </w:r>
              <w:r w:rsidRPr="00550951">
                <w:rPr>
                  <w:rFonts w:cstheme="minorHAnsi"/>
                  <w:i/>
                  <w:iCs/>
                  <w:noProof/>
                  <w:lang w:val="en-US"/>
                </w:rPr>
                <w:t xml:space="preserve">Peer or self assessment.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https://richardjamesrogers.com/2018/02/11/peer-or-self-assessment-benefits-and-challenges/</w:t>
              </w:r>
              <w:r w:rsidRPr="00550951">
                <w:rPr>
                  <w:rFonts w:cstheme="minorHAnsi"/>
                  <w:noProof/>
                  <w:lang w:val="en-US"/>
                </w:rPr>
                <w:br/>
                <w:t>[Accessed 15 February 2024].</w:t>
              </w:r>
            </w:p>
            <w:p w14:paraId="7966394D"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Royal society of chemistry, 2023. </w:t>
              </w:r>
              <w:r w:rsidRPr="00550951">
                <w:rPr>
                  <w:rFonts w:cstheme="minorHAnsi"/>
                  <w:i/>
                  <w:iCs/>
                  <w:noProof/>
                  <w:lang w:val="en-US"/>
                </w:rPr>
                <w:t xml:space="preserve">Sharing Objectives and criteria.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https://edu.rsc.org/assessment-for-learning/sharing-objectives-principles-of-assessment-for-learning/</w:t>
              </w:r>
              <w:r w:rsidRPr="00550951">
                <w:rPr>
                  <w:rFonts w:cstheme="minorHAnsi"/>
                  <w:noProof/>
                  <w:lang w:val="en-US"/>
                </w:rPr>
                <w:br/>
                <w:t>[Accessed 15 February 2024].</w:t>
              </w:r>
            </w:p>
            <w:p w14:paraId="61B1495D"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Sasser, D. N., 2018. </w:t>
              </w:r>
              <w:r w:rsidRPr="00550951">
                <w:rPr>
                  <w:rFonts w:cstheme="minorHAnsi"/>
                  <w:i/>
                  <w:iCs/>
                  <w:noProof/>
                  <w:lang w:val="en-US"/>
                </w:rPr>
                <w:t xml:space="preserve">What are the advantages and disadvantages of formative assessment?.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https://classroom.synonym.com/advantages-disadvantages-formative-assessment-28407.html</w:t>
              </w:r>
              <w:r w:rsidRPr="00550951">
                <w:rPr>
                  <w:rFonts w:cstheme="minorHAnsi"/>
                  <w:noProof/>
                  <w:lang w:val="en-US"/>
                </w:rPr>
                <w:br/>
                <w:t>[Accessed 15 February 2024].</w:t>
              </w:r>
            </w:p>
            <w:p w14:paraId="69586181"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Surveylegend, 2021. </w:t>
              </w:r>
              <w:r w:rsidRPr="00550951">
                <w:rPr>
                  <w:rFonts w:cstheme="minorHAnsi"/>
                  <w:i/>
                  <w:iCs/>
                  <w:noProof/>
                  <w:lang w:val="en-US"/>
                </w:rPr>
                <w:t xml:space="preserve">Advantages of online surveys.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https://www.surveylegend.com/online-survey/advantages-of-online-surveys</w:t>
              </w:r>
              <w:r w:rsidRPr="00550951">
                <w:rPr>
                  <w:rFonts w:cstheme="minorHAnsi"/>
                  <w:noProof/>
                  <w:lang w:val="en-US"/>
                </w:rPr>
                <w:br/>
                <w:t>[Accessed 16 February 2024].</w:t>
              </w:r>
            </w:p>
            <w:p w14:paraId="7EA18134"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Thompson, M., 2021. </w:t>
              </w:r>
              <w:r w:rsidRPr="00550951">
                <w:rPr>
                  <w:rFonts w:cstheme="minorHAnsi"/>
                  <w:i/>
                  <w:iCs/>
                  <w:noProof/>
                  <w:lang w:val="en-US"/>
                </w:rPr>
                <w:t xml:space="preserve">The benefits of self evaluation and assessment.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https://wethrive.net/blog/self-evaluation-and-assessment/</w:t>
              </w:r>
              <w:r w:rsidRPr="00550951">
                <w:rPr>
                  <w:rFonts w:cstheme="minorHAnsi"/>
                  <w:noProof/>
                  <w:lang w:val="en-US"/>
                </w:rPr>
                <w:br/>
                <w:t>[Accessed 15 February 2023].</w:t>
              </w:r>
            </w:p>
            <w:p w14:paraId="14E6A4F3"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Twinkl, 2023. </w:t>
              </w:r>
              <w:r w:rsidRPr="00550951">
                <w:rPr>
                  <w:rFonts w:cstheme="minorHAnsi"/>
                  <w:i/>
                  <w:iCs/>
                  <w:noProof/>
                  <w:lang w:val="en-US"/>
                </w:rPr>
                <w:t xml:space="preserve">How to develop a growth minset in the classroom.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https://www.twinkl.co.uk/news/how-to-develop-a-growth-mindset-in-the-classroom</w:t>
              </w:r>
              <w:r w:rsidRPr="00550951">
                <w:rPr>
                  <w:rFonts w:cstheme="minorHAnsi"/>
                  <w:noProof/>
                  <w:lang w:val="en-US"/>
                </w:rPr>
                <w:br/>
                <w:t>[Accessed 17 February 2024].</w:t>
              </w:r>
            </w:p>
            <w:p w14:paraId="6F52B7E5" w14:textId="77777777" w:rsidR="00550951" w:rsidRPr="00550951" w:rsidRDefault="00550951" w:rsidP="00550951">
              <w:pPr>
                <w:pStyle w:val="Bibliography"/>
                <w:rPr>
                  <w:rFonts w:cstheme="minorHAnsi"/>
                  <w:noProof/>
                  <w:lang w:val="en-US"/>
                </w:rPr>
              </w:pPr>
              <w:r w:rsidRPr="00550951">
                <w:rPr>
                  <w:rFonts w:cstheme="minorHAnsi"/>
                  <w:noProof/>
                  <w:lang w:val="en-US"/>
                </w:rPr>
                <w:lastRenderedPageBreak/>
                <w:t xml:space="preserve">Twinkl, 2023. </w:t>
              </w:r>
              <w:r w:rsidRPr="00550951">
                <w:rPr>
                  <w:rFonts w:cstheme="minorHAnsi"/>
                  <w:i/>
                  <w:iCs/>
                  <w:noProof/>
                  <w:lang w:val="en-US"/>
                </w:rPr>
                <w:t xml:space="preserve">What is summative assessment?.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https://www.twinkl.co.uk/teaching-wiki/summative-assessment</w:t>
              </w:r>
              <w:r w:rsidRPr="00550951">
                <w:rPr>
                  <w:rFonts w:cstheme="minorHAnsi"/>
                  <w:noProof/>
                  <w:lang w:val="en-US"/>
                </w:rPr>
                <w:br/>
                <w:t>[Accessed 15 February 2024].</w:t>
              </w:r>
            </w:p>
            <w:p w14:paraId="5365C02E"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UNICEF, n.d. </w:t>
              </w:r>
              <w:r w:rsidRPr="00550951">
                <w:rPr>
                  <w:rFonts w:cstheme="minorHAnsi"/>
                  <w:i/>
                  <w:iCs/>
                  <w:noProof/>
                  <w:lang w:val="en-US"/>
                </w:rPr>
                <w:t xml:space="preserve">Rights of a child.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https://www.unicef.org.uk/what-we-do/un-convention-child-rights/</w:t>
              </w:r>
              <w:r w:rsidRPr="00550951">
                <w:rPr>
                  <w:rFonts w:cstheme="minorHAnsi"/>
                  <w:noProof/>
                  <w:lang w:val="en-US"/>
                </w:rPr>
                <w:br/>
                <w:t>[Accessed 16 February 2024].</w:t>
              </w:r>
            </w:p>
            <w:p w14:paraId="018A8573"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Welsh Government , 2023. </w:t>
              </w:r>
              <w:r w:rsidRPr="00550951">
                <w:rPr>
                  <w:rFonts w:cstheme="minorHAnsi"/>
                  <w:i/>
                  <w:iCs/>
                  <w:noProof/>
                  <w:lang w:val="en-US"/>
                </w:rPr>
                <w:t xml:space="preserve">Learner involvement stratgies.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https://www.gov.wales/sites/default/files/publications/2018-02/learner-involvement-strategy-guidance.pdf</w:t>
              </w:r>
              <w:r w:rsidRPr="00550951">
                <w:rPr>
                  <w:rFonts w:cstheme="minorHAnsi"/>
                  <w:noProof/>
                  <w:lang w:val="en-US"/>
                </w:rPr>
                <w:br/>
                <w:t>[Accessed 2024 February 2024].</w:t>
              </w:r>
            </w:p>
            <w:p w14:paraId="3A2E2CFF"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Welsh Government, 2021. </w:t>
              </w:r>
              <w:r w:rsidRPr="00550951">
                <w:rPr>
                  <w:rFonts w:cstheme="minorHAnsi"/>
                  <w:i/>
                  <w:iCs/>
                  <w:noProof/>
                  <w:lang w:val="en-US"/>
                </w:rPr>
                <w:t xml:space="preserve">Progression code.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https://www.gov.wales/sites/default/files/publications/2021-11/curriculum-for-wales-progression-code.pdf</w:t>
              </w:r>
              <w:r w:rsidRPr="00550951">
                <w:rPr>
                  <w:rFonts w:cstheme="minorHAnsi"/>
                  <w:noProof/>
                  <w:lang w:val="en-US"/>
                </w:rPr>
                <w:br/>
                <w:t>[Accessed 28 December 2023].</w:t>
              </w:r>
            </w:p>
            <w:p w14:paraId="18811087"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Welsh Government, 2022. </w:t>
              </w:r>
              <w:r w:rsidRPr="00550951">
                <w:rPr>
                  <w:rFonts w:cstheme="minorHAnsi"/>
                  <w:i/>
                  <w:iCs/>
                  <w:noProof/>
                  <w:lang w:val="en-US"/>
                </w:rPr>
                <w:t xml:space="preserve">The four purposes.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https://hwb.gov.wales/curriculum-for-wales/designing-your-curriculum/developing-a-vision-for-curriculum-design/</w:t>
              </w:r>
              <w:r w:rsidRPr="00550951">
                <w:rPr>
                  <w:rFonts w:cstheme="minorHAnsi"/>
                  <w:noProof/>
                  <w:lang w:val="en-US"/>
                </w:rPr>
                <w:br/>
                <w:t>[Accessed 28 December 2023].</w:t>
              </w:r>
            </w:p>
            <w:p w14:paraId="2A63BA79"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Welsh Government, 2022. </w:t>
              </w:r>
              <w:r w:rsidRPr="00550951">
                <w:rPr>
                  <w:rFonts w:cstheme="minorHAnsi"/>
                  <w:i/>
                  <w:iCs/>
                  <w:noProof/>
                  <w:lang w:val="en-US"/>
                </w:rPr>
                <w:t xml:space="preserve">The New curriculm in Wales.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https://www.gov.wales/sites/default/files/publications/2018-03/successful-futures.pdf</w:t>
              </w:r>
              <w:r w:rsidRPr="00550951">
                <w:rPr>
                  <w:rFonts w:cstheme="minorHAnsi"/>
                  <w:noProof/>
                  <w:lang w:val="en-US"/>
                </w:rPr>
                <w:br/>
                <w:t>[Accessed 10 april 2023].</w:t>
              </w:r>
            </w:p>
            <w:p w14:paraId="4EF58CF9" w14:textId="77777777" w:rsidR="00550951" w:rsidRPr="00550951" w:rsidRDefault="00550951" w:rsidP="00550951">
              <w:pPr>
                <w:pStyle w:val="Bibliography"/>
                <w:rPr>
                  <w:rFonts w:cstheme="minorHAnsi"/>
                  <w:noProof/>
                  <w:lang w:val="en-US"/>
                </w:rPr>
              </w:pPr>
              <w:r w:rsidRPr="00550951">
                <w:rPr>
                  <w:rFonts w:cstheme="minorHAnsi"/>
                  <w:noProof/>
                  <w:lang w:val="en-US"/>
                </w:rPr>
                <w:t xml:space="preserve">Wright, K., 2017. </w:t>
              </w:r>
              <w:r w:rsidRPr="00550951">
                <w:rPr>
                  <w:rFonts w:cstheme="minorHAnsi"/>
                  <w:i/>
                  <w:iCs/>
                  <w:noProof/>
                  <w:lang w:val="en-US"/>
                </w:rPr>
                <w:t xml:space="preserve">Researching Internet-Based Populations: Advantages and Disadvantages of Online Survey Research, Online Questionnaire Authoring Software Packages, and Web Survey Services. </w:t>
              </w:r>
              <w:r w:rsidRPr="00550951">
                <w:rPr>
                  <w:rFonts w:cstheme="minorHAnsi"/>
                  <w:noProof/>
                  <w:lang w:val="en-US"/>
                </w:rPr>
                <w:t xml:space="preserve">[Online] </w:t>
              </w:r>
              <w:r w:rsidRPr="00550951">
                <w:rPr>
                  <w:rFonts w:cstheme="minorHAnsi"/>
                  <w:noProof/>
                  <w:lang w:val="en-US"/>
                </w:rPr>
                <w:br/>
                <w:t xml:space="preserve">Available at: </w:t>
              </w:r>
              <w:r w:rsidRPr="00550951">
                <w:rPr>
                  <w:rFonts w:cstheme="minorHAnsi"/>
                  <w:noProof/>
                  <w:u w:val="single"/>
                  <w:lang w:val="en-US"/>
                </w:rPr>
                <w:t>https://academic.oup.com/jcmc/article/10/3/JCMC1034/4614509</w:t>
              </w:r>
              <w:r w:rsidRPr="00550951">
                <w:rPr>
                  <w:rFonts w:cstheme="minorHAnsi"/>
                  <w:noProof/>
                  <w:lang w:val="en-US"/>
                </w:rPr>
                <w:br/>
                <w:t>[Accessed 16 February 2024].</w:t>
              </w:r>
            </w:p>
            <w:p w14:paraId="72003DB2" w14:textId="1927B569" w:rsidR="007B16BC" w:rsidRPr="00550951" w:rsidRDefault="00550951" w:rsidP="00550951">
              <w:pPr>
                <w:rPr>
                  <w:rFonts w:cstheme="minorHAnsi"/>
                </w:rPr>
              </w:pPr>
              <w:r w:rsidRPr="00550951">
                <w:rPr>
                  <w:rFonts w:cstheme="minorHAnsi"/>
                  <w:b/>
                  <w:bCs/>
                  <w:noProof/>
                </w:rPr>
                <w:fldChar w:fldCharType="end"/>
              </w:r>
            </w:p>
          </w:sdtContent>
        </w:sdt>
      </w:sdtContent>
    </w:sdt>
    <w:p w14:paraId="6EE580B9" w14:textId="77777777" w:rsidR="00512896" w:rsidRPr="00550951" w:rsidRDefault="00512896" w:rsidP="00512896">
      <w:pPr>
        <w:spacing w:after="0" w:line="240" w:lineRule="auto"/>
        <w:rPr>
          <w:rFonts w:eastAsia="Times New Roman" w:cstheme="minorHAnsi"/>
          <w:kern w:val="0"/>
          <w:lang w:eastAsia="en-GB"/>
          <w14:ligatures w14:val="none"/>
        </w:rPr>
      </w:pPr>
      <w:r w:rsidRPr="00550951">
        <w:rPr>
          <w:rFonts w:eastAsia="Times New Roman" w:cstheme="minorHAnsi"/>
          <w:kern w:val="0"/>
          <w:lang w:eastAsia="en-GB"/>
          <w14:ligatures w14:val="none"/>
        </w:rPr>
        <w:t xml:space="preserve">Yan, Z., &amp; Brown, G. T. L. (2017). A cyclical self-assessment process: towards a model of how students engage in self-assessment. </w:t>
      </w:r>
      <w:r w:rsidRPr="00550951">
        <w:rPr>
          <w:rFonts w:eastAsia="Times New Roman" w:cstheme="minorHAnsi"/>
          <w:i/>
          <w:iCs/>
          <w:kern w:val="0"/>
          <w:lang w:eastAsia="en-GB"/>
          <w14:ligatures w14:val="none"/>
        </w:rPr>
        <w:t>Assessment and Evaluation in Higher Education</w:t>
      </w:r>
      <w:r w:rsidRPr="00550951">
        <w:rPr>
          <w:rFonts w:eastAsia="Times New Roman" w:cstheme="minorHAnsi"/>
          <w:kern w:val="0"/>
          <w:lang w:eastAsia="en-GB"/>
          <w14:ligatures w14:val="none"/>
        </w:rPr>
        <w:t xml:space="preserve">, </w:t>
      </w:r>
      <w:r w:rsidRPr="00550951">
        <w:rPr>
          <w:rFonts w:eastAsia="Times New Roman" w:cstheme="minorHAnsi"/>
          <w:i/>
          <w:iCs/>
          <w:kern w:val="0"/>
          <w:lang w:eastAsia="en-GB"/>
          <w14:ligatures w14:val="none"/>
        </w:rPr>
        <w:t>42</w:t>
      </w:r>
      <w:r w:rsidRPr="00550951">
        <w:rPr>
          <w:rFonts w:eastAsia="Times New Roman" w:cstheme="minorHAnsi"/>
          <w:kern w:val="0"/>
          <w:lang w:eastAsia="en-GB"/>
          <w14:ligatures w14:val="none"/>
        </w:rPr>
        <w:t>(8), 1247–1262. https://doi.org/10.1080/02602938.2016.1260091</w:t>
      </w:r>
    </w:p>
    <w:p w14:paraId="7FDA7327" w14:textId="77777777" w:rsidR="00843BB1" w:rsidRPr="00843BB1" w:rsidRDefault="00843BB1">
      <w:pPr>
        <w:rPr>
          <w:rFonts w:cstheme="minorHAnsi"/>
          <w:b/>
          <w:bCs/>
          <w:sz w:val="24"/>
          <w:szCs w:val="24"/>
          <w:u w:val="single"/>
        </w:rPr>
      </w:pPr>
    </w:p>
    <w:p w14:paraId="28B932F5" w14:textId="5A53AC94" w:rsidR="00E827C1" w:rsidRPr="00843BB1" w:rsidRDefault="00E827C1">
      <w:pPr>
        <w:rPr>
          <w:rFonts w:cstheme="minorHAnsi"/>
          <w:sz w:val="24"/>
          <w:szCs w:val="24"/>
        </w:rPr>
      </w:pPr>
    </w:p>
    <w:sectPr w:rsidR="00E827C1" w:rsidRPr="00843B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C1"/>
    <w:rsid w:val="00035B5D"/>
    <w:rsid w:val="000F7AA8"/>
    <w:rsid w:val="00123E16"/>
    <w:rsid w:val="00143AA7"/>
    <w:rsid w:val="00146429"/>
    <w:rsid w:val="001E673C"/>
    <w:rsid w:val="001F52FD"/>
    <w:rsid w:val="0026360D"/>
    <w:rsid w:val="002E0102"/>
    <w:rsid w:val="002F3769"/>
    <w:rsid w:val="003D6A8F"/>
    <w:rsid w:val="003F5AE0"/>
    <w:rsid w:val="00421F16"/>
    <w:rsid w:val="00427FFB"/>
    <w:rsid w:val="004C2D71"/>
    <w:rsid w:val="00512896"/>
    <w:rsid w:val="00550951"/>
    <w:rsid w:val="005721F3"/>
    <w:rsid w:val="005944CB"/>
    <w:rsid w:val="005C746B"/>
    <w:rsid w:val="005D1E9A"/>
    <w:rsid w:val="00615328"/>
    <w:rsid w:val="006F4150"/>
    <w:rsid w:val="00716787"/>
    <w:rsid w:val="00763DD4"/>
    <w:rsid w:val="007B16BC"/>
    <w:rsid w:val="007F78AE"/>
    <w:rsid w:val="00806EB1"/>
    <w:rsid w:val="00824639"/>
    <w:rsid w:val="00843BB1"/>
    <w:rsid w:val="0089110B"/>
    <w:rsid w:val="008C2110"/>
    <w:rsid w:val="008C62BE"/>
    <w:rsid w:val="008D3EDB"/>
    <w:rsid w:val="009354AB"/>
    <w:rsid w:val="009C4FE0"/>
    <w:rsid w:val="009D73C3"/>
    <w:rsid w:val="009F3963"/>
    <w:rsid w:val="00A26963"/>
    <w:rsid w:val="00A937A8"/>
    <w:rsid w:val="00AF7A60"/>
    <w:rsid w:val="00B16F5D"/>
    <w:rsid w:val="00B36463"/>
    <w:rsid w:val="00B453EF"/>
    <w:rsid w:val="00B51DD8"/>
    <w:rsid w:val="00C33205"/>
    <w:rsid w:val="00C37BFB"/>
    <w:rsid w:val="00C44B36"/>
    <w:rsid w:val="00C52E45"/>
    <w:rsid w:val="00C554A5"/>
    <w:rsid w:val="00CA5EFA"/>
    <w:rsid w:val="00D4220C"/>
    <w:rsid w:val="00DB379A"/>
    <w:rsid w:val="00DD501C"/>
    <w:rsid w:val="00DE6BB8"/>
    <w:rsid w:val="00E239D5"/>
    <w:rsid w:val="00E34530"/>
    <w:rsid w:val="00E4466B"/>
    <w:rsid w:val="00E50C16"/>
    <w:rsid w:val="00E827C1"/>
    <w:rsid w:val="00F878F1"/>
    <w:rsid w:val="00FC5C96"/>
    <w:rsid w:val="00FD1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FAEBF"/>
  <w15:chartTrackingRefBased/>
  <w15:docId w15:val="{417CE2F2-66F7-4048-8D8B-CC7C1903F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95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23E16"/>
  </w:style>
  <w:style w:type="character" w:customStyle="1" w:styleId="Heading1Char">
    <w:name w:val="Heading 1 Char"/>
    <w:basedOn w:val="DefaultParagraphFont"/>
    <w:link w:val="Heading1"/>
    <w:uiPriority w:val="9"/>
    <w:rsid w:val="00550951"/>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824">
      <w:bodyDiv w:val="1"/>
      <w:marLeft w:val="0"/>
      <w:marRight w:val="0"/>
      <w:marTop w:val="0"/>
      <w:marBottom w:val="0"/>
      <w:divBdr>
        <w:top w:val="none" w:sz="0" w:space="0" w:color="auto"/>
        <w:left w:val="none" w:sz="0" w:space="0" w:color="auto"/>
        <w:bottom w:val="none" w:sz="0" w:space="0" w:color="auto"/>
        <w:right w:val="none" w:sz="0" w:space="0" w:color="auto"/>
      </w:divBdr>
    </w:div>
    <w:div w:id="15162134">
      <w:bodyDiv w:val="1"/>
      <w:marLeft w:val="0"/>
      <w:marRight w:val="0"/>
      <w:marTop w:val="0"/>
      <w:marBottom w:val="0"/>
      <w:divBdr>
        <w:top w:val="none" w:sz="0" w:space="0" w:color="auto"/>
        <w:left w:val="none" w:sz="0" w:space="0" w:color="auto"/>
        <w:bottom w:val="none" w:sz="0" w:space="0" w:color="auto"/>
        <w:right w:val="none" w:sz="0" w:space="0" w:color="auto"/>
      </w:divBdr>
    </w:div>
    <w:div w:id="38942706">
      <w:bodyDiv w:val="1"/>
      <w:marLeft w:val="0"/>
      <w:marRight w:val="0"/>
      <w:marTop w:val="0"/>
      <w:marBottom w:val="0"/>
      <w:divBdr>
        <w:top w:val="none" w:sz="0" w:space="0" w:color="auto"/>
        <w:left w:val="none" w:sz="0" w:space="0" w:color="auto"/>
        <w:bottom w:val="none" w:sz="0" w:space="0" w:color="auto"/>
        <w:right w:val="none" w:sz="0" w:space="0" w:color="auto"/>
      </w:divBdr>
    </w:div>
    <w:div w:id="57556278">
      <w:bodyDiv w:val="1"/>
      <w:marLeft w:val="0"/>
      <w:marRight w:val="0"/>
      <w:marTop w:val="0"/>
      <w:marBottom w:val="0"/>
      <w:divBdr>
        <w:top w:val="none" w:sz="0" w:space="0" w:color="auto"/>
        <w:left w:val="none" w:sz="0" w:space="0" w:color="auto"/>
        <w:bottom w:val="none" w:sz="0" w:space="0" w:color="auto"/>
        <w:right w:val="none" w:sz="0" w:space="0" w:color="auto"/>
      </w:divBdr>
    </w:div>
    <w:div w:id="65037156">
      <w:bodyDiv w:val="1"/>
      <w:marLeft w:val="0"/>
      <w:marRight w:val="0"/>
      <w:marTop w:val="0"/>
      <w:marBottom w:val="0"/>
      <w:divBdr>
        <w:top w:val="none" w:sz="0" w:space="0" w:color="auto"/>
        <w:left w:val="none" w:sz="0" w:space="0" w:color="auto"/>
        <w:bottom w:val="none" w:sz="0" w:space="0" w:color="auto"/>
        <w:right w:val="none" w:sz="0" w:space="0" w:color="auto"/>
      </w:divBdr>
    </w:div>
    <w:div w:id="216816298">
      <w:bodyDiv w:val="1"/>
      <w:marLeft w:val="0"/>
      <w:marRight w:val="0"/>
      <w:marTop w:val="0"/>
      <w:marBottom w:val="0"/>
      <w:divBdr>
        <w:top w:val="none" w:sz="0" w:space="0" w:color="auto"/>
        <w:left w:val="none" w:sz="0" w:space="0" w:color="auto"/>
        <w:bottom w:val="none" w:sz="0" w:space="0" w:color="auto"/>
        <w:right w:val="none" w:sz="0" w:space="0" w:color="auto"/>
      </w:divBdr>
    </w:div>
    <w:div w:id="224878940">
      <w:bodyDiv w:val="1"/>
      <w:marLeft w:val="0"/>
      <w:marRight w:val="0"/>
      <w:marTop w:val="0"/>
      <w:marBottom w:val="0"/>
      <w:divBdr>
        <w:top w:val="none" w:sz="0" w:space="0" w:color="auto"/>
        <w:left w:val="none" w:sz="0" w:space="0" w:color="auto"/>
        <w:bottom w:val="none" w:sz="0" w:space="0" w:color="auto"/>
        <w:right w:val="none" w:sz="0" w:space="0" w:color="auto"/>
      </w:divBdr>
    </w:div>
    <w:div w:id="265699789">
      <w:bodyDiv w:val="1"/>
      <w:marLeft w:val="0"/>
      <w:marRight w:val="0"/>
      <w:marTop w:val="0"/>
      <w:marBottom w:val="0"/>
      <w:divBdr>
        <w:top w:val="none" w:sz="0" w:space="0" w:color="auto"/>
        <w:left w:val="none" w:sz="0" w:space="0" w:color="auto"/>
        <w:bottom w:val="none" w:sz="0" w:space="0" w:color="auto"/>
        <w:right w:val="none" w:sz="0" w:space="0" w:color="auto"/>
      </w:divBdr>
    </w:div>
    <w:div w:id="266890984">
      <w:bodyDiv w:val="1"/>
      <w:marLeft w:val="0"/>
      <w:marRight w:val="0"/>
      <w:marTop w:val="0"/>
      <w:marBottom w:val="0"/>
      <w:divBdr>
        <w:top w:val="none" w:sz="0" w:space="0" w:color="auto"/>
        <w:left w:val="none" w:sz="0" w:space="0" w:color="auto"/>
        <w:bottom w:val="none" w:sz="0" w:space="0" w:color="auto"/>
        <w:right w:val="none" w:sz="0" w:space="0" w:color="auto"/>
      </w:divBdr>
    </w:div>
    <w:div w:id="323356053">
      <w:bodyDiv w:val="1"/>
      <w:marLeft w:val="0"/>
      <w:marRight w:val="0"/>
      <w:marTop w:val="0"/>
      <w:marBottom w:val="0"/>
      <w:divBdr>
        <w:top w:val="none" w:sz="0" w:space="0" w:color="auto"/>
        <w:left w:val="none" w:sz="0" w:space="0" w:color="auto"/>
        <w:bottom w:val="none" w:sz="0" w:space="0" w:color="auto"/>
        <w:right w:val="none" w:sz="0" w:space="0" w:color="auto"/>
      </w:divBdr>
    </w:div>
    <w:div w:id="333920288">
      <w:bodyDiv w:val="1"/>
      <w:marLeft w:val="0"/>
      <w:marRight w:val="0"/>
      <w:marTop w:val="0"/>
      <w:marBottom w:val="0"/>
      <w:divBdr>
        <w:top w:val="none" w:sz="0" w:space="0" w:color="auto"/>
        <w:left w:val="none" w:sz="0" w:space="0" w:color="auto"/>
        <w:bottom w:val="none" w:sz="0" w:space="0" w:color="auto"/>
        <w:right w:val="none" w:sz="0" w:space="0" w:color="auto"/>
      </w:divBdr>
    </w:div>
    <w:div w:id="338780081">
      <w:bodyDiv w:val="1"/>
      <w:marLeft w:val="0"/>
      <w:marRight w:val="0"/>
      <w:marTop w:val="0"/>
      <w:marBottom w:val="0"/>
      <w:divBdr>
        <w:top w:val="none" w:sz="0" w:space="0" w:color="auto"/>
        <w:left w:val="none" w:sz="0" w:space="0" w:color="auto"/>
        <w:bottom w:val="none" w:sz="0" w:space="0" w:color="auto"/>
        <w:right w:val="none" w:sz="0" w:space="0" w:color="auto"/>
      </w:divBdr>
    </w:div>
    <w:div w:id="363598624">
      <w:bodyDiv w:val="1"/>
      <w:marLeft w:val="0"/>
      <w:marRight w:val="0"/>
      <w:marTop w:val="0"/>
      <w:marBottom w:val="0"/>
      <w:divBdr>
        <w:top w:val="none" w:sz="0" w:space="0" w:color="auto"/>
        <w:left w:val="none" w:sz="0" w:space="0" w:color="auto"/>
        <w:bottom w:val="none" w:sz="0" w:space="0" w:color="auto"/>
        <w:right w:val="none" w:sz="0" w:space="0" w:color="auto"/>
      </w:divBdr>
    </w:div>
    <w:div w:id="371347411">
      <w:bodyDiv w:val="1"/>
      <w:marLeft w:val="0"/>
      <w:marRight w:val="0"/>
      <w:marTop w:val="0"/>
      <w:marBottom w:val="0"/>
      <w:divBdr>
        <w:top w:val="none" w:sz="0" w:space="0" w:color="auto"/>
        <w:left w:val="none" w:sz="0" w:space="0" w:color="auto"/>
        <w:bottom w:val="none" w:sz="0" w:space="0" w:color="auto"/>
        <w:right w:val="none" w:sz="0" w:space="0" w:color="auto"/>
      </w:divBdr>
    </w:div>
    <w:div w:id="429937834">
      <w:bodyDiv w:val="1"/>
      <w:marLeft w:val="0"/>
      <w:marRight w:val="0"/>
      <w:marTop w:val="0"/>
      <w:marBottom w:val="0"/>
      <w:divBdr>
        <w:top w:val="none" w:sz="0" w:space="0" w:color="auto"/>
        <w:left w:val="none" w:sz="0" w:space="0" w:color="auto"/>
        <w:bottom w:val="none" w:sz="0" w:space="0" w:color="auto"/>
        <w:right w:val="none" w:sz="0" w:space="0" w:color="auto"/>
      </w:divBdr>
    </w:div>
    <w:div w:id="445537905">
      <w:bodyDiv w:val="1"/>
      <w:marLeft w:val="0"/>
      <w:marRight w:val="0"/>
      <w:marTop w:val="0"/>
      <w:marBottom w:val="0"/>
      <w:divBdr>
        <w:top w:val="none" w:sz="0" w:space="0" w:color="auto"/>
        <w:left w:val="none" w:sz="0" w:space="0" w:color="auto"/>
        <w:bottom w:val="none" w:sz="0" w:space="0" w:color="auto"/>
        <w:right w:val="none" w:sz="0" w:space="0" w:color="auto"/>
      </w:divBdr>
      <w:divsChild>
        <w:div w:id="943421973">
          <w:marLeft w:val="0"/>
          <w:marRight w:val="0"/>
          <w:marTop w:val="0"/>
          <w:marBottom w:val="0"/>
          <w:divBdr>
            <w:top w:val="none" w:sz="0" w:space="0" w:color="auto"/>
            <w:left w:val="none" w:sz="0" w:space="0" w:color="auto"/>
            <w:bottom w:val="none" w:sz="0" w:space="0" w:color="auto"/>
            <w:right w:val="none" w:sz="0" w:space="0" w:color="auto"/>
          </w:divBdr>
        </w:div>
      </w:divsChild>
    </w:div>
    <w:div w:id="457266658">
      <w:bodyDiv w:val="1"/>
      <w:marLeft w:val="0"/>
      <w:marRight w:val="0"/>
      <w:marTop w:val="0"/>
      <w:marBottom w:val="0"/>
      <w:divBdr>
        <w:top w:val="none" w:sz="0" w:space="0" w:color="auto"/>
        <w:left w:val="none" w:sz="0" w:space="0" w:color="auto"/>
        <w:bottom w:val="none" w:sz="0" w:space="0" w:color="auto"/>
        <w:right w:val="none" w:sz="0" w:space="0" w:color="auto"/>
      </w:divBdr>
    </w:div>
    <w:div w:id="475342431">
      <w:bodyDiv w:val="1"/>
      <w:marLeft w:val="0"/>
      <w:marRight w:val="0"/>
      <w:marTop w:val="0"/>
      <w:marBottom w:val="0"/>
      <w:divBdr>
        <w:top w:val="none" w:sz="0" w:space="0" w:color="auto"/>
        <w:left w:val="none" w:sz="0" w:space="0" w:color="auto"/>
        <w:bottom w:val="none" w:sz="0" w:space="0" w:color="auto"/>
        <w:right w:val="none" w:sz="0" w:space="0" w:color="auto"/>
      </w:divBdr>
    </w:div>
    <w:div w:id="484784598">
      <w:bodyDiv w:val="1"/>
      <w:marLeft w:val="0"/>
      <w:marRight w:val="0"/>
      <w:marTop w:val="0"/>
      <w:marBottom w:val="0"/>
      <w:divBdr>
        <w:top w:val="none" w:sz="0" w:space="0" w:color="auto"/>
        <w:left w:val="none" w:sz="0" w:space="0" w:color="auto"/>
        <w:bottom w:val="none" w:sz="0" w:space="0" w:color="auto"/>
        <w:right w:val="none" w:sz="0" w:space="0" w:color="auto"/>
      </w:divBdr>
    </w:div>
    <w:div w:id="570696048">
      <w:bodyDiv w:val="1"/>
      <w:marLeft w:val="0"/>
      <w:marRight w:val="0"/>
      <w:marTop w:val="0"/>
      <w:marBottom w:val="0"/>
      <w:divBdr>
        <w:top w:val="none" w:sz="0" w:space="0" w:color="auto"/>
        <w:left w:val="none" w:sz="0" w:space="0" w:color="auto"/>
        <w:bottom w:val="none" w:sz="0" w:space="0" w:color="auto"/>
        <w:right w:val="none" w:sz="0" w:space="0" w:color="auto"/>
      </w:divBdr>
    </w:div>
    <w:div w:id="596015132">
      <w:bodyDiv w:val="1"/>
      <w:marLeft w:val="0"/>
      <w:marRight w:val="0"/>
      <w:marTop w:val="0"/>
      <w:marBottom w:val="0"/>
      <w:divBdr>
        <w:top w:val="none" w:sz="0" w:space="0" w:color="auto"/>
        <w:left w:val="none" w:sz="0" w:space="0" w:color="auto"/>
        <w:bottom w:val="none" w:sz="0" w:space="0" w:color="auto"/>
        <w:right w:val="none" w:sz="0" w:space="0" w:color="auto"/>
      </w:divBdr>
    </w:div>
    <w:div w:id="653263335">
      <w:bodyDiv w:val="1"/>
      <w:marLeft w:val="0"/>
      <w:marRight w:val="0"/>
      <w:marTop w:val="0"/>
      <w:marBottom w:val="0"/>
      <w:divBdr>
        <w:top w:val="none" w:sz="0" w:space="0" w:color="auto"/>
        <w:left w:val="none" w:sz="0" w:space="0" w:color="auto"/>
        <w:bottom w:val="none" w:sz="0" w:space="0" w:color="auto"/>
        <w:right w:val="none" w:sz="0" w:space="0" w:color="auto"/>
      </w:divBdr>
    </w:div>
    <w:div w:id="711928585">
      <w:bodyDiv w:val="1"/>
      <w:marLeft w:val="0"/>
      <w:marRight w:val="0"/>
      <w:marTop w:val="0"/>
      <w:marBottom w:val="0"/>
      <w:divBdr>
        <w:top w:val="none" w:sz="0" w:space="0" w:color="auto"/>
        <w:left w:val="none" w:sz="0" w:space="0" w:color="auto"/>
        <w:bottom w:val="none" w:sz="0" w:space="0" w:color="auto"/>
        <w:right w:val="none" w:sz="0" w:space="0" w:color="auto"/>
      </w:divBdr>
    </w:div>
    <w:div w:id="723334864">
      <w:bodyDiv w:val="1"/>
      <w:marLeft w:val="0"/>
      <w:marRight w:val="0"/>
      <w:marTop w:val="0"/>
      <w:marBottom w:val="0"/>
      <w:divBdr>
        <w:top w:val="none" w:sz="0" w:space="0" w:color="auto"/>
        <w:left w:val="none" w:sz="0" w:space="0" w:color="auto"/>
        <w:bottom w:val="none" w:sz="0" w:space="0" w:color="auto"/>
        <w:right w:val="none" w:sz="0" w:space="0" w:color="auto"/>
      </w:divBdr>
    </w:div>
    <w:div w:id="755132770">
      <w:bodyDiv w:val="1"/>
      <w:marLeft w:val="0"/>
      <w:marRight w:val="0"/>
      <w:marTop w:val="0"/>
      <w:marBottom w:val="0"/>
      <w:divBdr>
        <w:top w:val="none" w:sz="0" w:space="0" w:color="auto"/>
        <w:left w:val="none" w:sz="0" w:space="0" w:color="auto"/>
        <w:bottom w:val="none" w:sz="0" w:space="0" w:color="auto"/>
        <w:right w:val="none" w:sz="0" w:space="0" w:color="auto"/>
      </w:divBdr>
    </w:div>
    <w:div w:id="756756037">
      <w:bodyDiv w:val="1"/>
      <w:marLeft w:val="0"/>
      <w:marRight w:val="0"/>
      <w:marTop w:val="0"/>
      <w:marBottom w:val="0"/>
      <w:divBdr>
        <w:top w:val="none" w:sz="0" w:space="0" w:color="auto"/>
        <w:left w:val="none" w:sz="0" w:space="0" w:color="auto"/>
        <w:bottom w:val="none" w:sz="0" w:space="0" w:color="auto"/>
        <w:right w:val="none" w:sz="0" w:space="0" w:color="auto"/>
      </w:divBdr>
    </w:div>
    <w:div w:id="779229301">
      <w:bodyDiv w:val="1"/>
      <w:marLeft w:val="0"/>
      <w:marRight w:val="0"/>
      <w:marTop w:val="0"/>
      <w:marBottom w:val="0"/>
      <w:divBdr>
        <w:top w:val="none" w:sz="0" w:space="0" w:color="auto"/>
        <w:left w:val="none" w:sz="0" w:space="0" w:color="auto"/>
        <w:bottom w:val="none" w:sz="0" w:space="0" w:color="auto"/>
        <w:right w:val="none" w:sz="0" w:space="0" w:color="auto"/>
      </w:divBdr>
    </w:div>
    <w:div w:id="790443488">
      <w:bodyDiv w:val="1"/>
      <w:marLeft w:val="0"/>
      <w:marRight w:val="0"/>
      <w:marTop w:val="0"/>
      <w:marBottom w:val="0"/>
      <w:divBdr>
        <w:top w:val="none" w:sz="0" w:space="0" w:color="auto"/>
        <w:left w:val="none" w:sz="0" w:space="0" w:color="auto"/>
        <w:bottom w:val="none" w:sz="0" w:space="0" w:color="auto"/>
        <w:right w:val="none" w:sz="0" w:space="0" w:color="auto"/>
      </w:divBdr>
    </w:div>
    <w:div w:id="800539570">
      <w:bodyDiv w:val="1"/>
      <w:marLeft w:val="0"/>
      <w:marRight w:val="0"/>
      <w:marTop w:val="0"/>
      <w:marBottom w:val="0"/>
      <w:divBdr>
        <w:top w:val="none" w:sz="0" w:space="0" w:color="auto"/>
        <w:left w:val="none" w:sz="0" w:space="0" w:color="auto"/>
        <w:bottom w:val="none" w:sz="0" w:space="0" w:color="auto"/>
        <w:right w:val="none" w:sz="0" w:space="0" w:color="auto"/>
      </w:divBdr>
    </w:div>
    <w:div w:id="894586910">
      <w:bodyDiv w:val="1"/>
      <w:marLeft w:val="0"/>
      <w:marRight w:val="0"/>
      <w:marTop w:val="0"/>
      <w:marBottom w:val="0"/>
      <w:divBdr>
        <w:top w:val="none" w:sz="0" w:space="0" w:color="auto"/>
        <w:left w:val="none" w:sz="0" w:space="0" w:color="auto"/>
        <w:bottom w:val="none" w:sz="0" w:space="0" w:color="auto"/>
        <w:right w:val="none" w:sz="0" w:space="0" w:color="auto"/>
      </w:divBdr>
    </w:div>
    <w:div w:id="901865361">
      <w:bodyDiv w:val="1"/>
      <w:marLeft w:val="0"/>
      <w:marRight w:val="0"/>
      <w:marTop w:val="0"/>
      <w:marBottom w:val="0"/>
      <w:divBdr>
        <w:top w:val="none" w:sz="0" w:space="0" w:color="auto"/>
        <w:left w:val="none" w:sz="0" w:space="0" w:color="auto"/>
        <w:bottom w:val="none" w:sz="0" w:space="0" w:color="auto"/>
        <w:right w:val="none" w:sz="0" w:space="0" w:color="auto"/>
      </w:divBdr>
      <w:divsChild>
        <w:div w:id="1746802961">
          <w:marLeft w:val="0"/>
          <w:marRight w:val="0"/>
          <w:marTop w:val="0"/>
          <w:marBottom w:val="0"/>
          <w:divBdr>
            <w:top w:val="none" w:sz="0" w:space="0" w:color="auto"/>
            <w:left w:val="none" w:sz="0" w:space="0" w:color="auto"/>
            <w:bottom w:val="none" w:sz="0" w:space="0" w:color="auto"/>
            <w:right w:val="none" w:sz="0" w:space="0" w:color="auto"/>
          </w:divBdr>
        </w:div>
      </w:divsChild>
    </w:div>
    <w:div w:id="926695063">
      <w:bodyDiv w:val="1"/>
      <w:marLeft w:val="0"/>
      <w:marRight w:val="0"/>
      <w:marTop w:val="0"/>
      <w:marBottom w:val="0"/>
      <w:divBdr>
        <w:top w:val="none" w:sz="0" w:space="0" w:color="auto"/>
        <w:left w:val="none" w:sz="0" w:space="0" w:color="auto"/>
        <w:bottom w:val="none" w:sz="0" w:space="0" w:color="auto"/>
        <w:right w:val="none" w:sz="0" w:space="0" w:color="auto"/>
      </w:divBdr>
    </w:div>
    <w:div w:id="1011831400">
      <w:bodyDiv w:val="1"/>
      <w:marLeft w:val="0"/>
      <w:marRight w:val="0"/>
      <w:marTop w:val="0"/>
      <w:marBottom w:val="0"/>
      <w:divBdr>
        <w:top w:val="none" w:sz="0" w:space="0" w:color="auto"/>
        <w:left w:val="none" w:sz="0" w:space="0" w:color="auto"/>
        <w:bottom w:val="none" w:sz="0" w:space="0" w:color="auto"/>
        <w:right w:val="none" w:sz="0" w:space="0" w:color="auto"/>
      </w:divBdr>
      <w:divsChild>
        <w:div w:id="740564502">
          <w:marLeft w:val="0"/>
          <w:marRight w:val="0"/>
          <w:marTop w:val="0"/>
          <w:marBottom w:val="0"/>
          <w:divBdr>
            <w:top w:val="none" w:sz="0" w:space="0" w:color="auto"/>
            <w:left w:val="none" w:sz="0" w:space="0" w:color="auto"/>
            <w:bottom w:val="none" w:sz="0" w:space="0" w:color="auto"/>
            <w:right w:val="none" w:sz="0" w:space="0" w:color="auto"/>
          </w:divBdr>
        </w:div>
      </w:divsChild>
    </w:div>
    <w:div w:id="1023239825">
      <w:bodyDiv w:val="1"/>
      <w:marLeft w:val="0"/>
      <w:marRight w:val="0"/>
      <w:marTop w:val="0"/>
      <w:marBottom w:val="0"/>
      <w:divBdr>
        <w:top w:val="none" w:sz="0" w:space="0" w:color="auto"/>
        <w:left w:val="none" w:sz="0" w:space="0" w:color="auto"/>
        <w:bottom w:val="none" w:sz="0" w:space="0" w:color="auto"/>
        <w:right w:val="none" w:sz="0" w:space="0" w:color="auto"/>
      </w:divBdr>
    </w:div>
    <w:div w:id="1055739510">
      <w:bodyDiv w:val="1"/>
      <w:marLeft w:val="0"/>
      <w:marRight w:val="0"/>
      <w:marTop w:val="0"/>
      <w:marBottom w:val="0"/>
      <w:divBdr>
        <w:top w:val="none" w:sz="0" w:space="0" w:color="auto"/>
        <w:left w:val="none" w:sz="0" w:space="0" w:color="auto"/>
        <w:bottom w:val="none" w:sz="0" w:space="0" w:color="auto"/>
        <w:right w:val="none" w:sz="0" w:space="0" w:color="auto"/>
      </w:divBdr>
    </w:div>
    <w:div w:id="1111121600">
      <w:bodyDiv w:val="1"/>
      <w:marLeft w:val="0"/>
      <w:marRight w:val="0"/>
      <w:marTop w:val="0"/>
      <w:marBottom w:val="0"/>
      <w:divBdr>
        <w:top w:val="none" w:sz="0" w:space="0" w:color="auto"/>
        <w:left w:val="none" w:sz="0" w:space="0" w:color="auto"/>
        <w:bottom w:val="none" w:sz="0" w:space="0" w:color="auto"/>
        <w:right w:val="none" w:sz="0" w:space="0" w:color="auto"/>
      </w:divBdr>
    </w:div>
    <w:div w:id="1128399393">
      <w:bodyDiv w:val="1"/>
      <w:marLeft w:val="0"/>
      <w:marRight w:val="0"/>
      <w:marTop w:val="0"/>
      <w:marBottom w:val="0"/>
      <w:divBdr>
        <w:top w:val="none" w:sz="0" w:space="0" w:color="auto"/>
        <w:left w:val="none" w:sz="0" w:space="0" w:color="auto"/>
        <w:bottom w:val="none" w:sz="0" w:space="0" w:color="auto"/>
        <w:right w:val="none" w:sz="0" w:space="0" w:color="auto"/>
      </w:divBdr>
    </w:div>
    <w:div w:id="1137139936">
      <w:bodyDiv w:val="1"/>
      <w:marLeft w:val="0"/>
      <w:marRight w:val="0"/>
      <w:marTop w:val="0"/>
      <w:marBottom w:val="0"/>
      <w:divBdr>
        <w:top w:val="none" w:sz="0" w:space="0" w:color="auto"/>
        <w:left w:val="none" w:sz="0" w:space="0" w:color="auto"/>
        <w:bottom w:val="none" w:sz="0" w:space="0" w:color="auto"/>
        <w:right w:val="none" w:sz="0" w:space="0" w:color="auto"/>
      </w:divBdr>
    </w:div>
    <w:div w:id="1142960954">
      <w:bodyDiv w:val="1"/>
      <w:marLeft w:val="0"/>
      <w:marRight w:val="0"/>
      <w:marTop w:val="0"/>
      <w:marBottom w:val="0"/>
      <w:divBdr>
        <w:top w:val="none" w:sz="0" w:space="0" w:color="auto"/>
        <w:left w:val="none" w:sz="0" w:space="0" w:color="auto"/>
        <w:bottom w:val="none" w:sz="0" w:space="0" w:color="auto"/>
        <w:right w:val="none" w:sz="0" w:space="0" w:color="auto"/>
      </w:divBdr>
    </w:div>
    <w:div w:id="1150829618">
      <w:bodyDiv w:val="1"/>
      <w:marLeft w:val="0"/>
      <w:marRight w:val="0"/>
      <w:marTop w:val="0"/>
      <w:marBottom w:val="0"/>
      <w:divBdr>
        <w:top w:val="none" w:sz="0" w:space="0" w:color="auto"/>
        <w:left w:val="none" w:sz="0" w:space="0" w:color="auto"/>
        <w:bottom w:val="none" w:sz="0" w:space="0" w:color="auto"/>
        <w:right w:val="none" w:sz="0" w:space="0" w:color="auto"/>
      </w:divBdr>
    </w:div>
    <w:div w:id="1169100645">
      <w:bodyDiv w:val="1"/>
      <w:marLeft w:val="0"/>
      <w:marRight w:val="0"/>
      <w:marTop w:val="0"/>
      <w:marBottom w:val="0"/>
      <w:divBdr>
        <w:top w:val="none" w:sz="0" w:space="0" w:color="auto"/>
        <w:left w:val="none" w:sz="0" w:space="0" w:color="auto"/>
        <w:bottom w:val="none" w:sz="0" w:space="0" w:color="auto"/>
        <w:right w:val="none" w:sz="0" w:space="0" w:color="auto"/>
      </w:divBdr>
    </w:div>
    <w:div w:id="1177381572">
      <w:bodyDiv w:val="1"/>
      <w:marLeft w:val="0"/>
      <w:marRight w:val="0"/>
      <w:marTop w:val="0"/>
      <w:marBottom w:val="0"/>
      <w:divBdr>
        <w:top w:val="none" w:sz="0" w:space="0" w:color="auto"/>
        <w:left w:val="none" w:sz="0" w:space="0" w:color="auto"/>
        <w:bottom w:val="none" w:sz="0" w:space="0" w:color="auto"/>
        <w:right w:val="none" w:sz="0" w:space="0" w:color="auto"/>
      </w:divBdr>
    </w:div>
    <w:div w:id="1284800480">
      <w:bodyDiv w:val="1"/>
      <w:marLeft w:val="0"/>
      <w:marRight w:val="0"/>
      <w:marTop w:val="0"/>
      <w:marBottom w:val="0"/>
      <w:divBdr>
        <w:top w:val="none" w:sz="0" w:space="0" w:color="auto"/>
        <w:left w:val="none" w:sz="0" w:space="0" w:color="auto"/>
        <w:bottom w:val="none" w:sz="0" w:space="0" w:color="auto"/>
        <w:right w:val="none" w:sz="0" w:space="0" w:color="auto"/>
      </w:divBdr>
    </w:div>
    <w:div w:id="1287389727">
      <w:bodyDiv w:val="1"/>
      <w:marLeft w:val="0"/>
      <w:marRight w:val="0"/>
      <w:marTop w:val="0"/>
      <w:marBottom w:val="0"/>
      <w:divBdr>
        <w:top w:val="none" w:sz="0" w:space="0" w:color="auto"/>
        <w:left w:val="none" w:sz="0" w:space="0" w:color="auto"/>
        <w:bottom w:val="none" w:sz="0" w:space="0" w:color="auto"/>
        <w:right w:val="none" w:sz="0" w:space="0" w:color="auto"/>
      </w:divBdr>
    </w:div>
    <w:div w:id="1308318999">
      <w:bodyDiv w:val="1"/>
      <w:marLeft w:val="0"/>
      <w:marRight w:val="0"/>
      <w:marTop w:val="0"/>
      <w:marBottom w:val="0"/>
      <w:divBdr>
        <w:top w:val="none" w:sz="0" w:space="0" w:color="auto"/>
        <w:left w:val="none" w:sz="0" w:space="0" w:color="auto"/>
        <w:bottom w:val="none" w:sz="0" w:space="0" w:color="auto"/>
        <w:right w:val="none" w:sz="0" w:space="0" w:color="auto"/>
      </w:divBdr>
    </w:div>
    <w:div w:id="1325545625">
      <w:bodyDiv w:val="1"/>
      <w:marLeft w:val="0"/>
      <w:marRight w:val="0"/>
      <w:marTop w:val="0"/>
      <w:marBottom w:val="0"/>
      <w:divBdr>
        <w:top w:val="none" w:sz="0" w:space="0" w:color="auto"/>
        <w:left w:val="none" w:sz="0" w:space="0" w:color="auto"/>
        <w:bottom w:val="none" w:sz="0" w:space="0" w:color="auto"/>
        <w:right w:val="none" w:sz="0" w:space="0" w:color="auto"/>
      </w:divBdr>
    </w:div>
    <w:div w:id="1412846469">
      <w:bodyDiv w:val="1"/>
      <w:marLeft w:val="0"/>
      <w:marRight w:val="0"/>
      <w:marTop w:val="0"/>
      <w:marBottom w:val="0"/>
      <w:divBdr>
        <w:top w:val="none" w:sz="0" w:space="0" w:color="auto"/>
        <w:left w:val="none" w:sz="0" w:space="0" w:color="auto"/>
        <w:bottom w:val="none" w:sz="0" w:space="0" w:color="auto"/>
        <w:right w:val="none" w:sz="0" w:space="0" w:color="auto"/>
      </w:divBdr>
    </w:div>
    <w:div w:id="1422601431">
      <w:bodyDiv w:val="1"/>
      <w:marLeft w:val="0"/>
      <w:marRight w:val="0"/>
      <w:marTop w:val="0"/>
      <w:marBottom w:val="0"/>
      <w:divBdr>
        <w:top w:val="none" w:sz="0" w:space="0" w:color="auto"/>
        <w:left w:val="none" w:sz="0" w:space="0" w:color="auto"/>
        <w:bottom w:val="none" w:sz="0" w:space="0" w:color="auto"/>
        <w:right w:val="none" w:sz="0" w:space="0" w:color="auto"/>
      </w:divBdr>
    </w:div>
    <w:div w:id="1428578576">
      <w:bodyDiv w:val="1"/>
      <w:marLeft w:val="0"/>
      <w:marRight w:val="0"/>
      <w:marTop w:val="0"/>
      <w:marBottom w:val="0"/>
      <w:divBdr>
        <w:top w:val="none" w:sz="0" w:space="0" w:color="auto"/>
        <w:left w:val="none" w:sz="0" w:space="0" w:color="auto"/>
        <w:bottom w:val="none" w:sz="0" w:space="0" w:color="auto"/>
        <w:right w:val="none" w:sz="0" w:space="0" w:color="auto"/>
      </w:divBdr>
    </w:div>
    <w:div w:id="1455055752">
      <w:bodyDiv w:val="1"/>
      <w:marLeft w:val="0"/>
      <w:marRight w:val="0"/>
      <w:marTop w:val="0"/>
      <w:marBottom w:val="0"/>
      <w:divBdr>
        <w:top w:val="none" w:sz="0" w:space="0" w:color="auto"/>
        <w:left w:val="none" w:sz="0" w:space="0" w:color="auto"/>
        <w:bottom w:val="none" w:sz="0" w:space="0" w:color="auto"/>
        <w:right w:val="none" w:sz="0" w:space="0" w:color="auto"/>
      </w:divBdr>
    </w:div>
    <w:div w:id="1602641197">
      <w:bodyDiv w:val="1"/>
      <w:marLeft w:val="0"/>
      <w:marRight w:val="0"/>
      <w:marTop w:val="0"/>
      <w:marBottom w:val="0"/>
      <w:divBdr>
        <w:top w:val="none" w:sz="0" w:space="0" w:color="auto"/>
        <w:left w:val="none" w:sz="0" w:space="0" w:color="auto"/>
        <w:bottom w:val="none" w:sz="0" w:space="0" w:color="auto"/>
        <w:right w:val="none" w:sz="0" w:space="0" w:color="auto"/>
      </w:divBdr>
    </w:div>
    <w:div w:id="1629047249">
      <w:bodyDiv w:val="1"/>
      <w:marLeft w:val="0"/>
      <w:marRight w:val="0"/>
      <w:marTop w:val="0"/>
      <w:marBottom w:val="0"/>
      <w:divBdr>
        <w:top w:val="none" w:sz="0" w:space="0" w:color="auto"/>
        <w:left w:val="none" w:sz="0" w:space="0" w:color="auto"/>
        <w:bottom w:val="none" w:sz="0" w:space="0" w:color="auto"/>
        <w:right w:val="none" w:sz="0" w:space="0" w:color="auto"/>
      </w:divBdr>
    </w:div>
    <w:div w:id="1646817171">
      <w:bodyDiv w:val="1"/>
      <w:marLeft w:val="0"/>
      <w:marRight w:val="0"/>
      <w:marTop w:val="0"/>
      <w:marBottom w:val="0"/>
      <w:divBdr>
        <w:top w:val="none" w:sz="0" w:space="0" w:color="auto"/>
        <w:left w:val="none" w:sz="0" w:space="0" w:color="auto"/>
        <w:bottom w:val="none" w:sz="0" w:space="0" w:color="auto"/>
        <w:right w:val="none" w:sz="0" w:space="0" w:color="auto"/>
      </w:divBdr>
    </w:div>
    <w:div w:id="1650787520">
      <w:bodyDiv w:val="1"/>
      <w:marLeft w:val="0"/>
      <w:marRight w:val="0"/>
      <w:marTop w:val="0"/>
      <w:marBottom w:val="0"/>
      <w:divBdr>
        <w:top w:val="none" w:sz="0" w:space="0" w:color="auto"/>
        <w:left w:val="none" w:sz="0" w:space="0" w:color="auto"/>
        <w:bottom w:val="none" w:sz="0" w:space="0" w:color="auto"/>
        <w:right w:val="none" w:sz="0" w:space="0" w:color="auto"/>
      </w:divBdr>
    </w:div>
    <w:div w:id="1672220827">
      <w:bodyDiv w:val="1"/>
      <w:marLeft w:val="0"/>
      <w:marRight w:val="0"/>
      <w:marTop w:val="0"/>
      <w:marBottom w:val="0"/>
      <w:divBdr>
        <w:top w:val="none" w:sz="0" w:space="0" w:color="auto"/>
        <w:left w:val="none" w:sz="0" w:space="0" w:color="auto"/>
        <w:bottom w:val="none" w:sz="0" w:space="0" w:color="auto"/>
        <w:right w:val="none" w:sz="0" w:space="0" w:color="auto"/>
      </w:divBdr>
    </w:div>
    <w:div w:id="1886485028">
      <w:bodyDiv w:val="1"/>
      <w:marLeft w:val="0"/>
      <w:marRight w:val="0"/>
      <w:marTop w:val="0"/>
      <w:marBottom w:val="0"/>
      <w:divBdr>
        <w:top w:val="none" w:sz="0" w:space="0" w:color="auto"/>
        <w:left w:val="none" w:sz="0" w:space="0" w:color="auto"/>
        <w:bottom w:val="none" w:sz="0" w:space="0" w:color="auto"/>
        <w:right w:val="none" w:sz="0" w:space="0" w:color="auto"/>
      </w:divBdr>
    </w:div>
    <w:div w:id="1888834724">
      <w:bodyDiv w:val="1"/>
      <w:marLeft w:val="0"/>
      <w:marRight w:val="0"/>
      <w:marTop w:val="0"/>
      <w:marBottom w:val="0"/>
      <w:divBdr>
        <w:top w:val="none" w:sz="0" w:space="0" w:color="auto"/>
        <w:left w:val="none" w:sz="0" w:space="0" w:color="auto"/>
        <w:bottom w:val="none" w:sz="0" w:space="0" w:color="auto"/>
        <w:right w:val="none" w:sz="0" w:space="0" w:color="auto"/>
      </w:divBdr>
    </w:div>
    <w:div w:id="1931498724">
      <w:bodyDiv w:val="1"/>
      <w:marLeft w:val="0"/>
      <w:marRight w:val="0"/>
      <w:marTop w:val="0"/>
      <w:marBottom w:val="0"/>
      <w:divBdr>
        <w:top w:val="none" w:sz="0" w:space="0" w:color="auto"/>
        <w:left w:val="none" w:sz="0" w:space="0" w:color="auto"/>
        <w:bottom w:val="none" w:sz="0" w:space="0" w:color="auto"/>
        <w:right w:val="none" w:sz="0" w:space="0" w:color="auto"/>
      </w:divBdr>
    </w:div>
    <w:div w:id="1934315746">
      <w:bodyDiv w:val="1"/>
      <w:marLeft w:val="0"/>
      <w:marRight w:val="0"/>
      <w:marTop w:val="0"/>
      <w:marBottom w:val="0"/>
      <w:divBdr>
        <w:top w:val="none" w:sz="0" w:space="0" w:color="auto"/>
        <w:left w:val="none" w:sz="0" w:space="0" w:color="auto"/>
        <w:bottom w:val="none" w:sz="0" w:space="0" w:color="auto"/>
        <w:right w:val="none" w:sz="0" w:space="0" w:color="auto"/>
      </w:divBdr>
    </w:div>
    <w:div w:id="2063821869">
      <w:bodyDiv w:val="1"/>
      <w:marLeft w:val="0"/>
      <w:marRight w:val="0"/>
      <w:marTop w:val="0"/>
      <w:marBottom w:val="0"/>
      <w:divBdr>
        <w:top w:val="none" w:sz="0" w:space="0" w:color="auto"/>
        <w:left w:val="none" w:sz="0" w:space="0" w:color="auto"/>
        <w:bottom w:val="none" w:sz="0" w:space="0" w:color="auto"/>
        <w:right w:val="none" w:sz="0" w:space="0" w:color="auto"/>
      </w:divBdr>
    </w:div>
    <w:div w:id="211112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Cam24</b:Tag>
    <b:SourceType>InternetSite</b:SourceType>
    <b:Guid>{00A70E27-E07B-429C-92D3-9706963B3E06}</b:Guid>
    <b:Author>
      <b:Author>
        <b:Corporate>Cambridge teaching and learning team</b:Corporate>
      </b:Author>
    </b:Author>
    <b:Title>Getting started with assessment for learning</b:Title>
    <b:Year>2024</b:Year>
    <b:YearAccessed>2024</b:YearAccessed>
    <b:MonthAccessed>February</b:MonthAccessed>
    <b:DayAccessed>14</b:DayAccessed>
    <b:URL>https://www.cambridge-community.org.uk/professional-development/gswafl/index.html</b:URL>
    <b:RefOrder>1</b:RefOrder>
  </b:Source>
  <b:Source>
    <b:Tag>Wel213</b:Tag>
    <b:SourceType>InternetSite</b:SourceType>
    <b:Guid>{16452CFC-2B90-44E7-8A29-E7AEDEB06355}</b:Guid>
    <b:Author>
      <b:Author>
        <b:Corporate>Welsh Government</b:Corporate>
      </b:Author>
    </b:Author>
    <b:Title>Progression code</b:Title>
    <b:Year>2021</b:Year>
    <b:YearAccessed>2023</b:YearAccessed>
    <b:MonthAccessed>December</b:MonthAccessed>
    <b:DayAccessed>28</b:DayAccessed>
    <b:URL>https://www.gov.wales/sites/default/files/publications/2021-11/curriculum-for-wales-progression-code.pdf</b:URL>
    <b:RefOrder>2</b:RefOrder>
  </b:Source>
  <b:Source>
    <b:Tag>Dyl98</b:Tag>
    <b:SourceType>Book</b:SourceType>
    <b:Guid>{28680594-E2C7-44D8-8986-F298BD6F2B2E}</b:Guid>
    <b:Title>Inside the Black box:raising standards through classroom assessment</b:Title>
    <b:Year>1998</b:Year>
    <b:City>London</b:City>
    <b:Publisher>GL Assessment</b:Publisher>
    <b:Author>
      <b:Author>
        <b:NameList>
          <b:Person>
            <b:Last>Dylan William</b:Last>
            <b:First>Paul</b:First>
            <b:Middle>Black</b:Middle>
          </b:Person>
        </b:NameList>
      </b:Author>
    </b:Author>
    <b:Edition>1</b:Edition>
    <b:RefOrder>3</b:RefOrder>
  </b:Source>
  <b:Source>
    <b:Tag>Est16</b:Tag>
    <b:SourceType>Report</b:SourceType>
    <b:Guid>{13D468F0-BACA-4315-8C9E-B35C8E8508F0}</b:Guid>
    <b:Title>A report on Pembroke Dock CP school</b:Title>
    <b:Year>2016</b:Year>
    <b:City>Pembrokeshire</b:City>
    <b:Publisher>Estyn</b:Publisher>
    <b:Author>
      <b:Author>
        <b:NameList>
          <b:Person>
            <b:Last>Estyn</b:Last>
          </b:Person>
        </b:NameList>
      </b:Author>
    </b:Author>
    <b:RefOrder>30</b:RefOrder>
  </b:Source>
  <b:Source>
    <b:Tag>NFE12</b:Tag>
    <b:SourceType>InternetSite</b:SourceType>
    <b:Guid>{9F5C487B-4F28-4626-8C4C-1E25F80D39BB}</b:Guid>
    <b:Author>
      <b:Author>
        <b:Corporate>NFER</b:Corporate>
      </b:Author>
    </b:Author>
    <b:Title>Getting to grips with assessment</b:Title>
    <b:Year>2012</b:Year>
    <b:YearAccessed>2024</b:YearAccessed>
    <b:MonthAccessed>February</b:MonthAccessed>
    <b:DayAccessed>14</b:DayAccessed>
    <b:URL>https://www.stem.org.uk/resources/elibrary/resource/273247/nfer-getting-grips-assessment</b:URL>
    <b:RefOrder>4</b:RefOrder>
  </b:Source>
  <b:Source>
    <b:Tag>Wel222</b:Tag>
    <b:SourceType>InternetSite</b:SourceType>
    <b:Guid>{CDF12CCF-E6CE-490B-834F-CA74F009C6F8}</b:Guid>
    <b:Author>
      <b:Author>
        <b:Corporate>Welsh Government</b:Corporate>
      </b:Author>
    </b:Author>
    <b:Title>The four purposes</b:Title>
    <b:Year>2022</b:Year>
    <b:YearAccessed>2023</b:YearAccessed>
    <b:MonthAccessed>December</b:MonthAccessed>
    <b:DayAccessed>28</b:DayAccessed>
    <b:URL>https://hwb.gov.wales/curriculum-for-wales/designing-your-curriculum/developing-a-vision-for-curriculum-design/</b:URL>
    <b:RefOrder>5</b:RefOrder>
  </b:Source>
  <b:Source>
    <b:Tag>Ali11</b:Tag>
    <b:SourceType>Book</b:SourceType>
    <b:Guid>{242A3268-6E75-4D7B-8231-2F4061E41ABD}</b:Guid>
    <b:Title>Listening to young children:the mosaic approach</b:Title>
    <b:Year>2011</b:Year>
    <b:Author>
      <b:Author>
        <b:NameList>
          <b:Person>
            <b:Last>Alison Clark</b:Last>
            <b:First>Peter</b:First>
            <b:Middle>Moss</b:Middle>
          </b:Person>
        </b:NameList>
      </b:Author>
    </b:Author>
    <b:Publisher>NCB</b:Publisher>
    <b:Edition>second edition</b:Edition>
    <b:RefOrder>6</b:RefOrder>
  </b:Source>
  <b:Source>
    <b:Tag>Pau09</b:Tag>
    <b:SourceType>InternetSite</b:SourceType>
    <b:Guid>{E3BE8C42-9AB5-46F5-8FFE-4E20FC167E24}</b:Guid>
    <b:Title>Developing the theory of formative assessment</b:Title>
    <b:Year>2009</b:Year>
    <b:Author>
      <b:Author>
        <b:NameList>
          <b:Person>
            <b:Last>Paul Black</b:Last>
            <b:First>Dylan</b:First>
            <b:Middle>William</b:Middle>
          </b:Person>
        </b:NameList>
      </b:Author>
    </b:Author>
    <b:YearAccessed>2023</b:YearAccessed>
    <b:MonthAccessed>December</b:MonthAccessed>
    <b:DayAccessed>28</b:DayAccessed>
    <b:URL>https://link.springer.com/article/10.1007/s11092-008-9068-5#citeas</b:URL>
    <b:RefOrder>7</b:RefOrder>
  </b:Source>
  <b:Source>
    <b:Tag>Chr23</b:Tag>
    <b:SourceType>InternetSite</b:SourceType>
    <b:Guid>{034A3355-FF07-4850-A592-D65FBB678105}</b:Guid>
    <b:Author>
      <b:Author>
        <b:NameList>
          <b:Person>
            <b:Last>Drew</b:Last>
            <b:First>Chris</b:First>
          </b:Person>
        </b:NameList>
      </b:Author>
    </b:Author>
    <b:Title>Bruners spiral curriclum</b:Title>
    <b:Year>2023</b:Year>
    <b:YearAccessed>2024</b:YearAccessed>
    <b:MonthAccessed>febuary</b:MonthAccessed>
    <b:DayAccessed>14</b:DayAccessed>
    <b:URL>https://helpfulprofessor.com/spiral-curriculum/</b:URL>
    <b:RefOrder>8</b:RefOrder>
  </b:Source>
  <b:Source>
    <b:Tag>Wel22</b:Tag>
    <b:SourceType>InternetSite</b:SourceType>
    <b:Guid>{B9E3AD4B-6D32-4122-BFFB-1A11EE101B4C}</b:Guid>
    <b:Title>The New curriculm in Wales</b:Title>
    <b:Year>2022</b:Year>
    <b:Author>
      <b:Author>
        <b:Corporate>Welsh Government</b:Corporate>
      </b:Author>
    </b:Author>
    <b:YearAccessed>2023</b:YearAccessed>
    <b:MonthAccessed>april</b:MonthAccessed>
    <b:DayAccessed>10</b:DayAccessed>
    <b:URL>https://www.gov.wales/sites/default/files/publications/2018-03/successful-futures.pdf</b:URL>
    <b:RefOrder>9</b:RefOrder>
  </b:Source>
  <b:Source>
    <b:Tag>Twi231</b:Tag>
    <b:SourceType>InternetSite</b:SourceType>
    <b:Guid>{26831903-516C-48F1-91BB-623102534E6A}</b:Guid>
    <b:Author>
      <b:Author>
        <b:Corporate>Twinkl</b:Corporate>
      </b:Author>
    </b:Author>
    <b:Title>What is summative assessment?</b:Title>
    <b:Year>2023</b:Year>
    <b:YearAccessed>2024</b:YearAccessed>
    <b:MonthAccessed>February</b:MonthAccessed>
    <b:DayAccessed>15</b:DayAccessed>
    <b:URL>https://www.twinkl.co.uk/teaching-wiki/summative-assessment</b:URL>
    <b:RefOrder>10</b:RefOrder>
  </b:Source>
  <b:Source>
    <b:Tag>DrN18</b:Tag>
    <b:SourceType>InternetSite</b:SourceType>
    <b:Guid>{8C1F1E69-EBC5-4F7B-86C0-10B37A227E2B}</b:Guid>
    <b:Author>
      <b:Author>
        <b:NameList>
          <b:Person>
            <b:Last>Sasser</b:Last>
            <b:First>Dr</b:First>
            <b:Middle>Nesa</b:Middle>
          </b:Person>
        </b:NameList>
      </b:Author>
    </b:Author>
    <b:Title>What are the advantages and disadvantages of formative assessment?</b:Title>
    <b:Year>2018</b:Year>
    <b:YearAccessed>2024</b:YearAccessed>
    <b:MonthAccessed>February</b:MonthAccessed>
    <b:DayAccessed>15</b:DayAccessed>
    <b:URL>https://classroom.synonym.com/advantages-disadvantages-formative-assessment-28407.html</b:URL>
    <b:RefOrder>11</b:RefOrder>
  </b:Source>
  <b:Source>
    <b:Tag>Joh191</b:Tag>
    <b:SourceType>Book</b:SourceType>
    <b:Guid>{745D79FA-3F10-4107-A157-07498C32543E}</b:Guid>
    <b:Title>Visible learning:feedback</b:Title>
    <b:Year>2019</b:Year>
    <b:Author>
      <b:Author>
        <b:NameList>
          <b:Person>
            <b:Last>John Hattie</b:Last>
            <b:First>Shirley</b:First>
            <b:Middle>Clarke</b:Middle>
          </b:Person>
        </b:NameList>
      </b:Author>
    </b:Author>
    <b:Publisher>Routledge</b:Publisher>
    <b:RefOrder>12</b:RefOrder>
  </b:Source>
  <b:Source>
    <b:Tag>Kim17</b:Tag>
    <b:SourceType>InternetSite</b:SourceType>
    <b:Guid>{3E613C35-F2D1-4772-9603-E8C0039BBAC5}</b:Guid>
    <b:Title>Advantages and disadvantages of self and peer assessment</b:Title>
    <b:Year>2017</b:Year>
    <b:Author>
      <b:Author>
        <b:NameList>
          <b:Person>
            <b:Last>Paez</b:Last>
            <b:First>Kimberly</b:First>
          </b:Person>
        </b:NameList>
      </b:Author>
    </b:Author>
    <b:YearAccessed>2024</b:YearAccessed>
    <b:MonthAccessed>February</b:MonthAccessed>
    <b:DayAccessed>15</b:DayAccessed>
    <b:URL>https://kimberlypaez.wordpress.com/2017/02/02/advantages-and-disadvantages-of-self-and-peer-assessment/</b:URL>
    <b:RefOrder>13</b:RefOrder>
  </b:Source>
  <b:Source>
    <b:Tag>Roy23</b:Tag>
    <b:SourceType>InternetSite</b:SourceType>
    <b:Guid>{6DBB92AE-CD1C-4C94-87FC-B86D4CF995F6}</b:Guid>
    <b:Author>
      <b:Author>
        <b:Corporate>Royal society of chemistry</b:Corporate>
      </b:Author>
    </b:Author>
    <b:Title>Sharing Objectives and criteria</b:Title>
    <b:Year>2023</b:Year>
    <b:YearAccessed>2024</b:YearAccessed>
    <b:MonthAccessed>February</b:MonthAccessed>
    <b:DayAccessed>15</b:DayAccessed>
    <b:URL>https://edu.rsc.org/assessment-for-learning/sharing-objectives-principles-of-assessment-for-learning/</b:URL>
    <b:RefOrder>14</b:RefOrder>
  </b:Source>
  <b:Source>
    <b:Tag>Meg21</b:Tag>
    <b:SourceType>InternetSite</b:SourceType>
    <b:Guid>{93165A19-E8F7-4239-8DAD-F4A10BF2BDCF}</b:Guid>
    <b:Author>
      <b:Author>
        <b:NameList>
          <b:Person>
            <b:Last>Thompson</b:Last>
            <b:First>Megan</b:First>
          </b:Person>
        </b:NameList>
      </b:Author>
    </b:Author>
    <b:Title>The benefits of self evaluation and assessment</b:Title>
    <b:Year>2021</b:Year>
    <b:YearAccessed>2023</b:YearAccessed>
    <b:MonthAccessed>February</b:MonthAccessed>
    <b:DayAccessed>15</b:DayAccessed>
    <b:URL>https://wethrive.net/blog/self-evaluation-and-assessment/</b:URL>
    <b:RefOrder>15</b:RefOrder>
  </b:Source>
  <b:Source>
    <b:Tag>Ric18</b:Tag>
    <b:SourceType>InternetSite</b:SourceType>
    <b:Guid>{F60E14BB-654A-4C67-BB63-A87FC77E3C5C}</b:Guid>
    <b:Author>
      <b:Author>
        <b:NameList>
          <b:Person>
            <b:Last>Rogers</b:Last>
            <b:First>Richard</b:First>
          </b:Person>
        </b:NameList>
      </b:Author>
    </b:Author>
    <b:Title>Peer or self assessment</b:Title>
    <b:Year>2018</b:Year>
    <b:YearAccessed>2024</b:YearAccessed>
    <b:MonthAccessed>February</b:MonthAccessed>
    <b:DayAccessed>15</b:DayAccessed>
    <b:URL>https://richardjamesrogers.com/2018/02/11/peer-or-self-assessment-benefits-and-challenges/</b:URL>
    <b:RefOrder>16</b:RefOrder>
  </b:Source>
  <b:Source>
    <b:Tag>Gar18</b:Tag>
    <b:SourceType>InternetSite</b:SourceType>
    <b:Guid>{CF0C62D7-C7D9-4AB9-9D60-CE3DBD3D0043}</b:Guid>
    <b:Author>
      <b:Author>
        <b:Corporate>BERA</b:Corporate>
      </b:Author>
    </b:Author>
    <b:Title>BERA document</b:Title>
    <b:Year>2018</b:Year>
    <b:YearAccessed>2023</b:YearAccessed>
    <b:MonthAccessed>February</b:MonthAccessed>
    <b:DayAccessed>20th</b:DayAccessed>
    <b:URL>https://www.bera.ac.uk/publication/ethical-guidelines-for-educational-research-2018-online</b:URL>
    <b:RefOrder>17</b:RefOrder>
  </b:Source>
  <b:Source>
    <b:Tag>UNI24</b:Tag>
    <b:SourceType>InternetSite</b:SourceType>
    <b:Guid>{1BF28E81-02D5-4782-BB3F-B9B748641D8D}</b:Guid>
    <b:Author>
      <b:Author>
        <b:Corporate>UNICEF</b:Corporate>
      </b:Author>
    </b:Author>
    <b:Title>Rights of a child</b:Title>
    <b:YearAccessed>2024</b:YearAccessed>
    <b:MonthAccessed>February</b:MonthAccessed>
    <b:DayAccessed>16</b:DayAccessed>
    <b:URL>https://www.unicef.org.uk/what-we-do/un-convention-child-rights/</b:URL>
    <b:RefOrder>18</b:RefOrder>
  </b:Source>
  <b:Source>
    <b:Tag>Wel231</b:Tag>
    <b:SourceType>InternetSite</b:SourceType>
    <b:Guid>{CCD231C8-AF7E-4C3E-B5D6-2AADD791923F}</b:Guid>
    <b:Author>
      <b:Author>
        <b:Corporate>Welsh Government </b:Corporate>
      </b:Author>
    </b:Author>
    <b:Title>Learner involvement stratgies</b:Title>
    <b:Year>2023</b:Year>
    <b:YearAccessed>2024</b:YearAccessed>
    <b:MonthAccessed>February</b:MonthAccessed>
    <b:DayAccessed>2024</b:DayAccessed>
    <b:URL>https://www.gov.wales/sites/default/files/publications/2018-02/learner-involvement-strategy-guidance.pdf</b:URL>
    <b:RefOrder>19</b:RefOrder>
  </b:Source>
  <b:Source>
    <b:Tag>Ind22</b:Tag>
    <b:SourceType>InternetSite</b:SourceType>
    <b:Guid>{B2CE1BC6-CF59-456D-89C0-A238CF71C722}</b:Guid>
    <b:Author>
      <b:Author>
        <b:Corporate>Indeed</b:Corporate>
      </b:Author>
    </b:Author>
    <b:Title>Semi-structured interviews</b:Title>
    <b:Year>2022</b:Year>
    <b:YearAccessed>2024</b:YearAccessed>
    <b:MonthAccessed>February</b:MonthAccessed>
    <b:DayAccessed>16</b:DayAccessed>
    <b:URL>https://ca.indeed.com/career-advice/interviewing/semi-structured-interviews</b:URL>
    <b:RefOrder>20</b:RefOrder>
  </b:Source>
  <b:Source>
    <b:Tag>Lou11</b:Tag>
    <b:SourceType>Book</b:SourceType>
    <b:Guid>{E34C5BE1-01B1-46D0-B922-97976DF86F9B}</b:Guid>
    <b:Title>Research methods in education</b:Title>
    <b:Year>2011</b:Year>
    <b:Author>
      <b:Author>
        <b:NameList>
          <b:Person>
            <b:Last>Louis Cohen</b:Last>
            <b:First>Lawrence</b:First>
            <b:Middle>Manion</b:Middle>
          </b:Person>
        </b:NameList>
      </b:Author>
    </b:Author>
    <b:City>New York</b:City>
    <b:Publisher>Routledge</b:Publisher>
    <b:Edition>7th</b:Edition>
    <b:RefOrder>21</b:RefOrder>
  </b:Source>
  <b:Source>
    <b:Tag>Kev17</b:Tag>
    <b:SourceType>InternetSite</b:SourceType>
    <b:Guid>{1B14E252-571C-4CA8-A794-FC66AD2B587A}</b:Guid>
    <b:Title>Researching Internet-Based Populations: Advantages and Disadvantages of Online Survey Research, Online Questionnaire Authoring Software Packages, and Web Survey Services </b:Title>
    <b:Year>2017</b:Year>
    <b:Author>
      <b:Author>
        <b:NameList>
          <b:Person>
            <b:Last>Wright</b:Last>
            <b:First>Kevin</b:First>
          </b:Person>
        </b:NameList>
      </b:Author>
    </b:Author>
    <b:YearAccessed>2024</b:YearAccessed>
    <b:MonthAccessed>February</b:MonthAccessed>
    <b:DayAccessed>16</b:DayAccessed>
    <b:URL>https://academic.oup.com/jcmc/article/10/3/JCMC1034/4614509</b:URL>
    <b:RefOrder>23</b:RefOrder>
  </b:Source>
  <b:Source>
    <b:Tag>Pro23</b:Tag>
    <b:SourceType>InternetSite</b:SourceType>
    <b:Guid>{E1C5424E-654E-44B7-871B-55614F53AE37}</b:Guid>
    <b:Author>
      <b:Author>
        <b:Corporate>ProProfs</b:Corporate>
      </b:Author>
    </b:Author>
    <b:Title>16 advantages and disadvantages of questionnaires</b:Title>
    <b:Year>2023</b:Year>
    <b:YearAccessed>2024</b:YearAccessed>
    <b:MonthAccessed>February</b:MonthAccessed>
    <b:DayAccessed>16</b:DayAccessed>
    <b:URL>https://www.proprofssurvey.com/blog/advantages-disadvantages-of-questionnaires/</b:URL>
    <b:RefOrder>24</b:RefOrder>
  </b:Source>
  <b:Source>
    <b:Tag>Sur21</b:Tag>
    <b:SourceType>InternetSite</b:SourceType>
    <b:Guid>{4EDB96F3-6631-485C-B54D-ED009F8E3A6C}</b:Guid>
    <b:Author>
      <b:Author>
        <b:Corporate>Surveylegend</b:Corporate>
      </b:Author>
    </b:Author>
    <b:Title>Advantages of online surveys</b:Title>
    <b:Year>2021</b:Year>
    <b:YearAccessed>2024</b:YearAccessed>
    <b:MonthAccessed>February</b:MonthAccessed>
    <b:DayAccessed>16</b:DayAccessed>
    <b:URL>https://www.surveylegend.com/online-survey/advantages-of-online-surveys</b:URL>
    <b:RefOrder>25</b:RefOrder>
  </b:Source>
  <b:Source>
    <b:Tag>Ind221</b:Tag>
    <b:SourceType>InternetSite</b:SourceType>
    <b:Guid>{8F9B7B2D-B41E-4649-8F2C-210B3C45131B}</b:Guid>
    <b:Author>
      <b:Author>
        <b:Corporate>Indeed</b:Corporate>
      </b:Author>
    </b:Author>
    <b:Title>What is quantative data?</b:Title>
    <b:Year>2022</b:Year>
    <b:YearAccessed>2024</b:YearAccessed>
    <b:MonthAccessed>February</b:MonthAccessed>
    <b:DayAccessed>16</b:DayAccessed>
    <b:URL>https://www.indeed.com/career-advice/career-development/quantitative-data-definition</b:URL>
    <b:RefOrder>26</b:RefOrder>
  </b:Source>
  <b:Source>
    <b:Tag>Cat23</b:Tag>
    <b:SourceType>InternetSite</b:SourceType>
    <b:Guid>{030AD304-E9CA-4ED6-8834-17D3F541C442}</b:Guid>
    <b:Author>
      <b:Author>
        <b:NameList>
          <b:Person>
            <b:Last>Bryne</b:Last>
            <b:First>Catherine</b:First>
          </b:Person>
        </b:NameList>
      </b:Author>
    </b:Author>
    <b:Title>Benefits of transcribing interviews</b:Title>
    <b:Year>2023</b:Year>
    <b:YearAccessed>2024</b:YearAccessed>
    <b:MonthAccessed>February</b:MonthAccessed>
    <b:DayAccessed>16</b:DayAccessed>
    <b:URL>https://www.pacifictranscription.com.au/2023/04/04/benefits-of-transcribing-interviews/</b:URL>
    <b:RefOrder>22</b:RefOrder>
  </b:Source>
  <b:Source>
    <b:Tag>Lyn21</b:Tag>
    <b:SourceType>Book</b:SourceType>
    <b:Guid>{EC7240FE-F13E-49E7-9BEF-AF4F50E85A12}</b:Guid>
    <b:Title>Handling qualatitive data</b:Title>
    <b:Year>2021</b:Year>
    <b:YearAccessed>2024</b:YearAccessed>
    <b:MonthAccessed>February</b:MonthAccessed>
    <b:DayAccessed>16</b:DayAccessed>
    <b:Author>
      <b:Author>
        <b:NameList>
          <b:Person>
            <b:Last>Richards</b:Last>
            <b:First>Lyn</b:First>
          </b:Person>
        </b:NameList>
      </b:Author>
    </b:Author>
    <b:Publisher>SAGE</b:Publisher>
    <b:Edition>4th</b:Edition>
    <b:RefOrder>27</b:RefOrder>
  </b:Source>
  <b:Source>
    <b:Tag>Twi232</b:Tag>
    <b:SourceType>InternetSite</b:SourceType>
    <b:Guid>{7FE99F2D-6A12-4A8C-967E-571D3BEDA754}</b:Guid>
    <b:Title>How to develop a growth minset in the classroom</b:Title>
    <b:Year>2023</b:Year>
    <b:Author>
      <b:Author>
        <b:Corporate>Twinkl</b:Corporate>
      </b:Author>
    </b:Author>
    <b:YearAccessed>2024</b:YearAccessed>
    <b:MonthAccessed>February</b:MonthAccessed>
    <b:DayAccessed>17</b:DayAccessed>
    <b:URL>https://www.twinkl.co.uk/news/how-to-develop-a-growth-mindset-in-the-classroom</b:URL>
    <b:RefOrder>28</b:RefOrder>
  </b:Source>
  <b:Source>
    <b:Tag>Cor23</b:Tag>
    <b:SourceType>InternetSite</b:SourceType>
    <b:Guid>{DD0C5406-E9B2-491D-B003-F30F1336BE9A}</b:Guid>
    <b:Author>
      <b:Author>
        <b:Corporate>Cornell University</b:Corporate>
      </b:Author>
    </b:Author>
    <b:Title>Peer Assessment</b:Title>
    <b:Year>2023</b:Year>
    <b:YearAccessed>2024</b:YearAccessed>
    <b:MonthAccessed>February</b:MonthAccessed>
    <b:DayAccessed>18</b:DayAccessed>
    <b:URL>https://teaching.cornell.edu/teaching-resources/assessment-evaluation/peer-assessment</b:URL>
    <b:RefOrder>29</b:RefOrder>
  </b:Source>
</b:Sources>
</file>

<file path=customXml/itemProps1.xml><?xml version="1.0" encoding="utf-8"?>
<ds:datastoreItem xmlns:ds="http://schemas.openxmlformats.org/officeDocument/2006/customXml" ds:itemID="{DFAD710E-946C-4313-9B77-F068D4C2E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4105</Words>
  <Characters>23405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katiejaynelewis1812@gmail.com</dc:creator>
  <cp:keywords/>
  <dc:description/>
  <cp:lastModifiedBy>katiejaynelewis1812@gmail.com</cp:lastModifiedBy>
  <cp:revision>18</cp:revision>
  <dcterms:created xsi:type="dcterms:W3CDTF">2024-01-11T10:48:00Z</dcterms:created>
  <dcterms:modified xsi:type="dcterms:W3CDTF">2024-02-19T01:13:00Z</dcterms:modified>
</cp:coreProperties>
</file>