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center"/>
        <w:rPr>
          <w:b w:val="1"/>
          <w:bCs w:val="1"/>
        </w:rPr>
      </w:pPr>
      <w:r>
        <w:rPr>
          <w:b w:val="1"/>
          <w:bCs w:val="1"/>
          <w:rtl w:val="0"/>
        </w:rPr>
        <w:t>HPPH7010</w:t>
      </w:r>
    </w:p>
    <w:p>
      <w:pPr>
        <w:pStyle w:val="Body"/>
        <w:jc w:val="center"/>
        <w:rPr>
          <w:b w:val="1"/>
          <w:bCs w:val="1"/>
        </w:rPr>
      </w:pPr>
      <w:r>
        <w:rPr>
          <w:b w:val="1"/>
          <w:bCs w:val="1"/>
          <w:rtl w:val="0"/>
          <w:lang w:val="en-US"/>
        </w:rPr>
        <w:t>KNOWLEDGE, REASON AND REALITY, ASS</w:t>
      </w:r>
      <w:r>
        <w:rPr>
          <w:b w:val="1"/>
          <w:bCs w:val="1"/>
          <w:rtl w:val="0"/>
          <w:lang w:val="pt-PT"/>
        </w:rPr>
        <w:t>IGNMENT</w:t>
      </w:r>
      <w:r>
        <w:rPr>
          <w:b w:val="1"/>
          <w:bCs w:val="1"/>
          <w:rtl w:val="0"/>
        </w:rPr>
        <w:t xml:space="preserve"> 1</w:t>
      </w:r>
    </w:p>
    <w:p>
      <w:pPr>
        <w:pStyle w:val="Body"/>
        <w:jc w:val="center"/>
        <w:rPr>
          <w:b w:val="1"/>
          <w:bCs w:val="1"/>
        </w:rPr>
      </w:pPr>
      <w:r>
        <w:rPr>
          <w:b w:val="1"/>
          <w:bCs w:val="1"/>
          <w:rtl w:val="0"/>
          <w:lang w:val="pt-PT"/>
        </w:rPr>
        <w:t>TIAGO FALEIRO</w:t>
      </w:r>
      <w:r>
        <w:rPr>
          <w:b w:val="1"/>
          <w:bCs w:val="1"/>
          <w:rtl w:val="0"/>
          <w:lang w:val="de-DE"/>
        </w:rPr>
        <w:t xml:space="preserve">, STUDENT NO: </w:t>
      </w:r>
      <w:r>
        <w:rPr>
          <w:b w:val="1"/>
          <w:bCs w:val="1"/>
          <w:rtl w:val="0"/>
          <w:lang w:val="pt-PT"/>
        </w:rPr>
        <w:t>2105378</w:t>
      </w:r>
    </w:p>
    <w:p>
      <w:pPr>
        <w:pStyle w:val="Body"/>
        <w:jc w:val="center"/>
        <w:rPr>
          <w:b w:val="1"/>
          <w:bCs w:val="1"/>
        </w:rPr>
      </w:pPr>
      <w:r>
        <w:rPr>
          <w:b w:val="1"/>
          <w:bCs w:val="1"/>
          <w:rtl w:val="0"/>
          <w:lang w:val="en-US"/>
        </w:rPr>
        <w:t>ANNOTATED BIB</w:t>
      </w:r>
      <w:r>
        <w:rPr>
          <w:b w:val="1"/>
          <w:bCs w:val="1"/>
          <w:rtl w:val="0"/>
          <w:lang w:val="pt-PT"/>
        </w:rPr>
        <w:t>LIOGRAPHY</w:t>
      </w:r>
    </w:p>
    <w:p>
      <w:pPr>
        <w:pStyle w:val="Body"/>
        <w:jc w:val="center"/>
        <w:rPr>
          <w:b w:val="1"/>
          <w:bCs w:val="1"/>
        </w:rPr>
      </w:pPr>
    </w:p>
    <w:p>
      <w:pPr>
        <w:pStyle w:val="Body"/>
        <w:jc w:val="both"/>
        <w:rPr>
          <w:b w:val="1"/>
          <w:bCs w:val="1"/>
        </w:rPr>
      </w:pPr>
    </w:p>
    <w:p>
      <w:pPr>
        <w:pStyle w:val="Body"/>
        <w:rPr>
          <w:b w:val="1"/>
          <w:bCs w:val="1"/>
        </w:rPr>
      </w:pPr>
      <w:r>
        <w:rPr>
          <w:b w:val="1"/>
          <w:bCs w:val="1"/>
          <w:rtl w:val="0"/>
        </w:rPr>
        <w:t xml:space="preserve">L. Floridi, </w:t>
      </w:r>
      <w:r>
        <w:rPr>
          <w:b w:val="1"/>
          <w:bCs w:val="1"/>
          <w:rtl w:val="1"/>
        </w:rPr>
        <w:t>‘</w:t>
      </w:r>
      <w:r>
        <w:rPr>
          <w:b w:val="1"/>
          <w:bCs w:val="1"/>
          <w:rtl w:val="0"/>
          <w:lang w:val="en-US"/>
        </w:rPr>
        <w:t>On the Logical Unsolvability of the Gettier Problem</w:t>
      </w:r>
      <w:r>
        <w:rPr>
          <w:b w:val="1"/>
          <w:bCs w:val="1"/>
          <w:rtl w:val="1"/>
        </w:rPr>
        <w:t>’</w:t>
      </w:r>
      <w:r>
        <w:rPr>
          <w:b w:val="1"/>
          <w:bCs w:val="1"/>
          <w:rtl w:val="0"/>
        </w:rPr>
        <w:t xml:space="preserve">, </w:t>
      </w:r>
      <w:r>
        <w:rPr>
          <w:rFonts w:ascii="Helvetica" w:hAnsi="Helvetica"/>
          <w:b w:val="1"/>
          <w:bCs w:val="1"/>
          <w:rtl w:val="0"/>
          <w:lang w:val="en-US"/>
        </w:rPr>
        <w:t>Synthese</w:t>
      </w:r>
      <w:r>
        <w:rPr>
          <w:b w:val="1"/>
          <w:bCs w:val="1"/>
          <w:rtl w:val="0"/>
          <w:lang w:val="nl-NL"/>
        </w:rPr>
        <w:t>, Vol.142,</w:t>
      </w:r>
    </w:p>
    <w:p>
      <w:pPr>
        <w:pStyle w:val="Body"/>
        <w:rPr>
          <w:b w:val="1"/>
          <w:bCs w:val="1"/>
        </w:rPr>
      </w:pPr>
      <w:r>
        <w:rPr>
          <w:b w:val="1"/>
          <w:bCs w:val="1"/>
          <w:rtl w:val="0"/>
          <w:lang w:val="pt-PT"/>
        </w:rPr>
        <w:t>No.1, Oct., 2004, pp.61-79.</w:t>
      </w:r>
    </w:p>
    <w:p>
      <w:pPr>
        <w:pStyle w:val="Body"/>
        <w:rPr>
          <w:b w:val="1"/>
          <w:bCs w:val="1"/>
        </w:rPr>
      </w:pPr>
    </w:p>
    <w:p>
      <w:pPr>
        <w:pStyle w:val="Body"/>
        <w:spacing w:line="360" w:lineRule="auto"/>
        <w:jc w:val="both"/>
      </w:pPr>
      <w:r>
        <w:rPr>
          <w:rtl w:val="0"/>
          <w:lang w:val="pt-PT"/>
        </w:rPr>
        <w:tab/>
        <w:t xml:space="preserve">The article argues that Gettier cases are unavoidable in any tripartite account of propositional and fallibilist knowledge, regardless of the strategies used to change or revise it. The logical impossibility of effective coordination between the different components of the tripartite account is presented as the reason behind their unavoidability -  they are an instance of the </w:t>
      </w:r>
      <w:r>
        <w:rPr>
          <w:rtl w:val="0"/>
          <w:lang w:val="pt-PT"/>
        </w:rPr>
        <w:t>“</w:t>
      </w:r>
      <w:r>
        <w:rPr>
          <w:rtl w:val="0"/>
          <w:lang w:val="pt-PT"/>
        </w:rPr>
        <w:t>coordinated attack problem</w:t>
      </w:r>
      <w:r>
        <w:rPr>
          <w:rtl w:val="0"/>
          <w:lang w:val="pt-PT"/>
        </w:rPr>
        <w:t>”</w:t>
      </w:r>
      <w:r>
        <w:rPr>
          <w:rtl w:val="0"/>
          <w:lang w:val="pt-PT"/>
        </w:rPr>
        <w:t>.</w:t>
      </w:r>
    </w:p>
    <w:p>
      <w:pPr>
        <w:pStyle w:val="Body"/>
        <w:spacing w:line="360" w:lineRule="auto"/>
        <w:jc w:val="both"/>
      </w:pPr>
      <w:r>
        <w:rPr>
          <w:rtl w:val="0"/>
          <w:lang w:val="pt-PT"/>
        </w:rPr>
        <w:tab/>
        <w:t>The main argument is illustrated via an example where two agents, a dentist and a radiologist, have to effectively share information for a clinical diagnosis of dental caries to be reached. As there is no way for them to convey information to one another in an entirely reliable way, the author concludes that only one of two outcomes is possible: either the dentist accepts she will not be able to know if there is caries or not, or risks a tentative diagnosis without having adequate justification for it.</w:t>
      </w:r>
    </w:p>
    <w:p>
      <w:pPr>
        <w:pStyle w:val="Body"/>
        <w:spacing w:line="360" w:lineRule="auto"/>
        <w:jc w:val="both"/>
      </w:pPr>
      <w:r>
        <w:rPr>
          <w:rtl w:val="0"/>
          <w:lang w:val="pt-PT"/>
        </w:rPr>
        <w:tab/>
        <w:t xml:space="preserve">The dentist and radiologist stand for Truth (T) and Justification (J) respectively in the tripartite account. T and J </w:t>
      </w:r>
      <w:r>
        <w:rPr>
          <w:rtl w:val="0"/>
          <w:lang w:val="en-US"/>
        </w:rPr>
        <w:t xml:space="preserve">are posited as independent agents that function according to pre-set rules, which strive to achieve </w:t>
      </w:r>
      <w:r>
        <w:rPr>
          <w:rtl w:val="0"/>
          <w:lang w:val="pt-PT"/>
        </w:rPr>
        <w:t>the</w:t>
      </w:r>
      <w:r>
        <w:rPr>
          <w:rtl w:val="0"/>
          <w:lang w:val="en-US"/>
        </w:rPr>
        <w:t xml:space="preserve"> common goal </w:t>
      </w:r>
      <w:r>
        <w:rPr>
          <w:rtl w:val="0"/>
          <w:lang w:val="pt-PT"/>
        </w:rPr>
        <w:t xml:space="preserve">of propositional knowledge that </w:t>
      </w:r>
      <w:r>
        <w:rPr>
          <w:i w:val="1"/>
          <w:iCs w:val="1"/>
          <w:rtl w:val="0"/>
          <w:lang w:val="pt-PT"/>
        </w:rPr>
        <w:t>p</w:t>
      </w:r>
      <w:r>
        <w:rPr>
          <w:rtl w:val="0"/>
          <w:lang w:val="pt-PT"/>
        </w:rPr>
        <w:t xml:space="preserve"> </w:t>
      </w:r>
      <w:r>
        <w:rPr>
          <w:rtl w:val="0"/>
          <w:lang w:val="it-IT"/>
        </w:rPr>
        <w:t>via coordination.</w:t>
      </w:r>
      <w:r>
        <w:rPr>
          <w:rtl w:val="0"/>
          <w:lang w:val="pt-PT"/>
        </w:rPr>
        <w:t xml:space="preserve"> </w:t>
      </w:r>
      <w:r>
        <w:rPr>
          <w:rtl w:val="0"/>
          <w:lang w:val="en-US"/>
        </w:rPr>
        <w:t>Failure to achieve that goal can be represented as a third agent</w:t>
      </w:r>
      <w:r>
        <w:rPr>
          <w:rtl w:val="1"/>
        </w:rPr>
        <w:t>’</w:t>
      </w:r>
      <w:r>
        <w:rPr>
          <w:rtl w:val="0"/>
          <w:lang w:val="en-US"/>
        </w:rPr>
        <w:t xml:space="preserve">s objective, C. C consists of whatever resources are sufficient to prove that no knowledge of </w:t>
      </w:r>
      <w:r>
        <w:rPr>
          <w:i w:val="1"/>
          <w:iCs w:val="1"/>
          <w:rtl w:val="0"/>
        </w:rPr>
        <w:t>p</w:t>
      </w:r>
      <w:r>
        <w:rPr>
          <w:rtl w:val="0"/>
          <w:lang w:val="en-US"/>
        </w:rPr>
        <w:t xml:space="preserve"> has been delivered.</w:t>
      </w:r>
      <w:r>
        <w:rPr>
          <w:rtl w:val="0"/>
          <w:lang w:val="pt-PT"/>
        </w:rPr>
        <w:t xml:space="preserve"> </w:t>
      </w:r>
      <w:r>
        <w:rPr>
          <w:rtl w:val="0"/>
          <w:lang w:val="en-US"/>
        </w:rPr>
        <w:t>Gettier cases are C; as C wins when T and J fail to coordinate, T and J must prevail in whatever circumstances are arraigned against them or else knowledge does not obtain.</w:t>
      </w:r>
      <w:r>
        <w:rPr>
          <w:rtl w:val="0"/>
          <w:lang w:val="pt-PT"/>
        </w:rPr>
        <w:t xml:space="preserve"> The coordination problem arises because T and J by themselves do not deliver knowledge, but need to interact with one another in a non-completely reliable way. A fallible communication system between agents in said conditions cannot guarantee coordination, as there is no communication protocol that can assure both agents share common knowledge at a given time </w:t>
      </w:r>
      <w:r>
        <w:rPr>
          <w:i w:val="1"/>
          <w:iCs w:val="1"/>
          <w:rtl w:val="0"/>
          <w:lang w:val="pt-PT"/>
        </w:rPr>
        <w:t>t</w:t>
      </w:r>
      <w:r>
        <w:rPr>
          <w:rtl w:val="0"/>
          <w:lang w:val="pt-PT"/>
        </w:rPr>
        <w:t xml:space="preserve">. </w:t>
      </w:r>
      <w:r>
        <w:rPr>
          <w:rtl w:val="0"/>
          <w:lang w:val="en-US"/>
        </w:rPr>
        <w:t>Therefore C wins by default - Gettier cases are always possible</w:t>
      </w:r>
      <w:r>
        <w:rPr>
          <w:rtl w:val="0"/>
          <w:lang w:val="pt-PT"/>
        </w:rPr>
        <w:t xml:space="preserve">, and no knowledge that </w:t>
      </w:r>
      <w:r>
        <w:rPr>
          <w:i w:val="1"/>
          <w:iCs w:val="1"/>
          <w:rtl w:val="0"/>
          <w:lang w:val="pt-PT"/>
        </w:rPr>
        <w:t>p</w:t>
      </w:r>
      <w:r>
        <w:rPr>
          <w:rtl w:val="0"/>
          <w:lang w:val="pt-PT"/>
        </w:rPr>
        <w:t xml:space="preserve"> obtains.</w:t>
      </w:r>
    </w:p>
    <w:p>
      <w:pPr>
        <w:pStyle w:val="Body"/>
        <w:spacing w:line="360" w:lineRule="auto"/>
        <w:jc w:val="both"/>
      </w:pPr>
      <w:r>
        <w:rPr>
          <w:rtl w:val="0"/>
          <w:lang w:val="pt-PT"/>
        </w:rPr>
        <w:tab/>
        <w:t xml:space="preserve">The cogency of the argument hinges on whether we accept the recasting of truth and justification in the roles of independent non-strategic agents in the distribution system scenario put forward. If T and J can be shown to be possess different properties than the ones presupposed by said scenario, then the </w:t>
      </w:r>
      <w:r>
        <w:rPr>
          <w:rtl w:val="0"/>
          <w:lang w:val="pt-PT"/>
        </w:rPr>
        <w:t>“</w:t>
      </w:r>
      <w:r>
        <w:rPr>
          <w:rtl w:val="0"/>
          <w:lang w:val="pt-PT"/>
        </w:rPr>
        <w:t>coordinated attack</w:t>
      </w:r>
      <w:r>
        <w:rPr>
          <w:rtl w:val="0"/>
          <w:lang w:val="pt-PT"/>
        </w:rPr>
        <w:t xml:space="preserve">” </w:t>
      </w:r>
      <w:r>
        <w:rPr>
          <w:rtl w:val="0"/>
          <w:lang w:val="pt-PT"/>
        </w:rPr>
        <w:t>problem may not irrevocably damage the tripartite account.</w:t>
      </w:r>
    </w:p>
    <w:p>
      <w:pPr>
        <w:pStyle w:val="Body"/>
        <w:spacing w:line="360" w:lineRule="auto"/>
        <w:jc w:val="both"/>
      </w:pPr>
      <w:r>
        <w:rPr>
          <w:rtl w:val="0"/>
          <w:lang w:val="pt-PT"/>
        </w:rPr>
        <w:tab/>
        <w:t xml:space="preserve">The author argues that T and J are conceptually and empirically separate. The first claim makes sense, as they perform distinct and non-interchangeable roles in bringing about knowledge; but to present them as </w:t>
      </w:r>
      <w:r>
        <w:rPr>
          <w:i w:val="1"/>
          <w:iCs w:val="1"/>
          <w:rtl w:val="0"/>
          <w:lang w:val="pt-PT"/>
        </w:rPr>
        <w:t>empirically</w:t>
      </w:r>
      <w:r>
        <w:rPr>
          <w:rtl w:val="0"/>
          <w:lang w:val="pt-PT"/>
        </w:rPr>
        <w:t xml:space="preserve"> separate implies that there</w:t>
      </w:r>
      <w:r>
        <w:rPr>
          <w:rtl w:val="0"/>
          <w:lang w:val="pt-PT"/>
        </w:rPr>
        <w:t>’</w:t>
      </w:r>
      <w:r>
        <w:rPr>
          <w:rtl w:val="0"/>
          <w:lang w:val="pt-PT"/>
        </w:rPr>
        <w:t xml:space="preserve">s a fundamental difference between what makes </w:t>
      </w:r>
      <w:r>
        <w:rPr>
          <w:i w:val="1"/>
          <w:iCs w:val="1"/>
          <w:rtl w:val="0"/>
          <w:lang w:val="pt-PT"/>
        </w:rPr>
        <w:t>p</w:t>
      </w:r>
      <w:r>
        <w:rPr>
          <w:rtl w:val="0"/>
          <w:lang w:val="pt-PT"/>
        </w:rPr>
        <w:t xml:space="preserve"> true and what are the grounds for one to believe </w:t>
      </w:r>
      <w:r>
        <w:rPr>
          <w:i w:val="1"/>
          <w:iCs w:val="1"/>
          <w:rtl w:val="0"/>
          <w:lang w:val="pt-PT"/>
        </w:rPr>
        <w:t>p</w:t>
      </w:r>
      <w:r>
        <w:rPr>
          <w:rtl w:val="0"/>
          <w:lang w:val="pt-PT"/>
        </w:rPr>
        <w:t xml:space="preserve"> is true. However, one can argue that there is a </w:t>
      </w:r>
      <w:r>
        <w:rPr>
          <w:rtl w:val="0"/>
          <w:lang w:val="en-US"/>
        </w:rPr>
        <w:t>stronger connection between truth and justification than the author is willing to accept. There seems to be</w:t>
      </w:r>
      <w:r>
        <w:rPr>
          <w:rtl w:val="0"/>
          <w:lang w:val="pt-PT"/>
        </w:rPr>
        <w:t xml:space="preserve"> </w:t>
      </w:r>
      <w:r>
        <w:rPr>
          <w:rtl w:val="0"/>
          <w:lang w:val="en-US"/>
        </w:rPr>
        <w:t>a partial overlap in the kind of procedural knowledge that both need to have in order to perform their roles effectively (that is, arrive at T and J, respectively)</w:t>
      </w:r>
      <w:r>
        <w:rPr>
          <w:rtl w:val="0"/>
          <w:lang w:val="pt-PT"/>
        </w:rPr>
        <w:t>.</w:t>
      </w:r>
    </w:p>
    <w:p>
      <w:pPr>
        <w:pStyle w:val="Body"/>
        <w:spacing w:line="360" w:lineRule="auto"/>
        <w:jc w:val="both"/>
      </w:pPr>
      <w:r>
        <w:rPr>
          <w:rtl w:val="0"/>
          <w:lang w:val="pt-PT"/>
        </w:rPr>
        <w:tab/>
        <w:t>This can be illustrated using the author</w:t>
      </w:r>
      <w:r>
        <w:rPr>
          <w:rtl w:val="0"/>
          <w:lang w:val="pt-PT"/>
        </w:rPr>
        <w:t>’</w:t>
      </w:r>
      <w:r>
        <w:rPr>
          <w:rtl w:val="0"/>
          <w:lang w:val="pt-PT"/>
        </w:rPr>
        <w:t>s own example. T</w:t>
      </w:r>
      <w:r>
        <w:rPr>
          <w:rtl w:val="0"/>
          <w:lang w:val="en-US"/>
        </w:rPr>
        <w:t>he dentist has to have more than a</w:t>
      </w:r>
      <w:r>
        <w:rPr>
          <w:rtl w:val="0"/>
          <w:lang w:val="pt-PT"/>
        </w:rPr>
        <w:t>n</w:t>
      </w:r>
      <w:r>
        <w:rPr>
          <w:rtl w:val="0"/>
        </w:rPr>
        <w:t xml:space="preserve"> </w:t>
      </w:r>
      <w:r>
        <w:rPr>
          <w:rtl w:val="0"/>
          <w:lang w:val="pt-PT"/>
        </w:rPr>
        <w:t xml:space="preserve">unfounded </w:t>
      </w:r>
      <w:r>
        <w:rPr>
          <w:rtl w:val="0"/>
          <w:lang w:val="en-US"/>
        </w:rPr>
        <w:t>intuition that there might be caries</w:t>
      </w:r>
      <w:r>
        <w:rPr>
          <w:rtl w:val="0"/>
          <w:lang w:val="pt-PT"/>
        </w:rPr>
        <w:t xml:space="preserve"> in this particular case (if it is to more than a random guess)</w:t>
      </w:r>
      <w:r>
        <w:rPr>
          <w:rtl w:val="0"/>
          <w:lang w:val="en-US"/>
        </w:rPr>
        <w:t xml:space="preserve">. To be able to make </w:t>
      </w:r>
      <w:r>
        <w:rPr>
          <w:rtl w:val="0"/>
          <w:lang w:val="pt-PT"/>
        </w:rPr>
        <w:t xml:space="preserve">such a </w:t>
      </w:r>
      <w:r>
        <w:rPr>
          <w:i w:val="1"/>
          <w:iCs w:val="1"/>
          <w:rtl w:val="0"/>
          <w:lang w:val="pt-PT"/>
        </w:rPr>
        <w:t>well-founded</w:t>
      </w:r>
      <w:r>
        <w:rPr>
          <w:rtl w:val="0"/>
          <w:lang w:val="pt-PT"/>
        </w:rPr>
        <w:t xml:space="preserve"> </w:t>
      </w:r>
      <w:r>
        <w:rPr>
          <w:rtl w:val="0"/>
          <w:lang w:val="en-US"/>
        </w:rPr>
        <w:t>judgement</w:t>
      </w:r>
      <w:r>
        <w:rPr>
          <w:rtl w:val="0"/>
          <w:lang w:val="pt-PT"/>
        </w:rPr>
        <w:t xml:space="preserve"> </w:t>
      </w:r>
      <w:r>
        <w:rPr>
          <w:rtl w:val="0"/>
          <w:lang w:val="en-US"/>
        </w:rPr>
        <w:t>is to be in possession of some sort of prior knowledge of the issue at hand</w:t>
      </w:r>
      <w:r>
        <w:rPr>
          <w:rtl w:val="0"/>
          <w:lang w:val="pt-PT"/>
        </w:rPr>
        <w:t xml:space="preserve"> </w:t>
      </w:r>
      <w:r>
        <w:rPr>
          <w:rtl w:val="0"/>
          <w:lang w:val="ru-RU"/>
        </w:rPr>
        <w:t xml:space="preserve">- </w:t>
      </w:r>
      <w:r>
        <w:rPr>
          <w:rtl w:val="0"/>
          <w:lang w:val="pt-PT"/>
        </w:rPr>
        <w:t xml:space="preserve">what is the </w:t>
      </w:r>
      <w:r>
        <w:rPr>
          <w:rtl w:val="0"/>
          <w:lang w:val="en-US"/>
        </w:rPr>
        <w:t xml:space="preserve">clinical presentation of caries, </w:t>
      </w:r>
      <w:r>
        <w:rPr>
          <w:rtl w:val="0"/>
          <w:lang w:val="pt-PT"/>
        </w:rPr>
        <w:t>what are the risk factors for it</w:t>
      </w:r>
      <w:r>
        <w:rPr>
          <w:rtl w:val="0"/>
          <w:lang w:val="en-US"/>
        </w:rPr>
        <w:t xml:space="preserve">, etc. Such prior knowledge in turn presupposes some grasp of the means to be able to justify it, i.e. </w:t>
      </w:r>
      <w:r>
        <w:rPr>
          <w:rtl w:val="0"/>
          <w:lang w:val="pt-PT"/>
        </w:rPr>
        <w:t>she</w:t>
      </w:r>
      <w:r>
        <w:rPr>
          <w:rtl w:val="0"/>
          <w:lang w:val="en-US"/>
        </w:rPr>
        <w:t xml:space="preserve"> has to </w:t>
      </w:r>
      <w:r>
        <w:rPr>
          <w:i w:val="1"/>
          <w:iCs w:val="1"/>
          <w:rtl w:val="0"/>
          <w:lang w:val="en-US"/>
        </w:rPr>
        <w:t>know</w:t>
      </w:r>
      <w:r>
        <w:rPr>
          <w:rtl w:val="0"/>
          <w:lang w:val="en-US"/>
        </w:rPr>
        <w:t xml:space="preserve"> that caries </w:t>
      </w:r>
      <w:r>
        <w:rPr>
          <w:rtl w:val="0"/>
          <w:lang w:val="pt-PT"/>
        </w:rPr>
        <w:t>can be</w:t>
      </w:r>
      <w:r>
        <w:rPr>
          <w:rtl w:val="0"/>
          <w:lang w:val="en-US"/>
        </w:rPr>
        <w:t xml:space="preserve"> detected radiographically </w:t>
      </w:r>
      <w:r>
        <w:rPr>
          <w:i w:val="1"/>
          <w:iCs w:val="1"/>
          <w:rtl w:val="0"/>
          <w:lang w:val="en-US"/>
        </w:rPr>
        <w:t xml:space="preserve">in order to believe </w:t>
      </w:r>
      <w:r>
        <w:rPr>
          <w:rtl w:val="0"/>
          <w:lang w:val="en-US"/>
        </w:rPr>
        <w:t>th</w:t>
      </w:r>
      <w:r>
        <w:rPr>
          <w:rtl w:val="0"/>
          <w:lang w:val="pt-PT"/>
        </w:rPr>
        <w:t>e evidence provided by dental</w:t>
      </w:r>
      <w:r>
        <w:rPr>
          <w:rtl w:val="0"/>
          <w:lang w:val="fr-FR"/>
        </w:rPr>
        <w:t xml:space="preserve"> radiography.</w:t>
      </w:r>
      <w:r>
        <w:rPr>
          <w:rtl w:val="0"/>
          <w:lang w:val="pt-PT"/>
        </w:rPr>
        <w:t xml:space="preserve"> Similarly</w:t>
      </w:r>
      <w:r>
        <w:rPr>
          <w:rtl w:val="0"/>
          <w:lang w:val="en-US"/>
        </w:rPr>
        <w:t xml:space="preserve">, the procedure from which one derives justification is not </w:t>
      </w:r>
      <w:r>
        <w:rPr>
          <w:rtl w:val="1"/>
          <w:lang w:val="ar-SA" w:bidi="ar-SA"/>
        </w:rPr>
        <w:t>“</w:t>
      </w:r>
      <w:r>
        <w:rPr>
          <w:rtl w:val="0"/>
        </w:rPr>
        <w:t>blind</w:t>
      </w:r>
      <w:r>
        <w:rPr>
          <w:rtl w:val="0"/>
        </w:rPr>
        <w:t>”</w:t>
      </w:r>
      <w:r>
        <w:rPr>
          <w:rtl w:val="0"/>
          <w:lang w:val="en-US"/>
        </w:rPr>
        <w:t>, either. The radiologist has to know what caries looks like radiographically in order to rule out any cases of accidental artefacts on the x-ray, for instance.</w:t>
      </w:r>
    </w:p>
    <w:p>
      <w:pPr>
        <w:pStyle w:val="Body"/>
        <w:spacing w:line="360" w:lineRule="auto"/>
        <w:jc w:val="both"/>
      </w:pPr>
      <w:r>
        <w:rPr>
          <w:rtl w:val="0"/>
          <w:lang w:val="pt-PT"/>
        </w:rPr>
        <w:tab/>
        <w:t>So instead of fully independent agents, it makes more sense to think of truth and justification as operating over a partially overlapping domain. An image might be that of two siamese twins joined at the hip. Each one of the twins is an independent locus of agency. However, we would not claim that any coordinated action from them is impossible. S</w:t>
      </w:r>
      <w:r>
        <w:rPr>
          <w:i w:val="1"/>
          <w:iCs w:val="1"/>
          <w:rtl w:val="0"/>
          <w:lang w:val="pt-PT"/>
        </w:rPr>
        <w:t>trictly</w:t>
      </w:r>
      <w:r>
        <w:rPr>
          <w:rtl w:val="0"/>
          <w:lang w:val="pt-PT"/>
        </w:rPr>
        <w:t xml:space="preserve"> </w:t>
      </w:r>
      <w:r>
        <w:rPr>
          <w:i w:val="1"/>
          <w:iCs w:val="1"/>
          <w:rtl w:val="0"/>
          <w:lang w:val="pt-PT"/>
        </w:rPr>
        <w:t xml:space="preserve">individual </w:t>
      </w:r>
      <w:r>
        <w:rPr>
          <w:rtl w:val="0"/>
          <w:lang w:val="pt-PT"/>
        </w:rPr>
        <w:t>action is impossible - one of the twins just can</w:t>
      </w:r>
      <w:r>
        <w:rPr>
          <w:rtl w:val="0"/>
          <w:lang w:val="pt-PT"/>
        </w:rPr>
        <w:t>’</w:t>
      </w:r>
      <w:r>
        <w:rPr>
          <w:rtl w:val="0"/>
          <w:lang w:val="pt-PT"/>
        </w:rPr>
        <w:t xml:space="preserve">t walk out and leave without the other. But </w:t>
      </w:r>
      <w:r>
        <w:rPr>
          <w:i w:val="1"/>
          <w:iCs w:val="1"/>
          <w:rtl w:val="0"/>
          <w:lang w:val="pt-PT"/>
        </w:rPr>
        <w:t>joint</w:t>
      </w:r>
      <w:r>
        <w:rPr>
          <w:rtl w:val="0"/>
          <w:lang w:val="pt-PT"/>
        </w:rPr>
        <w:t xml:space="preserve"> action </w:t>
      </w:r>
      <w:r>
        <w:rPr>
          <w:i w:val="1"/>
          <w:iCs w:val="1"/>
          <w:rtl w:val="0"/>
          <w:lang w:val="pt-PT"/>
        </w:rPr>
        <w:t>is</w:t>
      </w:r>
      <w:r>
        <w:rPr>
          <w:rtl w:val="0"/>
          <w:lang w:val="pt-PT"/>
        </w:rPr>
        <w:t xml:space="preserve"> possible, nonetheless: any and all action on their part occurs in tandem, albeit it in a coordinated or disjointed manner, depending on how well they coordinate their efforts.</w:t>
      </w:r>
    </w:p>
    <w:p>
      <w:pPr>
        <w:pStyle w:val="Body"/>
        <w:spacing w:line="360" w:lineRule="auto"/>
        <w:jc w:val="both"/>
      </w:pPr>
      <w:r>
        <w:rPr>
          <w:rtl w:val="0"/>
          <w:lang w:val="pt-PT"/>
        </w:rPr>
        <w:tab/>
        <w:t>If the comparison is apt, then the inevitable failure in communication which plagues the coordinated attack should not affect T and J in the way the author says that it does, undermining his claim that Gettier cases are a logical inevitability of the tripartite account.</w:t>
      </w:r>
    </w:p>
    <w:p>
      <w:pPr>
        <w:pStyle w:val="Body"/>
        <w:spacing w:line="360" w:lineRule="auto"/>
        <w:jc w:val="both"/>
      </w:pPr>
    </w:p>
    <w:p>
      <w:pPr>
        <w:pStyle w:val="Body"/>
        <w:spacing w:line="360" w:lineRule="auto"/>
        <w:jc w:val="both"/>
      </w:pPr>
      <w:r>
        <w:rPr>
          <w:rtl w:val="0"/>
          <w:lang w:val="pt-PT"/>
        </w:rPr>
        <w:t>Word count (excluding title): 813</w:t>
      </w:r>
    </w:p>
    <w:p>
      <w:pPr>
        <w:pStyle w:val="Body"/>
        <w:rPr>
          <w:b w:val="1"/>
          <w:bCs w:val="1"/>
        </w:rPr>
      </w:pPr>
    </w:p>
    <w:p>
      <w:pPr>
        <w:pStyle w:val="Body"/>
        <w:rPr>
          <w:b w:val="1"/>
          <w:bCs w:val="1"/>
        </w:rPr>
      </w:pPr>
    </w:p>
    <w:p>
      <w:pPr>
        <w:pStyle w:val="Body"/>
        <w:rPr>
          <w:b w:val="1"/>
          <w:bCs w:val="1"/>
        </w:rPr>
      </w:pPr>
      <w:r>
        <w:rPr>
          <w:b w:val="1"/>
          <w:bCs w:val="1"/>
          <w:rtl w:val="0"/>
          <w:lang w:val="de-DE"/>
        </w:rPr>
        <w:t xml:space="preserve">Peter Unger, </w:t>
      </w:r>
      <w:r>
        <w:rPr>
          <w:b w:val="1"/>
          <w:bCs w:val="1"/>
          <w:rtl w:val="1"/>
        </w:rPr>
        <w:t>‘</w:t>
      </w:r>
      <w:r>
        <w:rPr>
          <w:b w:val="1"/>
          <w:bCs w:val="1"/>
          <w:rtl w:val="0"/>
          <w:lang w:val="en-US"/>
        </w:rPr>
        <w:t>In Defense of Skepticism</w:t>
      </w:r>
      <w:r>
        <w:rPr>
          <w:b w:val="1"/>
          <w:bCs w:val="1"/>
          <w:rtl w:val="1"/>
        </w:rPr>
        <w:t>’</w:t>
      </w:r>
      <w:r>
        <w:rPr>
          <w:b w:val="1"/>
          <w:bCs w:val="1"/>
          <w:rtl w:val="0"/>
        </w:rPr>
        <w:t xml:space="preserve">, </w:t>
      </w:r>
      <w:r>
        <w:rPr>
          <w:rFonts w:ascii="Helvetica" w:hAnsi="Helvetica"/>
          <w:b w:val="1"/>
          <w:bCs w:val="1"/>
          <w:rtl w:val="0"/>
          <w:lang w:val="en-US"/>
        </w:rPr>
        <w:t>The Philosophical Review</w:t>
      </w:r>
      <w:r>
        <w:rPr>
          <w:b w:val="1"/>
          <w:bCs w:val="1"/>
          <w:rtl w:val="0"/>
          <w:lang w:val="pt-PT"/>
        </w:rPr>
        <w:t>, Vol.80, No.2,</w:t>
      </w:r>
    </w:p>
    <w:p>
      <w:pPr>
        <w:pStyle w:val="Body"/>
        <w:rPr>
          <w:b w:val="1"/>
          <w:bCs w:val="1"/>
        </w:rPr>
      </w:pPr>
      <w:r>
        <w:rPr>
          <w:b w:val="1"/>
          <w:bCs w:val="1"/>
          <w:rtl w:val="0"/>
        </w:rPr>
        <w:t>1971, pp.198-219.</w:t>
      </w:r>
    </w:p>
    <w:p>
      <w:pPr>
        <w:pStyle w:val="Body"/>
        <w:rPr>
          <w:b w:val="1"/>
          <w:bCs w:val="1"/>
        </w:rPr>
      </w:pPr>
    </w:p>
    <w:p>
      <w:pPr>
        <w:pStyle w:val="Body"/>
        <w:spacing w:line="360" w:lineRule="auto"/>
        <w:jc w:val="both"/>
      </w:pPr>
      <w:r>
        <w:rPr>
          <w:rtl w:val="0"/>
          <w:lang w:val="pt-PT"/>
        </w:rPr>
        <w:tab/>
        <w:t xml:space="preserve">This paper sets itself the task of defending a stance of generalised scepticism by way of criticising the notion of certainty, which is usually held to be an indispensable requisite for knowledge. </w:t>
      </w:r>
    </w:p>
    <w:p>
      <w:pPr>
        <w:pStyle w:val="Body"/>
        <w:spacing w:line="360" w:lineRule="auto"/>
        <w:jc w:val="both"/>
      </w:pPr>
      <w:r>
        <w:rPr>
          <w:rtl w:val="0"/>
          <w:lang w:val="pt-PT"/>
        </w:rPr>
        <w:tab/>
        <w:t>The author begins his argument by conducting an exploration of linguistic terms used in everyday life. From a mixture of empirical analysis and abstract reasoning he then builds an incomplete taxonomy of terms, which he assumes holds universally. The main branches of his taxonomy are twofold: the absolute/relative category, and the basic/secondary one. The taxonomy is incomplete as the author states that some terms are neither absolute nor relative, without clarifying their status. He also does not specify the precise relationship between the two categories: are they both ontologically primary, for instance?</w:t>
      </w:r>
    </w:p>
    <w:p>
      <w:pPr>
        <w:pStyle w:val="Body"/>
        <w:spacing w:line="360" w:lineRule="auto"/>
        <w:jc w:val="both"/>
      </w:pPr>
      <w:r>
        <w:rPr>
          <w:rtl w:val="0"/>
          <w:lang w:val="pt-PT"/>
        </w:rPr>
        <w:tab/>
        <w:t>He then proceeds by stating that absolute terms can be defined as not exhibiting</w:t>
      </w:r>
      <w:r>
        <w:rPr>
          <w:rtl w:val="0"/>
          <w:lang w:val="en-US"/>
        </w:rPr>
        <w:t xml:space="preserve"> in any degree certain relative properties</w:t>
      </w:r>
      <w:r>
        <w:rPr>
          <w:rtl w:val="0"/>
          <w:lang w:val="pt-PT"/>
        </w:rPr>
        <w:t xml:space="preserve">. This makes their use problematic when applied to real things, because the things which these terms denote </w:t>
      </w:r>
      <w:r>
        <w:rPr>
          <w:i w:val="1"/>
          <w:iCs w:val="1"/>
          <w:rtl w:val="0"/>
          <w:lang w:val="pt-PT"/>
        </w:rPr>
        <w:t>do</w:t>
      </w:r>
      <w:r>
        <w:rPr>
          <w:rtl w:val="0"/>
          <w:lang w:val="pt-PT"/>
        </w:rPr>
        <w:t xml:space="preserve"> evince the relative properties in some degree, which the absolute terms denies they possess. So while flat denotes a surface that is in no way is curved, in reality we seldom, if ever, encounter a surface which is </w:t>
      </w:r>
      <w:r>
        <w:rPr>
          <w:i w:val="1"/>
          <w:iCs w:val="1"/>
          <w:rtl w:val="0"/>
          <w:lang w:val="pt-PT"/>
        </w:rPr>
        <w:t>actually</w:t>
      </w:r>
      <w:r>
        <w:rPr>
          <w:rtl w:val="0"/>
          <w:lang w:val="pt-PT"/>
        </w:rPr>
        <w:t xml:space="preserve"> flat.</w:t>
      </w:r>
    </w:p>
    <w:p>
      <w:pPr>
        <w:pStyle w:val="Body"/>
        <w:spacing w:line="360" w:lineRule="auto"/>
        <w:jc w:val="both"/>
      </w:pPr>
      <w:r>
        <w:rPr>
          <w:rtl w:val="0"/>
          <w:lang w:val="pt-PT"/>
        </w:rPr>
        <w:tab/>
        <w:t xml:space="preserve">The next step in the argument is to state that </w:t>
      </w:r>
      <w:r>
        <w:rPr>
          <w:rtl w:val="0"/>
          <w:lang w:val="pt-PT"/>
        </w:rPr>
        <w:t>“</w:t>
      </w:r>
      <w:r>
        <w:rPr>
          <w:rtl w:val="0"/>
          <w:lang w:val="pt-PT"/>
        </w:rPr>
        <w:t>certain</w:t>
      </w:r>
      <w:r>
        <w:rPr>
          <w:rtl w:val="0"/>
          <w:lang w:val="pt-PT"/>
        </w:rPr>
        <w:t xml:space="preserve">” </w:t>
      </w:r>
      <w:r>
        <w:rPr>
          <w:rtl w:val="0"/>
          <w:lang w:val="pt-PT"/>
        </w:rPr>
        <w:t xml:space="preserve">is an absolute term, while cognate terms such as </w:t>
      </w:r>
      <w:r>
        <w:rPr>
          <w:rtl w:val="0"/>
          <w:lang w:val="pt-PT"/>
        </w:rPr>
        <w:t>“</w:t>
      </w:r>
      <w:r>
        <w:rPr>
          <w:rtl w:val="0"/>
          <w:lang w:val="pt-PT"/>
        </w:rPr>
        <w:t>confident</w:t>
      </w:r>
      <w:r>
        <w:rPr>
          <w:rtl w:val="0"/>
          <w:lang w:val="pt-PT"/>
        </w:rPr>
        <w:t>”</w:t>
      </w:r>
      <w:r>
        <w:rPr>
          <w:rtl w:val="0"/>
          <w:lang w:val="pt-PT"/>
        </w:rPr>
        <w:t xml:space="preserve">, </w:t>
      </w:r>
      <w:r>
        <w:rPr>
          <w:rtl w:val="0"/>
          <w:lang w:val="pt-PT"/>
        </w:rPr>
        <w:t>“</w:t>
      </w:r>
      <w:r>
        <w:rPr>
          <w:rtl w:val="0"/>
          <w:lang w:val="pt-PT"/>
        </w:rPr>
        <w:t>doubtful</w:t>
      </w:r>
      <w:r>
        <w:rPr>
          <w:rtl w:val="0"/>
          <w:lang w:val="pt-PT"/>
        </w:rPr>
        <w:t xml:space="preserve">” </w:t>
      </w:r>
      <w:r>
        <w:rPr>
          <w:rtl w:val="0"/>
          <w:lang w:val="pt-PT"/>
        </w:rPr>
        <w:t xml:space="preserve">and </w:t>
      </w:r>
      <w:r>
        <w:rPr>
          <w:rtl w:val="0"/>
          <w:lang w:val="pt-PT"/>
        </w:rPr>
        <w:t>“</w:t>
      </w:r>
      <w:r>
        <w:rPr>
          <w:rtl w:val="0"/>
          <w:lang w:val="pt-PT"/>
        </w:rPr>
        <w:t>uncertain</w:t>
      </w:r>
      <w:r>
        <w:rPr>
          <w:rtl w:val="0"/>
          <w:lang w:val="pt-PT"/>
        </w:rPr>
        <w:t xml:space="preserve">” </w:t>
      </w:r>
      <w:r>
        <w:rPr>
          <w:rtl w:val="0"/>
          <w:lang w:val="pt-PT"/>
        </w:rPr>
        <w:t>are relative. If certain is an absolute term, then to say that someone is certain of something is to state that there is nothing which he can be more certain of than that thing. As one cannot predict all of one</w:t>
      </w:r>
      <w:r>
        <w:rPr>
          <w:rtl w:val="0"/>
          <w:lang w:val="pt-PT"/>
        </w:rPr>
        <w:t>’</w:t>
      </w:r>
      <w:r>
        <w:rPr>
          <w:rtl w:val="0"/>
          <w:lang w:val="pt-PT"/>
        </w:rPr>
        <w:t>s future convictions, this makes the concept of certainty in itself questionable.</w:t>
      </w:r>
    </w:p>
    <w:p>
      <w:pPr>
        <w:pStyle w:val="Body"/>
        <w:spacing w:line="360" w:lineRule="auto"/>
        <w:jc w:val="both"/>
      </w:pPr>
      <w:r>
        <w:rPr>
          <w:rtl w:val="0"/>
          <w:lang w:val="pt-PT"/>
        </w:rPr>
        <w:tab/>
        <w:t>His final step is to state that because certainty is required for knowledge, and certainty is in itself an elusive, if not downright impossible state to attain, then the only reasonable attitude to take with regards the possibility of knowledge is one of guarded scepticism.</w:t>
      </w:r>
    </w:p>
    <w:p>
      <w:pPr>
        <w:pStyle w:val="Body"/>
        <w:spacing w:line="360" w:lineRule="auto"/>
        <w:jc w:val="both"/>
      </w:pPr>
      <w:r>
        <w:rPr>
          <w:rtl w:val="0"/>
          <w:lang w:val="pt-PT"/>
        </w:rPr>
        <w:tab/>
        <w:t>I</w:t>
      </w:r>
      <w:r>
        <w:rPr>
          <w:rtl w:val="0"/>
          <w:lang w:val="pt-PT"/>
        </w:rPr>
        <w:t>’</w:t>
      </w:r>
      <w:r>
        <w:rPr>
          <w:rtl w:val="0"/>
          <w:lang w:val="pt-PT"/>
        </w:rPr>
        <w:t xml:space="preserve">ll advance two criticisms of his argument. A reflection on the everyday uses of language leads him to state that language in itself does not allows us practically any insight into the nature of things. </w:t>
      </w:r>
      <w:r>
        <w:rPr>
          <w:rtl w:val="0"/>
          <w:lang w:val="en-US"/>
        </w:rPr>
        <w:t xml:space="preserve">It seems to serve only two purposes: to lubricate social interactions via </w:t>
      </w:r>
      <w:r>
        <w:rPr>
          <w:rtl w:val="1"/>
          <w:lang w:val="ar-SA" w:bidi="ar-SA"/>
        </w:rPr>
        <w:t>“</w:t>
      </w:r>
      <w:r>
        <w:rPr>
          <w:rtl w:val="0"/>
          <w:lang w:val="en-US"/>
        </w:rPr>
        <w:t>loose conversation</w:t>
      </w:r>
      <w:r>
        <w:rPr>
          <w:rtl w:val="0"/>
        </w:rPr>
        <w:t>”</w:t>
      </w:r>
      <w:r>
        <w:rPr>
          <w:rtl w:val="0"/>
          <w:lang w:val="en-US"/>
        </w:rPr>
        <w:t xml:space="preserve">, and to generate an uneasy suspicion to those </w:t>
      </w:r>
      <w:r>
        <w:rPr>
          <w:rtl w:val="1"/>
          <w:lang w:val="ar-SA" w:bidi="ar-SA"/>
        </w:rPr>
        <w:t>“</w:t>
      </w:r>
      <w:r>
        <w:rPr>
          <w:rtl w:val="0"/>
          <w:lang w:val="en-US"/>
        </w:rPr>
        <w:t>in the know</w:t>
      </w:r>
      <w:r>
        <w:rPr>
          <w:rtl w:val="0"/>
        </w:rPr>
        <w:t>”</w:t>
      </w:r>
      <w:r>
        <w:rPr>
          <w:rtl w:val="0"/>
          <w:lang w:val="pt-PT"/>
        </w:rPr>
        <w:t xml:space="preserve"> </w:t>
      </w:r>
      <w:r>
        <w:rPr>
          <w:rtl w:val="0"/>
          <w:lang w:val="en-US"/>
        </w:rPr>
        <w:t>of its</w:t>
      </w:r>
      <w:r>
        <w:rPr>
          <w:rtl w:val="0"/>
          <w:lang w:val="pt-PT"/>
        </w:rPr>
        <w:t xml:space="preserve"> </w:t>
      </w:r>
      <w:r>
        <w:rPr>
          <w:rtl w:val="0"/>
          <w:lang w:val="en-US"/>
        </w:rPr>
        <w:t>uselessness</w:t>
      </w:r>
      <w:r>
        <w:rPr>
          <w:rtl w:val="0"/>
          <w:lang w:val="pt-PT"/>
        </w:rPr>
        <w:t xml:space="preserve"> in making any meaningful truth-claims about the world</w:t>
      </w:r>
      <w:r>
        <w:rPr>
          <w:rtl w:val="0"/>
        </w:rPr>
        <w:t xml:space="preserve">. </w:t>
      </w:r>
      <w:r>
        <w:rPr>
          <w:rtl w:val="0"/>
          <w:lang w:val="pt-PT"/>
        </w:rPr>
        <w:t>However, t</w:t>
      </w:r>
      <w:r>
        <w:rPr>
          <w:rtl w:val="0"/>
          <w:lang w:val="en-US"/>
        </w:rPr>
        <w:t xml:space="preserve">he author feels </w:t>
      </w:r>
      <w:r>
        <w:rPr>
          <w:rtl w:val="0"/>
          <w:lang w:val="pt-PT"/>
        </w:rPr>
        <w:t>no contradiction in making</w:t>
      </w:r>
      <w:r>
        <w:rPr>
          <w:rtl w:val="0"/>
          <w:lang w:val="fr-FR"/>
        </w:rPr>
        <w:t xml:space="preserve"> certain </w:t>
      </w:r>
      <w:r>
        <w:rPr>
          <w:rtl w:val="0"/>
          <w:lang w:val="pt-PT"/>
        </w:rPr>
        <w:t>universal</w:t>
      </w:r>
      <w:r>
        <w:rPr>
          <w:rtl w:val="0"/>
        </w:rPr>
        <w:t xml:space="preserve"> </w:t>
      </w:r>
      <w:r>
        <w:rPr>
          <w:rtl w:val="0"/>
          <w:lang w:val="pt-PT"/>
        </w:rPr>
        <w:t xml:space="preserve">claims </w:t>
      </w:r>
      <w:r>
        <w:rPr>
          <w:rtl w:val="0"/>
          <w:lang w:val="en-US"/>
        </w:rPr>
        <w:t xml:space="preserve">based on </w:t>
      </w:r>
      <w:r>
        <w:rPr>
          <w:rtl w:val="0"/>
          <w:lang w:val="pt-PT"/>
        </w:rPr>
        <w:t>that self-same</w:t>
      </w:r>
      <w:r>
        <w:rPr>
          <w:rtl w:val="0"/>
          <w:lang w:val="en-US"/>
        </w:rPr>
        <w:t xml:space="preserve"> reflection of how human language works</w:t>
      </w:r>
      <w:r>
        <w:rPr>
          <w:rtl w:val="0"/>
          <w:lang w:val="pt-PT"/>
        </w:rPr>
        <w:t>. A language that, in the author</w:t>
      </w:r>
      <w:r>
        <w:rPr>
          <w:rtl w:val="0"/>
          <w:lang w:val="pt-PT"/>
        </w:rPr>
        <w:t>’</w:t>
      </w:r>
      <w:r>
        <w:rPr>
          <w:rtl w:val="0"/>
          <w:lang w:val="pt-PT"/>
        </w:rPr>
        <w:t>s view, fatally detaches us from any meaningful claim to knowledge is at the same time adequate subject-matter and tool to devise a metaphysical system that categorises the concepts and the reality they purport to describe. This is contradictory, and in my view it signals a failure on part of the author to address a common problem with stances that entail or lead to generalised scepticism, namely that they end up undermining their own claims to knowledge while they attempt to disprove everyone else</w:t>
      </w:r>
      <w:r>
        <w:rPr>
          <w:rtl w:val="0"/>
          <w:lang w:val="pt-PT"/>
        </w:rPr>
        <w:t>’</w:t>
      </w:r>
      <w:r>
        <w:rPr>
          <w:rtl w:val="0"/>
          <w:lang w:val="pt-PT"/>
        </w:rPr>
        <w:t>s.</w:t>
      </w:r>
    </w:p>
    <w:p>
      <w:pPr>
        <w:pStyle w:val="Body"/>
        <w:spacing w:line="360" w:lineRule="auto"/>
        <w:jc w:val="both"/>
      </w:pPr>
      <w:r>
        <w:rPr>
          <w:rtl w:val="0"/>
          <w:lang w:val="pt-PT"/>
        </w:rPr>
        <w:tab/>
        <w:t xml:space="preserve">The second critique is as follows. The author strains to pigeonhole the concept of certainty in the very rigid categorial framework of </w:t>
      </w:r>
      <w:r>
        <w:rPr>
          <w:rtl w:val="0"/>
          <w:lang w:val="pt-PT"/>
        </w:rPr>
        <w:t>“</w:t>
      </w:r>
      <w:r>
        <w:rPr>
          <w:rtl w:val="0"/>
          <w:lang w:val="pt-PT"/>
        </w:rPr>
        <w:t>absolute term</w:t>
      </w:r>
      <w:r>
        <w:rPr>
          <w:rtl w:val="0"/>
          <w:lang w:val="pt-PT"/>
        </w:rPr>
        <w:t xml:space="preserve">” </w:t>
      </w:r>
      <w:r>
        <w:rPr>
          <w:rtl w:val="0"/>
          <w:lang w:val="pt-PT"/>
        </w:rPr>
        <w:t xml:space="preserve">that he has devised for it, without being attentive to to fact that by doing so he ends up making it irrelevant. One can ask: what is the point of ramping up </w:t>
      </w:r>
      <w:r>
        <w:rPr>
          <w:rtl w:val="0"/>
          <w:lang w:val="en-US"/>
        </w:rPr>
        <w:t xml:space="preserve">the requirement for certainty to such a degree that it never </w:t>
      </w:r>
      <w:r>
        <w:rPr>
          <w:rtl w:val="0"/>
          <w:lang w:val="pt-PT"/>
        </w:rPr>
        <w:t>obtains</w:t>
      </w:r>
      <w:r>
        <w:rPr>
          <w:rtl w:val="0"/>
          <w:lang w:val="en-US"/>
        </w:rPr>
        <w:t xml:space="preserve"> in the world</w:t>
      </w:r>
      <w:r>
        <w:rPr>
          <w:rtl w:val="0"/>
          <w:lang w:val="pt-PT"/>
        </w:rPr>
        <w:t xml:space="preserve">, especially if it is to be considered a central requirement for knowledge, as the author assumes that it is? One could also say that </w:t>
      </w:r>
      <w:r>
        <w:rPr>
          <w:rtl w:val="0"/>
          <w:lang w:val="en-US"/>
        </w:rPr>
        <w:t xml:space="preserve">his depiction of the attributes of certainty is </w:t>
      </w:r>
      <w:r>
        <w:rPr>
          <w:rtl w:val="0"/>
          <w:lang w:val="pt-PT"/>
        </w:rPr>
        <w:t xml:space="preserve">downright </w:t>
      </w:r>
      <w:r>
        <w:rPr>
          <w:rtl w:val="0"/>
          <w:lang w:val="en-US"/>
        </w:rPr>
        <w:t>implausible, as when he tries to show that certainty</w:t>
      </w:r>
      <w:r>
        <w:rPr>
          <w:rtl w:val="0"/>
          <w:lang w:val="pt-PT"/>
        </w:rPr>
        <w:t>,</w:t>
      </w:r>
      <w:r>
        <w:rPr>
          <w:rtl w:val="0"/>
          <w:lang w:val="en-US"/>
        </w:rPr>
        <w:t xml:space="preserve"> because it does not admit of degrees</w:t>
      </w:r>
      <w:r>
        <w:rPr>
          <w:rtl w:val="0"/>
          <w:lang w:val="pt-PT"/>
        </w:rPr>
        <w:t>,</w:t>
      </w:r>
      <w:r>
        <w:rPr>
          <w:rtl w:val="0"/>
          <w:lang w:val="en-US"/>
        </w:rPr>
        <w:t xml:space="preserve"> somehow must hold for all time. This would lead to the logical impossibility of certainty acting backwards in time - me being  more certain of X in the future than what I am certain of Y now will negate my current certainty </w:t>
      </w:r>
      <w:r>
        <w:rPr>
          <w:rtl w:val="0"/>
          <w:lang w:val="pt-PT"/>
        </w:rPr>
        <w:t>about</w:t>
      </w:r>
      <w:r>
        <w:rPr>
          <w:rtl w:val="0"/>
        </w:rPr>
        <w:t xml:space="preserve"> Y.</w:t>
      </w:r>
      <w:r>
        <w:rPr>
          <w:rtl w:val="0"/>
          <w:lang w:val="pt-PT"/>
        </w:rPr>
        <w:t xml:space="preserve"> One wonders whether the exploration of the concept of certainty along other paths would not yield more promising results in getting closer to a workable definition of it than the approach followed? For instance, thinking of certainty as being in a certain frame of mind towards a given piece of knowledge.</w:t>
      </w:r>
    </w:p>
    <w:p>
      <w:pPr>
        <w:pStyle w:val="Body"/>
        <w:spacing w:line="360" w:lineRule="auto"/>
        <w:jc w:val="both"/>
      </w:pPr>
      <w:r>
        <w:rPr>
          <w:rtl w:val="0"/>
          <w:lang w:val="pt-PT"/>
        </w:rPr>
        <w:tab/>
        <w:t>In summary, I believe the paper will fail to persuade most people who engage the arguments presented, for two reasons: the overall general sceptical thesis advanced is a purely negative one, and one which fails to circumvent the known issue of it undermining its own claims to knowledge; the conception of certainty advocated by the author is untenable (it allows for backwards causation) and holds no connection to the psychological reality of what it is for a person to be certain of something.</w:t>
      </w:r>
    </w:p>
    <w:p>
      <w:pPr>
        <w:pStyle w:val="Body"/>
        <w:bidi w:val="0"/>
      </w:pPr>
    </w:p>
    <w:p>
      <w:pPr>
        <w:pStyle w:val="Body"/>
        <w:spacing w:line="360" w:lineRule="auto"/>
        <w:jc w:val="both"/>
      </w:pPr>
      <w:r>
        <w:rPr>
          <w:rtl w:val="0"/>
          <w:lang w:val="pt-PT"/>
        </w:rPr>
        <w:t>Word count (excluding title): 806</w:t>
      </w:r>
    </w:p>
    <w:p>
      <w:pPr>
        <w:pStyle w:val="Body"/>
        <w:rPr>
          <w:b w:val="1"/>
          <w:bCs w:val="1"/>
        </w:rPr>
      </w:pPr>
    </w:p>
    <w:p>
      <w:pPr>
        <w:pStyle w:val="Body"/>
        <w:rPr>
          <w:b w:val="1"/>
          <w:bCs w:val="1"/>
        </w:rPr>
      </w:pPr>
    </w:p>
    <w:p>
      <w:pPr>
        <w:pStyle w:val="Body"/>
        <w:rPr>
          <w:b w:val="1"/>
          <w:bCs w:val="1"/>
        </w:rPr>
      </w:pPr>
    </w:p>
    <w:p>
      <w:pPr>
        <w:pStyle w:val="Body"/>
        <w:rPr>
          <w:b w:val="1"/>
          <w:bCs w:val="1"/>
        </w:rPr>
      </w:pPr>
    </w:p>
    <w:p>
      <w:pPr>
        <w:pStyle w:val="Body"/>
        <w:rPr>
          <w:b w:val="1"/>
          <w:bCs w:val="1"/>
        </w:rPr>
      </w:pPr>
    </w:p>
    <w:p>
      <w:pPr>
        <w:pStyle w:val="Body"/>
        <w:rPr>
          <w:b w:val="1"/>
          <w:bCs w:val="1"/>
        </w:rPr>
      </w:pPr>
    </w:p>
    <w:p>
      <w:pPr>
        <w:pStyle w:val="Body"/>
        <w:rPr>
          <w:b w:val="1"/>
          <w:bCs w:val="1"/>
        </w:rPr>
      </w:pPr>
    </w:p>
    <w:p>
      <w:pPr>
        <w:pStyle w:val="Body"/>
        <w:rPr>
          <w:b w:val="1"/>
          <w:bCs w:val="1"/>
        </w:rPr>
      </w:pPr>
    </w:p>
    <w:p>
      <w:pPr>
        <w:pStyle w:val="Body"/>
        <w:rPr>
          <w:b w:val="1"/>
          <w:bCs w:val="1"/>
        </w:rPr>
      </w:pPr>
    </w:p>
    <w:p>
      <w:pPr>
        <w:pStyle w:val="Body"/>
        <w:bidi w:val="0"/>
      </w:pPr>
    </w:p>
    <w:p>
      <w:pPr>
        <w:pStyle w:val="Body"/>
        <w:rPr>
          <w:b w:val="1"/>
          <w:bCs w:val="1"/>
        </w:rPr>
      </w:pPr>
      <w:r>
        <w:rPr>
          <w:b w:val="1"/>
          <w:bCs w:val="1"/>
          <w:rtl w:val="0"/>
          <w:lang w:val="de-DE"/>
        </w:rPr>
        <w:t xml:space="preserve">Peter Unger, </w:t>
      </w:r>
      <w:r>
        <w:rPr>
          <w:b w:val="1"/>
          <w:bCs w:val="1"/>
          <w:rtl w:val="1"/>
        </w:rPr>
        <w:t>‘</w:t>
      </w:r>
      <w:r>
        <w:rPr>
          <w:b w:val="1"/>
          <w:bCs w:val="1"/>
          <w:rtl w:val="0"/>
          <w:lang w:val="en-US"/>
        </w:rPr>
        <w:t>An Analysis of Factual Knowledge</w:t>
      </w:r>
      <w:r>
        <w:rPr>
          <w:b w:val="1"/>
          <w:bCs w:val="1"/>
          <w:rtl w:val="1"/>
        </w:rPr>
        <w:t>’</w:t>
      </w:r>
      <w:r>
        <w:rPr>
          <w:b w:val="1"/>
          <w:bCs w:val="1"/>
          <w:rtl w:val="0"/>
          <w:lang w:val="it-IT"/>
        </w:rPr>
        <w:t xml:space="preserve">, in </w:t>
      </w:r>
      <w:r>
        <w:rPr>
          <w:rFonts w:ascii="Helvetica" w:hAnsi="Helvetica"/>
          <w:b w:val="1"/>
          <w:bCs w:val="1"/>
          <w:rtl w:val="0"/>
          <w:lang w:val="en-US"/>
        </w:rPr>
        <w:t>Journal of Philosophy</w:t>
      </w:r>
      <w:r>
        <w:rPr>
          <w:b w:val="1"/>
          <w:bCs w:val="1"/>
          <w:rtl w:val="0"/>
          <w:lang w:val="nl-NL"/>
        </w:rPr>
        <w:t>, Vol.65,</w:t>
      </w:r>
    </w:p>
    <w:p>
      <w:pPr>
        <w:pStyle w:val="Body"/>
        <w:rPr>
          <w:b w:val="1"/>
          <w:bCs w:val="1"/>
        </w:rPr>
      </w:pPr>
      <w:r>
        <w:rPr>
          <w:b w:val="1"/>
          <w:bCs w:val="1"/>
          <w:rtl w:val="0"/>
        </w:rPr>
        <w:t>No.6, 1968, pp.157-70.</w:t>
      </w:r>
    </w:p>
    <w:p>
      <w:pPr>
        <w:pStyle w:val="Body"/>
        <w:rPr>
          <w:b w:val="1"/>
          <w:bCs w:val="1"/>
        </w:rPr>
      </w:pPr>
    </w:p>
    <w:p>
      <w:pPr>
        <w:pStyle w:val="Body"/>
        <w:spacing w:line="360" w:lineRule="auto"/>
        <w:jc w:val="both"/>
      </w:pPr>
      <w:r>
        <w:rPr>
          <w:rtl w:val="0"/>
          <w:lang w:val="pt-PT"/>
        </w:rPr>
        <w:tab/>
        <w:t>The article explores the notions of accident and chance and its connections with the idea of knowledge. It uses several examples to identify instances of accidents in human (and non-human) affairs and how these play a role in what we consider to be knowledge and how we come to acquire it. An analysis of knowledge is then offered, which is claimed to accord with common sense intuitions and to meet longstanding philosophical problems.</w:t>
      </w:r>
    </w:p>
    <w:p>
      <w:pPr>
        <w:pStyle w:val="Body"/>
        <w:spacing w:line="360" w:lineRule="auto"/>
        <w:jc w:val="both"/>
      </w:pPr>
      <w:r>
        <w:rPr>
          <w:rtl w:val="0"/>
          <w:lang w:val="pt-PT"/>
        </w:rPr>
        <w:tab/>
        <w:t xml:space="preserve">The author provides an analysis on what it is for someone to know that such and such is the case. The emphasis on his analysis is on the idea of accident, more specifically, on a certain type of relationship between the agent and how he became apprised with certain facts. </w:t>
      </w:r>
      <w:r>
        <w:rPr>
          <w:rtl w:val="0"/>
          <w:lang w:val="en-US"/>
        </w:rPr>
        <w:t xml:space="preserve">The examples given point to accidental as something that is not intended, but nonetheless possible, in human affairs; and as something simply unexpected or uncommon in non-human affairs. Another important aspect </w:t>
      </w:r>
      <w:r>
        <w:rPr>
          <w:rtl w:val="0"/>
          <w:lang w:val="pt-PT"/>
        </w:rPr>
        <w:t xml:space="preserve">in his analysis </w:t>
      </w:r>
      <w:r>
        <w:rPr>
          <w:rtl w:val="0"/>
          <w:lang w:val="en-US"/>
        </w:rPr>
        <w:t xml:space="preserve">is the specification of time. The time in which this relation occurs may make certain instances of it knowledge, and others </w:t>
      </w:r>
      <w:r>
        <w:rPr>
          <w:rtl w:val="0"/>
          <w:lang w:val="pt-PT"/>
        </w:rPr>
        <w:t>not</w:t>
      </w:r>
      <w:r>
        <w:rPr>
          <w:rtl w:val="0"/>
        </w:rPr>
        <w:t>.</w:t>
      </w:r>
      <w:r>
        <w:rPr>
          <w:rtl w:val="0"/>
          <w:lang w:val="pt-PT"/>
        </w:rPr>
        <w:t xml:space="preserve"> </w:t>
      </w:r>
      <w:r>
        <w:rPr>
          <w:rtl w:val="0"/>
          <w:lang w:val="en-US"/>
        </w:rPr>
        <w:t xml:space="preserve">To know is then </w:t>
      </w:r>
      <w:r>
        <w:rPr>
          <w:rtl w:val="0"/>
          <w:lang w:val="pt-PT"/>
        </w:rPr>
        <w:t xml:space="preserve">for someone to be right about something </w:t>
      </w:r>
      <w:r>
        <w:rPr>
          <w:rtl w:val="0"/>
          <w:lang w:val="en-US"/>
        </w:rPr>
        <w:t>at a certain time, and in no accidental manner.</w:t>
      </w:r>
    </w:p>
    <w:p>
      <w:pPr>
        <w:pStyle w:val="Body"/>
        <w:spacing w:line="360" w:lineRule="auto"/>
        <w:jc w:val="both"/>
      </w:pPr>
      <w:r>
        <w:rPr>
          <w:rtl w:val="0"/>
          <w:lang w:val="pt-PT"/>
        </w:rPr>
        <w:tab/>
        <w:t>After presenting his analysis, the author then goes on to vindicate it against the traditional tripartite account, as well as defend it from possible replies. He does so by way of various examples. Taken as a whole, what the different examples illustrate is the diverse ways in which convoluted yet non-accidental sequences of events can still lead the agent to knowledge. The gipsy soothsayer</w:t>
      </w:r>
      <w:r>
        <w:rPr>
          <w:rtl w:val="0"/>
          <w:lang w:val="pt-PT"/>
        </w:rPr>
        <w:t>’</w:t>
      </w:r>
      <w:r>
        <w:rPr>
          <w:rtl w:val="0"/>
          <w:lang w:val="pt-PT"/>
        </w:rPr>
        <w:t>s son has a deeply-ingrained belief in the ball</w:t>
      </w:r>
      <w:r>
        <w:rPr>
          <w:rtl w:val="0"/>
          <w:lang w:val="pt-PT"/>
        </w:rPr>
        <w:t>’</w:t>
      </w:r>
      <w:r>
        <w:rPr>
          <w:rtl w:val="0"/>
          <w:lang w:val="pt-PT"/>
        </w:rPr>
        <w:t>s predictions; the dreamer has a mischievous veterinarian friend who makes his half-awake utterances come true; the all-seeing demiurge structures reality according to his will. The belief, the friend and the god can all be understood as being in some manner causally responsible for the agent</w:t>
      </w:r>
      <w:r>
        <w:rPr>
          <w:rtl w:val="0"/>
          <w:lang w:val="pt-PT"/>
        </w:rPr>
        <w:t>’</w:t>
      </w:r>
      <w:r>
        <w:rPr>
          <w:rtl w:val="0"/>
          <w:lang w:val="pt-PT"/>
        </w:rPr>
        <w:t xml:space="preserve">s knowledge - non-accidentality always implies </w:t>
      </w:r>
      <w:r>
        <w:rPr>
          <w:i w:val="1"/>
          <w:iCs w:val="1"/>
          <w:rtl w:val="0"/>
          <w:lang w:val="pt-PT"/>
        </w:rPr>
        <w:t>some</w:t>
      </w:r>
      <w:r>
        <w:rPr>
          <w:rtl w:val="0"/>
          <w:lang w:val="pt-PT"/>
        </w:rPr>
        <w:t xml:space="preserve"> form of causation, in all of the examples discussed. The agent doesn</w:t>
      </w:r>
      <w:r>
        <w:rPr>
          <w:rtl w:val="0"/>
          <w:lang w:val="pt-PT"/>
        </w:rPr>
        <w:t>’</w:t>
      </w:r>
      <w:r>
        <w:rPr>
          <w:rtl w:val="0"/>
          <w:lang w:val="pt-PT"/>
        </w:rPr>
        <w:t xml:space="preserve">t need to know </w:t>
      </w:r>
      <w:r>
        <w:rPr>
          <w:i w:val="1"/>
          <w:iCs w:val="1"/>
          <w:rtl w:val="0"/>
          <w:lang w:val="pt-PT"/>
        </w:rPr>
        <w:t>how</w:t>
      </w:r>
      <w:r>
        <w:rPr>
          <w:rtl w:val="0"/>
          <w:lang w:val="pt-PT"/>
        </w:rPr>
        <w:t xml:space="preserve"> such causality works for it to be knowledge, it just needs to actually cause it. </w:t>
      </w:r>
      <w:r>
        <w:rPr>
          <w:i w:val="1"/>
          <w:iCs w:val="1"/>
          <w:rtl w:val="0"/>
          <w:lang w:val="pt-PT"/>
        </w:rPr>
        <w:t>Someone</w:t>
      </w:r>
      <w:r>
        <w:rPr>
          <w:rtl w:val="0"/>
          <w:lang w:val="pt-PT"/>
        </w:rPr>
        <w:t xml:space="preserve"> needs to know, though, because on the author</w:t>
      </w:r>
      <w:r>
        <w:rPr>
          <w:rtl w:val="0"/>
          <w:lang w:val="pt-PT"/>
        </w:rPr>
        <w:t>’</w:t>
      </w:r>
      <w:r>
        <w:rPr>
          <w:rtl w:val="0"/>
          <w:lang w:val="pt-PT"/>
        </w:rPr>
        <w:t xml:space="preserve">s account such a causal chain has to be present for it to be accepted as an instance of knowledge. </w:t>
      </w:r>
    </w:p>
    <w:p>
      <w:pPr>
        <w:pStyle w:val="Body"/>
        <w:spacing w:line="360" w:lineRule="auto"/>
        <w:jc w:val="both"/>
      </w:pPr>
      <w:r>
        <w:rPr>
          <w:rtl w:val="0"/>
          <w:lang w:val="pt-PT"/>
        </w:rPr>
        <w:tab/>
        <w:t>But how can we know what counts as a viable causal chain, if the only condition sufficient for knowledge is a negation of accidentality? On the author</w:t>
      </w:r>
      <w:r>
        <w:rPr>
          <w:rtl w:val="0"/>
          <w:lang w:val="pt-PT"/>
        </w:rPr>
        <w:t>’</w:t>
      </w:r>
      <w:r>
        <w:rPr>
          <w:rtl w:val="0"/>
          <w:lang w:val="pt-PT"/>
        </w:rPr>
        <w:t xml:space="preserve">s account, we can only know </w:t>
      </w:r>
      <w:r>
        <w:rPr>
          <w:i w:val="1"/>
          <w:iCs w:val="1"/>
          <w:rtl w:val="0"/>
          <w:lang w:val="pt-PT"/>
        </w:rPr>
        <w:t xml:space="preserve">p </w:t>
      </w:r>
      <w:r>
        <w:rPr>
          <w:rtl w:val="0"/>
          <w:lang w:val="pt-PT"/>
        </w:rPr>
        <w:t xml:space="preserve">if we hold it true in a non-accidental manner. So how can we know that the manner which we arrived at </w:t>
      </w:r>
      <w:r>
        <w:rPr>
          <w:i w:val="1"/>
          <w:iCs w:val="1"/>
          <w:rtl w:val="0"/>
          <w:lang w:val="pt-PT"/>
        </w:rPr>
        <w:t>p</w:t>
      </w:r>
      <w:r>
        <w:rPr>
          <w:rtl w:val="0"/>
          <w:lang w:val="pt-PT"/>
        </w:rPr>
        <w:t xml:space="preserve"> is accidental or non-accidental, that is, if we are in actual possession of knowledge? We have to </w:t>
      </w:r>
      <w:r>
        <w:rPr>
          <w:rtl w:val="0"/>
          <w:lang w:val="en-US"/>
        </w:rPr>
        <w:t>non-accidentally</w:t>
      </w:r>
      <w:r>
        <w:rPr>
          <w:rtl w:val="0"/>
          <w:lang w:val="pt-PT"/>
        </w:rPr>
        <w:t xml:space="preserve"> know if how we come to know </w:t>
      </w:r>
      <w:r>
        <w:rPr>
          <w:i w:val="1"/>
          <w:iCs w:val="1"/>
          <w:rtl w:val="0"/>
          <w:lang w:val="pt-PT"/>
        </w:rPr>
        <w:t>p</w:t>
      </w:r>
      <w:r>
        <w:rPr>
          <w:rtl w:val="0"/>
          <w:lang w:val="pt-PT"/>
        </w:rPr>
        <w:t xml:space="preserve"> either is or is not accidental. But how can we be non-accidentally sure that the non-accidental way in which we came to know </w:t>
      </w:r>
      <w:r>
        <w:rPr>
          <w:i w:val="1"/>
          <w:iCs w:val="1"/>
          <w:rtl w:val="0"/>
          <w:lang w:val="pt-PT"/>
        </w:rPr>
        <w:t>p</w:t>
      </w:r>
      <w:r>
        <w:rPr>
          <w:rtl w:val="0"/>
          <w:lang w:val="pt-PT"/>
        </w:rPr>
        <w:t xml:space="preserve"> is or is not accidental? And so on. We are left to choose between two unpalatable alternatives: either we stop the regress by claiming that </w:t>
      </w:r>
      <w:r>
        <w:rPr>
          <w:i w:val="1"/>
          <w:iCs w:val="1"/>
          <w:rtl w:val="0"/>
          <w:lang w:val="pt-PT"/>
        </w:rPr>
        <w:t xml:space="preserve">certain ad hoc </w:t>
      </w:r>
      <w:r>
        <w:rPr>
          <w:rtl w:val="0"/>
          <w:lang w:val="pt-PT"/>
        </w:rPr>
        <w:t>causal chains just fulfil the condition of non-accidentality, thus validating the particular instances of knowledge they give rise to; or we instead give up and say we are never in a position to know that something is or is not an accident, and therefore can never claim to have factual knowledge of anything.</w:t>
      </w:r>
    </w:p>
    <w:p>
      <w:pPr>
        <w:pStyle w:val="Body"/>
        <w:spacing w:line="360" w:lineRule="auto"/>
        <w:jc w:val="both"/>
      </w:pPr>
      <w:r>
        <w:rPr>
          <w:rtl w:val="0"/>
          <w:lang w:val="pt-PT"/>
        </w:rPr>
        <w:tab/>
        <w:t xml:space="preserve">The examples chosen are telling: the gipsy soothsayer, the sleep-talking involuntary prophet, the confabulating sons of an attentive god. All of them hark to pre-modern times and conceptions of knowledge, which in is itself no argument against them. But their choice does signal a permissiveness in what to accept as legitimate sources of knowledge that is at odds with his other claim. On his analysis, </w:t>
      </w:r>
      <w:r>
        <w:rPr>
          <w:rtl w:val="0"/>
          <w:lang w:val="en-US"/>
        </w:rPr>
        <w:t xml:space="preserve">phenomena which in our times would simply </w:t>
      </w:r>
      <w:r>
        <w:rPr>
          <w:rtl w:val="0"/>
          <w:lang w:val="pt-PT"/>
        </w:rPr>
        <w:t xml:space="preserve">be disbarred as appropriate sources of knowledge should be accepted instead; but if that is so, then how can his analysis </w:t>
      </w:r>
      <w:r>
        <w:rPr>
          <w:i w:val="1"/>
          <w:iCs w:val="1"/>
          <w:rtl w:val="0"/>
          <w:lang w:val="pt-PT"/>
        </w:rPr>
        <w:t>both</w:t>
      </w:r>
      <w:r>
        <w:rPr>
          <w:rtl w:val="0"/>
          <w:lang w:val="pt-PT"/>
        </w:rPr>
        <w:t xml:space="preserve"> vindicate our common intuitions about knowledge </w:t>
      </w:r>
      <w:r>
        <w:rPr>
          <w:i w:val="1"/>
          <w:iCs w:val="1"/>
          <w:rtl w:val="0"/>
          <w:lang w:val="pt-PT"/>
        </w:rPr>
        <w:t>and</w:t>
      </w:r>
      <w:r>
        <w:rPr>
          <w:rtl w:val="0"/>
          <w:lang w:val="pt-PT"/>
        </w:rPr>
        <w:t xml:space="preserve"> cogently deliver solutions to high-flown academic aporias? It accomplishes neither.</w:t>
      </w:r>
    </w:p>
    <w:p>
      <w:pPr>
        <w:pStyle w:val="Body"/>
        <w:spacing w:line="360" w:lineRule="auto"/>
        <w:jc w:val="both"/>
      </w:pPr>
      <w:r>
        <w:rPr>
          <w:rtl w:val="0"/>
          <w:lang w:val="pt-PT"/>
        </w:rPr>
        <w:tab/>
        <w:t>In conclusion, I find this permissiveness revealing of an uneasy stance when it comes to the possibility of knowledge itself. Knowledge, in the author</w:t>
      </w:r>
      <w:r>
        <w:rPr>
          <w:rtl w:val="0"/>
          <w:lang w:val="pt-PT"/>
        </w:rPr>
        <w:t>’</w:t>
      </w:r>
      <w:r>
        <w:rPr>
          <w:rtl w:val="0"/>
          <w:lang w:val="pt-PT"/>
        </w:rPr>
        <w:t>s eyes, is something effortlessly within our grasp to attain: we come about it all the time, as myriad causal chains that permeate the world tie the facts to our knowledge of them. But it is also something unfathomable to probe in any meaningful way: this web of causality is plagued by radical doubt over the very possibility of us being able to scrutinise it. This makes for an unworkable conception of knowledge, in my view.</w:t>
      </w:r>
    </w:p>
    <w:p>
      <w:pPr>
        <w:pStyle w:val="Body"/>
        <w:bidi w:val="0"/>
      </w:pPr>
    </w:p>
    <w:p>
      <w:pPr>
        <w:pStyle w:val="Body"/>
        <w:spacing w:line="360" w:lineRule="auto"/>
        <w:jc w:val="both"/>
      </w:pPr>
      <w:r>
        <w:rPr>
          <w:rtl w:val="0"/>
          <w:lang w:val="pt-PT"/>
        </w:rPr>
        <w:t>Word count (excluding title): 792</w:t>
      </w:r>
    </w:p>
    <w:p>
      <w:pPr>
        <w:pStyle w:val="Body"/>
        <w:rPr>
          <w:b w:val="1"/>
          <w:bCs w:val="1"/>
        </w:rPr>
      </w:pPr>
    </w:p>
    <w:p>
      <w:pPr>
        <w:pStyle w:val="Body"/>
        <w:bidi w:val="0"/>
      </w:pPr>
    </w:p>
    <w:p>
      <w:pPr>
        <w:pStyle w:val="Body"/>
        <w:rPr>
          <w:b w:val="1"/>
          <w:bCs w:val="1"/>
        </w:rPr>
      </w:pPr>
      <w:r>
        <w:rPr>
          <w:b w:val="1"/>
          <w:bCs w:val="1"/>
          <w:rtl w:val="0"/>
          <w:lang w:val="de-DE"/>
        </w:rPr>
        <w:t xml:space="preserve">William Harper, </w:t>
      </w:r>
      <w:r>
        <w:rPr>
          <w:b w:val="1"/>
          <w:bCs w:val="1"/>
          <w:rtl w:val="1"/>
        </w:rPr>
        <w:t>‘</w:t>
      </w:r>
      <w:r>
        <w:rPr>
          <w:b w:val="1"/>
          <w:bCs w:val="1"/>
          <w:rtl w:val="0"/>
          <w:lang w:val="en-US"/>
        </w:rPr>
        <w:t>Knowledge and Luck</w:t>
      </w:r>
      <w:r>
        <w:rPr>
          <w:b w:val="1"/>
          <w:bCs w:val="1"/>
          <w:rtl w:val="1"/>
        </w:rPr>
        <w:t>’</w:t>
      </w:r>
      <w:r>
        <w:rPr>
          <w:b w:val="1"/>
          <w:bCs w:val="1"/>
          <w:rtl w:val="0"/>
          <w:lang w:val="it-IT"/>
        </w:rPr>
        <w:t xml:space="preserve">, in </w:t>
      </w:r>
      <w:r>
        <w:rPr>
          <w:rFonts w:ascii="Helvetica" w:hAnsi="Helvetica"/>
          <w:b w:val="1"/>
          <w:bCs w:val="1"/>
          <w:rtl w:val="0"/>
          <w:lang w:val="en-US"/>
        </w:rPr>
        <w:t>The Southern Journal of Philosophy</w:t>
      </w:r>
      <w:r>
        <w:rPr>
          <w:b w:val="1"/>
          <w:bCs w:val="1"/>
          <w:rtl w:val="0"/>
        </w:rPr>
        <w:t>,</w:t>
      </w:r>
    </w:p>
    <w:p>
      <w:pPr>
        <w:pStyle w:val="Body"/>
        <w:rPr>
          <w:b w:val="1"/>
          <w:bCs w:val="1"/>
        </w:rPr>
      </w:pPr>
      <w:r>
        <w:rPr>
          <w:b w:val="1"/>
          <w:bCs w:val="1"/>
          <w:rtl w:val="0"/>
          <w:lang w:val="en-US"/>
        </w:rPr>
        <w:t>Vol.34, Issue 3, Fall 1996, pp.273-83.</w:t>
      </w:r>
    </w:p>
    <w:p>
      <w:pPr>
        <w:pStyle w:val="Body"/>
        <w:bidi w:val="0"/>
      </w:pPr>
    </w:p>
    <w:p>
      <w:pPr>
        <w:pStyle w:val="Body"/>
        <w:spacing w:line="360" w:lineRule="auto"/>
        <w:jc w:val="both"/>
      </w:pPr>
      <w:r>
        <w:rPr>
          <w:rtl w:val="0"/>
          <w:lang w:val="pt-PT"/>
        </w:rPr>
        <w:tab/>
        <w:t>The author aims to improve the original tripartite account of knowledge so that it can adequately deal with Gettier cases. An inability to rule out those instances of luck that prevent a justified true belief from becoming knowledge is diagnosed as the key shortcoming of the original tripartite account; the additional no luck (NL) clause aims to specify just such a condition, thus rendering his modified analysis necessary and sufficient for empirical knowledge.</w:t>
      </w:r>
    </w:p>
    <w:p>
      <w:pPr>
        <w:pStyle w:val="Body"/>
        <w:spacing w:line="360" w:lineRule="auto"/>
        <w:jc w:val="both"/>
      </w:pPr>
      <w:r>
        <w:rPr>
          <w:rtl w:val="0"/>
          <w:lang w:val="pt-PT"/>
        </w:rPr>
        <w:tab/>
        <w:t>The lack of a certain connection between justification and truth in the Gettier examples is what makes them fail to be instances of knowledge. An entirely adequate justification for a belief is no safeguard that it constitutes knowledge, as there is a possibility that the agent might have developed that belief purely by luck. Gettier cases show us that there is always a chance that we are mistaken in how we have come to hold true beliefs about the world, no matter how reliable our belief forming mechanisms are. Such cases, as instances of veritic luck (as opposed to evidential luck, which is compatible with knowledge), are then unavoidable for any fallibilist account of justification. The challenge they pose has then to be met by all analyses of knowledge that uphold that standard.</w:t>
      </w:r>
    </w:p>
    <w:p>
      <w:pPr>
        <w:pStyle w:val="Body"/>
        <w:spacing w:line="360" w:lineRule="auto"/>
        <w:jc w:val="both"/>
      </w:pPr>
      <w:r>
        <w:rPr>
          <w:rtl w:val="0"/>
          <w:lang w:val="pt-PT"/>
        </w:rPr>
        <w:tab/>
        <w:t>The NL clause (</w:t>
      </w:r>
      <w:r>
        <w:rPr>
          <w:rtl w:val="0"/>
          <w:lang w:val="en-US"/>
        </w:rPr>
        <w:t xml:space="preserve">the truth of </w:t>
      </w:r>
      <w:r>
        <w:rPr>
          <w:i w:val="1"/>
          <w:iCs w:val="1"/>
          <w:rtl w:val="0"/>
        </w:rPr>
        <w:t>p</w:t>
      </w:r>
      <w:r>
        <w:rPr>
          <w:rtl w:val="0"/>
          <w:lang w:val="en-US"/>
        </w:rPr>
        <w:t xml:space="preserve"> is not a matter of luck relative to S</w:t>
      </w:r>
      <w:r>
        <w:rPr>
          <w:rtl w:val="1"/>
        </w:rPr>
        <w:t>’</w:t>
      </w:r>
      <w:r>
        <w:rPr>
          <w:rtl w:val="0"/>
          <w:lang w:val="en-US"/>
        </w:rPr>
        <w:t>s justification</w:t>
      </w:r>
      <w:r>
        <w:rPr>
          <w:rtl w:val="0"/>
          <w:lang w:val="pt-PT"/>
        </w:rPr>
        <w:t>) is the condition which specifies which</w:t>
      </w:r>
      <w:r>
        <w:rPr>
          <w:rtl w:val="0"/>
          <w:lang w:val="en-US"/>
        </w:rPr>
        <w:t xml:space="preserve"> kinds of connection between the justification and the truth of the belief in question </w:t>
      </w:r>
      <w:r>
        <w:rPr>
          <w:rtl w:val="0"/>
          <w:lang w:val="pt-PT"/>
        </w:rPr>
        <w:t xml:space="preserve">will </w:t>
      </w:r>
      <w:r>
        <w:rPr>
          <w:rtl w:val="0"/>
          <w:lang w:val="en-US"/>
        </w:rPr>
        <w:t>qualify as knowledge</w:t>
      </w:r>
      <w:r>
        <w:rPr>
          <w:rtl w:val="0"/>
          <w:lang w:val="pt-PT"/>
        </w:rPr>
        <w:t>. The author adds it as an independent clause to the JTB account.</w:t>
      </w:r>
    </w:p>
    <w:p>
      <w:pPr>
        <w:pStyle w:val="Body"/>
        <w:spacing w:line="360" w:lineRule="auto"/>
        <w:jc w:val="both"/>
      </w:pPr>
      <w:r>
        <w:rPr>
          <w:rtl w:val="0"/>
          <w:lang w:val="pt-PT"/>
        </w:rPr>
        <w:tab/>
        <w:t xml:space="preserve">NL cannot be made to collapse into the justification condition for two reasons: Firstly, </w:t>
      </w:r>
      <w:r>
        <w:rPr>
          <w:rtl w:val="0"/>
          <w:lang w:val="en-US"/>
        </w:rPr>
        <w:t>justification deals in probabilities, while NL deals in absolutes</w:t>
      </w:r>
      <w:r>
        <w:rPr>
          <w:rtl w:val="0"/>
          <w:lang w:val="pt-PT"/>
        </w:rPr>
        <w:t>. I might have more or less grounds to believe a news report, depending on how generally reliable it is in presenting accurate information; but e</w:t>
      </w:r>
      <w:r>
        <w:rPr>
          <w:rtl w:val="0"/>
          <w:lang w:val="en-US"/>
        </w:rPr>
        <w:t xml:space="preserve">ither the news report </w:t>
      </w:r>
      <w:r>
        <w:rPr>
          <w:rtl w:val="0"/>
          <w:lang w:val="pt-PT"/>
        </w:rPr>
        <w:t>is</w:t>
      </w:r>
      <w:r>
        <w:rPr>
          <w:rtl w:val="0"/>
        </w:rPr>
        <w:t xml:space="preserve"> </w:t>
      </w:r>
      <w:r>
        <w:rPr>
          <w:rtl w:val="0"/>
          <w:lang w:val="pt-PT"/>
        </w:rPr>
        <w:t>false</w:t>
      </w:r>
      <w:r>
        <w:rPr>
          <w:rtl w:val="0"/>
          <w:lang w:val="en-US"/>
        </w:rPr>
        <w:t xml:space="preserve">, and therefore my belief </w:t>
      </w:r>
      <w:r>
        <w:rPr>
          <w:rtl w:val="0"/>
          <w:lang w:val="pt-PT"/>
        </w:rPr>
        <w:t xml:space="preserve">based on it </w:t>
      </w:r>
      <w:r>
        <w:rPr>
          <w:rtl w:val="0"/>
          <w:lang w:val="en-US"/>
        </w:rPr>
        <w:t xml:space="preserve">is not well grounded, or it is true, and my justification for holding the belief is </w:t>
      </w:r>
      <w:r>
        <w:rPr>
          <w:rtl w:val="0"/>
          <w:lang w:val="pt-PT"/>
        </w:rPr>
        <w:t xml:space="preserve">well </w:t>
      </w:r>
      <w:r>
        <w:rPr>
          <w:rtl w:val="0"/>
          <w:lang w:val="en-US"/>
        </w:rPr>
        <w:t>grounded.</w:t>
      </w:r>
      <w:r>
        <w:rPr>
          <w:rtl w:val="0"/>
          <w:lang w:val="pt-PT"/>
        </w:rPr>
        <w:t xml:space="preserve"> Secondly,</w:t>
      </w:r>
      <w:r>
        <w:rPr>
          <w:rtl w:val="0"/>
          <w:lang w:val="en-US"/>
        </w:rPr>
        <w:t xml:space="preserve"> justification holds for</w:t>
      </w:r>
      <w:r>
        <w:rPr>
          <w:rtl w:val="0"/>
          <w:lang w:val="pt-PT"/>
        </w:rPr>
        <w:t xml:space="preserve"> </w:t>
      </w:r>
      <w:r>
        <w:rPr>
          <w:rtl w:val="0"/>
          <w:lang w:val="en-US"/>
        </w:rPr>
        <w:t xml:space="preserve">types of cases, </w:t>
      </w:r>
      <w:r>
        <w:rPr>
          <w:rtl w:val="0"/>
          <w:lang w:val="pt-PT"/>
        </w:rPr>
        <w:t xml:space="preserve">while </w:t>
      </w:r>
      <w:r>
        <w:rPr>
          <w:rtl w:val="0"/>
          <w:lang w:val="en-US"/>
        </w:rPr>
        <w:t xml:space="preserve">NL holds </w:t>
      </w:r>
      <w:r>
        <w:rPr>
          <w:rtl w:val="0"/>
          <w:lang w:val="pt-PT"/>
        </w:rPr>
        <w:t xml:space="preserve">only </w:t>
      </w:r>
      <w:r>
        <w:rPr>
          <w:rtl w:val="0"/>
          <w:lang w:val="pt-PT"/>
        </w:rPr>
        <w:t>in particular instances.</w:t>
      </w:r>
      <w:r>
        <w:rPr>
          <w:rtl w:val="0"/>
          <w:lang w:val="pt-PT"/>
        </w:rPr>
        <w:t xml:space="preserve"> This news agency usually conveys reliable information, so there are adequate grounds for me to believe its reports; but in the specific instance of this particular report the information conveyed either is factually true or false, irrespective of the reliability of prior reports conveyed by it.</w:t>
      </w:r>
    </w:p>
    <w:p>
      <w:pPr>
        <w:pStyle w:val="Body"/>
        <w:spacing w:line="360" w:lineRule="auto"/>
        <w:jc w:val="both"/>
      </w:pPr>
      <w:r>
        <w:rPr>
          <w:rtl w:val="0"/>
          <w:lang w:val="pt-PT"/>
        </w:rPr>
        <w:tab/>
        <w:t xml:space="preserve">The connection between the grounds for the justification and the truth of the belief is then something that has to be found in the world. It is something that needs to be known, for us to be able to claim that </w:t>
      </w:r>
      <w:r>
        <w:rPr>
          <w:rtl w:val="0"/>
          <w:lang w:val="pt-PT"/>
        </w:rPr>
        <w:t>“</w:t>
      </w:r>
      <w:r>
        <w:rPr>
          <w:rtl w:val="0"/>
          <w:lang w:val="pt-PT"/>
        </w:rPr>
        <w:t xml:space="preserve">S knows that </w:t>
      </w:r>
      <w:r>
        <w:rPr>
          <w:i w:val="1"/>
          <w:iCs w:val="1"/>
          <w:rtl w:val="0"/>
          <w:lang w:val="pt-PT"/>
        </w:rPr>
        <w:t>p</w:t>
      </w:r>
      <w:r>
        <w:rPr>
          <w:rtl w:val="0"/>
          <w:lang w:val="pt-PT"/>
        </w:rPr>
        <w:t xml:space="preserve">” </w:t>
      </w:r>
      <w:r>
        <w:rPr>
          <w:rtl w:val="0"/>
          <w:lang w:val="pt-PT"/>
        </w:rPr>
        <w:t>is a particular instance of knowledge. Because the connection stipulated by the NL clause holds only in particular cases, we cannot extrapolate it from other relevantly similar cases - S</w:t>
      </w:r>
      <w:r>
        <w:rPr>
          <w:rtl w:val="0"/>
          <w:lang w:val="pt-PT"/>
        </w:rPr>
        <w:t>’</w:t>
      </w:r>
      <w:r>
        <w:rPr>
          <w:rtl w:val="0"/>
          <w:lang w:val="pt-PT"/>
        </w:rPr>
        <w:t xml:space="preserve">s empirical knowledge of </w:t>
      </w:r>
      <w:r>
        <w:rPr>
          <w:i w:val="1"/>
          <w:iCs w:val="1"/>
          <w:rtl w:val="0"/>
          <w:lang w:val="pt-PT"/>
        </w:rPr>
        <w:t>p</w:t>
      </w:r>
      <w:r>
        <w:rPr>
          <w:rtl w:val="0"/>
          <w:lang w:val="pt-PT"/>
        </w:rPr>
        <w:t xml:space="preserve"> will always be an </w:t>
      </w:r>
      <w:r>
        <w:rPr>
          <w:i w:val="1"/>
          <w:iCs w:val="1"/>
          <w:rtl w:val="0"/>
          <w:lang w:val="pt-PT"/>
        </w:rPr>
        <w:t>ex post facto</w:t>
      </w:r>
      <w:r>
        <w:rPr>
          <w:rtl w:val="0"/>
          <w:lang w:val="pt-PT"/>
        </w:rPr>
        <w:t xml:space="preserve"> affair, determinable only in light of additional knowledge of the particulars of the connection between the truth of </w:t>
      </w:r>
      <w:r>
        <w:rPr>
          <w:i w:val="1"/>
          <w:iCs w:val="1"/>
          <w:rtl w:val="0"/>
          <w:lang w:val="pt-PT"/>
        </w:rPr>
        <w:t>p</w:t>
      </w:r>
      <w:r>
        <w:rPr>
          <w:rtl w:val="0"/>
          <w:lang w:val="pt-PT"/>
        </w:rPr>
        <w:t xml:space="preserve"> and how S came to hold the belief that </w:t>
      </w:r>
      <w:r>
        <w:rPr>
          <w:i w:val="1"/>
          <w:iCs w:val="1"/>
          <w:rtl w:val="0"/>
          <w:lang w:val="pt-PT"/>
        </w:rPr>
        <w:t>p</w:t>
      </w:r>
      <w:r>
        <w:rPr>
          <w:rtl w:val="0"/>
          <w:lang w:val="pt-PT"/>
        </w:rPr>
        <w:t>.</w:t>
      </w:r>
    </w:p>
    <w:p>
      <w:pPr>
        <w:pStyle w:val="Body"/>
        <w:spacing w:line="360" w:lineRule="auto"/>
        <w:jc w:val="both"/>
      </w:pPr>
      <w:r>
        <w:rPr>
          <w:rtl w:val="0"/>
          <w:lang w:val="pt-PT"/>
        </w:rPr>
        <w:tab/>
        <w:t>The author</w:t>
      </w:r>
      <w:r>
        <w:rPr>
          <w:rtl w:val="0"/>
          <w:lang w:val="pt-PT"/>
        </w:rPr>
        <w:t>’</w:t>
      </w:r>
      <w:r>
        <w:rPr>
          <w:rtl w:val="0"/>
          <w:lang w:val="pt-PT"/>
        </w:rPr>
        <w:t>s account then appears to suffer from the same shortcoming as Peter Unger</w:t>
      </w:r>
      <w:r>
        <w:rPr>
          <w:rtl w:val="0"/>
          <w:lang w:val="pt-PT"/>
        </w:rPr>
        <w:t>’</w:t>
      </w:r>
      <w:r>
        <w:rPr>
          <w:rtl w:val="0"/>
          <w:lang w:val="pt-PT"/>
        </w:rPr>
        <w:t>s, in that the possibility of knowledge presupposes further knowledge of the conditions necessary for it to obtain. However, I would say that in Harper</w:t>
      </w:r>
      <w:r>
        <w:rPr>
          <w:rtl w:val="0"/>
          <w:lang w:val="pt-PT"/>
        </w:rPr>
        <w:t>’</w:t>
      </w:r>
      <w:r>
        <w:rPr>
          <w:rtl w:val="0"/>
          <w:lang w:val="pt-PT"/>
        </w:rPr>
        <w:t>s account the situation isn</w:t>
      </w:r>
      <w:r>
        <w:rPr>
          <w:rtl w:val="0"/>
          <w:lang w:val="pt-PT"/>
        </w:rPr>
        <w:t>’</w:t>
      </w:r>
      <w:r>
        <w:rPr>
          <w:rtl w:val="0"/>
          <w:lang w:val="pt-PT"/>
        </w:rPr>
        <w:t>t as dire. On his analysis the NL condition does not have to hold for S (although the belief and justification clauses do). So someone else can do the additional knowing that NL obtains for the case in question. This in itself is not enough to dispel the threat of regress - who checks if the NL condition obtains for the person who is checking if the original NL obtains, and so forth. However, a possible way around it would be to think of Harper</w:t>
      </w:r>
      <w:r>
        <w:rPr>
          <w:rtl w:val="0"/>
          <w:lang w:val="pt-PT"/>
        </w:rPr>
        <w:t>’</w:t>
      </w:r>
      <w:r>
        <w:rPr>
          <w:rtl w:val="0"/>
          <w:lang w:val="pt-PT"/>
        </w:rPr>
        <w:t xml:space="preserve">s account as pointing to a </w:t>
      </w:r>
      <w:r>
        <w:rPr>
          <w:i w:val="1"/>
          <w:iCs w:val="1"/>
          <w:rtl w:val="0"/>
          <w:lang w:val="pt-PT"/>
        </w:rPr>
        <w:t>socially construed</w:t>
      </w:r>
      <w:r>
        <w:rPr>
          <w:rtl w:val="0"/>
          <w:lang w:val="pt-PT"/>
        </w:rPr>
        <w:t xml:space="preserve"> nature of knowledge. Knowledge, on his account, could be thought of as an interconnected web of mutually justified beliefs, construed over time my multiple people, who on the basis of those same collectively held beliefs determine what counts and what doesn</w:t>
      </w:r>
      <w:r>
        <w:rPr>
          <w:rtl w:val="0"/>
          <w:lang w:val="pt-PT"/>
        </w:rPr>
        <w:t>’</w:t>
      </w:r>
      <w:r>
        <w:rPr>
          <w:rtl w:val="0"/>
          <w:lang w:val="pt-PT"/>
        </w:rPr>
        <w:t>t count as valid connections between what</w:t>
      </w:r>
      <w:r>
        <w:rPr>
          <w:rtl w:val="0"/>
          <w:lang w:val="pt-PT"/>
        </w:rPr>
        <w:t>’</w:t>
      </w:r>
      <w:r>
        <w:rPr>
          <w:rtl w:val="0"/>
          <w:lang w:val="pt-PT"/>
        </w:rPr>
        <w:t>s in the world and one</w:t>
      </w:r>
      <w:r>
        <w:rPr>
          <w:rtl w:val="0"/>
          <w:lang w:val="pt-PT"/>
        </w:rPr>
        <w:t>’</w:t>
      </w:r>
      <w:r>
        <w:rPr>
          <w:rtl w:val="0"/>
          <w:lang w:val="pt-PT"/>
        </w:rPr>
        <w:t>s grounds for believing them. Such an approach is not without its problems, though: can knowledge be retroactively made invalid as what was once thought of as an appropriate connection between truth and justification stops being so? For instance, what are we to think of Socrates</w:t>
      </w:r>
      <w:r>
        <w:rPr>
          <w:rtl w:val="0"/>
          <w:lang w:val="pt-PT"/>
        </w:rPr>
        <w:t xml:space="preserve">’ </w:t>
      </w:r>
      <w:r>
        <w:rPr>
          <w:rtl w:val="0"/>
          <w:lang w:val="pt-PT"/>
        </w:rPr>
        <w:t>claim to (lack of) knowledge after the oracle of Delphi pronounced him the wisest of the Greeks, now that we no longer believe oracles speak the truth?</w:t>
      </w:r>
    </w:p>
    <w:p>
      <w:pPr>
        <w:pStyle w:val="Body"/>
        <w:bidi w:val="0"/>
      </w:pPr>
    </w:p>
    <w:p>
      <w:pPr>
        <w:pStyle w:val="Body"/>
        <w:spacing w:line="360" w:lineRule="auto"/>
        <w:jc w:val="both"/>
      </w:pPr>
      <w:r>
        <w:rPr>
          <w:rtl w:val="0"/>
          <w:lang w:val="pt-PT"/>
        </w:rPr>
        <w:t>Word count (excluding title): 767</w:t>
      </w:r>
    </w:p>
    <w:p>
      <w:pPr>
        <w:pStyle w:val="Body"/>
        <w:rPr>
          <w:b w:val="1"/>
          <w:bCs w:val="1"/>
        </w:rPr>
      </w:pPr>
    </w:p>
    <w:p>
      <w:pPr>
        <w:pStyle w:val="Body"/>
        <w:rPr>
          <w:b w:val="1"/>
          <w:bCs w:val="1"/>
        </w:rPr>
      </w:pPr>
    </w:p>
    <w:p>
      <w:pPr>
        <w:pStyle w:val="Body"/>
        <w:rPr>
          <w:b w:val="1"/>
          <w:bCs w:val="1"/>
        </w:rPr>
      </w:pPr>
    </w:p>
    <w:p>
      <w:pPr>
        <w:pStyle w:val="Body"/>
        <w:rPr>
          <w:rFonts w:ascii="Helvetica" w:cs="Helvetica" w:hAnsi="Helvetica" w:eastAsia="Helvetica"/>
          <w:b w:val="1"/>
          <w:bCs w:val="1"/>
        </w:rPr>
      </w:pPr>
      <w:r>
        <w:rPr>
          <w:b w:val="1"/>
          <w:bCs w:val="1"/>
          <w:rtl w:val="0"/>
        </w:rPr>
        <w:t xml:space="preserve">L. Zagzebski, </w:t>
      </w:r>
      <w:r>
        <w:rPr>
          <w:b w:val="1"/>
          <w:bCs w:val="1"/>
          <w:rtl w:val="1"/>
        </w:rPr>
        <w:t>‘</w:t>
      </w:r>
      <w:r>
        <w:rPr>
          <w:b w:val="1"/>
          <w:bCs w:val="1"/>
          <w:rtl w:val="0"/>
          <w:lang w:val="en-US"/>
        </w:rPr>
        <w:t>The Inescapability of Gettier Problems</w:t>
      </w:r>
      <w:r>
        <w:rPr>
          <w:b w:val="1"/>
          <w:bCs w:val="1"/>
          <w:rtl w:val="1"/>
        </w:rPr>
        <w:t>’</w:t>
      </w:r>
      <w:r>
        <w:rPr>
          <w:b w:val="1"/>
          <w:bCs w:val="1"/>
          <w:rtl w:val="0"/>
          <w:lang w:val="it-IT"/>
        </w:rPr>
        <w:t xml:space="preserve">, in </w:t>
      </w:r>
      <w:r>
        <w:rPr>
          <w:rFonts w:ascii="Helvetica" w:hAnsi="Helvetica"/>
          <w:b w:val="1"/>
          <w:bCs w:val="1"/>
          <w:rtl w:val="0"/>
          <w:lang w:val="en-US"/>
        </w:rPr>
        <w:t>The Philosophical</w:t>
      </w:r>
    </w:p>
    <w:p>
      <w:pPr>
        <w:pStyle w:val="Body"/>
        <w:rPr>
          <w:b w:val="1"/>
          <w:bCs w:val="1"/>
        </w:rPr>
      </w:pPr>
      <w:r>
        <w:rPr>
          <w:rFonts w:ascii="Helvetica" w:hAnsi="Helvetica"/>
          <w:b w:val="1"/>
          <w:bCs w:val="1"/>
          <w:rtl w:val="0"/>
          <w:lang w:val="en-US"/>
        </w:rPr>
        <w:t>Quarterly</w:t>
      </w:r>
      <w:r>
        <w:rPr>
          <w:b w:val="1"/>
          <w:bCs w:val="1"/>
          <w:rtl w:val="0"/>
          <w:lang w:val="pt-PT"/>
        </w:rPr>
        <w:t>, Vol.44, No.174, 1994, pp.65-73.</w:t>
      </w:r>
    </w:p>
    <w:p>
      <w:pPr>
        <w:pStyle w:val="Body"/>
        <w:rPr>
          <w:b w:val="1"/>
          <w:bCs w:val="1"/>
        </w:rPr>
      </w:pPr>
    </w:p>
    <w:p>
      <w:pPr>
        <w:pStyle w:val="Body"/>
        <w:spacing w:line="360" w:lineRule="auto"/>
        <w:jc w:val="both"/>
      </w:pPr>
      <w:r>
        <w:rPr>
          <w:rtl w:val="0"/>
          <w:lang w:val="pt-PT"/>
        </w:rPr>
        <w:tab/>
        <w:t>This paper argues that the ongoing decades-long debate regarding Gettier cases can apparently only lead to one of two possible outcomes: either we accept that we need an extra component to the justified true belief (JTB) analysis, or we reconceive justification so that it is in itself sufficient for knowledge. Neither of those moves allow us to avoid Gettier cases, so they are in effect an inescapable feature of whatever analysis of knowledge is provided that rests on variations of JTB. Her proposed solution is to add an additional component of luck to a modified version of JTB (TB + X + luck).</w:t>
      </w:r>
    </w:p>
    <w:p>
      <w:pPr>
        <w:pStyle w:val="Body"/>
        <w:spacing w:line="360" w:lineRule="auto"/>
        <w:jc w:val="both"/>
      </w:pPr>
      <w:r>
        <w:rPr>
          <w:rtl w:val="0"/>
          <w:lang w:val="pt-PT"/>
        </w:rPr>
        <w:tab/>
        <w:t>Two accidental features of the cognitive situation cause a Gettier case, in the author</w:t>
      </w:r>
      <w:r>
        <w:rPr>
          <w:rtl w:val="0"/>
          <w:lang w:val="pt-PT"/>
        </w:rPr>
        <w:t>’</w:t>
      </w:r>
      <w:r>
        <w:rPr>
          <w:rtl w:val="0"/>
          <w:lang w:val="pt-PT"/>
        </w:rPr>
        <w:t xml:space="preserve">s view. Initially, you are lead to espouse a false belief about </w:t>
      </w:r>
      <w:r>
        <w:rPr>
          <w:i w:val="1"/>
          <w:iCs w:val="1"/>
          <w:rtl w:val="0"/>
          <w:lang w:val="pt-PT"/>
        </w:rPr>
        <w:t>p</w:t>
      </w:r>
      <w:r>
        <w:rPr>
          <w:rtl w:val="0"/>
          <w:lang w:val="pt-PT"/>
        </w:rPr>
        <w:t xml:space="preserve">; later on, you are once again deceived, but this time to espouse a true belief about </w:t>
      </w:r>
      <w:r>
        <w:rPr>
          <w:i w:val="1"/>
          <w:iCs w:val="1"/>
          <w:rtl w:val="0"/>
          <w:lang w:val="pt-PT"/>
        </w:rPr>
        <w:t>p</w:t>
      </w:r>
      <w:r>
        <w:rPr>
          <w:rtl w:val="0"/>
          <w:lang w:val="pt-PT"/>
        </w:rPr>
        <w:t xml:space="preserve">. An accident of bad luck gets cancelled out by an accident of good luck, leading the agent to reach the right goal, a JTB, but only by chance. Such features are not due to any systematically describable element in the situation. If they were, then the reoccurring feature in all similar types of cases could be used in the analysis of knowledge, so that if that feature obtained and JTB also obtained we would have knowledge. </w:t>
      </w:r>
    </w:p>
    <w:p>
      <w:pPr>
        <w:pStyle w:val="Body"/>
        <w:spacing w:line="360" w:lineRule="auto"/>
        <w:jc w:val="both"/>
      </w:pPr>
      <w:r>
        <w:rPr>
          <w:rtl w:val="0"/>
          <w:lang w:val="pt-PT"/>
        </w:rPr>
        <w:tab/>
        <w:t>Gettier cases also make clear that it is not a malfunctioning of the agent</w:t>
      </w:r>
      <w:r>
        <w:rPr>
          <w:rtl w:val="0"/>
          <w:lang w:val="pt-PT"/>
        </w:rPr>
        <w:t>’</w:t>
      </w:r>
      <w:r>
        <w:rPr>
          <w:rtl w:val="0"/>
          <w:lang w:val="pt-PT"/>
        </w:rPr>
        <w:t>s cognitive abilities that prevent the agent</w:t>
      </w:r>
      <w:r>
        <w:rPr>
          <w:rtl w:val="0"/>
          <w:lang w:val="pt-PT"/>
        </w:rPr>
        <w:t>’</w:t>
      </w:r>
      <w:r>
        <w:rPr>
          <w:rtl w:val="0"/>
          <w:lang w:val="pt-PT"/>
        </w:rPr>
        <w:t>s JTB to amount to knowledge. The agent is assumed to have n</w:t>
      </w:r>
      <w:r>
        <w:rPr>
          <w:rtl w:val="0"/>
          <w:lang w:val="en-US"/>
        </w:rPr>
        <w:t>ormally functioning perceptual and cognitive faculties</w:t>
      </w:r>
      <w:r>
        <w:rPr>
          <w:rtl w:val="0"/>
          <w:lang w:val="pt-PT"/>
        </w:rPr>
        <w:t xml:space="preserve"> in such cases. It is instead the particular way in which the two features occur in the agent</w:t>
      </w:r>
      <w:r>
        <w:rPr>
          <w:rtl w:val="0"/>
          <w:lang w:val="pt-PT"/>
        </w:rPr>
        <w:t>’</w:t>
      </w:r>
      <w:r>
        <w:rPr>
          <w:rtl w:val="0"/>
          <w:lang w:val="pt-PT"/>
        </w:rPr>
        <w:t>s context that are to be responsible for it. In the author</w:t>
      </w:r>
      <w:r>
        <w:rPr>
          <w:rtl w:val="0"/>
          <w:lang w:val="pt-PT"/>
        </w:rPr>
        <w:t>’</w:t>
      </w:r>
      <w:r>
        <w:rPr>
          <w:rtl w:val="0"/>
          <w:lang w:val="pt-PT"/>
        </w:rPr>
        <w:t xml:space="preserve">s words, a Gettier case is an instance of a minor cognitive failure </w:t>
      </w:r>
      <w:r>
        <w:rPr>
          <w:i w:val="1"/>
          <w:iCs w:val="1"/>
          <w:rtl w:val="0"/>
          <w:lang w:val="pt-PT"/>
        </w:rPr>
        <w:t>in the situation</w:t>
      </w:r>
      <w:r>
        <w:rPr>
          <w:rtl w:val="0"/>
          <w:lang w:val="pt-PT"/>
        </w:rPr>
        <w:t xml:space="preserve"> to connect to the truth that affects an otherwise cognitively fully functional agent.</w:t>
      </w:r>
    </w:p>
    <w:p>
      <w:pPr>
        <w:pStyle w:val="Body"/>
        <w:spacing w:line="360" w:lineRule="auto"/>
        <w:jc w:val="both"/>
      </w:pPr>
      <w:r>
        <w:rPr>
          <w:rtl w:val="0"/>
          <w:lang w:val="pt-PT"/>
        </w:rPr>
        <w:tab/>
        <w:t>The inescapable accidental nature of certain features of the cognitive situation and their ability to resist any attempt of systematisation makes Gettier cases unavoidable in JTB accounts of knowledge. Modified accounts do not fare much better: if we postulate a separate condition to effect the connection between TB and knowledge (warrant, a defeasibility condition), as long as we accept that it is always possible for situations to occur in which the link between belief and truth is broken but again regained, then the problem persists.</w:t>
      </w:r>
    </w:p>
    <w:p>
      <w:pPr>
        <w:pStyle w:val="Body"/>
        <w:spacing w:line="360" w:lineRule="auto"/>
        <w:jc w:val="both"/>
      </w:pPr>
      <w:r>
        <w:rPr>
          <w:rtl w:val="0"/>
          <w:lang w:val="pt-PT"/>
        </w:rPr>
        <w:tab/>
        <w:t>The answer to Gettier cases has then to be found elsewhere. We can:</w:t>
      </w:r>
    </w:p>
    <w:p>
      <w:pPr>
        <w:pStyle w:val="Body"/>
        <w:numPr>
          <w:ilvl w:val="0"/>
          <w:numId w:val="2"/>
        </w:numPr>
        <w:spacing w:line="360" w:lineRule="auto"/>
        <w:jc w:val="both"/>
        <w:rPr>
          <w:lang w:val="en-US"/>
        </w:rPr>
      </w:pPr>
      <w:r>
        <w:rPr>
          <w:rtl w:val="0"/>
          <w:lang w:val="en-US"/>
        </w:rPr>
        <w:t xml:space="preserve">give up the independence between the justification condition and the truth condition. Knowledge </w:t>
      </w:r>
      <w:r>
        <w:rPr>
          <w:i w:val="1"/>
          <w:iCs w:val="1"/>
          <w:rtl w:val="0"/>
          <w:lang w:val="en-US"/>
        </w:rPr>
        <w:t>just is</w:t>
      </w:r>
      <w:r>
        <w:rPr>
          <w:rtl w:val="0"/>
          <w:lang w:val="en-US"/>
        </w:rPr>
        <w:t xml:space="preserve"> justified belief.</w:t>
      </w:r>
      <w:r>
        <w:rPr>
          <w:rtl w:val="0"/>
          <w:lang w:val="pt-PT"/>
        </w:rPr>
        <w:t xml:space="preserve"> This is implausible, as it seems to completely sever the link between what it is known and what is actually the case in the world.</w:t>
      </w:r>
    </w:p>
    <w:p>
      <w:pPr>
        <w:pStyle w:val="Body"/>
        <w:numPr>
          <w:ilvl w:val="0"/>
          <w:numId w:val="2"/>
        </w:numPr>
        <w:spacing w:line="360" w:lineRule="auto"/>
        <w:jc w:val="both"/>
        <w:rPr>
          <w:lang w:val="pt-PT"/>
        </w:rPr>
      </w:pPr>
      <w:r>
        <w:rPr>
          <w:rtl w:val="0"/>
          <w:lang w:val="pt-PT"/>
        </w:rPr>
        <w:t>make justification and truth almost completely independent of one another. Knowledge becomes a case of accidentally running into the truth. In this scenario, cases where one happens to hold a correct justified belief about the world, regardless of how he came to have it - a Gettier case - will count as instances of knowledge. This solution does away with Gettier problems at the cost of making knowledge and its possession elusive at best, so in the author</w:t>
      </w:r>
      <w:r>
        <w:rPr>
          <w:rtl w:val="0"/>
          <w:lang w:val="pt-PT"/>
        </w:rPr>
        <w:t>’</w:t>
      </w:r>
      <w:r>
        <w:rPr>
          <w:rtl w:val="0"/>
          <w:lang w:val="pt-PT"/>
        </w:rPr>
        <w:t>s view is not a plausible solution either.</w:t>
      </w:r>
    </w:p>
    <w:p>
      <w:pPr>
        <w:pStyle w:val="Body"/>
        <w:numPr>
          <w:ilvl w:val="0"/>
          <w:numId w:val="2"/>
        </w:numPr>
        <w:spacing w:line="360" w:lineRule="auto"/>
        <w:jc w:val="both"/>
        <w:rPr>
          <w:lang w:val="pt-PT"/>
        </w:rPr>
      </w:pPr>
      <w:r>
        <w:rPr>
          <w:rtl w:val="0"/>
          <w:lang w:val="pt-PT"/>
        </w:rPr>
        <w:t>accept that TB + X cannot provide a sufficient account for knowledge, and add luck to TB + X account. This is the author</w:t>
      </w:r>
      <w:r>
        <w:rPr>
          <w:rtl w:val="0"/>
          <w:lang w:val="pt-PT"/>
        </w:rPr>
        <w:t>’</w:t>
      </w:r>
      <w:r>
        <w:rPr>
          <w:rtl w:val="0"/>
          <w:lang w:val="pt-PT"/>
        </w:rPr>
        <w:t>s preferred view, for it seems to be the only way in which we can accommodate the fact that n</w:t>
      </w:r>
      <w:r>
        <w:rPr>
          <w:rtl w:val="0"/>
          <w:lang w:val="en-US"/>
        </w:rPr>
        <w:t xml:space="preserve">ormally functioning </w:t>
      </w:r>
      <w:r>
        <w:rPr>
          <w:rtl w:val="0"/>
          <w:lang w:val="pt-PT"/>
        </w:rPr>
        <w:t xml:space="preserve">cognitive </w:t>
      </w:r>
      <w:r>
        <w:rPr>
          <w:rtl w:val="0"/>
          <w:lang w:val="en-US"/>
        </w:rPr>
        <w:t xml:space="preserve">faculties sometimes lead </w:t>
      </w:r>
      <w:r>
        <w:rPr>
          <w:rtl w:val="0"/>
          <w:lang w:val="pt-PT"/>
        </w:rPr>
        <w:t xml:space="preserve">the agent to </w:t>
      </w:r>
      <w:r>
        <w:rPr>
          <w:rtl w:val="0"/>
          <w:lang w:val="en-US"/>
        </w:rPr>
        <w:t xml:space="preserve">justified true beliefs that are not </w:t>
      </w:r>
      <w:r>
        <w:rPr>
          <w:rtl w:val="0"/>
          <w:lang w:val="pt-PT"/>
        </w:rPr>
        <w:t xml:space="preserve">instances of </w:t>
      </w:r>
      <w:r>
        <w:rPr>
          <w:rtl w:val="0"/>
          <w:lang w:val="en-US"/>
        </w:rPr>
        <w:t>knowledge</w:t>
      </w:r>
      <w:r>
        <w:rPr>
          <w:rtl w:val="0"/>
          <w:lang w:val="pt-PT"/>
        </w:rPr>
        <w:t>, and that any attempts to systematise the factors responsible for those cases can always be challenged by Gettier counter-examples.</w:t>
      </w:r>
    </w:p>
    <w:p>
      <w:pPr>
        <w:pStyle w:val="Body"/>
        <w:spacing w:line="360" w:lineRule="auto"/>
        <w:jc w:val="both"/>
      </w:pPr>
      <w:r>
        <w:rPr>
          <w:rtl w:val="0"/>
          <w:lang w:val="pt-PT"/>
        </w:rPr>
        <w:tab/>
        <w:t xml:space="preserve">The author rightly points out that knowledge is a case of </w:t>
      </w:r>
      <w:r>
        <w:rPr>
          <w:i w:val="1"/>
          <w:iCs w:val="1"/>
          <w:rtl w:val="0"/>
          <w:lang w:val="pt-PT"/>
        </w:rPr>
        <w:t>both</w:t>
      </w:r>
      <w:r>
        <w:rPr>
          <w:rtl w:val="0"/>
          <w:lang w:val="pt-PT"/>
        </w:rPr>
        <w:t xml:space="preserve"> getting at the truth, </w:t>
      </w:r>
      <w:r>
        <w:rPr>
          <w:i w:val="1"/>
          <w:iCs w:val="1"/>
          <w:rtl w:val="0"/>
          <w:lang w:val="pt-PT"/>
        </w:rPr>
        <w:t>and</w:t>
      </w:r>
      <w:r>
        <w:rPr>
          <w:rtl w:val="0"/>
          <w:lang w:val="pt-PT"/>
        </w:rPr>
        <w:t xml:space="preserve"> following the correct cognitive path to get there. With regard to the truth there is no leeway - only truth counts as knowledge; with regard to the cognitive path we have to be willing to accept that said path is only </w:t>
      </w:r>
      <w:r>
        <w:rPr>
          <w:i w:val="1"/>
          <w:iCs w:val="1"/>
          <w:rtl w:val="0"/>
          <w:lang w:val="pt-PT"/>
        </w:rPr>
        <w:t>usually</w:t>
      </w:r>
      <w:r>
        <w:rPr>
          <w:rtl w:val="0"/>
          <w:lang w:val="pt-PT"/>
        </w:rPr>
        <w:t xml:space="preserve"> successful in leading to the truth. This discrepancy in our demands between the two paths is what generates Gettier cases, and it is for this reason that we have to add the luck condition. </w:t>
      </w:r>
    </w:p>
    <w:p>
      <w:pPr>
        <w:pStyle w:val="Body"/>
        <w:spacing w:line="360" w:lineRule="auto"/>
        <w:jc w:val="both"/>
      </w:pPr>
      <w:r>
        <w:rPr>
          <w:rtl w:val="0"/>
          <w:lang w:val="pt-PT"/>
        </w:rPr>
        <w:tab/>
        <w:t>The diagnosis of Gettier cases and their inescapability for JTB accounts is convincing. In fact, it</w:t>
      </w:r>
      <w:r>
        <w:rPr>
          <w:rtl w:val="0"/>
          <w:lang w:val="pt-PT"/>
        </w:rPr>
        <w:t>’</w:t>
      </w:r>
      <w:r>
        <w:rPr>
          <w:rtl w:val="0"/>
          <w:lang w:val="pt-PT"/>
        </w:rPr>
        <w:t>s</w:t>
      </w:r>
      <w:r>
        <w:rPr>
          <w:i w:val="1"/>
          <w:iCs w:val="1"/>
          <w:rtl w:val="0"/>
          <w:lang w:val="pt-PT"/>
        </w:rPr>
        <w:t xml:space="preserve"> too convincing </w:t>
      </w:r>
      <w:r>
        <w:rPr>
          <w:rtl w:val="0"/>
          <w:lang w:val="pt-PT"/>
        </w:rPr>
        <w:t>for the sake of author</w:t>
      </w:r>
      <w:r>
        <w:rPr>
          <w:rtl w:val="0"/>
          <w:lang w:val="pt-PT"/>
        </w:rPr>
        <w:t>’</w:t>
      </w:r>
      <w:r>
        <w:rPr>
          <w:rtl w:val="0"/>
          <w:lang w:val="pt-PT"/>
        </w:rPr>
        <w:t xml:space="preserve">s own proposed revised version. The persuasiveness of her argument in undermining the JTB and the most popular modifications of it, and the use of such an indeterminate concept as </w:t>
      </w:r>
      <w:r>
        <w:rPr>
          <w:rtl w:val="0"/>
          <w:lang w:val="pt-PT"/>
        </w:rPr>
        <w:t>“</w:t>
      </w:r>
      <w:r>
        <w:rPr>
          <w:rtl w:val="0"/>
          <w:lang w:val="pt-PT"/>
        </w:rPr>
        <w:t>luck</w:t>
      </w:r>
      <w:r>
        <w:rPr>
          <w:rtl w:val="0"/>
          <w:lang w:val="pt-PT"/>
        </w:rPr>
        <w:t xml:space="preserve">” </w:t>
      </w:r>
      <w:r>
        <w:rPr>
          <w:rtl w:val="0"/>
          <w:lang w:val="pt-PT"/>
        </w:rPr>
        <w:t xml:space="preserve">in her own modified version both lead one to have very serious doubts whether </w:t>
      </w:r>
      <w:r>
        <w:rPr>
          <w:i w:val="1"/>
          <w:iCs w:val="1"/>
          <w:rtl w:val="0"/>
          <w:lang w:val="pt-PT"/>
        </w:rPr>
        <w:t>any</w:t>
      </w:r>
      <w:r>
        <w:rPr>
          <w:rtl w:val="0"/>
          <w:lang w:val="pt-PT"/>
        </w:rPr>
        <w:t xml:space="preserve"> such modified JTB account is tenable, including the author</w:t>
      </w:r>
      <w:r>
        <w:rPr>
          <w:rtl w:val="0"/>
          <w:lang w:val="pt-PT"/>
        </w:rPr>
        <w:t>’</w:t>
      </w:r>
      <w:r>
        <w:rPr>
          <w:rtl w:val="0"/>
          <w:lang w:val="pt-PT"/>
        </w:rPr>
        <w:t>s own proposed account.</w:t>
      </w:r>
    </w:p>
    <w:p>
      <w:pPr>
        <w:pStyle w:val="Body"/>
        <w:spacing w:line="360" w:lineRule="auto"/>
        <w:jc w:val="both"/>
      </w:pPr>
    </w:p>
    <w:p>
      <w:pPr>
        <w:pStyle w:val="Body"/>
        <w:spacing w:line="360" w:lineRule="auto"/>
        <w:jc w:val="both"/>
      </w:pPr>
      <w:r>
        <w:rPr>
          <w:rtl w:val="0"/>
          <w:lang w:val="pt-PT"/>
        </w:rPr>
        <w:t>Word count (excluding title): 788</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Dash"/>
  </w:abstractNum>
  <w:abstractNum w:abstractNumId="1">
    <w:multiLevelType w:val="hybridMultilevel"/>
    <w:styleLink w:val="Dash"/>
    <w:lvl w:ilvl="0">
      <w:start w:val="1"/>
      <w:numFmt w:val="bullet"/>
      <w:suff w:val="tab"/>
      <w:lvlText w:val="-"/>
      <w:lvlJc w:val="left"/>
      <w:pPr>
        <w:ind w:left="26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1">
      <w:start w:val="1"/>
      <w:numFmt w:val="bullet"/>
      <w:suff w:val="tab"/>
      <w:lvlText w:val="-"/>
      <w:lvlJc w:val="left"/>
      <w:pPr>
        <w:ind w:left="50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2">
      <w:start w:val="1"/>
      <w:numFmt w:val="bullet"/>
      <w:suff w:val="tab"/>
      <w:lvlText w:val="-"/>
      <w:lvlJc w:val="left"/>
      <w:pPr>
        <w:ind w:left="74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3">
      <w:start w:val="1"/>
      <w:numFmt w:val="bullet"/>
      <w:suff w:val="tab"/>
      <w:lvlText w:val="-"/>
      <w:lvlJc w:val="left"/>
      <w:pPr>
        <w:ind w:left="98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4">
      <w:start w:val="1"/>
      <w:numFmt w:val="bullet"/>
      <w:suff w:val="tab"/>
      <w:lvlText w:val="-"/>
      <w:lvlJc w:val="left"/>
      <w:pPr>
        <w:ind w:left="122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5">
      <w:start w:val="1"/>
      <w:numFmt w:val="bullet"/>
      <w:suff w:val="tab"/>
      <w:lvlText w:val="-"/>
      <w:lvlJc w:val="left"/>
      <w:pPr>
        <w:ind w:left="146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6">
      <w:start w:val="1"/>
      <w:numFmt w:val="bullet"/>
      <w:suff w:val="tab"/>
      <w:lvlText w:val="-"/>
      <w:lvlJc w:val="left"/>
      <w:pPr>
        <w:ind w:left="170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7">
      <w:start w:val="1"/>
      <w:numFmt w:val="bullet"/>
      <w:suff w:val="tab"/>
      <w:lvlText w:val="-"/>
      <w:lvlJc w:val="left"/>
      <w:pPr>
        <w:ind w:left="194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8">
      <w:start w:val="1"/>
      <w:numFmt w:val="bullet"/>
      <w:suff w:val="tab"/>
      <w:lvlText w:val="-"/>
      <w:lvlJc w:val="left"/>
      <w:pPr>
        <w:ind w:left="218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numbering" w:styleId="Dash">
    <w:name w:val="Dash"/>
    <w:pPr>
      <w:numPr>
        <w:numId w:val="1"/>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3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