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97080" w14:textId="3FAE09C4" w:rsidR="0095502B" w:rsidRPr="00382C90" w:rsidRDefault="0095502B" w:rsidP="0095502B">
      <w:pPr>
        <w:pStyle w:val="NoSpacing"/>
        <w:rPr>
          <w:rFonts w:cstheme="minorHAnsi"/>
          <w:b/>
          <w:bCs/>
        </w:rPr>
      </w:pPr>
      <w:bookmarkStart w:id="0" w:name="_GoBack"/>
      <w:bookmarkEnd w:id="0"/>
      <w:r w:rsidRPr="00382C90">
        <w:rPr>
          <w:rFonts w:cstheme="minorHAnsi"/>
          <w:b/>
          <w:bCs/>
        </w:rPr>
        <w:t xml:space="preserve">ESSAY 1 </w:t>
      </w:r>
    </w:p>
    <w:p w14:paraId="06E8E2E6" w14:textId="193D8A25" w:rsidR="00674937" w:rsidRPr="00382C90" w:rsidRDefault="00315C8C" w:rsidP="00315C8C">
      <w:pPr>
        <w:pStyle w:val="NoSpacing"/>
        <w:jc w:val="center"/>
        <w:rPr>
          <w:rFonts w:cstheme="minorHAnsi"/>
          <w:b/>
          <w:bCs/>
        </w:rPr>
      </w:pPr>
      <w:r w:rsidRPr="00382C90">
        <w:rPr>
          <w:rFonts w:cstheme="minorHAnsi"/>
          <w:b/>
          <w:bCs/>
        </w:rPr>
        <w:t>Assess the effectiveness of independent bodies (e.g., IOPC and HMICFRS) in holding the police to account.</w:t>
      </w:r>
    </w:p>
    <w:p w14:paraId="369B48B8" w14:textId="7E419E45" w:rsidR="00D42C29" w:rsidRPr="00382C90" w:rsidRDefault="00D42C29" w:rsidP="0068387D">
      <w:pPr>
        <w:pStyle w:val="NoSpacing"/>
        <w:spacing w:before="30" w:after="30" w:line="480" w:lineRule="auto"/>
        <w:rPr>
          <w:rFonts w:cstheme="minorHAnsi"/>
          <w:b/>
          <w:bCs/>
        </w:rPr>
      </w:pPr>
    </w:p>
    <w:p w14:paraId="05AC6E8A" w14:textId="05389BF0" w:rsidR="004D09A1" w:rsidRPr="00382C90" w:rsidRDefault="004E3BD3" w:rsidP="0068387D">
      <w:pPr>
        <w:pStyle w:val="NoSpacing"/>
        <w:spacing w:before="30" w:after="30" w:line="480" w:lineRule="auto"/>
        <w:rPr>
          <w:rFonts w:cstheme="minorHAnsi"/>
        </w:rPr>
      </w:pPr>
      <w:r w:rsidRPr="00382C90">
        <w:rPr>
          <w:rFonts w:cstheme="minorHAnsi"/>
        </w:rPr>
        <w:t xml:space="preserve">Policing in the UK is rooted from the principle ‘policing by consent’ a term coined by Sir Robert Peel in 1829. Robert Peel </w:t>
      </w:r>
      <w:r w:rsidR="00C46E72" w:rsidRPr="00382C90">
        <w:rPr>
          <w:rFonts w:cstheme="minorHAnsi"/>
        </w:rPr>
        <w:t>created 9 Principles of Policing setting out “general instructions” to new police officers</w:t>
      </w:r>
      <w:r w:rsidR="00562740" w:rsidRPr="00382C90">
        <w:rPr>
          <w:rFonts w:cstheme="minorHAnsi"/>
        </w:rPr>
        <w:t xml:space="preserve"> </w:t>
      </w:r>
      <w:r w:rsidR="00C46E72" w:rsidRPr="00382C90">
        <w:rPr>
          <w:rFonts w:cstheme="minorHAnsi"/>
        </w:rPr>
        <w:t xml:space="preserve">referring </w:t>
      </w:r>
      <w:r w:rsidR="00562740" w:rsidRPr="00382C90">
        <w:rPr>
          <w:rFonts w:cstheme="minorHAnsi"/>
        </w:rPr>
        <w:t xml:space="preserve">to the fact that police powers are reliant </w:t>
      </w:r>
      <w:r w:rsidR="00C46F3C" w:rsidRPr="00382C90">
        <w:rPr>
          <w:rFonts w:cstheme="minorHAnsi"/>
        </w:rPr>
        <w:t xml:space="preserve">on </w:t>
      </w:r>
      <w:r w:rsidR="00C46E72" w:rsidRPr="00382C90">
        <w:rPr>
          <w:rFonts w:cstheme="minorHAnsi"/>
        </w:rPr>
        <w:t>public consent instead of the “power of the state (Home Office, 2012). One important principle being to sustain a relationship with the public as the police are members of the public who are paid to carry out full time duties. (</w:t>
      </w:r>
      <w:r w:rsidR="007D5823" w:rsidRPr="00382C90">
        <w:rPr>
          <w:rFonts w:cstheme="minorHAnsi"/>
        </w:rPr>
        <w:t>Home Office, 2012)</w:t>
      </w:r>
      <w:r w:rsidR="00562740" w:rsidRPr="00382C90">
        <w:rPr>
          <w:rFonts w:cstheme="minorHAnsi"/>
        </w:rPr>
        <w:t xml:space="preserve">. </w:t>
      </w:r>
    </w:p>
    <w:p w14:paraId="3D1C0A00" w14:textId="77777777" w:rsidR="0068387D" w:rsidRPr="00382C90" w:rsidRDefault="0068387D" w:rsidP="0068387D">
      <w:pPr>
        <w:pStyle w:val="NoSpacing"/>
        <w:spacing w:before="30" w:after="30" w:line="480" w:lineRule="auto"/>
        <w:rPr>
          <w:rFonts w:cstheme="minorHAnsi"/>
        </w:rPr>
      </w:pPr>
    </w:p>
    <w:p w14:paraId="0B217E49" w14:textId="38AE5B2D" w:rsidR="004D09A1" w:rsidRPr="00382C90" w:rsidRDefault="004D09A1" w:rsidP="0068387D">
      <w:pPr>
        <w:pStyle w:val="NoSpacing"/>
        <w:spacing w:before="30" w:after="30" w:line="480" w:lineRule="auto"/>
        <w:rPr>
          <w:rFonts w:cstheme="minorHAnsi"/>
          <w:b/>
          <w:bCs/>
        </w:rPr>
      </w:pPr>
      <w:r w:rsidRPr="00382C90">
        <w:rPr>
          <w:rFonts w:cstheme="minorHAnsi"/>
        </w:rPr>
        <w:t xml:space="preserve">Police are held accountable to the public </w:t>
      </w:r>
      <w:r w:rsidR="00670C96" w:rsidRPr="00382C90">
        <w:rPr>
          <w:rFonts w:cstheme="minorHAnsi"/>
        </w:rPr>
        <w:t>every day</w:t>
      </w:r>
      <w:r w:rsidRPr="00382C90">
        <w:rPr>
          <w:rFonts w:cstheme="minorHAnsi"/>
        </w:rPr>
        <w:t xml:space="preserve"> when engaging with the community; accountability means to accept responsibility and be </w:t>
      </w:r>
      <w:r w:rsidR="00670C96" w:rsidRPr="00382C90">
        <w:rPr>
          <w:rFonts w:cstheme="minorHAnsi"/>
        </w:rPr>
        <w:t>“answerable” (The Content Authority, n.d.)</w:t>
      </w:r>
      <w:r w:rsidR="00562740" w:rsidRPr="00382C90">
        <w:rPr>
          <w:rFonts w:cstheme="minorHAnsi"/>
        </w:rPr>
        <w:t xml:space="preserve">. </w:t>
      </w:r>
    </w:p>
    <w:p w14:paraId="687175B0" w14:textId="3B8FABAF" w:rsidR="00980CA2" w:rsidRPr="00382C90" w:rsidRDefault="004D09A1" w:rsidP="0068387D">
      <w:pPr>
        <w:pStyle w:val="NoSpacing"/>
        <w:spacing w:before="30" w:after="30" w:line="480" w:lineRule="auto"/>
        <w:rPr>
          <w:rFonts w:cstheme="minorHAnsi"/>
        </w:rPr>
      </w:pPr>
      <w:r w:rsidRPr="00382C90">
        <w:rPr>
          <w:rFonts w:cstheme="minorHAnsi"/>
        </w:rPr>
        <w:t xml:space="preserve">Independent statutory bodies are set up by the government to deliver a service (Cabinet Office, 2013); The Independent Office for Police Conduct (IOPC), His Majesty’s Inspectorate of Constabulary and Fire and Rescue Services (HMICFRS) and The College of Policing (CoP) have a duty to provide a service of “promoting and monitoring best practice and continuous improvement in policing” (His Majesty’s Inspectorate of Constabulary and Fire and Rescue Services, 2018). </w:t>
      </w:r>
      <w:r w:rsidR="005C1C82" w:rsidRPr="00382C90">
        <w:rPr>
          <w:rFonts w:cstheme="minorHAnsi"/>
        </w:rPr>
        <w:t xml:space="preserve">This essay evaluates the effectiveness of independent bodies, such as those previously mentioned, in holding the police to account. </w:t>
      </w:r>
    </w:p>
    <w:p w14:paraId="308A775A" w14:textId="4B118ADE" w:rsidR="00AB7998" w:rsidRPr="00382C90" w:rsidRDefault="00AB7998" w:rsidP="0068387D">
      <w:pPr>
        <w:pStyle w:val="NoSpacing"/>
        <w:spacing w:before="30" w:after="30" w:line="480" w:lineRule="auto"/>
        <w:rPr>
          <w:rFonts w:cstheme="minorHAnsi"/>
        </w:rPr>
      </w:pPr>
    </w:p>
    <w:p w14:paraId="7B0931F3" w14:textId="2ACE262C" w:rsidR="00AB7998" w:rsidRPr="00382C90" w:rsidRDefault="00AB7998" w:rsidP="0068387D">
      <w:pPr>
        <w:pStyle w:val="NoSpacing"/>
        <w:spacing w:before="30" w:after="30" w:line="480" w:lineRule="auto"/>
        <w:rPr>
          <w:rFonts w:cstheme="minorHAnsi"/>
        </w:rPr>
      </w:pPr>
    </w:p>
    <w:p w14:paraId="298441FB" w14:textId="7D174B2E" w:rsidR="00E54FF4" w:rsidRPr="00382C90" w:rsidRDefault="00AB7998" w:rsidP="0068387D">
      <w:pPr>
        <w:pStyle w:val="NoSpacing"/>
        <w:spacing w:before="30" w:after="30" w:line="480" w:lineRule="auto"/>
        <w:rPr>
          <w:rFonts w:cstheme="minorHAnsi"/>
        </w:rPr>
      </w:pPr>
      <w:r w:rsidRPr="00382C90">
        <w:rPr>
          <w:rFonts w:cstheme="minorHAnsi"/>
        </w:rPr>
        <w:t>The IOPC investigate the most serious complaints and incidents that occur within Police forces. The less serious complaints are reviewed by Professional Standard Departments held within each force however the IOPC lays out the standard of which these should be investigated (Independent Office for Police Conduct, 2020).</w:t>
      </w:r>
      <w:r w:rsidR="007A1E4C" w:rsidRPr="00382C90">
        <w:rPr>
          <w:rFonts w:cstheme="minorHAnsi"/>
        </w:rPr>
        <w:t xml:space="preserve"> </w:t>
      </w:r>
      <w:r w:rsidR="00E54FF4" w:rsidRPr="00382C90">
        <w:rPr>
          <w:rFonts w:cstheme="minorHAnsi"/>
        </w:rPr>
        <w:t>The IOPC produce an outcome framework that summarises their performance in relation to their objectives</w:t>
      </w:r>
      <w:r w:rsidR="00025720" w:rsidRPr="00382C90">
        <w:rPr>
          <w:rFonts w:cstheme="minorHAnsi"/>
        </w:rPr>
        <w:t>;</w:t>
      </w:r>
      <w:r w:rsidR="00E54FF4" w:rsidRPr="00382C90">
        <w:rPr>
          <w:rFonts w:cstheme="minorHAnsi"/>
        </w:rPr>
        <w:t xml:space="preserve"> the results of their second objective, accountability</w:t>
      </w:r>
      <w:r w:rsidR="00025720" w:rsidRPr="00382C90">
        <w:rPr>
          <w:rFonts w:cstheme="minorHAnsi"/>
        </w:rPr>
        <w:t xml:space="preserve">, </w:t>
      </w:r>
      <w:r w:rsidR="00E54FF4" w:rsidRPr="00382C90">
        <w:rPr>
          <w:rFonts w:cstheme="minorHAnsi"/>
        </w:rPr>
        <w:lastRenderedPageBreak/>
        <w:t xml:space="preserve">reflects that </w:t>
      </w:r>
      <w:r w:rsidR="00025720" w:rsidRPr="00382C90">
        <w:rPr>
          <w:rFonts w:cstheme="minorHAnsi"/>
        </w:rPr>
        <w:t xml:space="preserve">as an independent body in 2023 they have ensured the “complaints system delivers evidence based, fair outcomes which hold police to account” (Independent Office for Police Conduct, 2023) as they have achieved </w:t>
      </w:r>
      <w:r w:rsidR="00C46F3C" w:rsidRPr="00382C90">
        <w:rPr>
          <w:rFonts w:cstheme="minorHAnsi"/>
        </w:rPr>
        <w:t xml:space="preserve">each of their targets. </w:t>
      </w:r>
    </w:p>
    <w:p w14:paraId="2C38E29E" w14:textId="77777777" w:rsidR="00C46F3C" w:rsidRPr="00382C90" w:rsidRDefault="00C46F3C" w:rsidP="0068387D">
      <w:pPr>
        <w:pStyle w:val="NoSpacing"/>
        <w:spacing w:before="30" w:after="30" w:line="480" w:lineRule="auto"/>
        <w:rPr>
          <w:rFonts w:cstheme="minorHAnsi"/>
        </w:rPr>
      </w:pPr>
    </w:p>
    <w:p w14:paraId="77F336DB" w14:textId="488C79E0" w:rsidR="000E73CC" w:rsidRPr="00382C90" w:rsidRDefault="000E73CC" w:rsidP="0068387D">
      <w:pPr>
        <w:pStyle w:val="NoSpacing"/>
        <w:spacing w:before="30" w:after="30" w:line="480" w:lineRule="auto"/>
        <w:rPr>
          <w:rFonts w:cstheme="minorHAnsi"/>
        </w:rPr>
      </w:pPr>
    </w:p>
    <w:p w14:paraId="5030278A" w14:textId="5B11EFC5" w:rsidR="006D146F" w:rsidRPr="00382C90" w:rsidRDefault="000E73CC" w:rsidP="0068387D">
      <w:pPr>
        <w:pStyle w:val="NoSpacing"/>
        <w:spacing w:before="30" w:after="30" w:line="480" w:lineRule="auto"/>
        <w:rPr>
          <w:rFonts w:cstheme="minorHAnsi"/>
        </w:rPr>
      </w:pPr>
      <w:r w:rsidRPr="00382C90">
        <w:rPr>
          <w:rFonts w:cstheme="minorHAnsi"/>
        </w:rPr>
        <w:t>The IOPC has the power to investigate cases and make recommendations for disciplinary action, such as dismissal</w:t>
      </w:r>
      <w:r w:rsidR="006D146F" w:rsidRPr="00382C90">
        <w:rPr>
          <w:rFonts w:cstheme="minorHAnsi"/>
        </w:rPr>
        <w:t xml:space="preserve"> and if a crime has been committed, cases will be referred to the CPS (I</w:t>
      </w:r>
      <w:r w:rsidR="001B79CA" w:rsidRPr="00382C90">
        <w:rPr>
          <w:rFonts w:cstheme="minorHAnsi"/>
        </w:rPr>
        <w:t>ndependent Office for Police Conduct</w:t>
      </w:r>
      <w:r w:rsidR="006D146F" w:rsidRPr="00382C90">
        <w:rPr>
          <w:rFonts w:cstheme="minorHAnsi"/>
        </w:rPr>
        <w:t>, 2022);</w:t>
      </w:r>
      <w:r w:rsidR="00FB6A7F" w:rsidRPr="00382C90">
        <w:rPr>
          <w:rFonts w:cstheme="minorHAnsi"/>
        </w:rPr>
        <w:t xml:space="preserve"> These investigations are a constant reminder to police officers that bad behaviour is not ignored, deterring them away from taking future risks and encouraging development of best practice. Trust and confidence </w:t>
      </w:r>
      <w:r w:rsidR="00C46F3C" w:rsidRPr="00382C90">
        <w:rPr>
          <w:rFonts w:cstheme="minorHAnsi"/>
        </w:rPr>
        <w:t xml:space="preserve">is </w:t>
      </w:r>
      <w:r w:rsidR="00FB6A7F" w:rsidRPr="00382C90">
        <w:rPr>
          <w:rFonts w:cstheme="minorHAnsi"/>
        </w:rPr>
        <w:t xml:space="preserve">built between the public and police forces when the IOPC publish decisions following investigations, misconduct and criminal proceedings as it reflects that officers are not above the law and are held accountable for wrongdoing. </w:t>
      </w:r>
    </w:p>
    <w:p w14:paraId="6EA806AB" w14:textId="77777777" w:rsidR="00C46F3C" w:rsidRPr="00382C90" w:rsidRDefault="00C46F3C" w:rsidP="0068387D">
      <w:pPr>
        <w:pStyle w:val="NoSpacing"/>
        <w:spacing w:before="30" w:after="30" w:line="480" w:lineRule="auto"/>
        <w:rPr>
          <w:rFonts w:cstheme="minorHAnsi"/>
        </w:rPr>
      </w:pPr>
    </w:p>
    <w:p w14:paraId="47BB69C9" w14:textId="7BD6275F" w:rsidR="00957653" w:rsidRPr="00382C90" w:rsidRDefault="00957653" w:rsidP="0068387D">
      <w:pPr>
        <w:pStyle w:val="NoSpacing"/>
        <w:spacing w:before="30" w:after="30" w:line="480" w:lineRule="auto"/>
        <w:rPr>
          <w:rFonts w:cstheme="minorHAnsi"/>
        </w:rPr>
      </w:pPr>
    </w:p>
    <w:p w14:paraId="0C5CE820" w14:textId="0B68AB6A" w:rsidR="006D146F" w:rsidRPr="00382C90" w:rsidRDefault="00957653" w:rsidP="0068387D">
      <w:pPr>
        <w:pStyle w:val="NoSpacing"/>
        <w:spacing w:before="30" w:after="30" w:line="480" w:lineRule="auto"/>
        <w:rPr>
          <w:rFonts w:cstheme="minorHAnsi"/>
        </w:rPr>
      </w:pPr>
      <w:r w:rsidRPr="00382C90">
        <w:rPr>
          <w:rFonts w:cstheme="minorHAnsi"/>
        </w:rPr>
        <w:t>However, the IOPC has been heavily criticised and referred to as ineffective due</w:t>
      </w:r>
      <w:r w:rsidR="004C1587" w:rsidRPr="00382C90">
        <w:rPr>
          <w:rFonts w:cstheme="minorHAnsi"/>
        </w:rPr>
        <w:t xml:space="preserve"> to not only the time it takes for cases to be investigated but also the cost </w:t>
      </w:r>
      <w:r w:rsidR="00C46F3C" w:rsidRPr="00382C90">
        <w:rPr>
          <w:rFonts w:cstheme="minorHAnsi"/>
        </w:rPr>
        <w:t>of</w:t>
      </w:r>
      <w:r w:rsidR="004C1587" w:rsidRPr="00382C90">
        <w:rPr>
          <w:rFonts w:cstheme="minorHAnsi"/>
        </w:rPr>
        <w:t xml:space="preserve"> each </w:t>
      </w:r>
      <w:r w:rsidR="00CA1CAC" w:rsidRPr="00382C90">
        <w:rPr>
          <w:rFonts w:cstheme="minorHAnsi"/>
        </w:rPr>
        <w:t>one; The Police Federation of England and Wales (PEFW) estimated that an investigation “that lasts up to six months costs £15,101 per officer” (</w:t>
      </w:r>
      <w:r w:rsidR="004C1587" w:rsidRPr="00382C90">
        <w:rPr>
          <w:rFonts w:cstheme="minorHAnsi"/>
        </w:rPr>
        <w:t>Leicestershire Police Federation, 2021).  The IOPC have a duty to investigate cases of misconduct</w:t>
      </w:r>
      <w:r w:rsidR="00CA1CAC" w:rsidRPr="00382C90">
        <w:rPr>
          <w:rFonts w:cstheme="minorHAnsi"/>
        </w:rPr>
        <w:t xml:space="preserve"> to hold police accountable for their actions however, if each investigation takes longer than a year, it can be inferred that the IOPC is not </w:t>
      </w:r>
      <w:r w:rsidR="00C46F3C" w:rsidRPr="00382C90">
        <w:rPr>
          <w:rFonts w:cstheme="minorHAnsi"/>
        </w:rPr>
        <w:t>as</w:t>
      </w:r>
      <w:r w:rsidR="00CA1CAC" w:rsidRPr="00382C90">
        <w:rPr>
          <w:rFonts w:cstheme="minorHAnsi"/>
        </w:rPr>
        <w:t xml:space="preserve"> effective in carrying out their duty as the public would </w:t>
      </w:r>
      <w:r w:rsidR="00C46F3C" w:rsidRPr="00382C90">
        <w:rPr>
          <w:rFonts w:cstheme="minorHAnsi"/>
        </w:rPr>
        <w:t>expect.</w:t>
      </w:r>
    </w:p>
    <w:p w14:paraId="5D29F31A" w14:textId="77777777" w:rsidR="00D32EDD" w:rsidRPr="00382C90" w:rsidRDefault="00D32EDD" w:rsidP="0068387D">
      <w:pPr>
        <w:pStyle w:val="NoSpacing"/>
        <w:tabs>
          <w:tab w:val="left" w:pos="6497"/>
        </w:tabs>
        <w:spacing w:before="30" w:after="30" w:line="480" w:lineRule="auto"/>
        <w:rPr>
          <w:rFonts w:cstheme="minorHAnsi"/>
        </w:rPr>
      </w:pPr>
    </w:p>
    <w:p w14:paraId="5C72B762" w14:textId="60B4D867" w:rsidR="00E54FF4" w:rsidRPr="00382C90" w:rsidRDefault="00CA6E33" w:rsidP="0068387D">
      <w:pPr>
        <w:pStyle w:val="NoSpacing"/>
        <w:spacing w:before="30" w:after="30" w:line="480" w:lineRule="auto"/>
        <w:rPr>
          <w:rFonts w:cstheme="minorHAnsi"/>
        </w:rPr>
      </w:pPr>
      <w:r w:rsidRPr="00382C90">
        <w:rPr>
          <w:rFonts w:cstheme="minorHAnsi"/>
        </w:rPr>
        <w:t xml:space="preserve">The HMICFRS scrutinizes the </w:t>
      </w:r>
      <w:r w:rsidR="004A1D2F" w:rsidRPr="00382C90">
        <w:rPr>
          <w:rFonts w:cstheme="minorHAnsi"/>
        </w:rPr>
        <w:t>“efficiency and effectiveness of police forces</w:t>
      </w:r>
      <w:r w:rsidR="00C46F3C" w:rsidRPr="00382C90">
        <w:rPr>
          <w:rFonts w:cstheme="minorHAnsi"/>
        </w:rPr>
        <w:t>” with the public interest being at the forefront of investigations</w:t>
      </w:r>
      <w:r w:rsidR="007F5D72" w:rsidRPr="00382C90">
        <w:rPr>
          <w:rFonts w:cstheme="minorHAnsi"/>
        </w:rPr>
        <w:t xml:space="preserve"> and then </w:t>
      </w:r>
      <w:r w:rsidR="004A1D2F" w:rsidRPr="00382C90">
        <w:rPr>
          <w:rFonts w:cstheme="minorHAnsi"/>
        </w:rPr>
        <w:t>report</w:t>
      </w:r>
      <w:r w:rsidR="00C46F3C" w:rsidRPr="00382C90">
        <w:rPr>
          <w:rFonts w:cstheme="minorHAnsi"/>
        </w:rPr>
        <w:t>ing</w:t>
      </w:r>
      <w:r w:rsidR="004A1D2F" w:rsidRPr="00382C90">
        <w:rPr>
          <w:rFonts w:cstheme="minorHAnsi"/>
        </w:rPr>
        <w:t xml:space="preserve"> on its findings (HMICFRS, 2022). The HMICFRS believe that by providing the public with information on the </w:t>
      </w:r>
      <w:r w:rsidR="00C32B4D" w:rsidRPr="00382C90">
        <w:rPr>
          <w:rFonts w:cstheme="minorHAnsi"/>
        </w:rPr>
        <w:t>force’s</w:t>
      </w:r>
      <w:r w:rsidR="004A1D2F" w:rsidRPr="00382C90">
        <w:rPr>
          <w:rFonts w:cstheme="minorHAnsi"/>
        </w:rPr>
        <w:t xml:space="preserve"> performance, it places pressure on the forces to improve where needed (HMICFRS, 2022). </w:t>
      </w:r>
      <w:r w:rsidR="004E6A57" w:rsidRPr="00382C90">
        <w:rPr>
          <w:rFonts w:cstheme="minorHAnsi"/>
        </w:rPr>
        <w:t xml:space="preserve">The HMICFRS complete </w:t>
      </w:r>
      <w:r w:rsidR="004E6A57" w:rsidRPr="00382C90">
        <w:rPr>
          <w:rFonts w:cstheme="minorHAnsi"/>
        </w:rPr>
        <w:lastRenderedPageBreak/>
        <w:t xml:space="preserve">assessments surrounding “Police </w:t>
      </w:r>
      <w:r w:rsidR="00C46F3C" w:rsidRPr="00382C90">
        <w:rPr>
          <w:rFonts w:cstheme="minorHAnsi"/>
        </w:rPr>
        <w:t>e</w:t>
      </w:r>
      <w:r w:rsidR="004E6A57" w:rsidRPr="00382C90">
        <w:rPr>
          <w:rFonts w:cstheme="minorHAnsi"/>
        </w:rPr>
        <w:t>ffectiveness, efficiency and legitimacy” (HMICFRS, 2023</w:t>
      </w:r>
      <w:r w:rsidR="00914CCD" w:rsidRPr="00382C90">
        <w:rPr>
          <w:rFonts w:cstheme="minorHAnsi"/>
        </w:rPr>
        <w:t>a</w:t>
      </w:r>
      <w:r w:rsidR="004E6A57" w:rsidRPr="00382C90">
        <w:rPr>
          <w:rFonts w:cstheme="minorHAnsi"/>
        </w:rPr>
        <w:t>)</w:t>
      </w:r>
      <w:r w:rsidR="00914CCD" w:rsidRPr="00382C90">
        <w:rPr>
          <w:rFonts w:cstheme="minorHAnsi"/>
        </w:rPr>
        <w:t xml:space="preserve">. Each forces progress on the recommendations are published into a table, </w:t>
      </w:r>
      <w:r w:rsidR="00E91303" w:rsidRPr="00382C90">
        <w:rPr>
          <w:rFonts w:cstheme="minorHAnsi"/>
        </w:rPr>
        <w:t>most</w:t>
      </w:r>
      <w:r w:rsidR="00914CCD" w:rsidRPr="00382C90">
        <w:rPr>
          <w:rFonts w:cstheme="minorHAnsi"/>
        </w:rPr>
        <w:t xml:space="preserve"> recommendations have a status of </w:t>
      </w:r>
      <w:r w:rsidR="00C46F3C" w:rsidRPr="00382C90">
        <w:rPr>
          <w:rFonts w:cstheme="minorHAnsi"/>
        </w:rPr>
        <w:t>“</w:t>
      </w:r>
      <w:r w:rsidR="00914CCD" w:rsidRPr="00382C90">
        <w:rPr>
          <w:rFonts w:cstheme="minorHAnsi"/>
        </w:rPr>
        <w:t>complete</w:t>
      </w:r>
      <w:r w:rsidR="00C46F3C" w:rsidRPr="00382C90">
        <w:rPr>
          <w:rFonts w:cstheme="minorHAnsi"/>
        </w:rPr>
        <w:t xml:space="preserve">” </w:t>
      </w:r>
      <w:r w:rsidR="00914CCD" w:rsidRPr="00382C90">
        <w:rPr>
          <w:rFonts w:cstheme="minorHAnsi"/>
        </w:rPr>
        <w:t>(HMICFRS, 2023b)</w:t>
      </w:r>
      <w:r w:rsidR="00E91303" w:rsidRPr="00382C90">
        <w:rPr>
          <w:rFonts w:cstheme="minorHAnsi"/>
        </w:rPr>
        <w:t xml:space="preserve">, thus implying that HMICFRS are successful in holding forces to account </w:t>
      </w:r>
      <w:r w:rsidR="00C46F3C" w:rsidRPr="00382C90">
        <w:rPr>
          <w:rFonts w:cstheme="minorHAnsi"/>
        </w:rPr>
        <w:t xml:space="preserve">as forces are ensuring that their </w:t>
      </w:r>
      <w:r w:rsidR="00E91303" w:rsidRPr="00382C90">
        <w:rPr>
          <w:rFonts w:cstheme="minorHAnsi"/>
        </w:rPr>
        <w:t>recommendations</w:t>
      </w:r>
      <w:r w:rsidR="00C46F3C" w:rsidRPr="00382C90">
        <w:rPr>
          <w:rFonts w:cstheme="minorHAnsi"/>
        </w:rPr>
        <w:t xml:space="preserve"> are being completed</w:t>
      </w:r>
      <w:r w:rsidR="007F5D72" w:rsidRPr="00382C90">
        <w:rPr>
          <w:rFonts w:cstheme="minorHAnsi"/>
        </w:rPr>
        <w:t xml:space="preserve">, </w:t>
      </w:r>
      <w:r w:rsidR="00C46F3C" w:rsidRPr="00382C90">
        <w:rPr>
          <w:rFonts w:cstheme="minorHAnsi"/>
        </w:rPr>
        <w:t>therefore</w:t>
      </w:r>
      <w:r w:rsidR="007F5D72" w:rsidRPr="00382C90">
        <w:rPr>
          <w:rFonts w:cstheme="minorHAnsi"/>
        </w:rPr>
        <w:t xml:space="preserve">, </w:t>
      </w:r>
      <w:r w:rsidR="00C46F3C" w:rsidRPr="00382C90">
        <w:rPr>
          <w:rFonts w:cstheme="minorHAnsi"/>
        </w:rPr>
        <w:t xml:space="preserve">providing an overall better service by making improvements. </w:t>
      </w:r>
    </w:p>
    <w:p w14:paraId="16427C93" w14:textId="2D60132C" w:rsidR="00767B0D" w:rsidRPr="00382C90" w:rsidRDefault="00767B0D" w:rsidP="0068387D">
      <w:pPr>
        <w:pStyle w:val="NoSpacing"/>
        <w:spacing w:before="30" w:after="30" w:line="480" w:lineRule="auto"/>
        <w:rPr>
          <w:rFonts w:cstheme="minorHAnsi"/>
        </w:rPr>
      </w:pPr>
    </w:p>
    <w:p w14:paraId="59CC59F2" w14:textId="77777777" w:rsidR="00D32EDD" w:rsidRPr="00382C90" w:rsidRDefault="00D32EDD" w:rsidP="0068387D">
      <w:pPr>
        <w:pStyle w:val="NoSpacing"/>
        <w:spacing w:before="30" w:after="30" w:line="480" w:lineRule="auto"/>
        <w:rPr>
          <w:rFonts w:cstheme="minorHAnsi"/>
        </w:rPr>
      </w:pPr>
    </w:p>
    <w:p w14:paraId="55AC64BD" w14:textId="34E39F32" w:rsidR="006D5CFD" w:rsidRPr="00382C90" w:rsidRDefault="003E17C4" w:rsidP="0068387D">
      <w:pPr>
        <w:pStyle w:val="NoSpacing"/>
        <w:spacing w:before="30" w:after="30" w:line="480" w:lineRule="auto"/>
        <w:rPr>
          <w:rFonts w:cstheme="minorHAnsi"/>
        </w:rPr>
      </w:pPr>
      <w:r w:rsidRPr="00382C90">
        <w:rPr>
          <w:rFonts w:cstheme="minorHAnsi"/>
          <w:i/>
          <w:iCs/>
        </w:rPr>
        <w:t>The Police Reform and Social Responsibility Act 2011,</w:t>
      </w:r>
      <w:r w:rsidRPr="00382C90">
        <w:rPr>
          <w:rFonts w:cstheme="minorHAnsi"/>
        </w:rPr>
        <w:t xml:space="preserve"> created the role of Police and Crime Commissioner (PCC); PCC’s are elected by the public and have a role of ensuring that </w:t>
      </w:r>
      <w:r w:rsidR="00B16AFC" w:rsidRPr="00382C90">
        <w:rPr>
          <w:rFonts w:cstheme="minorHAnsi"/>
        </w:rPr>
        <w:t>C</w:t>
      </w:r>
      <w:r w:rsidRPr="00382C90">
        <w:rPr>
          <w:rFonts w:cstheme="minorHAnsi"/>
        </w:rPr>
        <w:t xml:space="preserve">hief </w:t>
      </w:r>
      <w:r w:rsidR="00B16AFC" w:rsidRPr="00382C90">
        <w:rPr>
          <w:rFonts w:cstheme="minorHAnsi"/>
        </w:rPr>
        <w:t>C</w:t>
      </w:r>
      <w:r w:rsidRPr="00382C90">
        <w:rPr>
          <w:rFonts w:cstheme="minorHAnsi"/>
        </w:rPr>
        <w:t>onstables and their officers are held</w:t>
      </w:r>
      <w:r w:rsidR="00B16AFC" w:rsidRPr="00382C90">
        <w:rPr>
          <w:rFonts w:cstheme="minorHAnsi"/>
        </w:rPr>
        <w:t xml:space="preserve"> accountable to the public (</w:t>
      </w:r>
      <w:r w:rsidR="005E4126" w:rsidRPr="00382C90">
        <w:rPr>
          <w:rFonts w:cstheme="minorHAnsi"/>
        </w:rPr>
        <w:t>Winchester</w:t>
      </w:r>
      <w:r w:rsidR="006100FB" w:rsidRPr="00382C90">
        <w:rPr>
          <w:rFonts w:cstheme="minorHAnsi"/>
        </w:rPr>
        <w:t>, N.</w:t>
      </w:r>
      <w:r w:rsidR="005E4126" w:rsidRPr="00382C90">
        <w:rPr>
          <w:rFonts w:cstheme="minorHAnsi"/>
        </w:rPr>
        <w:t>, 2022).</w:t>
      </w:r>
      <w:r w:rsidR="00767B0D" w:rsidRPr="00382C90">
        <w:rPr>
          <w:rFonts w:cstheme="minorHAnsi"/>
        </w:rPr>
        <w:t xml:space="preserve"> A force’s Police and Crime Commissioner must respond to their forces PEEL report, explaining actions that will be undertaken to meet the recommendations but also justify why no action may be taken on some recommendations </w:t>
      </w:r>
      <w:r w:rsidR="001C0684" w:rsidRPr="00382C90">
        <w:rPr>
          <w:rFonts w:cstheme="minorHAnsi"/>
        </w:rPr>
        <w:t xml:space="preserve">(Police and Crime Commissioner for Cleveland, 2023). </w:t>
      </w:r>
      <w:r w:rsidR="00781F75" w:rsidRPr="00382C90">
        <w:rPr>
          <w:rFonts w:cstheme="minorHAnsi"/>
        </w:rPr>
        <w:t>It is clear that overall PCC’S view the HMIC inspections as positive (Ho</w:t>
      </w:r>
      <w:r w:rsidR="00DA55EE" w:rsidRPr="00382C90">
        <w:rPr>
          <w:rFonts w:cstheme="minorHAnsi"/>
        </w:rPr>
        <w:t>me Affairs Committee,</w:t>
      </w:r>
      <w:r w:rsidR="00781F75" w:rsidRPr="00382C90">
        <w:rPr>
          <w:rFonts w:cstheme="minorHAnsi"/>
        </w:rPr>
        <w:t xml:space="preserve"> 2016</w:t>
      </w:r>
      <w:r w:rsidR="00DA55EE" w:rsidRPr="00382C90">
        <w:rPr>
          <w:rFonts w:cstheme="minorHAnsi"/>
        </w:rPr>
        <w:t>b</w:t>
      </w:r>
      <w:r w:rsidR="00781F75" w:rsidRPr="00382C90">
        <w:rPr>
          <w:rFonts w:cstheme="minorHAnsi"/>
        </w:rPr>
        <w:t>)</w:t>
      </w:r>
      <w:r w:rsidR="000C3F97" w:rsidRPr="00382C90">
        <w:rPr>
          <w:rFonts w:cstheme="minorHAnsi"/>
        </w:rPr>
        <w:t>;</w:t>
      </w:r>
      <w:r w:rsidR="00781F75" w:rsidRPr="00382C90">
        <w:rPr>
          <w:rFonts w:cstheme="minorHAnsi"/>
        </w:rPr>
        <w:t xml:space="preserve"> </w:t>
      </w:r>
      <w:r w:rsidR="007744C8" w:rsidRPr="00382C90">
        <w:rPr>
          <w:rFonts w:cstheme="minorHAnsi"/>
        </w:rPr>
        <w:t xml:space="preserve">however, PCC for Warwickshire Police, Ron Ball believes there is an issue with the PEEL report as he </w:t>
      </w:r>
      <w:r w:rsidR="007F5D72" w:rsidRPr="00382C90">
        <w:rPr>
          <w:rFonts w:cstheme="minorHAnsi"/>
        </w:rPr>
        <w:t xml:space="preserve">stated </w:t>
      </w:r>
      <w:r w:rsidR="001D43E5" w:rsidRPr="00382C90">
        <w:rPr>
          <w:rFonts w:cstheme="minorHAnsi"/>
        </w:rPr>
        <w:t xml:space="preserve">during a conference at the House of Commons </w:t>
      </w:r>
      <w:r w:rsidR="007F5D72" w:rsidRPr="00382C90">
        <w:rPr>
          <w:rFonts w:cstheme="minorHAnsi"/>
        </w:rPr>
        <w:t>that</w:t>
      </w:r>
      <w:r w:rsidR="007744C8" w:rsidRPr="00382C90">
        <w:rPr>
          <w:rFonts w:cstheme="minorHAnsi"/>
        </w:rPr>
        <w:t xml:space="preserve"> the good sections in the report are </w:t>
      </w:r>
      <w:r w:rsidR="007F5D72" w:rsidRPr="00382C90">
        <w:rPr>
          <w:rFonts w:cstheme="minorHAnsi"/>
        </w:rPr>
        <w:t xml:space="preserve">often </w:t>
      </w:r>
      <w:r w:rsidR="007744C8" w:rsidRPr="00382C90">
        <w:rPr>
          <w:rFonts w:cstheme="minorHAnsi"/>
        </w:rPr>
        <w:t>overlooked by the public, instead fixating on the “requires improvement” s</w:t>
      </w:r>
      <w:r w:rsidR="006D5CFD" w:rsidRPr="00382C90">
        <w:rPr>
          <w:rFonts w:cstheme="minorHAnsi"/>
        </w:rPr>
        <w:t xml:space="preserve">tatus, </w:t>
      </w:r>
      <w:r w:rsidR="00C46F3C" w:rsidRPr="00382C90">
        <w:rPr>
          <w:rFonts w:cstheme="minorHAnsi"/>
        </w:rPr>
        <w:t>implying</w:t>
      </w:r>
      <w:r w:rsidR="007744C8" w:rsidRPr="00382C90">
        <w:rPr>
          <w:rFonts w:cstheme="minorHAnsi"/>
        </w:rPr>
        <w:t xml:space="preserve"> that the entire force needs improving (Ho</w:t>
      </w:r>
      <w:r w:rsidR="001D43E5" w:rsidRPr="00382C90">
        <w:rPr>
          <w:rFonts w:cstheme="minorHAnsi"/>
        </w:rPr>
        <w:t>me Affairs Committee</w:t>
      </w:r>
      <w:r w:rsidR="007744C8" w:rsidRPr="00382C90">
        <w:rPr>
          <w:rFonts w:cstheme="minorHAnsi"/>
        </w:rPr>
        <w:t>, 20</w:t>
      </w:r>
      <w:r w:rsidR="00B31A8E" w:rsidRPr="00382C90">
        <w:rPr>
          <w:rFonts w:cstheme="minorHAnsi"/>
        </w:rPr>
        <w:t>16</w:t>
      </w:r>
      <w:r w:rsidR="00DA55EE" w:rsidRPr="00382C90">
        <w:rPr>
          <w:rFonts w:cstheme="minorHAnsi"/>
        </w:rPr>
        <w:t>a</w:t>
      </w:r>
      <w:r w:rsidR="007744C8" w:rsidRPr="00382C90">
        <w:rPr>
          <w:rFonts w:cstheme="minorHAnsi"/>
        </w:rPr>
        <w:t>)</w:t>
      </w:r>
      <w:r w:rsidR="00D32EDD" w:rsidRPr="00382C90">
        <w:rPr>
          <w:rFonts w:cstheme="minorHAnsi"/>
        </w:rPr>
        <w:t xml:space="preserve">, impacting the public perception of the force. </w:t>
      </w:r>
      <w:r w:rsidR="006D5CFD" w:rsidRPr="00382C90">
        <w:rPr>
          <w:rFonts w:cstheme="minorHAnsi"/>
        </w:rPr>
        <w:t xml:space="preserve">HMICFRS PEEL report itself does not hold police to account, it instead allows for Police and Crime Commissioners to hold their forces to account by accepting the recommendations made and explaining the actions and decisions going forward. </w:t>
      </w:r>
    </w:p>
    <w:p w14:paraId="29E492E1" w14:textId="0266FD8D" w:rsidR="004804BE" w:rsidRPr="00382C90" w:rsidRDefault="004804BE" w:rsidP="0068387D">
      <w:pPr>
        <w:pStyle w:val="NoSpacing"/>
        <w:spacing w:before="30" w:after="30" w:line="480" w:lineRule="auto"/>
        <w:rPr>
          <w:rFonts w:cstheme="minorHAnsi"/>
        </w:rPr>
      </w:pPr>
    </w:p>
    <w:p w14:paraId="2B257CD8" w14:textId="77777777" w:rsidR="004804BE" w:rsidRPr="00382C90" w:rsidRDefault="004804BE" w:rsidP="0068387D">
      <w:pPr>
        <w:pStyle w:val="NoSpacing"/>
        <w:spacing w:before="30" w:after="30" w:line="480" w:lineRule="auto"/>
        <w:rPr>
          <w:rFonts w:cstheme="minorHAnsi"/>
        </w:rPr>
      </w:pPr>
    </w:p>
    <w:p w14:paraId="71D2481D" w14:textId="37DB8F5A" w:rsidR="004804BE" w:rsidRPr="00382C90" w:rsidRDefault="004804BE" w:rsidP="0068387D">
      <w:pPr>
        <w:pStyle w:val="NoSpacing"/>
        <w:spacing w:before="30" w:after="30" w:line="480" w:lineRule="auto"/>
        <w:rPr>
          <w:rFonts w:cstheme="minorHAnsi"/>
        </w:rPr>
      </w:pPr>
      <w:r w:rsidRPr="00382C90">
        <w:rPr>
          <w:rFonts w:cstheme="minorHAnsi"/>
        </w:rPr>
        <w:t>Despite both IOPC and HMICFRS stating that they are independent bodies, both have been criticised for not being entirely independent. In November 2020, 136 employees of the IOPC were former police officers (</w:t>
      </w:r>
      <w:r w:rsidR="001B79CA" w:rsidRPr="00382C90">
        <w:rPr>
          <w:rFonts w:cstheme="minorHAnsi"/>
        </w:rPr>
        <w:t>Ministry of Justice</w:t>
      </w:r>
      <w:r w:rsidRPr="00382C90">
        <w:rPr>
          <w:rFonts w:cstheme="minorHAnsi"/>
        </w:rPr>
        <w:t xml:space="preserve">, 2020); by investigators being former officers, this can lead to a </w:t>
      </w:r>
      <w:r w:rsidRPr="00382C90">
        <w:rPr>
          <w:rFonts w:cstheme="minorHAnsi"/>
        </w:rPr>
        <w:lastRenderedPageBreak/>
        <w:t xml:space="preserve">sense of bias </w:t>
      </w:r>
      <w:r w:rsidR="005F4242" w:rsidRPr="00382C90">
        <w:rPr>
          <w:rFonts w:cstheme="minorHAnsi"/>
        </w:rPr>
        <w:t xml:space="preserve">and leniency </w:t>
      </w:r>
      <w:r w:rsidRPr="00382C90">
        <w:rPr>
          <w:rFonts w:cstheme="minorHAnsi"/>
        </w:rPr>
        <w:t>when investigating</w:t>
      </w:r>
      <w:r w:rsidR="005F4242" w:rsidRPr="00382C90">
        <w:rPr>
          <w:rFonts w:cstheme="minorHAnsi"/>
        </w:rPr>
        <w:t>, impacting the public’s confidence in the system that should hold police accountable</w:t>
      </w:r>
      <w:r w:rsidRPr="00382C90">
        <w:rPr>
          <w:rFonts w:cstheme="minorHAnsi"/>
        </w:rPr>
        <w:t xml:space="preserve">. HMICFRS has also been criticised for not being entirely independent as it is mainly funded by the Home Office and other government departments (Home Affairs Committee, 2022), this leads to concerns that investigations may be influenced by political pressure. </w:t>
      </w:r>
    </w:p>
    <w:p w14:paraId="1F6BF6C2" w14:textId="48514FE3" w:rsidR="007744C8" w:rsidRPr="00382C90" w:rsidRDefault="007744C8" w:rsidP="0068387D">
      <w:pPr>
        <w:pStyle w:val="NoSpacing"/>
        <w:spacing w:before="30" w:after="30" w:line="480" w:lineRule="auto"/>
        <w:rPr>
          <w:rFonts w:cstheme="minorHAnsi"/>
        </w:rPr>
      </w:pPr>
    </w:p>
    <w:p w14:paraId="2EAC1A32" w14:textId="12467B34" w:rsidR="00D32EDD" w:rsidRPr="00382C90" w:rsidRDefault="00D32EDD" w:rsidP="0068387D">
      <w:pPr>
        <w:pStyle w:val="NoSpacing"/>
        <w:spacing w:before="30" w:after="30" w:line="480" w:lineRule="auto"/>
        <w:rPr>
          <w:rFonts w:cstheme="minorHAnsi"/>
        </w:rPr>
      </w:pPr>
    </w:p>
    <w:p w14:paraId="7ACD004D" w14:textId="0CE50B47" w:rsidR="00D36D4F" w:rsidRPr="00382C90" w:rsidRDefault="007D5823" w:rsidP="0068387D">
      <w:pPr>
        <w:pStyle w:val="NoSpacing"/>
        <w:spacing w:before="30" w:after="30" w:line="480" w:lineRule="auto"/>
        <w:rPr>
          <w:rFonts w:cstheme="minorHAnsi"/>
        </w:rPr>
      </w:pPr>
      <w:r w:rsidRPr="00382C90">
        <w:rPr>
          <w:rFonts w:cstheme="minorHAnsi"/>
        </w:rPr>
        <w:t xml:space="preserve">Overall, </w:t>
      </w:r>
      <w:r w:rsidR="004804BE" w:rsidRPr="00382C90">
        <w:rPr>
          <w:rFonts w:cstheme="minorHAnsi"/>
        </w:rPr>
        <w:t xml:space="preserve">independent bodies such as the IOPC and HMICFRS have the potential to hold the police to account effectively however </w:t>
      </w:r>
      <w:r w:rsidR="005F4242" w:rsidRPr="00382C90">
        <w:rPr>
          <w:rFonts w:cstheme="minorHAnsi"/>
        </w:rPr>
        <w:t xml:space="preserve">they have been criticised for their independence </w:t>
      </w:r>
      <w:r w:rsidR="004804BE" w:rsidRPr="00382C90">
        <w:rPr>
          <w:rFonts w:cstheme="minorHAnsi"/>
        </w:rPr>
        <w:t>and bias when deciding outcomes</w:t>
      </w:r>
      <w:r w:rsidR="005F4242" w:rsidRPr="00382C90">
        <w:rPr>
          <w:rFonts w:cstheme="minorHAnsi"/>
        </w:rPr>
        <w:t>; by</w:t>
      </w:r>
      <w:r w:rsidR="004804BE" w:rsidRPr="00382C90">
        <w:rPr>
          <w:rFonts w:cstheme="minorHAnsi"/>
        </w:rPr>
        <w:t xml:space="preserve"> ensuring that these concerns are addressed will enhance the public’s trust in them, therefore, making them more effective. </w:t>
      </w:r>
    </w:p>
    <w:p w14:paraId="7957F3CD" w14:textId="77777777" w:rsidR="00C46F3C" w:rsidRPr="00382C90" w:rsidRDefault="00C46F3C" w:rsidP="0068387D">
      <w:pPr>
        <w:pStyle w:val="NoSpacing"/>
        <w:spacing w:before="30" w:after="30" w:line="480" w:lineRule="auto"/>
        <w:rPr>
          <w:rFonts w:cstheme="minorHAnsi"/>
        </w:rPr>
      </w:pPr>
    </w:p>
    <w:p w14:paraId="7A76CE73" w14:textId="672C4649" w:rsidR="00C46F3C" w:rsidRPr="00382C90" w:rsidRDefault="00C46F3C" w:rsidP="0068387D">
      <w:pPr>
        <w:pStyle w:val="NoSpacing"/>
        <w:spacing w:line="480" w:lineRule="auto"/>
        <w:rPr>
          <w:rFonts w:cstheme="minorHAnsi"/>
          <w:b/>
          <w:bCs/>
        </w:rPr>
      </w:pPr>
      <w:r w:rsidRPr="00382C90">
        <w:rPr>
          <w:rFonts w:cstheme="minorHAnsi"/>
          <w:b/>
          <w:bCs/>
        </w:rPr>
        <w:t>9</w:t>
      </w:r>
      <w:r w:rsidR="001B79CA" w:rsidRPr="00382C90">
        <w:rPr>
          <w:rFonts w:cstheme="minorHAnsi"/>
          <w:b/>
          <w:bCs/>
        </w:rPr>
        <w:t>92</w:t>
      </w:r>
    </w:p>
    <w:p w14:paraId="78818E0C" w14:textId="77777777" w:rsidR="00EA19AC" w:rsidRPr="00382C90" w:rsidRDefault="00EA19AC" w:rsidP="0068387D">
      <w:pPr>
        <w:pStyle w:val="NoSpacing"/>
        <w:spacing w:after="100" w:afterAutospacing="1"/>
        <w:rPr>
          <w:rFonts w:cstheme="minorHAnsi"/>
          <w:b/>
          <w:bCs/>
        </w:rPr>
      </w:pPr>
    </w:p>
    <w:p w14:paraId="56A9A806" w14:textId="77777777" w:rsidR="00EA19AC" w:rsidRPr="00382C90" w:rsidRDefault="00EA19AC" w:rsidP="00103B98">
      <w:pPr>
        <w:pStyle w:val="NoSpacing"/>
        <w:rPr>
          <w:rFonts w:cstheme="minorHAnsi"/>
          <w:b/>
          <w:bCs/>
        </w:rPr>
      </w:pPr>
    </w:p>
    <w:p w14:paraId="1D3C5FD4" w14:textId="77777777" w:rsidR="00EA19AC" w:rsidRPr="00382C90" w:rsidRDefault="00EA19AC" w:rsidP="00103B98">
      <w:pPr>
        <w:pStyle w:val="NoSpacing"/>
        <w:rPr>
          <w:rFonts w:cstheme="minorHAnsi"/>
          <w:b/>
          <w:bCs/>
        </w:rPr>
      </w:pPr>
    </w:p>
    <w:p w14:paraId="7D13B1C2" w14:textId="77777777" w:rsidR="00EA19AC" w:rsidRPr="00382C90" w:rsidRDefault="00EA19AC" w:rsidP="00103B98">
      <w:pPr>
        <w:pStyle w:val="NoSpacing"/>
        <w:rPr>
          <w:rFonts w:cstheme="minorHAnsi"/>
          <w:b/>
          <w:bCs/>
        </w:rPr>
      </w:pPr>
    </w:p>
    <w:p w14:paraId="05FEFF5F" w14:textId="77777777" w:rsidR="00EA19AC" w:rsidRPr="00382C90" w:rsidRDefault="00EA19AC" w:rsidP="00103B98">
      <w:pPr>
        <w:pStyle w:val="NoSpacing"/>
        <w:rPr>
          <w:rFonts w:cstheme="minorHAnsi"/>
          <w:b/>
          <w:bCs/>
        </w:rPr>
      </w:pPr>
    </w:p>
    <w:p w14:paraId="2CD4BB3D" w14:textId="77777777" w:rsidR="00EA19AC" w:rsidRPr="00382C90" w:rsidRDefault="00EA19AC" w:rsidP="00103B98">
      <w:pPr>
        <w:pStyle w:val="NoSpacing"/>
        <w:rPr>
          <w:rFonts w:cstheme="minorHAnsi"/>
          <w:b/>
          <w:bCs/>
        </w:rPr>
      </w:pPr>
    </w:p>
    <w:p w14:paraId="3834AC60" w14:textId="77777777" w:rsidR="0068387D" w:rsidRPr="00382C90" w:rsidRDefault="0068387D" w:rsidP="00EA19AC">
      <w:pPr>
        <w:rPr>
          <w:rFonts w:cstheme="minorHAnsi"/>
          <w:b/>
          <w:bCs/>
        </w:rPr>
      </w:pPr>
    </w:p>
    <w:p w14:paraId="7B17BCEA" w14:textId="77777777" w:rsidR="0068387D" w:rsidRPr="00382C90" w:rsidRDefault="0068387D" w:rsidP="00EA19AC">
      <w:pPr>
        <w:rPr>
          <w:rFonts w:cstheme="minorHAnsi"/>
          <w:b/>
          <w:bCs/>
        </w:rPr>
      </w:pPr>
    </w:p>
    <w:p w14:paraId="0A385821" w14:textId="77777777" w:rsidR="0068387D" w:rsidRPr="00382C90" w:rsidRDefault="0068387D" w:rsidP="00EA19AC">
      <w:pPr>
        <w:rPr>
          <w:rFonts w:cstheme="minorHAnsi"/>
          <w:b/>
          <w:bCs/>
        </w:rPr>
      </w:pPr>
    </w:p>
    <w:p w14:paraId="59512C56" w14:textId="77777777" w:rsidR="0068387D" w:rsidRPr="00382C90" w:rsidRDefault="0068387D" w:rsidP="00EA19AC">
      <w:pPr>
        <w:rPr>
          <w:rFonts w:cstheme="minorHAnsi"/>
          <w:b/>
          <w:bCs/>
        </w:rPr>
      </w:pPr>
    </w:p>
    <w:p w14:paraId="2A416EB0" w14:textId="77777777" w:rsidR="0068387D" w:rsidRPr="00382C90" w:rsidRDefault="0068387D" w:rsidP="00EA19AC">
      <w:pPr>
        <w:rPr>
          <w:rFonts w:cstheme="minorHAnsi"/>
          <w:b/>
          <w:bCs/>
        </w:rPr>
      </w:pPr>
    </w:p>
    <w:p w14:paraId="54F1FF71" w14:textId="77777777" w:rsidR="0068387D" w:rsidRPr="00382C90" w:rsidRDefault="0068387D" w:rsidP="00EA19AC">
      <w:pPr>
        <w:rPr>
          <w:rFonts w:cstheme="minorHAnsi"/>
          <w:b/>
          <w:bCs/>
        </w:rPr>
      </w:pPr>
    </w:p>
    <w:p w14:paraId="00789306" w14:textId="77777777" w:rsidR="0068387D" w:rsidRPr="00382C90" w:rsidRDefault="0068387D" w:rsidP="00EA19AC">
      <w:pPr>
        <w:rPr>
          <w:rFonts w:cstheme="minorHAnsi"/>
          <w:b/>
          <w:bCs/>
        </w:rPr>
      </w:pPr>
    </w:p>
    <w:p w14:paraId="06188686" w14:textId="77777777" w:rsidR="0068387D" w:rsidRPr="00382C90" w:rsidRDefault="0068387D" w:rsidP="00EA19AC">
      <w:pPr>
        <w:rPr>
          <w:rFonts w:cstheme="minorHAnsi"/>
          <w:b/>
          <w:bCs/>
        </w:rPr>
      </w:pPr>
    </w:p>
    <w:p w14:paraId="330150F3" w14:textId="77777777" w:rsidR="0068387D" w:rsidRPr="00382C90" w:rsidRDefault="0068387D" w:rsidP="00EA19AC">
      <w:pPr>
        <w:rPr>
          <w:rFonts w:cstheme="minorHAnsi"/>
          <w:b/>
          <w:bCs/>
        </w:rPr>
      </w:pPr>
    </w:p>
    <w:p w14:paraId="7D2A36F8" w14:textId="77777777" w:rsidR="0068387D" w:rsidRPr="00382C90" w:rsidRDefault="0068387D" w:rsidP="00EA19AC">
      <w:pPr>
        <w:rPr>
          <w:rFonts w:cstheme="minorHAnsi"/>
          <w:b/>
          <w:bCs/>
        </w:rPr>
      </w:pPr>
    </w:p>
    <w:p w14:paraId="260BFA54" w14:textId="77777777" w:rsidR="0068387D" w:rsidRPr="00382C90" w:rsidRDefault="0068387D" w:rsidP="00EA19AC">
      <w:pPr>
        <w:rPr>
          <w:rFonts w:cstheme="minorHAnsi"/>
          <w:b/>
          <w:bCs/>
        </w:rPr>
      </w:pPr>
    </w:p>
    <w:p w14:paraId="7287C18E" w14:textId="77777777" w:rsidR="0068387D" w:rsidRPr="00382C90" w:rsidRDefault="0068387D" w:rsidP="00EA19AC">
      <w:pPr>
        <w:rPr>
          <w:rFonts w:cstheme="minorHAnsi"/>
          <w:b/>
          <w:bCs/>
        </w:rPr>
      </w:pPr>
    </w:p>
    <w:p w14:paraId="331935D0" w14:textId="348F24E9" w:rsidR="00EA19AC" w:rsidRPr="00382C90" w:rsidRDefault="00EA19AC" w:rsidP="00EA19AC">
      <w:pPr>
        <w:rPr>
          <w:rFonts w:cstheme="minorHAnsi"/>
          <w:b/>
          <w:bCs/>
        </w:rPr>
      </w:pPr>
      <w:r w:rsidRPr="00382C90">
        <w:rPr>
          <w:rFonts w:cstheme="minorHAnsi"/>
          <w:b/>
          <w:bCs/>
        </w:rPr>
        <w:lastRenderedPageBreak/>
        <w:t xml:space="preserve">ESSAY 2 </w:t>
      </w:r>
    </w:p>
    <w:p w14:paraId="69324A4C" w14:textId="77777777" w:rsidR="00EA19AC" w:rsidRPr="00382C90" w:rsidRDefault="00EA19AC" w:rsidP="00EA19AC">
      <w:pPr>
        <w:jc w:val="center"/>
        <w:rPr>
          <w:rFonts w:cstheme="minorHAnsi"/>
          <w:b/>
          <w:bCs/>
        </w:rPr>
      </w:pPr>
      <w:r w:rsidRPr="00382C90">
        <w:rPr>
          <w:rFonts w:cstheme="minorHAnsi"/>
          <w:b/>
          <w:bCs/>
        </w:rPr>
        <w:t>“Organised crime is serious crime planned, coordinated and conducted by people working together on a continuing basis. Their motivation is often, but not always, financial gain” (Home Office, 2013). Outline potential links between serious and organised crime and public protection issues.</w:t>
      </w:r>
    </w:p>
    <w:p w14:paraId="663EE212" w14:textId="77777777" w:rsidR="00790809" w:rsidRPr="00382C90" w:rsidRDefault="00790809" w:rsidP="00EA19AC">
      <w:pPr>
        <w:rPr>
          <w:rFonts w:cstheme="minorHAnsi"/>
          <w:b/>
          <w:bCs/>
        </w:rPr>
      </w:pPr>
    </w:p>
    <w:p w14:paraId="7C6E610E" w14:textId="7A9FF9CB" w:rsidR="00EA19AC" w:rsidRPr="00382C90" w:rsidRDefault="00EA19AC" w:rsidP="0068387D">
      <w:pPr>
        <w:spacing w:line="480" w:lineRule="auto"/>
        <w:rPr>
          <w:rFonts w:cstheme="minorHAnsi"/>
        </w:rPr>
      </w:pPr>
      <w:r w:rsidRPr="00382C90">
        <w:rPr>
          <w:rFonts w:cstheme="minorHAnsi"/>
        </w:rPr>
        <w:t>The central function of the police service is to protect the public by detecting and preventing crime (</w:t>
      </w:r>
      <w:r w:rsidR="00773053" w:rsidRPr="00382C90">
        <w:rPr>
          <w:rFonts w:cstheme="minorHAnsi"/>
        </w:rPr>
        <w:t>Brown, J.</w:t>
      </w:r>
      <w:r w:rsidRPr="00382C90">
        <w:rPr>
          <w:rFonts w:cstheme="minorHAnsi"/>
        </w:rPr>
        <w:t>, 2021), this is carried out by investigating crimes against individuals and property, responding to emergencies, and safeguarding vulnerable individuals. This essay will explore the potential links between serious and organised crime and public protection issues such as the impact on vulnerable individuals, statutory framework, and child sexual exploitation.</w:t>
      </w:r>
    </w:p>
    <w:p w14:paraId="318E5E28" w14:textId="77777777" w:rsidR="00EA19AC" w:rsidRPr="00382C90" w:rsidRDefault="00EA19AC" w:rsidP="0068387D">
      <w:pPr>
        <w:spacing w:line="480" w:lineRule="auto"/>
        <w:rPr>
          <w:rFonts w:cstheme="minorHAnsi"/>
        </w:rPr>
      </w:pPr>
    </w:p>
    <w:p w14:paraId="3DBEF8FA" w14:textId="77777777" w:rsidR="00EA19AC" w:rsidRPr="00382C90" w:rsidRDefault="00EA19AC" w:rsidP="0068387D">
      <w:pPr>
        <w:spacing w:line="480" w:lineRule="auto"/>
        <w:rPr>
          <w:rFonts w:cstheme="minorHAnsi"/>
        </w:rPr>
      </w:pPr>
      <w:r w:rsidRPr="00382C90">
        <w:rPr>
          <w:rFonts w:cstheme="minorHAnsi"/>
        </w:rPr>
        <w:t xml:space="preserve">As per the definition of organised crime provided by the Home Office, it is explained that a criminal’s motivation is usually to make a “gain” for themselves (CPS, n.d.); criminals regularly “prey” on vulnerable communities or individuals to make this gain (Local Government Association, 2015). The College of Policing defines a vulnerable person as, “if as a result of their situation or circumstances, they are unable to take care or protect themselves, or others, from harm or exploitation” (College of Policing, 2021), these are the people that preparators of serious and organised crime often take advantage of to make a gain for themselves. </w:t>
      </w:r>
    </w:p>
    <w:p w14:paraId="62625D7E" w14:textId="77777777" w:rsidR="00EA19AC" w:rsidRPr="00382C90" w:rsidRDefault="00EA19AC" w:rsidP="0068387D">
      <w:pPr>
        <w:spacing w:line="480" w:lineRule="auto"/>
        <w:rPr>
          <w:rFonts w:cstheme="minorHAnsi"/>
        </w:rPr>
      </w:pPr>
    </w:p>
    <w:p w14:paraId="72A9A055" w14:textId="77777777" w:rsidR="00EA19AC" w:rsidRPr="00382C90" w:rsidRDefault="00EA19AC" w:rsidP="0068387D">
      <w:pPr>
        <w:spacing w:line="480" w:lineRule="auto"/>
        <w:rPr>
          <w:rFonts w:cstheme="minorHAnsi"/>
        </w:rPr>
      </w:pPr>
      <w:r w:rsidRPr="00382C90">
        <w:rPr>
          <w:rFonts w:cstheme="minorHAnsi"/>
        </w:rPr>
        <w:t xml:space="preserve">According to The National Crime Agency, 4,542 organised crime groups were identified in the UK in 2018 (National Crime Agency, 2019b). Organised Crime Groups (OCGSs) are defined as “a structured association, …., of more than two persons acting in concert with a view of committing offences … to obtain directly or indirectly, a financial or other material benefit” (Council of the European Union, 2008). OCGs are usually linked to crimes associated with fraud, the supply and distribution of illegal drugs, firearms and counterfeit goods, tax evasion, the facilitation of human trafficking and child sexual exploitation (Local Government Association, 2015). </w:t>
      </w:r>
    </w:p>
    <w:p w14:paraId="7078DCDB" w14:textId="77777777" w:rsidR="00EA19AC" w:rsidRPr="00382C90" w:rsidRDefault="00EA19AC" w:rsidP="0068387D">
      <w:pPr>
        <w:spacing w:line="480" w:lineRule="auto"/>
        <w:rPr>
          <w:rFonts w:cstheme="minorHAnsi"/>
        </w:rPr>
      </w:pPr>
    </w:p>
    <w:p w14:paraId="67BDA0B0" w14:textId="0A08D0CE" w:rsidR="00EA19AC" w:rsidRPr="00382C90" w:rsidRDefault="00EA19AC" w:rsidP="0068387D">
      <w:pPr>
        <w:spacing w:line="480" w:lineRule="auto"/>
        <w:rPr>
          <w:rFonts w:cstheme="minorHAnsi"/>
        </w:rPr>
      </w:pPr>
      <w:r w:rsidRPr="00382C90">
        <w:rPr>
          <w:rFonts w:cstheme="minorHAnsi"/>
        </w:rPr>
        <w:t>The term County Line describes “gangs and organised criminal networks involved in exporting illegal drugs into one or more importing areas, using dedicated mobile phones or other form of ‘deal line’” (Home Office, 20</w:t>
      </w:r>
      <w:r w:rsidR="00E47086" w:rsidRPr="00382C90">
        <w:rPr>
          <w:rFonts w:cstheme="minorHAnsi"/>
        </w:rPr>
        <w:t>23</w:t>
      </w:r>
      <w:r w:rsidRPr="00382C90">
        <w:rPr>
          <w:rFonts w:cstheme="minorHAnsi"/>
        </w:rPr>
        <w:t xml:space="preserve">). Perpetrators usually exploit children or vulnerable adults to prevent the detection of county lines, they may be coerced into moving or storing drugs in an unsuitable accommodation, known as ‘runners’ (BBC, 2017). It has been recognised that the exploited runners are more likely to be stopped by police causing there to be a 36% increase in referrals made to The National Referral Mechanism in 2018 compared to 2017, estimating 6,993 victims of modern slavery and human trafficking (National Crime Agency, 2019a).  As a result of the fact that many subjects of county line offences are victims of trafficking and exploitation, </w:t>
      </w:r>
      <w:r w:rsidRPr="00382C90">
        <w:rPr>
          <w:rFonts w:cstheme="minorHAnsi"/>
          <w:i/>
          <w:iCs/>
        </w:rPr>
        <w:t>Section 45 of The Modern Slavery Act 2015 p</w:t>
      </w:r>
      <w:r w:rsidRPr="00382C90">
        <w:rPr>
          <w:rFonts w:cstheme="minorHAnsi"/>
        </w:rPr>
        <w:t xml:space="preserve">rovides a statutory defence for the victims of such offences. </w:t>
      </w:r>
    </w:p>
    <w:p w14:paraId="70CA65C3" w14:textId="77777777" w:rsidR="00EA19AC" w:rsidRPr="00382C90" w:rsidRDefault="00EA19AC" w:rsidP="0068387D">
      <w:pPr>
        <w:spacing w:line="480" w:lineRule="auto"/>
        <w:rPr>
          <w:rFonts w:cstheme="minorHAnsi"/>
        </w:rPr>
      </w:pPr>
    </w:p>
    <w:p w14:paraId="1FAEE446" w14:textId="77777777" w:rsidR="00EA19AC" w:rsidRPr="00382C90" w:rsidRDefault="00EA19AC" w:rsidP="0068387D">
      <w:pPr>
        <w:spacing w:line="480" w:lineRule="auto"/>
        <w:rPr>
          <w:rFonts w:cstheme="minorHAnsi"/>
        </w:rPr>
      </w:pPr>
      <w:r w:rsidRPr="00382C90">
        <w:rPr>
          <w:rFonts w:cstheme="minorHAnsi"/>
        </w:rPr>
        <w:t xml:space="preserve">Another link between serious and organised crime and public protection issues is cuckooing, this is a term linked to county lines; Wood described cuckooing as “when a county lines group takes over the home of a vulnerable person using acts of intimidation or violence” to create a base of criminal activities (Wood, 2022). Public protection agencies such as the police, social services and housing providers have a responsibility to identify and address cases of cuckooing in order to protect vulnerable people and prevent the growth of criminal activity. However, due to the use of intimidation or violence many of their situations may go undetected because they may fear retaliation or violence resulting in them not getting the support required from agencies. The criminals may also offer friendships or gifts to the individual to commence the cuckooing (Lee, 2023), which may cause the individual to be blindsided into the criminal activity. Victims being blindsided into criminality highlights the link between public protection issues and serious crime because they have taken advantage of the vulnerable person that cannot “protect themsel[f] from exploitation” (College of Policing, 2021a). </w:t>
      </w:r>
    </w:p>
    <w:p w14:paraId="137823C7" w14:textId="77777777" w:rsidR="00EA19AC" w:rsidRPr="00382C90" w:rsidRDefault="00EA19AC" w:rsidP="0068387D">
      <w:pPr>
        <w:spacing w:line="480" w:lineRule="auto"/>
        <w:rPr>
          <w:rFonts w:cstheme="minorHAnsi"/>
        </w:rPr>
      </w:pPr>
    </w:p>
    <w:p w14:paraId="030154AD" w14:textId="77777777" w:rsidR="00EA19AC" w:rsidRPr="00382C90" w:rsidRDefault="00EA19AC" w:rsidP="0068387D">
      <w:pPr>
        <w:spacing w:line="480" w:lineRule="auto"/>
        <w:rPr>
          <w:rFonts w:cstheme="minorHAnsi"/>
        </w:rPr>
      </w:pPr>
      <w:r w:rsidRPr="00382C90">
        <w:rPr>
          <w:rFonts w:cstheme="minorHAnsi"/>
        </w:rPr>
        <w:t xml:space="preserve">Wood stated that there currently is not a single statutory framework in place for safeguarding adults equivalent to the protection of children (Wood, 2022) highlighting another public protection issue relating to serious and organised crime. County line groups work by taking advantage of vulnerable adults and as there is no statutory framework in place to protect those individuals, it creates a higher risk that they could be caught up in the criminal justice system, despite them potentially being victims of abuse. </w:t>
      </w:r>
    </w:p>
    <w:p w14:paraId="651A19FB" w14:textId="77777777" w:rsidR="00EA19AC" w:rsidRPr="00382C90" w:rsidRDefault="00EA19AC" w:rsidP="0068387D">
      <w:pPr>
        <w:spacing w:line="480" w:lineRule="auto"/>
        <w:rPr>
          <w:rFonts w:cstheme="minorHAnsi"/>
        </w:rPr>
      </w:pPr>
    </w:p>
    <w:p w14:paraId="3563A7AD" w14:textId="77777777" w:rsidR="00EA19AC" w:rsidRPr="00382C90" w:rsidRDefault="00EA19AC" w:rsidP="0068387D">
      <w:pPr>
        <w:spacing w:line="480" w:lineRule="auto"/>
        <w:rPr>
          <w:rFonts w:cstheme="minorHAnsi"/>
        </w:rPr>
      </w:pPr>
      <w:r w:rsidRPr="00382C90">
        <w:rPr>
          <w:rFonts w:cstheme="minorHAnsi"/>
        </w:rPr>
        <w:t>Child sexual exploitation (CSE) is often linked to serious and organised crime. CSE is “where an individual or group takes advantage of an imbalance of power to coerce, manipulate or deceive a child” into sexual activity, even if the sexual activity appears consensual the child may have still been sexually exploited; the individual is forced to carry out the activity in exchange for something they need, want or for financial advantage for the perpetrator (Department for Education, 2017). During a case study, researchers looked through Avon and Somerset Police crime and intelligence records identifying 43 organised crime groups. Research reflected that of the 43 crime groups a number of them enticed young people in by providing them with drink and drugs and also, several of them exploited young people by using them to carry or deal drugs (Skidmore, 2016).</w:t>
      </w:r>
    </w:p>
    <w:p w14:paraId="4B245B22" w14:textId="77777777" w:rsidR="00EA19AC" w:rsidRPr="00382C90" w:rsidRDefault="00EA19AC" w:rsidP="0068387D">
      <w:pPr>
        <w:spacing w:line="480" w:lineRule="auto"/>
        <w:rPr>
          <w:rFonts w:cstheme="minorHAnsi"/>
        </w:rPr>
      </w:pPr>
    </w:p>
    <w:p w14:paraId="4CC90589" w14:textId="77777777" w:rsidR="00EA19AC" w:rsidRPr="00382C90" w:rsidRDefault="00EA19AC" w:rsidP="0068387D">
      <w:pPr>
        <w:spacing w:line="480" w:lineRule="auto"/>
        <w:rPr>
          <w:rFonts w:cstheme="minorHAnsi"/>
        </w:rPr>
      </w:pPr>
      <w:r w:rsidRPr="00382C90">
        <w:rPr>
          <w:rFonts w:cstheme="minorHAnsi"/>
        </w:rPr>
        <w:t xml:space="preserve">A number of victims of CSE are in relationships with the perpetrators (Skidmore, 2016), thus creating another public protection issue. A common element of CSE is that the child involved does not “recognise the coercive nature of the relationship” resulting in them not understanding that they are a victim (College of Policing, 2021b). The public play a vital role in reporting activity and providing information to police which allows forces to fulfil their duty of protecting the public however, as individuals do not understand that they are victims, it can create a number of undetected crimes and </w:t>
      </w:r>
      <w:r w:rsidRPr="00382C90">
        <w:rPr>
          <w:rFonts w:cstheme="minorHAnsi"/>
        </w:rPr>
        <w:lastRenderedPageBreak/>
        <w:t xml:space="preserve">unsupported individuals. Furthermore, even those individuals who know that they are a victims are fearful of repercussions if they engage with services (Skidmore, 2016) as the perpetrators have used ways of intimidation and threats to ensure they go unnoticed. </w:t>
      </w:r>
    </w:p>
    <w:p w14:paraId="56E63EF8" w14:textId="77777777" w:rsidR="00EA19AC" w:rsidRPr="00382C90" w:rsidRDefault="00EA19AC" w:rsidP="0068387D">
      <w:pPr>
        <w:spacing w:line="480" w:lineRule="auto"/>
        <w:rPr>
          <w:rFonts w:cstheme="minorHAnsi"/>
        </w:rPr>
      </w:pPr>
    </w:p>
    <w:p w14:paraId="2C237A32" w14:textId="68138B5B" w:rsidR="0068387D" w:rsidRPr="00382C90" w:rsidRDefault="00EA19AC" w:rsidP="0068387D">
      <w:pPr>
        <w:spacing w:line="480" w:lineRule="auto"/>
        <w:rPr>
          <w:rFonts w:cstheme="minorHAnsi"/>
        </w:rPr>
      </w:pPr>
      <w:r w:rsidRPr="00382C90">
        <w:rPr>
          <w:rFonts w:cstheme="minorHAnsi"/>
        </w:rPr>
        <w:t xml:space="preserve">In conclusion, these are just a few examples of the public protection issues that are linked with serious and organised crime. There is a clear need for ongoing engagement with communities to identify and respond to emerging challenges. A key priority should be protecting vulnerable individuals from serious and organised crime as they are an easy target for groups. </w:t>
      </w:r>
    </w:p>
    <w:p w14:paraId="6075E2B6" w14:textId="262DF453" w:rsidR="008375E2" w:rsidRPr="00382C90" w:rsidRDefault="008375E2" w:rsidP="008375E2">
      <w:pPr>
        <w:rPr>
          <w:rFonts w:cstheme="minorHAnsi"/>
          <w:b/>
          <w:bCs/>
          <w:spacing w:val="3"/>
        </w:rPr>
      </w:pPr>
      <w:r w:rsidRPr="00382C90">
        <w:rPr>
          <w:rFonts w:cstheme="minorHAnsi"/>
          <w:b/>
          <w:bCs/>
          <w:spacing w:val="3"/>
        </w:rPr>
        <w:t>102</w:t>
      </w:r>
      <w:r w:rsidR="00773053" w:rsidRPr="00382C90">
        <w:rPr>
          <w:rFonts w:cstheme="minorHAnsi"/>
          <w:b/>
          <w:bCs/>
          <w:spacing w:val="3"/>
        </w:rPr>
        <w:t>0</w:t>
      </w:r>
    </w:p>
    <w:p w14:paraId="3F079761" w14:textId="77777777" w:rsidR="0068387D" w:rsidRPr="00382C90" w:rsidRDefault="0068387D" w:rsidP="008375E2">
      <w:pPr>
        <w:rPr>
          <w:rFonts w:cstheme="minorHAnsi"/>
          <w:b/>
          <w:bCs/>
          <w:spacing w:val="3"/>
        </w:rPr>
      </w:pPr>
    </w:p>
    <w:p w14:paraId="43706A98" w14:textId="77777777" w:rsidR="0068387D" w:rsidRPr="00382C90" w:rsidRDefault="0068387D" w:rsidP="008375E2">
      <w:pPr>
        <w:rPr>
          <w:rFonts w:cstheme="minorHAnsi"/>
          <w:b/>
          <w:bCs/>
          <w:spacing w:val="3"/>
        </w:rPr>
      </w:pPr>
    </w:p>
    <w:p w14:paraId="4A3D732C" w14:textId="77777777" w:rsidR="0068387D" w:rsidRPr="00382C90" w:rsidRDefault="0068387D" w:rsidP="008375E2">
      <w:pPr>
        <w:rPr>
          <w:rFonts w:cstheme="minorHAnsi"/>
          <w:b/>
          <w:bCs/>
          <w:spacing w:val="3"/>
        </w:rPr>
      </w:pPr>
    </w:p>
    <w:p w14:paraId="46C763BE" w14:textId="77777777" w:rsidR="0068387D" w:rsidRPr="00382C90" w:rsidRDefault="0068387D" w:rsidP="008375E2">
      <w:pPr>
        <w:rPr>
          <w:rFonts w:cstheme="minorHAnsi"/>
          <w:b/>
          <w:bCs/>
          <w:spacing w:val="3"/>
        </w:rPr>
      </w:pPr>
    </w:p>
    <w:p w14:paraId="3DA1C4BC" w14:textId="77777777" w:rsidR="0068387D" w:rsidRPr="00382C90" w:rsidRDefault="0068387D" w:rsidP="008375E2">
      <w:pPr>
        <w:rPr>
          <w:rFonts w:cstheme="minorHAnsi"/>
          <w:b/>
          <w:bCs/>
          <w:spacing w:val="3"/>
        </w:rPr>
      </w:pPr>
    </w:p>
    <w:p w14:paraId="1E1E1C2E" w14:textId="77777777" w:rsidR="0068387D" w:rsidRPr="00382C90" w:rsidRDefault="0068387D" w:rsidP="008375E2">
      <w:pPr>
        <w:rPr>
          <w:rFonts w:cstheme="minorHAnsi"/>
          <w:b/>
          <w:bCs/>
          <w:spacing w:val="3"/>
        </w:rPr>
      </w:pPr>
    </w:p>
    <w:p w14:paraId="22DAD706" w14:textId="77777777" w:rsidR="0068387D" w:rsidRPr="00382C90" w:rsidRDefault="0068387D" w:rsidP="008375E2">
      <w:pPr>
        <w:rPr>
          <w:rFonts w:cstheme="minorHAnsi"/>
          <w:b/>
          <w:bCs/>
          <w:spacing w:val="3"/>
        </w:rPr>
      </w:pPr>
    </w:p>
    <w:p w14:paraId="4B4C0359" w14:textId="77777777" w:rsidR="0068387D" w:rsidRPr="00382C90" w:rsidRDefault="0068387D" w:rsidP="008375E2">
      <w:pPr>
        <w:rPr>
          <w:rFonts w:cstheme="minorHAnsi"/>
          <w:b/>
          <w:bCs/>
          <w:spacing w:val="3"/>
        </w:rPr>
      </w:pPr>
    </w:p>
    <w:p w14:paraId="53A171DE" w14:textId="77777777" w:rsidR="0068387D" w:rsidRPr="00382C90" w:rsidRDefault="0068387D" w:rsidP="008375E2">
      <w:pPr>
        <w:rPr>
          <w:rFonts w:cstheme="minorHAnsi"/>
          <w:b/>
          <w:bCs/>
          <w:spacing w:val="3"/>
        </w:rPr>
      </w:pPr>
    </w:p>
    <w:p w14:paraId="7D0A4600" w14:textId="77777777" w:rsidR="0068387D" w:rsidRPr="00382C90" w:rsidRDefault="0068387D" w:rsidP="008375E2">
      <w:pPr>
        <w:rPr>
          <w:rFonts w:cstheme="minorHAnsi"/>
          <w:b/>
          <w:bCs/>
          <w:spacing w:val="3"/>
        </w:rPr>
      </w:pPr>
    </w:p>
    <w:p w14:paraId="59365684" w14:textId="77777777" w:rsidR="0068387D" w:rsidRPr="00382C90" w:rsidRDefault="0068387D" w:rsidP="008375E2">
      <w:pPr>
        <w:rPr>
          <w:rFonts w:cstheme="minorHAnsi"/>
          <w:b/>
          <w:bCs/>
          <w:spacing w:val="3"/>
        </w:rPr>
      </w:pPr>
    </w:p>
    <w:p w14:paraId="2355066D" w14:textId="77777777" w:rsidR="0068387D" w:rsidRPr="00382C90" w:rsidRDefault="0068387D" w:rsidP="008375E2">
      <w:pPr>
        <w:rPr>
          <w:rFonts w:cstheme="minorHAnsi"/>
          <w:b/>
          <w:bCs/>
          <w:spacing w:val="3"/>
        </w:rPr>
      </w:pPr>
    </w:p>
    <w:p w14:paraId="43692B52" w14:textId="77777777" w:rsidR="0068387D" w:rsidRPr="00382C90" w:rsidRDefault="0068387D" w:rsidP="008375E2">
      <w:pPr>
        <w:rPr>
          <w:rFonts w:cstheme="minorHAnsi"/>
          <w:b/>
          <w:bCs/>
          <w:spacing w:val="3"/>
        </w:rPr>
      </w:pPr>
    </w:p>
    <w:p w14:paraId="56D5C022" w14:textId="77777777" w:rsidR="0068387D" w:rsidRPr="00382C90" w:rsidRDefault="0068387D" w:rsidP="008375E2">
      <w:pPr>
        <w:rPr>
          <w:rFonts w:cstheme="minorHAnsi"/>
          <w:b/>
          <w:bCs/>
          <w:spacing w:val="3"/>
        </w:rPr>
      </w:pPr>
    </w:p>
    <w:p w14:paraId="5715F39A" w14:textId="77777777" w:rsidR="0068387D" w:rsidRPr="00382C90" w:rsidRDefault="0068387D" w:rsidP="008375E2">
      <w:pPr>
        <w:rPr>
          <w:rFonts w:cstheme="minorHAnsi"/>
          <w:b/>
          <w:bCs/>
          <w:spacing w:val="3"/>
        </w:rPr>
      </w:pPr>
    </w:p>
    <w:p w14:paraId="2E95AE5B" w14:textId="77777777" w:rsidR="0068387D" w:rsidRPr="00382C90" w:rsidRDefault="0068387D" w:rsidP="008375E2">
      <w:pPr>
        <w:rPr>
          <w:rFonts w:cstheme="minorHAnsi"/>
          <w:b/>
          <w:bCs/>
          <w:spacing w:val="3"/>
        </w:rPr>
      </w:pPr>
    </w:p>
    <w:p w14:paraId="479CB3D9" w14:textId="77777777" w:rsidR="0068387D" w:rsidRPr="00382C90" w:rsidRDefault="0068387D" w:rsidP="008375E2">
      <w:pPr>
        <w:rPr>
          <w:rFonts w:cstheme="minorHAnsi"/>
          <w:b/>
          <w:bCs/>
          <w:spacing w:val="3"/>
        </w:rPr>
      </w:pPr>
    </w:p>
    <w:p w14:paraId="2DD3A883" w14:textId="77777777" w:rsidR="0068387D" w:rsidRPr="00382C90" w:rsidRDefault="0068387D" w:rsidP="008375E2">
      <w:pPr>
        <w:rPr>
          <w:rFonts w:cstheme="minorHAnsi"/>
          <w:b/>
          <w:bCs/>
          <w:spacing w:val="3"/>
        </w:rPr>
      </w:pPr>
    </w:p>
    <w:p w14:paraId="5B3B28F9" w14:textId="77777777" w:rsidR="0068387D" w:rsidRPr="00382C90" w:rsidRDefault="0068387D" w:rsidP="008375E2">
      <w:pPr>
        <w:rPr>
          <w:rFonts w:cstheme="minorHAnsi"/>
          <w:b/>
          <w:bCs/>
          <w:spacing w:val="3"/>
        </w:rPr>
      </w:pPr>
    </w:p>
    <w:p w14:paraId="59093378" w14:textId="2A502A5C" w:rsidR="008375E2" w:rsidRPr="00382C90" w:rsidRDefault="008375E2" w:rsidP="008375E2">
      <w:pPr>
        <w:rPr>
          <w:rFonts w:cstheme="minorHAnsi"/>
          <w:b/>
          <w:bCs/>
          <w:spacing w:val="3"/>
        </w:rPr>
      </w:pPr>
      <w:r w:rsidRPr="00382C90">
        <w:rPr>
          <w:rFonts w:cstheme="minorHAnsi"/>
          <w:b/>
          <w:bCs/>
        </w:rPr>
        <w:lastRenderedPageBreak/>
        <w:t>ESSAY 3</w:t>
      </w:r>
    </w:p>
    <w:p w14:paraId="51085AA2" w14:textId="77777777" w:rsidR="008375E2" w:rsidRPr="00382C90" w:rsidRDefault="008375E2" w:rsidP="008375E2">
      <w:pPr>
        <w:jc w:val="center"/>
        <w:rPr>
          <w:rFonts w:cstheme="minorHAnsi"/>
          <w:b/>
          <w:bCs/>
        </w:rPr>
      </w:pPr>
      <w:r w:rsidRPr="00382C90">
        <w:rPr>
          <w:rFonts w:cstheme="minorHAnsi"/>
          <w:b/>
          <w:bCs/>
        </w:rPr>
        <w:t>Is early intervention the most effective means of preventing young people from becoming involved in gangs?</w:t>
      </w:r>
    </w:p>
    <w:p w14:paraId="4889E31A" w14:textId="77777777" w:rsidR="008375E2" w:rsidRPr="00382C90" w:rsidRDefault="008375E2" w:rsidP="008375E2">
      <w:pPr>
        <w:jc w:val="center"/>
        <w:rPr>
          <w:rFonts w:cstheme="minorHAnsi"/>
          <w:b/>
          <w:bCs/>
        </w:rPr>
      </w:pPr>
    </w:p>
    <w:p w14:paraId="6CDA25A6" w14:textId="77777777" w:rsidR="008375E2" w:rsidRPr="00382C90" w:rsidRDefault="008375E2" w:rsidP="0068387D">
      <w:pPr>
        <w:spacing w:line="480" w:lineRule="auto"/>
        <w:rPr>
          <w:rFonts w:cstheme="minorHAnsi"/>
        </w:rPr>
      </w:pPr>
      <w:r w:rsidRPr="00382C90">
        <w:rPr>
          <w:rFonts w:cstheme="minorHAnsi"/>
        </w:rPr>
        <w:t xml:space="preserve">Early Intervention Foundation defines early intervention as “identifying and providing effective early support to children and young people who are at risk of poor outcomes” by working to reduce the risks surrounding a child’s life and enhance the ways in which they can be protected (EIF, n.d.). An estimated 28,000 children aged 10-15 would class themselves as a member of a gang (Office for National Statistics, 2019), not all gangs are criminals however violence may be the “integral [part of] the group’s identity” (NSPCC, n.d.), by intervening early it allows for individuals to steer away from crime and towards positive directions. This essay will outline what early intervention is and explain that early intervention can be effective in preventing young people’s involvement in gangs, but it may not always be the most effective. </w:t>
      </w:r>
    </w:p>
    <w:p w14:paraId="07E33CE8" w14:textId="77777777" w:rsidR="008375E2" w:rsidRPr="00382C90" w:rsidRDefault="008375E2" w:rsidP="0068387D">
      <w:pPr>
        <w:spacing w:line="480" w:lineRule="auto"/>
        <w:rPr>
          <w:rFonts w:cstheme="minorHAnsi"/>
        </w:rPr>
      </w:pPr>
    </w:p>
    <w:p w14:paraId="33A43D77" w14:textId="77777777" w:rsidR="008375E2" w:rsidRPr="00382C90" w:rsidRDefault="008375E2" w:rsidP="0068387D">
      <w:pPr>
        <w:spacing w:line="480" w:lineRule="auto"/>
        <w:rPr>
          <w:rFonts w:cstheme="minorHAnsi"/>
        </w:rPr>
      </w:pPr>
      <w:r w:rsidRPr="00382C90">
        <w:rPr>
          <w:rFonts w:cstheme="minorHAnsi"/>
        </w:rPr>
        <w:t>Gangs usually target young and vulnerable people as they are more susceptible to peer pressure. Individuals may want to join a gang as they want to fit in with friends, gain protection from the gang, gain status and feel powerful (NSPCC, n.d.), due to the age that recruits are, it highlights the need for prevention.</w:t>
      </w:r>
    </w:p>
    <w:p w14:paraId="3ED6C603" w14:textId="77777777" w:rsidR="008375E2" w:rsidRPr="00382C90" w:rsidRDefault="008375E2" w:rsidP="0068387D">
      <w:pPr>
        <w:spacing w:line="480" w:lineRule="auto"/>
        <w:rPr>
          <w:rFonts w:cstheme="minorHAnsi"/>
        </w:rPr>
      </w:pPr>
    </w:p>
    <w:p w14:paraId="50773B61" w14:textId="77777777" w:rsidR="008375E2" w:rsidRPr="00382C90" w:rsidRDefault="008375E2" w:rsidP="0068387D">
      <w:pPr>
        <w:spacing w:line="480" w:lineRule="auto"/>
        <w:rPr>
          <w:rFonts w:cstheme="minorHAnsi"/>
        </w:rPr>
      </w:pPr>
      <w:r w:rsidRPr="00382C90">
        <w:rPr>
          <w:rFonts w:cstheme="minorHAnsi"/>
        </w:rPr>
        <w:t xml:space="preserve">Children with behaviour difficulties are more likely to struggle in school and therefore have low academic attainment or possibly be excluded. Studies show that those excluded from schools are placed at a higher risk of getting involved in crime (London Assembly, 2018). An early intervention can be put in place to address and develop an individual’s “risk factors such as low intelligence, low school attainment … impulsivity and hyperactivity” (Department for Education, 2011). Research into child skills training showed that it is generally effective in preventing later criminal offending in children aged 13 or over and groups that are of a higher risk as they already expressed concerns for </w:t>
      </w:r>
      <w:r w:rsidRPr="00382C90">
        <w:rPr>
          <w:rFonts w:cstheme="minorHAnsi"/>
        </w:rPr>
        <w:lastRenderedPageBreak/>
        <w:t xml:space="preserve">behaviour problems (Farrington, D, 2007). This training was only found to be successful in smaller groups of young people that had behaviour problems meaning that it may not deter all young people from crime (Department of Education, 2007). However, Losel and Beelman (2006, quoted in Farrington, 2007, p.110) concluded that the intervention is “promising approach to crime prevention” despite it not being a universal intervention. </w:t>
      </w:r>
    </w:p>
    <w:p w14:paraId="092DCD5C" w14:textId="77777777" w:rsidR="008375E2" w:rsidRPr="00382C90" w:rsidRDefault="008375E2" w:rsidP="0068387D">
      <w:pPr>
        <w:spacing w:line="480" w:lineRule="auto"/>
        <w:rPr>
          <w:rFonts w:cstheme="minorHAnsi"/>
        </w:rPr>
      </w:pPr>
    </w:p>
    <w:p w14:paraId="3D2C0316" w14:textId="3F959A05" w:rsidR="008375E2" w:rsidRPr="00382C90" w:rsidRDefault="008375E2" w:rsidP="0068387D">
      <w:pPr>
        <w:spacing w:line="480" w:lineRule="auto"/>
        <w:rPr>
          <w:rFonts w:cstheme="minorHAnsi"/>
        </w:rPr>
      </w:pPr>
      <w:r w:rsidRPr="00382C90">
        <w:rPr>
          <w:rFonts w:cstheme="minorHAnsi"/>
        </w:rPr>
        <w:t>There is a clear link between Adverse Childhood Experiences (ACEs) and crime; research indicates that those who experience ACEs are 15 times more likely to be a perpetrator of violence (Children and Families Directorate</w:t>
      </w:r>
      <w:r w:rsidR="00F71DE5" w:rsidRPr="00382C90">
        <w:rPr>
          <w:rFonts w:cstheme="minorHAnsi"/>
        </w:rPr>
        <w:t xml:space="preserve"> (Scotland),</w:t>
      </w:r>
      <w:r w:rsidRPr="00382C90">
        <w:rPr>
          <w:rFonts w:cstheme="minorHAnsi"/>
        </w:rPr>
        <w:t xml:space="preserve"> 2018). ACEs is defined as “highly stressful and potentially traumatic events or situations that occur during childhood and/or adolescence” (YoungMinds, n.d.). A family-focused intervention is able to concentrate on a family’s functioning and problems such as failing to set behaviour expectations, poor supervision and inconsistent discipline (Farrington, 2007).  Studies have shown that when interventions are targeted at high-risk people they are likely to succeed, meaning that family focused interventions are successful. However, for this intervention to work it relies on the fact that someone must identify a families need for an intervention meaning that those who may require the intervention may go undetected. </w:t>
      </w:r>
    </w:p>
    <w:p w14:paraId="5C7F3377" w14:textId="77777777" w:rsidR="008375E2" w:rsidRPr="00382C90" w:rsidRDefault="008375E2" w:rsidP="0068387D">
      <w:pPr>
        <w:spacing w:line="480" w:lineRule="auto"/>
        <w:rPr>
          <w:rFonts w:cstheme="minorHAnsi"/>
        </w:rPr>
      </w:pPr>
    </w:p>
    <w:p w14:paraId="16E63938" w14:textId="77777777" w:rsidR="008375E2" w:rsidRPr="00382C90" w:rsidRDefault="008375E2" w:rsidP="0068387D">
      <w:pPr>
        <w:spacing w:line="480" w:lineRule="auto"/>
        <w:rPr>
          <w:rFonts w:cstheme="minorHAnsi"/>
        </w:rPr>
      </w:pPr>
      <w:r w:rsidRPr="00382C90">
        <w:rPr>
          <w:rFonts w:cstheme="minorHAnsi"/>
        </w:rPr>
        <w:t xml:space="preserve">Mentoring is another early intervention to deter youth away from crime. Mentoring tends to involve pairing a young person with someone older who is able to act as a positive guide to them, aiming to “develop resilience and character, or raise aspirations” (Education Endowment Foundation, 2021).  Some young people may think of joining a gang as they do not feel they do not have the chance for a successful future (NSPCC, n.d.), mentoring can be an effective way to dissuade young people from joining a gang as they are able to build the confidence within the individual as the mentor can ensure that the mentee fully understands their potential, eliminating the need to join a gang to feel successful or have money. But mentoring has only been found to be effective alongside other </w:t>
      </w:r>
      <w:r w:rsidRPr="00382C90">
        <w:rPr>
          <w:rFonts w:cstheme="minorHAnsi"/>
        </w:rPr>
        <w:lastRenderedPageBreak/>
        <w:t xml:space="preserve">services such as education or employment and more effective after contact with the criminal justice system (Department of Education, 2011). </w:t>
      </w:r>
    </w:p>
    <w:p w14:paraId="192DDCC8" w14:textId="77777777" w:rsidR="008375E2" w:rsidRPr="00382C90" w:rsidRDefault="008375E2" w:rsidP="0068387D">
      <w:pPr>
        <w:spacing w:line="480" w:lineRule="auto"/>
        <w:rPr>
          <w:rFonts w:cstheme="minorHAnsi"/>
        </w:rPr>
      </w:pPr>
    </w:p>
    <w:p w14:paraId="0F7BAA6B" w14:textId="77777777" w:rsidR="008375E2" w:rsidRPr="00382C90" w:rsidRDefault="008375E2" w:rsidP="0068387D">
      <w:pPr>
        <w:spacing w:line="480" w:lineRule="auto"/>
        <w:rPr>
          <w:rFonts w:cstheme="minorHAnsi"/>
        </w:rPr>
      </w:pPr>
      <w:r w:rsidRPr="00382C90">
        <w:rPr>
          <w:rFonts w:cstheme="minorHAnsi"/>
        </w:rPr>
        <w:t xml:space="preserve">Early interventions are able to help young people develop skills and interests as well as build positive relationships and also address any behaviour or emotional issues that may contribute to criminal behaviour. However, there are wider impact factors that may result in young people joining gangs, the social location theory suggests that a person’s criminal behaviour may be as a result of where they are “located within the social system” meaning that social disadvantages may be an underlying factor that leads to criminality (HMA, 2016). Referring to the definition of early intervention, it provides support to those “at risk of poor outcomes” (EIF, n.d.), if those poor outcomes are confronted and prevented then it could decrease the amount of young people at risk. </w:t>
      </w:r>
    </w:p>
    <w:p w14:paraId="16458279" w14:textId="77777777" w:rsidR="008375E2" w:rsidRPr="00382C90" w:rsidRDefault="008375E2" w:rsidP="0068387D">
      <w:pPr>
        <w:spacing w:line="480" w:lineRule="auto"/>
        <w:rPr>
          <w:rFonts w:cstheme="minorHAnsi"/>
        </w:rPr>
      </w:pPr>
    </w:p>
    <w:p w14:paraId="03AB06E5" w14:textId="77777777" w:rsidR="008375E2" w:rsidRPr="00382C90" w:rsidRDefault="008375E2" w:rsidP="0068387D">
      <w:pPr>
        <w:spacing w:line="480" w:lineRule="auto"/>
        <w:rPr>
          <w:rFonts w:cstheme="minorHAnsi"/>
        </w:rPr>
      </w:pPr>
      <w:r w:rsidRPr="00382C90">
        <w:rPr>
          <w:rFonts w:cstheme="minorHAnsi"/>
        </w:rPr>
        <w:t xml:space="preserve">The skills- focused intervention allows help to young people that have low attainment in school as a result of their behaviour issues, but individuals may not do as well in school due to their social disadvantages such as having limited access to educational opportunities and resources. Social disadvantages may restrict young people from gaining the skills and knowledge for future education and employment, by creating educational reforms it can address the root causes of criminal behaviour and therefore reduce the amount of youths joining gangs. Individuals sometimes involve themselves in criminality out of boredom (Scott, J, 2013), therefore by ensuring that young people are in education without having a doubt of failing, diminishes the risk of those joining gang out of boredom. Collectivists believe that social disadvantages “create the catalyst for crime” (BBC, n.d), therefore if the unequalness within society is addressed it could eliminate the attractiveness of joining a gang. </w:t>
      </w:r>
    </w:p>
    <w:p w14:paraId="533435BD" w14:textId="77777777" w:rsidR="008375E2" w:rsidRPr="00382C90" w:rsidRDefault="008375E2" w:rsidP="0068387D">
      <w:pPr>
        <w:spacing w:line="480" w:lineRule="auto"/>
        <w:rPr>
          <w:rFonts w:cstheme="minorHAnsi"/>
        </w:rPr>
      </w:pPr>
    </w:p>
    <w:p w14:paraId="14FE767E" w14:textId="77777777" w:rsidR="008375E2" w:rsidRPr="00382C90" w:rsidRDefault="008375E2" w:rsidP="0068387D">
      <w:pPr>
        <w:spacing w:line="480" w:lineRule="auto"/>
        <w:rPr>
          <w:rFonts w:cstheme="minorHAnsi"/>
        </w:rPr>
      </w:pPr>
      <w:r w:rsidRPr="00382C90">
        <w:rPr>
          <w:rFonts w:cstheme="minorHAnsi"/>
        </w:rPr>
        <w:lastRenderedPageBreak/>
        <w:t xml:space="preserve">Some studies suggest that teenagers can be impulsive and act without weighing up the consequences, this increases the likelihood of those being involved in criminal activity as children have not thought of the penalties they might face (BBC, n.d.). If the majority of children commit crimes on impulsivity, then this would make interventions ineffective as most have been critiqued for only being effective when they are focused on young people who have been brought to the attention of professionals. </w:t>
      </w:r>
    </w:p>
    <w:p w14:paraId="011489A8" w14:textId="77777777" w:rsidR="008375E2" w:rsidRPr="00382C90" w:rsidRDefault="008375E2" w:rsidP="0068387D">
      <w:pPr>
        <w:spacing w:line="480" w:lineRule="auto"/>
        <w:rPr>
          <w:rFonts w:cstheme="minorHAnsi"/>
        </w:rPr>
      </w:pPr>
    </w:p>
    <w:p w14:paraId="0BF1A942" w14:textId="77777777" w:rsidR="008375E2" w:rsidRPr="00382C90" w:rsidRDefault="008375E2" w:rsidP="0068387D">
      <w:pPr>
        <w:spacing w:line="480" w:lineRule="auto"/>
        <w:rPr>
          <w:rFonts w:cstheme="minorHAnsi"/>
        </w:rPr>
      </w:pPr>
      <w:r w:rsidRPr="00382C90">
        <w:rPr>
          <w:rFonts w:cstheme="minorHAnsi"/>
        </w:rPr>
        <w:t>Overall, early intervention provides a proactive approach to risk factors that steer young people away from crime but alone it is not enough. Preventing young people from joining gangs requires a multifaceted approach that involves education, addressing social disadvantages, family support as well as early intervention.</w:t>
      </w:r>
    </w:p>
    <w:p w14:paraId="50F6F76F" w14:textId="77777777" w:rsidR="008375E2" w:rsidRPr="00382C90" w:rsidRDefault="008375E2" w:rsidP="008375E2">
      <w:pPr>
        <w:rPr>
          <w:rFonts w:cstheme="minorHAnsi"/>
          <w:b/>
          <w:bCs/>
        </w:rPr>
      </w:pPr>
      <w:r w:rsidRPr="00382C90">
        <w:rPr>
          <w:rFonts w:cstheme="minorHAnsi"/>
          <w:b/>
          <w:bCs/>
        </w:rPr>
        <w:t>1051</w:t>
      </w:r>
    </w:p>
    <w:p w14:paraId="09BC81E1" w14:textId="77777777" w:rsidR="00240FB7" w:rsidRPr="00382C90" w:rsidRDefault="00240FB7" w:rsidP="008375E2">
      <w:pPr>
        <w:rPr>
          <w:rFonts w:cstheme="minorHAnsi"/>
          <w:b/>
          <w:bCs/>
        </w:rPr>
      </w:pPr>
    </w:p>
    <w:p w14:paraId="6459E7DA" w14:textId="77777777" w:rsidR="0068387D" w:rsidRPr="00382C90" w:rsidRDefault="0068387D" w:rsidP="008375E2">
      <w:pPr>
        <w:rPr>
          <w:rFonts w:cstheme="minorHAnsi"/>
          <w:b/>
          <w:bCs/>
        </w:rPr>
      </w:pPr>
    </w:p>
    <w:p w14:paraId="410C28B5" w14:textId="77777777" w:rsidR="0068387D" w:rsidRPr="00382C90" w:rsidRDefault="0068387D" w:rsidP="008375E2">
      <w:pPr>
        <w:rPr>
          <w:rFonts w:cstheme="minorHAnsi"/>
          <w:b/>
          <w:bCs/>
        </w:rPr>
      </w:pPr>
    </w:p>
    <w:p w14:paraId="4AC9A05E" w14:textId="77777777" w:rsidR="0068387D" w:rsidRPr="00382C90" w:rsidRDefault="0068387D" w:rsidP="008375E2">
      <w:pPr>
        <w:rPr>
          <w:rFonts w:cstheme="minorHAnsi"/>
          <w:b/>
          <w:bCs/>
        </w:rPr>
      </w:pPr>
    </w:p>
    <w:p w14:paraId="651B2325" w14:textId="77777777" w:rsidR="0068387D" w:rsidRPr="00382C90" w:rsidRDefault="0068387D" w:rsidP="008375E2">
      <w:pPr>
        <w:rPr>
          <w:rFonts w:cstheme="minorHAnsi"/>
          <w:b/>
          <w:bCs/>
        </w:rPr>
      </w:pPr>
    </w:p>
    <w:p w14:paraId="344E634D" w14:textId="77777777" w:rsidR="0068387D" w:rsidRPr="00382C90" w:rsidRDefault="0068387D" w:rsidP="008375E2">
      <w:pPr>
        <w:rPr>
          <w:rFonts w:cstheme="minorHAnsi"/>
          <w:b/>
          <w:bCs/>
        </w:rPr>
      </w:pPr>
    </w:p>
    <w:p w14:paraId="60AD001A" w14:textId="77777777" w:rsidR="0068387D" w:rsidRPr="00382C90" w:rsidRDefault="0068387D" w:rsidP="008375E2">
      <w:pPr>
        <w:rPr>
          <w:rFonts w:cstheme="minorHAnsi"/>
          <w:b/>
          <w:bCs/>
        </w:rPr>
      </w:pPr>
    </w:p>
    <w:p w14:paraId="0FC62964" w14:textId="77777777" w:rsidR="0068387D" w:rsidRPr="00382C90" w:rsidRDefault="0068387D" w:rsidP="008375E2">
      <w:pPr>
        <w:rPr>
          <w:rFonts w:cstheme="minorHAnsi"/>
          <w:b/>
          <w:bCs/>
        </w:rPr>
      </w:pPr>
    </w:p>
    <w:p w14:paraId="55715B9F" w14:textId="77777777" w:rsidR="0068387D" w:rsidRPr="00382C90" w:rsidRDefault="0068387D" w:rsidP="008375E2">
      <w:pPr>
        <w:rPr>
          <w:rFonts w:cstheme="minorHAnsi"/>
          <w:b/>
          <w:bCs/>
        </w:rPr>
      </w:pPr>
    </w:p>
    <w:p w14:paraId="13BBD879" w14:textId="77777777" w:rsidR="0068387D" w:rsidRPr="00382C90" w:rsidRDefault="0068387D" w:rsidP="008375E2">
      <w:pPr>
        <w:rPr>
          <w:rFonts w:cstheme="minorHAnsi"/>
          <w:b/>
          <w:bCs/>
        </w:rPr>
      </w:pPr>
    </w:p>
    <w:p w14:paraId="61D17FBB" w14:textId="77777777" w:rsidR="0068387D" w:rsidRPr="00382C90" w:rsidRDefault="0068387D" w:rsidP="008375E2">
      <w:pPr>
        <w:rPr>
          <w:rFonts w:cstheme="minorHAnsi"/>
          <w:b/>
          <w:bCs/>
        </w:rPr>
      </w:pPr>
    </w:p>
    <w:p w14:paraId="459C1DBD" w14:textId="77777777" w:rsidR="0068387D" w:rsidRPr="00382C90" w:rsidRDefault="0068387D" w:rsidP="008375E2">
      <w:pPr>
        <w:rPr>
          <w:rFonts w:cstheme="minorHAnsi"/>
          <w:b/>
          <w:bCs/>
        </w:rPr>
      </w:pPr>
    </w:p>
    <w:p w14:paraId="1EBEA206" w14:textId="77777777" w:rsidR="0068387D" w:rsidRPr="00382C90" w:rsidRDefault="0068387D" w:rsidP="008375E2">
      <w:pPr>
        <w:rPr>
          <w:rFonts w:cstheme="minorHAnsi"/>
          <w:b/>
          <w:bCs/>
        </w:rPr>
      </w:pPr>
    </w:p>
    <w:p w14:paraId="34A63399" w14:textId="77777777" w:rsidR="0068387D" w:rsidRPr="00382C90" w:rsidRDefault="0068387D" w:rsidP="008375E2">
      <w:pPr>
        <w:rPr>
          <w:rFonts w:cstheme="minorHAnsi"/>
          <w:b/>
          <w:bCs/>
        </w:rPr>
      </w:pPr>
    </w:p>
    <w:p w14:paraId="5D809A44" w14:textId="77777777" w:rsidR="0068387D" w:rsidRPr="00382C90" w:rsidRDefault="0068387D" w:rsidP="008375E2">
      <w:pPr>
        <w:rPr>
          <w:rFonts w:cstheme="minorHAnsi"/>
          <w:b/>
          <w:bCs/>
        </w:rPr>
      </w:pPr>
    </w:p>
    <w:p w14:paraId="2424FE71" w14:textId="77777777" w:rsidR="0068387D" w:rsidRPr="00382C90" w:rsidRDefault="0068387D" w:rsidP="008375E2">
      <w:pPr>
        <w:rPr>
          <w:rFonts w:cstheme="minorHAnsi"/>
          <w:b/>
          <w:bCs/>
        </w:rPr>
      </w:pPr>
    </w:p>
    <w:p w14:paraId="37495AB9" w14:textId="77777777" w:rsidR="00240FB7" w:rsidRPr="00382C90" w:rsidRDefault="00240FB7" w:rsidP="00240FB7">
      <w:pPr>
        <w:rPr>
          <w:rFonts w:cstheme="minorHAnsi"/>
          <w:b/>
          <w:bCs/>
        </w:rPr>
      </w:pPr>
      <w:r w:rsidRPr="00382C90">
        <w:rPr>
          <w:rFonts w:cstheme="minorHAnsi"/>
          <w:b/>
          <w:bCs/>
        </w:rPr>
        <w:lastRenderedPageBreak/>
        <w:t xml:space="preserve">ESSAY 4 </w:t>
      </w:r>
    </w:p>
    <w:p w14:paraId="142A35EA" w14:textId="77777777" w:rsidR="00240FB7" w:rsidRPr="00382C90" w:rsidRDefault="00240FB7" w:rsidP="00240FB7">
      <w:pPr>
        <w:jc w:val="center"/>
        <w:rPr>
          <w:rFonts w:cstheme="minorHAnsi"/>
          <w:b/>
          <w:bCs/>
        </w:rPr>
      </w:pPr>
      <w:r w:rsidRPr="00382C90">
        <w:rPr>
          <w:rFonts w:cstheme="minorHAnsi"/>
          <w:b/>
          <w:bCs/>
        </w:rPr>
        <w:t xml:space="preserve">“When the public looks markedly different to its police service, it creates a distance between the two and a sense the police service no longer serves their community” (Orr Munro, n.d.). Assess the effectiveness of police strategies to overcome this distance (e.g. the Code of Ethics, PACE, neighbourhood policing strategies, targeted recruitment). </w:t>
      </w:r>
    </w:p>
    <w:p w14:paraId="32630928" w14:textId="77777777" w:rsidR="00240FB7" w:rsidRPr="00382C90" w:rsidRDefault="00240FB7" w:rsidP="00240FB7">
      <w:pPr>
        <w:jc w:val="center"/>
        <w:rPr>
          <w:rFonts w:cstheme="minorHAnsi"/>
        </w:rPr>
      </w:pPr>
    </w:p>
    <w:p w14:paraId="1C631162" w14:textId="77777777" w:rsidR="00240FB7" w:rsidRPr="00382C90" w:rsidRDefault="00240FB7" w:rsidP="0068387D">
      <w:pPr>
        <w:spacing w:line="480" w:lineRule="auto"/>
        <w:rPr>
          <w:rFonts w:cstheme="minorHAnsi"/>
        </w:rPr>
      </w:pPr>
      <w:r w:rsidRPr="00382C90">
        <w:rPr>
          <w:rFonts w:cstheme="minorHAnsi"/>
        </w:rPr>
        <w:t xml:space="preserve">In the UK, police forces ‘police by consent’ which reflects the idea that effective policing requires the trust and support from the community that they serve. Police strategies are implemented to ensure that the public have trust and confidence in the police. An issue that creates a gap between the public and police highlighted by Munro is that if the police are not a reflection of the community, then the police do not serve them (Orr Munro, n.d.). Police strategies implemented to overcome this distance include community policing, transparency and accountability, training, and education; this essay will assess the effectiveness of those tactics implemented by forces. </w:t>
      </w:r>
    </w:p>
    <w:p w14:paraId="1F9EABE1" w14:textId="77777777" w:rsidR="00240FB7" w:rsidRPr="00382C90" w:rsidRDefault="00240FB7" w:rsidP="0068387D">
      <w:pPr>
        <w:spacing w:line="480" w:lineRule="auto"/>
        <w:rPr>
          <w:rFonts w:cstheme="minorHAnsi"/>
        </w:rPr>
      </w:pPr>
    </w:p>
    <w:p w14:paraId="253490F6" w14:textId="77777777" w:rsidR="00240FB7" w:rsidRPr="00382C90" w:rsidRDefault="00240FB7" w:rsidP="0068387D">
      <w:pPr>
        <w:spacing w:line="480" w:lineRule="auto"/>
        <w:rPr>
          <w:rFonts w:cstheme="minorHAnsi"/>
        </w:rPr>
      </w:pPr>
      <w:r w:rsidRPr="00382C90">
        <w:rPr>
          <w:rFonts w:cstheme="minorHAnsi"/>
        </w:rPr>
        <w:t xml:space="preserve">“Nine general instructions” were implemented in 1829 when the Metropolitan Police was founded, these instructions are often referred to as the Peelian principles of policing which is where the concept of ‘policing by consent’ is derived from (Tudor, 2023). One of the Peelian principles states that “the police are the public and the public are the police” (Home Office, 2012), this notion means that officers should understand the needs, wants and values of the community that they serve as they are from that community. </w:t>
      </w:r>
    </w:p>
    <w:p w14:paraId="6CA9E603" w14:textId="77777777" w:rsidR="00240FB7" w:rsidRPr="00382C90" w:rsidRDefault="00240FB7" w:rsidP="0068387D">
      <w:pPr>
        <w:spacing w:line="480" w:lineRule="auto"/>
        <w:rPr>
          <w:rFonts w:cstheme="minorHAnsi"/>
        </w:rPr>
      </w:pPr>
    </w:p>
    <w:p w14:paraId="4CE9E737" w14:textId="77777777" w:rsidR="00240FB7" w:rsidRPr="00382C90" w:rsidRDefault="00240FB7" w:rsidP="0068387D">
      <w:pPr>
        <w:spacing w:line="480" w:lineRule="auto"/>
        <w:rPr>
          <w:rFonts w:cstheme="minorHAnsi"/>
        </w:rPr>
      </w:pPr>
      <w:r w:rsidRPr="00382C90">
        <w:rPr>
          <w:rFonts w:cstheme="minorHAnsi"/>
        </w:rPr>
        <w:t xml:space="preserve">Policing by consent can be linked to community policing which is a strategy implemented to decrease the gap between the police and the community as officers are deployed to build relationships and trust within the community. Effective community engagement such as engaging with residents has “an increase in confidence and trust, and in community perceptions of the police (College of Policing, 2013), this is because the deployment of officers to work with communities and problem solve together, lessens the gap between police and the community as they can see their </w:t>
      </w:r>
      <w:r w:rsidRPr="00382C90">
        <w:rPr>
          <w:rFonts w:cstheme="minorHAnsi"/>
        </w:rPr>
        <w:lastRenderedPageBreak/>
        <w:t xml:space="preserve">views being taken into account and how their concerns are being addressed. It also, empowers “communities to identify and implement solutions to local problems and to influence strategic priorities and decisions” (College of Policing, 2013). </w:t>
      </w:r>
    </w:p>
    <w:p w14:paraId="44581900" w14:textId="77777777" w:rsidR="00240FB7" w:rsidRPr="00382C90" w:rsidRDefault="00240FB7" w:rsidP="0068387D">
      <w:pPr>
        <w:spacing w:line="480" w:lineRule="auto"/>
        <w:rPr>
          <w:rFonts w:cstheme="minorHAnsi"/>
        </w:rPr>
      </w:pPr>
    </w:p>
    <w:p w14:paraId="02C3DDAF" w14:textId="77777777" w:rsidR="00240FB7" w:rsidRPr="00382C90" w:rsidRDefault="00240FB7" w:rsidP="0068387D">
      <w:pPr>
        <w:spacing w:line="480" w:lineRule="auto"/>
        <w:rPr>
          <w:rFonts w:cstheme="minorHAnsi"/>
        </w:rPr>
      </w:pPr>
      <w:r w:rsidRPr="00382C90">
        <w:rPr>
          <w:rFonts w:cstheme="minorHAnsi"/>
        </w:rPr>
        <w:t xml:space="preserve">Community policing relies on the members willingness to work with the police however, if people already have negative perceptions of the police, they may be more hesitant to engage, therefore limiting the effectiveness of community policing. </w:t>
      </w:r>
    </w:p>
    <w:p w14:paraId="2F1C3D65" w14:textId="77777777" w:rsidR="00240FB7" w:rsidRPr="00382C90" w:rsidRDefault="00240FB7" w:rsidP="0068387D">
      <w:pPr>
        <w:spacing w:line="480" w:lineRule="auto"/>
        <w:rPr>
          <w:rFonts w:cstheme="minorHAnsi"/>
        </w:rPr>
      </w:pPr>
    </w:p>
    <w:p w14:paraId="696C15B8" w14:textId="501A764C" w:rsidR="00240FB7" w:rsidRPr="00382C90" w:rsidRDefault="00240FB7" w:rsidP="0068387D">
      <w:pPr>
        <w:spacing w:line="480" w:lineRule="auto"/>
        <w:rPr>
          <w:rFonts w:cstheme="minorHAnsi"/>
        </w:rPr>
      </w:pPr>
      <w:r w:rsidRPr="00382C90">
        <w:rPr>
          <w:rFonts w:cstheme="minorHAnsi"/>
        </w:rPr>
        <w:t>Another strategy applied by forces is targeted recruitment, this is when an organisation is selective in who they recruit it “involves using proactive recruitment strategies that help … find applicants who have certain skills or characteristics” (TestGorilla, n.d.). A government website states that in the 2021 census, 18% of all people in England and Wales belonged to Black, Asian, mixed, or other ethnic minority groups (BAME) (Government, 2021), if this is compared to a Home Office statistic that shows only 7% of officers identified as this group and only 30% women (Home Office, 2019), it highlights the need for a targeted recruitment to ensure that the police are a reflection of society. Roles are created within forces to encourage everyone to apply to the police “with a focus on increasing” representation of all cultures and genders by use of “targeted community recruitment events” (Alogba</w:t>
      </w:r>
      <w:r w:rsidR="0093065A" w:rsidRPr="00382C90">
        <w:rPr>
          <w:rFonts w:cstheme="minorHAnsi"/>
        </w:rPr>
        <w:t>, T.</w:t>
      </w:r>
      <w:r w:rsidRPr="00382C90">
        <w:rPr>
          <w:rFonts w:cstheme="minorHAnsi"/>
        </w:rPr>
        <w:t xml:space="preserve">, 2020). In 2019, the highest number of BAME police staff were recorded in England and Wales, highlighting that targeted recruitment can be successful in increasing numbers but the number extremely low in comparison to the population.  </w:t>
      </w:r>
    </w:p>
    <w:p w14:paraId="728A365E" w14:textId="77777777" w:rsidR="00240FB7" w:rsidRPr="00382C90" w:rsidRDefault="00240FB7" w:rsidP="0068387D">
      <w:pPr>
        <w:spacing w:line="480" w:lineRule="auto"/>
        <w:rPr>
          <w:rFonts w:cstheme="minorHAnsi"/>
        </w:rPr>
      </w:pPr>
    </w:p>
    <w:p w14:paraId="3B549E06" w14:textId="4495D9DC" w:rsidR="00240FB7" w:rsidRPr="00382C90" w:rsidRDefault="00240FB7" w:rsidP="0068387D">
      <w:pPr>
        <w:spacing w:line="480" w:lineRule="auto"/>
        <w:rPr>
          <w:rFonts w:cstheme="minorHAnsi"/>
        </w:rPr>
      </w:pPr>
      <w:r w:rsidRPr="00382C90">
        <w:rPr>
          <w:rFonts w:cstheme="minorHAnsi"/>
        </w:rPr>
        <w:t xml:space="preserve">Despite this, targeted recruitment can be effective in decreasing the gap between the police and the public as forces are more representative meaning that those who may not have approached police before they may be more likely to engage with those who share similar cultural or social identities. </w:t>
      </w:r>
      <w:r w:rsidRPr="00382C90">
        <w:rPr>
          <w:rFonts w:cstheme="minorHAnsi"/>
        </w:rPr>
        <w:lastRenderedPageBreak/>
        <w:t>Targeted recruitment may address policing challenges such as language barriers and cultural misunderstandings; a research project showed that some victims and witnesses were denied access to an interpreter which then led to “adverse outcomes for” them (</w:t>
      </w:r>
      <w:r w:rsidR="00417562" w:rsidRPr="00382C90">
        <w:rPr>
          <w:rFonts w:cstheme="minorHAnsi"/>
        </w:rPr>
        <w:t xml:space="preserve">Institute for Crime and Justice Policy Research </w:t>
      </w:r>
      <w:r w:rsidRPr="00382C90">
        <w:rPr>
          <w:rFonts w:cstheme="minorHAnsi"/>
        </w:rPr>
        <w:t xml:space="preserve">2022), thus creating a larger gap between the public and the police. By having a representative workforce that is fluent in different languages means that there is effective communication throughout engagement preventing the chance of adverse outcomes for victims. However, recruitment alone is not enough to have a representative workforce, work should also be done to focus on retaining and promoting officers from diverse backgrounds. </w:t>
      </w:r>
    </w:p>
    <w:p w14:paraId="383F18FB" w14:textId="77777777" w:rsidR="00240FB7" w:rsidRPr="00382C90" w:rsidRDefault="00240FB7" w:rsidP="0068387D">
      <w:pPr>
        <w:spacing w:line="480" w:lineRule="auto"/>
        <w:rPr>
          <w:rFonts w:cstheme="minorHAnsi"/>
        </w:rPr>
      </w:pPr>
    </w:p>
    <w:p w14:paraId="67AE35FD" w14:textId="77777777" w:rsidR="00240FB7" w:rsidRPr="00382C90" w:rsidRDefault="00240FB7" w:rsidP="0068387D">
      <w:pPr>
        <w:spacing w:line="480" w:lineRule="auto"/>
        <w:rPr>
          <w:rFonts w:cstheme="minorHAnsi"/>
        </w:rPr>
      </w:pPr>
      <w:r w:rsidRPr="00382C90">
        <w:rPr>
          <w:rFonts w:cstheme="minorHAnsi"/>
        </w:rPr>
        <w:t xml:space="preserve">The Code of Ethics is another strategy that is implemented to bridge the gap between the public and the police. The Code of Ethics “sets out standards of behaviour that the public can expect from officers” such as fairness, accountability, equality, and diversity (Home Office, 2014). The Code of Ethics can be effective in bridging the gap when officers comply with the standards and principles as trust can be built up as the Code of Ethics creates a sense of legitimacy. DeShon believes that as policing relies is based on public approval and trust, forces “must be held to higher standards of moral and ethical values, which the Code of Ethics aims to do (Chene M, 2013). </w:t>
      </w:r>
    </w:p>
    <w:p w14:paraId="215A1ED4" w14:textId="77777777" w:rsidR="00240FB7" w:rsidRPr="00382C90" w:rsidRDefault="00240FB7" w:rsidP="0068387D">
      <w:pPr>
        <w:spacing w:line="480" w:lineRule="auto"/>
        <w:rPr>
          <w:rFonts w:cstheme="minorHAnsi"/>
        </w:rPr>
      </w:pPr>
    </w:p>
    <w:p w14:paraId="195D5E6B" w14:textId="77777777" w:rsidR="00240FB7" w:rsidRPr="00382C90" w:rsidRDefault="00240FB7" w:rsidP="0068387D">
      <w:pPr>
        <w:spacing w:line="480" w:lineRule="auto"/>
        <w:rPr>
          <w:rFonts w:cstheme="minorHAnsi"/>
        </w:rPr>
      </w:pPr>
      <w:r w:rsidRPr="00382C90">
        <w:rPr>
          <w:rFonts w:cstheme="minorHAnsi"/>
        </w:rPr>
        <w:t xml:space="preserve">However, the Code of Ethics is not always effective in bridging the gap as not all officers obey to the standards; Since the creation of the ethics in 2014, there have been high-profile cases involving police misconduct such as the Metropolitan Police being described as “institutionally racist, misogynistic and homophobic” (BBC, 2023). </w:t>
      </w:r>
    </w:p>
    <w:p w14:paraId="2DFBF993" w14:textId="77777777" w:rsidR="00240FB7" w:rsidRPr="00382C90" w:rsidRDefault="00240FB7" w:rsidP="0068387D">
      <w:pPr>
        <w:spacing w:line="480" w:lineRule="auto"/>
        <w:rPr>
          <w:rFonts w:cstheme="minorHAnsi"/>
        </w:rPr>
      </w:pPr>
    </w:p>
    <w:p w14:paraId="36A259EA" w14:textId="77777777" w:rsidR="00240FB7" w:rsidRPr="00382C90" w:rsidRDefault="00240FB7" w:rsidP="0068387D">
      <w:pPr>
        <w:spacing w:line="480" w:lineRule="auto"/>
        <w:rPr>
          <w:rFonts w:cstheme="minorHAnsi"/>
        </w:rPr>
      </w:pPr>
      <w:r w:rsidRPr="00382C90">
        <w:rPr>
          <w:rFonts w:cstheme="minorHAnsi"/>
        </w:rPr>
        <w:t xml:space="preserve">Another strategy implemented by police forces is ensuring that police training is focused on cultural sensitivity and implicit bias. “Implicit biases are unconscious attitudes and stereotypes that can </w:t>
      </w:r>
      <w:r w:rsidRPr="00382C90">
        <w:rPr>
          <w:rFonts w:cstheme="minorHAnsi"/>
        </w:rPr>
        <w:lastRenderedPageBreak/>
        <w:t xml:space="preserve">manifest in the criminal justice system… examples include race, gender, and sexuality” (Ruhl, 2023). Teaching people about implicit bias has found to be effective, as it increases people’s awareness of potential biases (Sabin J, 2022), by ensuring that officers are aware of implicit bias means that it can be taken into account when decision making, guaranteeing that every engagement is lawful. </w:t>
      </w:r>
    </w:p>
    <w:p w14:paraId="0D6033DD" w14:textId="77777777" w:rsidR="00240FB7" w:rsidRPr="00382C90" w:rsidRDefault="00240FB7" w:rsidP="0068387D">
      <w:pPr>
        <w:spacing w:line="480" w:lineRule="auto"/>
        <w:rPr>
          <w:rFonts w:cstheme="minorHAnsi"/>
        </w:rPr>
      </w:pPr>
      <w:r w:rsidRPr="00382C90">
        <w:rPr>
          <w:rFonts w:cstheme="minorHAnsi"/>
        </w:rPr>
        <w:t xml:space="preserve"> </w:t>
      </w:r>
    </w:p>
    <w:p w14:paraId="3EB24E32" w14:textId="77777777" w:rsidR="00240FB7" w:rsidRPr="00382C90" w:rsidRDefault="00240FB7" w:rsidP="0068387D">
      <w:pPr>
        <w:spacing w:line="480" w:lineRule="auto"/>
        <w:rPr>
          <w:rFonts w:cstheme="minorHAnsi"/>
        </w:rPr>
      </w:pPr>
      <w:r w:rsidRPr="00382C90">
        <w:rPr>
          <w:rFonts w:cstheme="minorHAnsi"/>
        </w:rPr>
        <w:t xml:space="preserve">Overall, if a police force is a reflection of society then the community will believe that their needs are understood and also wanted by police officers themselves. There is still a long way to go to bridge the gap between the community and police forces as there is a clear need to increase the trust in the police service. Strategies such as targeted recruitment are effective in ensuring that the force is diverse however, forces need to ensure that they are transparent and honest with the public to increase trust. </w:t>
      </w:r>
    </w:p>
    <w:p w14:paraId="596EB4BF" w14:textId="27B76F46" w:rsidR="00240FB7" w:rsidRPr="00382C90" w:rsidRDefault="00240FB7" w:rsidP="00240FB7">
      <w:pPr>
        <w:rPr>
          <w:rFonts w:cstheme="minorHAnsi"/>
          <w:b/>
          <w:bCs/>
        </w:rPr>
      </w:pPr>
      <w:r w:rsidRPr="00382C90">
        <w:rPr>
          <w:rFonts w:cstheme="minorHAnsi"/>
          <w:b/>
          <w:bCs/>
        </w:rPr>
        <w:t>103</w:t>
      </w:r>
      <w:r w:rsidR="00417562" w:rsidRPr="00382C90">
        <w:rPr>
          <w:rFonts w:cstheme="minorHAnsi"/>
          <w:b/>
          <w:bCs/>
        </w:rPr>
        <w:t>6</w:t>
      </w:r>
    </w:p>
    <w:p w14:paraId="6C4EEBF4" w14:textId="77777777" w:rsidR="00240FB7" w:rsidRPr="00C23368" w:rsidRDefault="00240FB7" w:rsidP="008375E2">
      <w:pPr>
        <w:rPr>
          <w:b/>
          <w:bCs/>
        </w:rPr>
      </w:pPr>
    </w:p>
    <w:p w14:paraId="42792ED8" w14:textId="77777777" w:rsidR="00562740" w:rsidRDefault="00562740" w:rsidP="00103B98">
      <w:pPr>
        <w:pStyle w:val="NoSpacing"/>
      </w:pPr>
    </w:p>
    <w:p w14:paraId="3F4A9279" w14:textId="77777777" w:rsidR="0068387D" w:rsidRDefault="0068387D" w:rsidP="00103B98">
      <w:pPr>
        <w:pStyle w:val="NoSpacing"/>
        <w:rPr>
          <w:b/>
          <w:bCs/>
        </w:rPr>
      </w:pPr>
    </w:p>
    <w:p w14:paraId="3A8F8598" w14:textId="77777777" w:rsidR="0068387D" w:rsidRDefault="0068387D" w:rsidP="00103B98">
      <w:pPr>
        <w:pStyle w:val="NoSpacing"/>
        <w:rPr>
          <w:b/>
          <w:bCs/>
        </w:rPr>
      </w:pPr>
    </w:p>
    <w:p w14:paraId="6B81FE39" w14:textId="77777777" w:rsidR="0068387D" w:rsidRDefault="0068387D" w:rsidP="00103B98">
      <w:pPr>
        <w:pStyle w:val="NoSpacing"/>
        <w:rPr>
          <w:b/>
          <w:bCs/>
        </w:rPr>
      </w:pPr>
    </w:p>
    <w:p w14:paraId="0597291B" w14:textId="77777777" w:rsidR="0068387D" w:rsidRDefault="0068387D" w:rsidP="00103B98">
      <w:pPr>
        <w:pStyle w:val="NoSpacing"/>
        <w:rPr>
          <w:b/>
          <w:bCs/>
        </w:rPr>
      </w:pPr>
    </w:p>
    <w:p w14:paraId="009814E7" w14:textId="77777777" w:rsidR="0068387D" w:rsidRDefault="0068387D" w:rsidP="00103B98">
      <w:pPr>
        <w:pStyle w:val="NoSpacing"/>
        <w:rPr>
          <w:b/>
          <w:bCs/>
        </w:rPr>
      </w:pPr>
    </w:p>
    <w:p w14:paraId="2AFF9B0E" w14:textId="77777777" w:rsidR="0068387D" w:rsidRDefault="0068387D" w:rsidP="00103B98">
      <w:pPr>
        <w:pStyle w:val="NoSpacing"/>
        <w:rPr>
          <w:b/>
          <w:bCs/>
        </w:rPr>
      </w:pPr>
    </w:p>
    <w:p w14:paraId="44BE11DD" w14:textId="77777777" w:rsidR="0068387D" w:rsidRDefault="0068387D" w:rsidP="00103B98">
      <w:pPr>
        <w:pStyle w:val="NoSpacing"/>
        <w:rPr>
          <w:b/>
          <w:bCs/>
        </w:rPr>
      </w:pPr>
    </w:p>
    <w:p w14:paraId="49B8DEA6" w14:textId="77777777" w:rsidR="0068387D" w:rsidRDefault="0068387D" w:rsidP="00103B98">
      <w:pPr>
        <w:pStyle w:val="NoSpacing"/>
        <w:rPr>
          <w:b/>
          <w:bCs/>
        </w:rPr>
      </w:pPr>
    </w:p>
    <w:p w14:paraId="1160DDC3" w14:textId="77777777" w:rsidR="0068387D" w:rsidRDefault="0068387D" w:rsidP="00103B98">
      <w:pPr>
        <w:pStyle w:val="NoSpacing"/>
        <w:rPr>
          <w:b/>
          <w:bCs/>
        </w:rPr>
      </w:pPr>
    </w:p>
    <w:p w14:paraId="4097734F" w14:textId="77777777" w:rsidR="0068387D" w:rsidRDefault="0068387D" w:rsidP="00103B98">
      <w:pPr>
        <w:pStyle w:val="NoSpacing"/>
        <w:rPr>
          <w:b/>
          <w:bCs/>
        </w:rPr>
      </w:pPr>
    </w:p>
    <w:p w14:paraId="7190D4B9" w14:textId="77777777" w:rsidR="0068387D" w:rsidRDefault="0068387D" w:rsidP="00103B98">
      <w:pPr>
        <w:pStyle w:val="NoSpacing"/>
        <w:rPr>
          <w:b/>
          <w:bCs/>
        </w:rPr>
      </w:pPr>
    </w:p>
    <w:p w14:paraId="473F1AD3" w14:textId="77777777" w:rsidR="0068387D" w:rsidRDefault="0068387D" w:rsidP="00103B98">
      <w:pPr>
        <w:pStyle w:val="NoSpacing"/>
        <w:rPr>
          <w:b/>
          <w:bCs/>
        </w:rPr>
      </w:pPr>
    </w:p>
    <w:p w14:paraId="02A9405F" w14:textId="77777777" w:rsidR="0068387D" w:rsidRDefault="0068387D" w:rsidP="00103B98">
      <w:pPr>
        <w:pStyle w:val="NoSpacing"/>
        <w:rPr>
          <w:b/>
          <w:bCs/>
        </w:rPr>
      </w:pPr>
    </w:p>
    <w:p w14:paraId="3B99511D" w14:textId="77777777" w:rsidR="0068387D" w:rsidRDefault="0068387D" w:rsidP="00103B98">
      <w:pPr>
        <w:pStyle w:val="NoSpacing"/>
        <w:rPr>
          <w:b/>
          <w:bCs/>
        </w:rPr>
      </w:pPr>
    </w:p>
    <w:p w14:paraId="6A80A5B3" w14:textId="77777777" w:rsidR="0068387D" w:rsidRDefault="0068387D" w:rsidP="00103B98">
      <w:pPr>
        <w:pStyle w:val="NoSpacing"/>
        <w:rPr>
          <w:b/>
          <w:bCs/>
        </w:rPr>
      </w:pPr>
    </w:p>
    <w:p w14:paraId="10E39476" w14:textId="77777777" w:rsidR="0068387D" w:rsidRDefault="0068387D" w:rsidP="00103B98">
      <w:pPr>
        <w:pStyle w:val="NoSpacing"/>
        <w:rPr>
          <w:b/>
          <w:bCs/>
        </w:rPr>
      </w:pPr>
    </w:p>
    <w:p w14:paraId="2A6F11F8" w14:textId="77777777" w:rsidR="0068387D" w:rsidRDefault="0068387D" w:rsidP="00103B98">
      <w:pPr>
        <w:pStyle w:val="NoSpacing"/>
        <w:rPr>
          <w:b/>
          <w:bCs/>
        </w:rPr>
      </w:pPr>
    </w:p>
    <w:p w14:paraId="681C17AB" w14:textId="77777777" w:rsidR="0068387D" w:rsidRDefault="0068387D" w:rsidP="00103B98">
      <w:pPr>
        <w:pStyle w:val="NoSpacing"/>
        <w:rPr>
          <w:b/>
          <w:bCs/>
        </w:rPr>
      </w:pPr>
    </w:p>
    <w:p w14:paraId="53CE7729" w14:textId="77777777" w:rsidR="0068387D" w:rsidRDefault="0068387D" w:rsidP="00103B98">
      <w:pPr>
        <w:pStyle w:val="NoSpacing"/>
        <w:rPr>
          <w:b/>
          <w:bCs/>
        </w:rPr>
      </w:pPr>
    </w:p>
    <w:p w14:paraId="471E4E71" w14:textId="77777777" w:rsidR="0068387D" w:rsidRDefault="0068387D" w:rsidP="00103B98">
      <w:pPr>
        <w:pStyle w:val="NoSpacing"/>
        <w:rPr>
          <w:b/>
          <w:bCs/>
        </w:rPr>
      </w:pPr>
    </w:p>
    <w:p w14:paraId="4A62335E" w14:textId="77777777" w:rsidR="0068387D" w:rsidRDefault="0068387D" w:rsidP="00103B98">
      <w:pPr>
        <w:pStyle w:val="NoSpacing"/>
        <w:rPr>
          <w:b/>
          <w:bCs/>
        </w:rPr>
      </w:pPr>
    </w:p>
    <w:p w14:paraId="69A37DA5" w14:textId="77777777" w:rsidR="0068387D" w:rsidRDefault="0068387D" w:rsidP="00103B98">
      <w:pPr>
        <w:pStyle w:val="NoSpacing"/>
        <w:rPr>
          <w:b/>
          <w:bCs/>
        </w:rPr>
      </w:pPr>
    </w:p>
    <w:p w14:paraId="77CCE256" w14:textId="77777777" w:rsidR="0068387D" w:rsidRDefault="0068387D" w:rsidP="00103B98">
      <w:pPr>
        <w:pStyle w:val="NoSpacing"/>
        <w:rPr>
          <w:b/>
          <w:bCs/>
        </w:rPr>
      </w:pPr>
    </w:p>
    <w:p w14:paraId="62202ABC" w14:textId="40181AE7" w:rsidR="00980CA2" w:rsidRDefault="00FE46B1" w:rsidP="00103B98">
      <w:pPr>
        <w:pStyle w:val="NoSpacing"/>
        <w:rPr>
          <w:b/>
          <w:bCs/>
        </w:rPr>
      </w:pPr>
      <w:r w:rsidRPr="00FE46B1">
        <w:rPr>
          <w:b/>
          <w:bCs/>
        </w:rPr>
        <w:lastRenderedPageBreak/>
        <w:t xml:space="preserve">BIBLIOGRAPHY </w:t>
      </w:r>
    </w:p>
    <w:p w14:paraId="08E9714C" w14:textId="77777777" w:rsidR="0093065A" w:rsidRDefault="0093065A" w:rsidP="00103B98">
      <w:pPr>
        <w:pStyle w:val="NoSpacing"/>
        <w:rPr>
          <w:b/>
          <w:bCs/>
        </w:rPr>
      </w:pPr>
    </w:p>
    <w:p w14:paraId="2D69EC3C" w14:textId="4939DF10" w:rsidR="0093065A" w:rsidRPr="0093065A" w:rsidRDefault="0093065A" w:rsidP="00103B98">
      <w:pPr>
        <w:pStyle w:val="NoSpacing"/>
      </w:pPr>
      <w:r>
        <w:t>Alogba, T. (2020)</w:t>
      </w:r>
      <w:r w:rsidRPr="0093065A">
        <w:rPr>
          <w:i/>
          <w:iCs/>
        </w:rPr>
        <w:t xml:space="preserve"> Recruiting for diversity</w:t>
      </w:r>
      <w:r>
        <w:t xml:space="preserve">. Available at: </w:t>
      </w:r>
      <w:r w:rsidRPr="0093065A">
        <w:t>https://www.college.police.uk/article/recruiting-diversity</w:t>
      </w:r>
      <w:r>
        <w:t xml:space="preserve"> (Accessed: 7 June 2023)</w:t>
      </w:r>
    </w:p>
    <w:p w14:paraId="00449D47" w14:textId="77777777" w:rsidR="00EA19AC" w:rsidRDefault="00EA19AC" w:rsidP="00103B98">
      <w:pPr>
        <w:pStyle w:val="NoSpacing"/>
        <w:rPr>
          <w:b/>
          <w:bCs/>
        </w:rPr>
      </w:pPr>
    </w:p>
    <w:p w14:paraId="6F368BC0" w14:textId="0691D3D7" w:rsidR="00BF7972" w:rsidRDefault="00EA19AC" w:rsidP="00103B98">
      <w:pPr>
        <w:pStyle w:val="NoSpacing"/>
      </w:pPr>
      <w:r>
        <w:t xml:space="preserve">BBC (2017) </w:t>
      </w:r>
      <w:r>
        <w:rPr>
          <w:i/>
          <w:iCs/>
        </w:rPr>
        <w:t xml:space="preserve">Britains Teenage Drug Runners. </w:t>
      </w:r>
      <w:r>
        <w:t xml:space="preserve">Available at: </w:t>
      </w:r>
      <w:r w:rsidRPr="001C433C">
        <w:t>https://www.bbc.co.uk/news/resources/idt-sh/bbcthree_britains_teenage_drug_runners</w:t>
      </w:r>
      <w:r>
        <w:t xml:space="preserve"> (Accessed: 5 May 2023) </w:t>
      </w:r>
    </w:p>
    <w:p w14:paraId="55CB39F1" w14:textId="77777777" w:rsidR="00BF7972" w:rsidRDefault="00BF7972" w:rsidP="00103B98">
      <w:pPr>
        <w:pStyle w:val="NoSpacing"/>
      </w:pPr>
    </w:p>
    <w:p w14:paraId="40DEFD8E" w14:textId="7C1D2813" w:rsidR="00C451B1" w:rsidRDefault="00C451B1" w:rsidP="00C451B1">
      <w:r w:rsidRPr="00787127">
        <w:t xml:space="preserve">BBC (n.d.) </w:t>
      </w:r>
      <w:r>
        <w:t xml:space="preserve">Crime. Available at: </w:t>
      </w:r>
      <w:r w:rsidRPr="00AA7D41">
        <w:t>https://www.bbc.co.uk/bitesize/guides/zqb2pv4/revision/1</w:t>
      </w:r>
      <w:r>
        <w:t xml:space="preserve"> (Accessed: 28 May 2023) </w:t>
      </w:r>
    </w:p>
    <w:p w14:paraId="38045298" w14:textId="7E7F96F4" w:rsidR="00240FB7" w:rsidRDefault="00240FB7" w:rsidP="00C451B1">
      <w:r>
        <w:t xml:space="preserve">BBC (2023) </w:t>
      </w:r>
      <w:r>
        <w:rPr>
          <w:i/>
          <w:iCs/>
        </w:rPr>
        <w:t xml:space="preserve">Met Police institutionally racist, misogynistic and homophobic – report. </w:t>
      </w:r>
      <w:r>
        <w:t xml:space="preserve">Available at </w:t>
      </w:r>
      <w:r w:rsidRPr="0040662E">
        <w:t>https://www.bbc.co.uk/news/av/uk-england-london-65031061</w:t>
      </w:r>
      <w:r>
        <w:t xml:space="preserve"> (Accessed: 7 June 2023) </w:t>
      </w:r>
    </w:p>
    <w:p w14:paraId="577E12B0" w14:textId="7FCF01BA" w:rsidR="00773053" w:rsidRDefault="00773053" w:rsidP="00C451B1">
      <w:r>
        <w:t xml:space="preserve">Brown, J. (2021) </w:t>
      </w:r>
      <w:r>
        <w:rPr>
          <w:i/>
          <w:iCs/>
        </w:rPr>
        <w:t xml:space="preserve">Police Powers: An introduction. </w:t>
      </w:r>
      <w:r>
        <w:t xml:space="preserve">House of Commons Library Briefing Paper no. 8637. London: House of Commons Library. Available at: </w:t>
      </w:r>
      <w:r w:rsidRPr="007521A8">
        <w:t>https://researchbriefings.files.parliament.uk/documents/CBP-8637/CBP-8637.pdf</w:t>
      </w:r>
      <w:r>
        <w:t xml:space="preserve"> (Accessed: 5 May 2023)</w:t>
      </w:r>
    </w:p>
    <w:p w14:paraId="7D41F1A5" w14:textId="30F21D76" w:rsidR="00E22247" w:rsidRDefault="00FE46B1" w:rsidP="00025720">
      <w:pPr>
        <w:pStyle w:val="NormalWeb"/>
        <w:shd w:val="clear" w:color="auto" w:fill="FFFFFF" w:themeFill="background1"/>
        <w:rPr>
          <w:rFonts w:asciiTheme="minorHAnsi" w:hAnsiTheme="minorHAnsi" w:cstheme="minorHAnsi"/>
          <w:sz w:val="22"/>
          <w:szCs w:val="22"/>
        </w:rPr>
      </w:pPr>
      <w:r w:rsidRPr="00025720">
        <w:rPr>
          <w:rFonts w:asciiTheme="minorHAnsi" w:hAnsiTheme="minorHAnsi" w:cstheme="minorHAnsi"/>
          <w:sz w:val="22"/>
          <w:szCs w:val="22"/>
        </w:rPr>
        <w:t xml:space="preserve">Cabinet Office (2013) </w:t>
      </w:r>
      <w:r w:rsidRPr="00025720">
        <w:rPr>
          <w:rFonts w:asciiTheme="minorHAnsi" w:hAnsiTheme="minorHAnsi" w:cstheme="minorHAnsi"/>
          <w:i/>
          <w:iCs/>
          <w:sz w:val="22"/>
          <w:szCs w:val="22"/>
        </w:rPr>
        <w:t xml:space="preserve">Public Bodies. </w:t>
      </w:r>
      <w:r w:rsidRPr="00025720">
        <w:rPr>
          <w:rFonts w:asciiTheme="minorHAnsi" w:hAnsiTheme="minorHAnsi" w:cstheme="minorHAnsi"/>
          <w:sz w:val="22"/>
          <w:szCs w:val="22"/>
        </w:rPr>
        <w:t xml:space="preserve">Available at: https://www.gov.uk/guidance/public-bodies-reform (Accessed: </w:t>
      </w:r>
      <w:r w:rsidR="00EA19AC">
        <w:rPr>
          <w:rFonts w:asciiTheme="minorHAnsi" w:hAnsiTheme="minorHAnsi" w:cstheme="minorHAnsi"/>
          <w:sz w:val="22"/>
          <w:szCs w:val="22"/>
        </w:rPr>
        <w:t xml:space="preserve">24 </w:t>
      </w:r>
      <w:r w:rsidRPr="00025720">
        <w:rPr>
          <w:rFonts w:asciiTheme="minorHAnsi" w:hAnsiTheme="minorHAnsi" w:cstheme="minorHAnsi"/>
          <w:sz w:val="22"/>
          <w:szCs w:val="22"/>
        </w:rPr>
        <w:t xml:space="preserve">April 2023) </w:t>
      </w:r>
    </w:p>
    <w:p w14:paraId="05FEA647" w14:textId="7971362D" w:rsidR="00E22247" w:rsidRPr="00E22247" w:rsidRDefault="00240FB7" w:rsidP="00240FB7">
      <w:r>
        <w:t>Chene</w:t>
      </w:r>
      <w:r w:rsidR="00E22247">
        <w:t>, M</w:t>
      </w:r>
      <w:r>
        <w:t xml:space="preserve"> (2013) </w:t>
      </w:r>
      <w:r>
        <w:rPr>
          <w:i/>
          <w:iCs/>
        </w:rPr>
        <w:t xml:space="preserve">Code of Ethics for the Police. </w:t>
      </w:r>
      <w:r w:rsidR="00E22247">
        <w:t xml:space="preserve">Transparency International. </w:t>
      </w:r>
      <w:r w:rsidRPr="00A16BE9">
        <w:t>Available at:</w:t>
      </w:r>
      <w:r>
        <w:rPr>
          <w:i/>
          <w:iCs/>
        </w:rPr>
        <w:t xml:space="preserve"> </w:t>
      </w:r>
      <w:r w:rsidRPr="00A16BE9">
        <w:t>https://www.transparency.org/files/content/corruptionqas/Codes_of_ethics_for_the_police.pdf</w:t>
      </w:r>
      <w:r>
        <w:t xml:space="preserve"> (Accessed: 7 June 2023) </w:t>
      </w:r>
    </w:p>
    <w:p w14:paraId="48774BD8" w14:textId="3ACF5D18" w:rsidR="00240FB7" w:rsidRDefault="00C451B1" w:rsidP="0068387D">
      <w:r w:rsidRPr="00E07F8E">
        <w:t>Children and Families Directorate</w:t>
      </w:r>
      <w:r w:rsidR="00E22247">
        <w:t xml:space="preserve"> (Scotland)</w:t>
      </w:r>
      <w:r w:rsidRPr="00E07F8E">
        <w:t xml:space="preserve"> (2018) </w:t>
      </w:r>
      <w:r>
        <w:rPr>
          <w:i/>
          <w:iCs/>
        </w:rPr>
        <w:t>Understanding Childhood adversity, resilience and crime</w:t>
      </w:r>
      <w:r w:rsidR="00E22247" w:rsidRPr="00E22247">
        <w:rPr>
          <w:rFonts w:cstheme="minorHAnsi"/>
          <w:color w:val="333333"/>
          <w:sz w:val="21"/>
          <w:szCs w:val="21"/>
          <w:shd w:val="clear" w:color="auto" w:fill="FFFFFF"/>
        </w:rPr>
        <w:t>.</w:t>
      </w:r>
      <w:r w:rsidR="00E22247">
        <w:rPr>
          <w:rFonts w:ascii="Roboto" w:hAnsi="Roboto"/>
          <w:b/>
          <w:bCs/>
          <w:color w:val="333333"/>
          <w:sz w:val="21"/>
          <w:szCs w:val="21"/>
          <w:shd w:val="clear" w:color="auto" w:fill="FFFFFF"/>
        </w:rPr>
        <w:t xml:space="preserve"> </w:t>
      </w:r>
      <w:r>
        <w:t xml:space="preserve">Available at: </w:t>
      </w:r>
      <w:r w:rsidRPr="00E07F8E">
        <w:t>https://www.gov.scot/publications/understanding-childhood-adversity-resilience-crime/</w:t>
      </w:r>
      <w:r>
        <w:t xml:space="preserve"> (Accessed: 23 May 2023)</w:t>
      </w:r>
    </w:p>
    <w:p w14:paraId="1DDEE360" w14:textId="047F21DB" w:rsidR="00240FB7" w:rsidRPr="00EA19AC" w:rsidRDefault="00240FB7" w:rsidP="00240FB7">
      <w:r>
        <w:t xml:space="preserve">College of Policing (2013) </w:t>
      </w:r>
      <w:r>
        <w:rPr>
          <w:i/>
          <w:iCs/>
        </w:rPr>
        <w:t xml:space="preserve">Engagement. </w:t>
      </w:r>
      <w:r>
        <w:t xml:space="preserve">Available at: </w:t>
      </w:r>
      <w:r w:rsidRPr="00F17251">
        <w:t>https://www.college.police.uk/app/engagement-and-communication/engagement</w:t>
      </w:r>
      <w:r>
        <w:t xml:space="preserve"> (Accessed: 7 June 2023) </w:t>
      </w:r>
    </w:p>
    <w:p w14:paraId="0D58B452" w14:textId="6B53AA1B" w:rsidR="001C47D3" w:rsidRPr="001C47D3" w:rsidRDefault="00652AE2" w:rsidP="001C47D3">
      <w:pPr>
        <w:pStyle w:val="NormalWeb"/>
        <w:shd w:val="clear" w:color="auto" w:fill="FFFFFF" w:themeFill="background1"/>
        <w:rPr>
          <w:rFonts w:asciiTheme="minorHAnsi" w:hAnsiTheme="minorHAnsi" w:cstheme="minorHAnsi"/>
          <w:sz w:val="22"/>
          <w:szCs w:val="22"/>
        </w:rPr>
      </w:pPr>
      <w:r>
        <w:rPr>
          <w:rFonts w:asciiTheme="minorHAnsi" w:hAnsiTheme="minorHAnsi" w:cstheme="minorHAnsi"/>
          <w:sz w:val="22"/>
          <w:szCs w:val="22"/>
        </w:rPr>
        <w:t xml:space="preserve">College of Policing (2023) </w:t>
      </w:r>
      <w:r>
        <w:rPr>
          <w:rFonts w:asciiTheme="minorHAnsi" w:hAnsiTheme="minorHAnsi" w:cstheme="minorHAnsi"/>
          <w:i/>
          <w:iCs/>
          <w:sz w:val="22"/>
          <w:szCs w:val="22"/>
        </w:rPr>
        <w:t xml:space="preserve">Information about the College of Policing. </w:t>
      </w:r>
      <w:r w:rsidRPr="00652AE2">
        <w:rPr>
          <w:rFonts w:asciiTheme="minorHAnsi" w:hAnsiTheme="minorHAnsi" w:cstheme="minorHAnsi"/>
          <w:sz w:val="22"/>
          <w:szCs w:val="22"/>
        </w:rPr>
        <w:t>Available at:</w:t>
      </w:r>
      <w:r w:rsidR="001C47D3">
        <w:rPr>
          <w:rFonts w:asciiTheme="minorHAnsi" w:hAnsiTheme="minorHAnsi" w:cstheme="minorHAnsi"/>
          <w:sz w:val="22"/>
          <w:szCs w:val="22"/>
        </w:rPr>
        <w:t xml:space="preserve"> </w:t>
      </w:r>
      <w:r w:rsidRPr="00652AE2">
        <w:rPr>
          <w:rFonts w:asciiTheme="minorHAnsi" w:hAnsiTheme="minorHAnsi" w:cstheme="minorHAnsi"/>
          <w:sz w:val="22"/>
          <w:szCs w:val="22"/>
        </w:rPr>
        <w:t>https://profdev.college.police.uk/recognition-prior-experience-learning/information-and-guidance/guidance-higher-education-providers/information-college-policing-cop/#:~:text=The%20College%20of%20Policing%20%28CoP%29%20is%20the%20national,the%20quality%20of%20policing%20skills%20across%20all%20forces.</w:t>
      </w:r>
      <w:r>
        <w:rPr>
          <w:rFonts w:asciiTheme="minorHAnsi" w:hAnsiTheme="minorHAnsi" w:cstheme="minorHAnsi"/>
          <w:sz w:val="22"/>
          <w:szCs w:val="22"/>
        </w:rPr>
        <w:t xml:space="preserve"> (Accessed: </w:t>
      </w:r>
      <w:r w:rsidR="00EA19AC">
        <w:rPr>
          <w:rFonts w:asciiTheme="minorHAnsi" w:hAnsiTheme="minorHAnsi" w:cstheme="minorHAnsi"/>
          <w:sz w:val="22"/>
          <w:szCs w:val="22"/>
        </w:rPr>
        <w:t xml:space="preserve">28 </w:t>
      </w:r>
      <w:r>
        <w:rPr>
          <w:rFonts w:asciiTheme="minorHAnsi" w:hAnsiTheme="minorHAnsi" w:cstheme="minorHAnsi"/>
          <w:sz w:val="22"/>
          <w:szCs w:val="22"/>
        </w:rPr>
        <w:t>April 2023)</w:t>
      </w:r>
    </w:p>
    <w:p w14:paraId="5E36E776" w14:textId="29AD6CA0" w:rsidR="00EA19AC" w:rsidRDefault="00EA19AC" w:rsidP="00EA19AC">
      <w:pPr>
        <w:pStyle w:val="NoSpacing"/>
      </w:pPr>
      <w:r>
        <w:t xml:space="preserve">College of Policing (2021a) </w:t>
      </w:r>
      <w:r>
        <w:rPr>
          <w:i/>
          <w:iCs/>
        </w:rPr>
        <w:t xml:space="preserve">Introduction to vulnerability-related risk. </w:t>
      </w:r>
      <w:r>
        <w:t>Available at</w:t>
      </w:r>
      <w:r w:rsidRPr="00E20C82">
        <w:t>: https://www.college.police.uk/guidance/vulnerability-related-risks/introduction-vulnerability-related-risk</w:t>
      </w:r>
      <w:r>
        <w:t xml:space="preserve"> (Accessed: 5 May 2023) </w:t>
      </w:r>
    </w:p>
    <w:p w14:paraId="2C1BED0F" w14:textId="77777777" w:rsidR="00EA19AC" w:rsidRDefault="00EA19AC" w:rsidP="00EA19AC">
      <w:pPr>
        <w:pStyle w:val="NoSpacing"/>
      </w:pPr>
    </w:p>
    <w:p w14:paraId="7F539191" w14:textId="77777777" w:rsidR="00EA19AC" w:rsidRDefault="00EA19AC" w:rsidP="00EA19AC">
      <w:pPr>
        <w:pStyle w:val="NoSpacing"/>
      </w:pPr>
      <w:r>
        <w:t xml:space="preserve">College of Policing (2021b) </w:t>
      </w:r>
      <w:r>
        <w:rPr>
          <w:i/>
          <w:iCs/>
        </w:rPr>
        <w:t xml:space="preserve">Responding to Child Sexual Exploitation. </w:t>
      </w:r>
      <w:r>
        <w:t xml:space="preserve">Available at: </w:t>
      </w:r>
      <w:r w:rsidRPr="00796FB2">
        <w:t>https://www.college.police.uk/app/major-investigation-and-public-protection/responding-child-sexual-exploitation/responding-child-sexual-exploitation</w:t>
      </w:r>
      <w:r>
        <w:t xml:space="preserve"> (Accessed: 10 May 2023)</w:t>
      </w:r>
    </w:p>
    <w:p w14:paraId="3FE2760C" w14:textId="77777777" w:rsidR="00EA19AC" w:rsidRDefault="00EA19AC" w:rsidP="00EA19AC">
      <w:pPr>
        <w:pStyle w:val="NoSpacing"/>
      </w:pPr>
    </w:p>
    <w:p w14:paraId="739DE04C" w14:textId="60C2900E" w:rsidR="00EA19AC" w:rsidRDefault="00C55794" w:rsidP="00EA19AC">
      <w:pPr>
        <w:pStyle w:val="NoSpacing"/>
      </w:pPr>
      <w:r>
        <w:t>‘</w:t>
      </w:r>
      <w:r w:rsidR="00EA19AC" w:rsidRPr="005B0A72">
        <w:t>Council Framework Decision 2008/841/JHA on the fight against organised crime</w:t>
      </w:r>
      <w:r w:rsidR="00EA19AC">
        <w:t xml:space="preserve">’ </w:t>
      </w:r>
      <w:r>
        <w:t xml:space="preserve">(2008) </w:t>
      </w:r>
      <w:r w:rsidR="00EA19AC">
        <w:rPr>
          <w:i/>
          <w:iCs/>
        </w:rPr>
        <w:t xml:space="preserve">Official Journal </w:t>
      </w:r>
      <w:r w:rsidR="00EA19AC" w:rsidRPr="005B0A72">
        <w:t>L 300</w:t>
      </w:r>
      <w:r>
        <w:t xml:space="preserve">. </w:t>
      </w:r>
      <w:r w:rsidR="00EA19AC">
        <w:t xml:space="preserve">Available at: </w:t>
      </w:r>
      <w:r w:rsidR="00EA19AC" w:rsidRPr="005B0A72">
        <w:t>https://op.europa.eu/en/publication-detail/-/publication/4fe81fa6-0324-4fc4-bfe8-ae6bcf2b722c/language-en</w:t>
      </w:r>
      <w:r w:rsidR="00EA19AC">
        <w:t xml:space="preserve"> (Accessed: 5 May 2023)  </w:t>
      </w:r>
    </w:p>
    <w:p w14:paraId="07FF5472" w14:textId="54280445" w:rsidR="0068387D" w:rsidRDefault="0068387D" w:rsidP="00EA19AC">
      <w:pPr>
        <w:pStyle w:val="NoSpacing"/>
      </w:pPr>
      <w:r>
        <w:lastRenderedPageBreak/>
        <w:t xml:space="preserve">CPS (n.d.) </w:t>
      </w:r>
      <w:r>
        <w:rPr>
          <w:i/>
          <w:iCs/>
        </w:rPr>
        <w:t xml:space="preserve">Organised Crime Strategy. </w:t>
      </w:r>
      <w:r>
        <w:t xml:space="preserve">Available at: </w:t>
      </w:r>
      <w:r w:rsidRPr="00D173A3">
        <w:t>https://www.cps.gov.uk/organised-crime-strategy</w:t>
      </w:r>
      <w:r w:rsidRPr="00D173A3">
        <w:rPr>
          <w:i/>
          <w:iCs/>
        </w:rPr>
        <w:t xml:space="preserve"> </w:t>
      </w:r>
      <w:r>
        <w:t xml:space="preserve">(Accessed: 22 June 2023) </w:t>
      </w:r>
    </w:p>
    <w:p w14:paraId="1A7FF410" w14:textId="77777777" w:rsidR="00C55794" w:rsidRDefault="00C55794" w:rsidP="00EA19AC">
      <w:pPr>
        <w:pStyle w:val="NoSpacing"/>
      </w:pPr>
    </w:p>
    <w:p w14:paraId="76A9DD9F" w14:textId="238D8582" w:rsidR="00C451B1" w:rsidRDefault="00EA19AC" w:rsidP="00EA19AC">
      <w:pPr>
        <w:pStyle w:val="NoSpacing"/>
      </w:pPr>
      <w:r>
        <w:t xml:space="preserve">Department of Education (2017) </w:t>
      </w:r>
      <w:r>
        <w:rPr>
          <w:i/>
          <w:iCs/>
        </w:rPr>
        <w:t xml:space="preserve">Child Sexual Exploitation. </w:t>
      </w:r>
      <w:r w:rsidR="0099563E" w:rsidRPr="0099563E">
        <w:t>DFE</w:t>
      </w:r>
      <w:r w:rsidR="0099563E">
        <w:t xml:space="preserve">-00056-2017. </w:t>
      </w:r>
      <w:r>
        <w:t xml:space="preserve">Available at: </w:t>
      </w:r>
      <w:r w:rsidRPr="00E66C48">
        <w:t>https://assets.publishing.service.gov.uk/government/uploads/system/uploads/attachment_data/file/591903/CSE_Guidance_Core_Document_13.02.2017.pdf</w:t>
      </w:r>
      <w:r>
        <w:t xml:space="preserve"> (Accessed: 10 May 2023) </w:t>
      </w:r>
    </w:p>
    <w:p w14:paraId="3726F28B" w14:textId="77777777" w:rsidR="0099563E" w:rsidRDefault="0099563E" w:rsidP="00EA19AC">
      <w:pPr>
        <w:pStyle w:val="NoSpacing"/>
      </w:pPr>
    </w:p>
    <w:p w14:paraId="61F0E991" w14:textId="2FF6A10F" w:rsidR="00C451B1" w:rsidRDefault="00C451B1" w:rsidP="00C451B1">
      <w:pPr>
        <w:pStyle w:val="Heading1"/>
        <w:shd w:val="clear" w:color="auto" w:fill="FFFFFF"/>
        <w:spacing w:before="0" w:beforeAutospacing="0" w:after="0" w:afterAutospacing="0"/>
        <w:rPr>
          <w:rFonts w:asciiTheme="minorHAnsi" w:hAnsiTheme="minorHAnsi" w:cstheme="minorHAnsi"/>
          <w:b w:val="0"/>
          <w:bCs w:val="0"/>
          <w:sz w:val="22"/>
          <w:szCs w:val="22"/>
        </w:rPr>
      </w:pPr>
      <w:r w:rsidRPr="0031547B">
        <w:rPr>
          <w:rFonts w:asciiTheme="minorHAnsi" w:hAnsiTheme="minorHAnsi" w:cstheme="minorHAnsi"/>
          <w:b w:val="0"/>
          <w:bCs w:val="0"/>
          <w:sz w:val="22"/>
          <w:szCs w:val="22"/>
        </w:rPr>
        <w:t xml:space="preserve">Department for Education (2011) </w:t>
      </w:r>
      <w:r w:rsidRPr="0031547B">
        <w:rPr>
          <w:rFonts w:asciiTheme="minorHAnsi" w:hAnsiTheme="minorHAnsi" w:cstheme="minorHAnsi"/>
          <w:b w:val="0"/>
          <w:bCs w:val="0"/>
          <w:i/>
          <w:iCs/>
          <w:color w:val="0B0C0C"/>
          <w:sz w:val="22"/>
          <w:szCs w:val="22"/>
        </w:rPr>
        <w:t>Prevention and reduction: a review of strategies for intervening early to prevent or reduce youth crime and anti-social behaviour</w:t>
      </w:r>
      <w:r>
        <w:rPr>
          <w:rFonts w:asciiTheme="minorHAnsi" w:hAnsiTheme="minorHAnsi" w:cstheme="minorHAnsi"/>
          <w:b w:val="0"/>
          <w:bCs w:val="0"/>
          <w:i/>
          <w:iCs/>
          <w:color w:val="0B0C0C"/>
          <w:sz w:val="22"/>
          <w:szCs w:val="22"/>
        </w:rPr>
        <w:t xml:space="preserve">. </w:t>
      </w:r>
      <w:r w:rsidR="0099563E" w:rsidRPr="0099563E">
        <w:rPr>
          <w:rFonts w:asciiTheme="minorHAnsi" w:hAnsiTheme="minorHAnsi" w:cstheme="minorHAnsi"/>
          <w:b w:val="0"/>
          <w:bCs w:val="0"/>
          <w:sz w:val="22"/>
          <w:szCs w:val="22"/>
        </w:rPr>
        <w:t>DFE-RR111</w:t>
      </w:r>
      <w:r w:rsidR="0099563E">
        <w:rPr>
          <w:rFonts w:asciiTheme="minorHAnsi" w:hAnsiTheme="minorHAnsi" w:cstheme="minorHAnsi"/>
          <w:b w:val="0"/>
          <w:bCs w:val="0"/>
          <w:sz w:val="22"/>
          <w:szCs w:val="22"/>
        </w:rPr>
        <w:t xml:space="preserve">. </w:t>
      </w:r>
      <w:r w:rsidRPr="0099563E">
        <w:rPr>
          <w:rFonts w:asciiTheme="minorHAnsi" w:hAnsiTheme="minorHAnsi" w:cstheme="minorHAnsi"/>
          <w:b w:val="0"/>
          <w:bCs w:val="0"/>
          <w:color w:val="0B0C0C"/>
          <w:sz w:val="22"/>
          <w:szCs w:val="22"/>
        </w:rPr>
        <w:t>Available</w:t>
      </w:r>
      <w:r>
        <w:rPr>
          <w:rFonts w:asciiTheme="minorHAnsi" w:hAnsiTheme="minorHAnsi" w:cstheme="minorHAnsi"/>
          <w:b w:val="0"/>
          <w:bCs w:val="0"/>
          <w:color w:val="0B0C0C"/>
          <w:sz w:val="22"/>
          <w:szCs w:val="22"/>
        </w:rPr>
        <w:t xml:space="preserve"> at:</w:t>
      </w:r>
      <w:r w:rsidRPr="0031547B">
        <w:t xml:space="preserve"> </w:t>
      </w:r>
      <w:r w:rsidRPr="0031547B">
        <w:rPr>
          <w:rFonts w:asciiTheme="minorHAnsi" w:hAnsiTheme="minorHAnsi" w:cstheme="minorHAnsi"/>
          <w:b w:val="0"/>
          <w:bCs w:val="0"/>
          <w:sz w:val="22"/>
          <w:szCs w:val="22"/>
        </w:rPr>
        <w:t>https://assets.publishing.service.gov.uk/government/uploads/system/uploads/attachment_data/file/182548/DFE-RR111.pdf</w:t>
      </w:r>
      <w:r>
        <w:rPr>
          <w:rFonts w:asciiTheme="minorHAnsi" w:hAnsiTheme="minorHAnsi" w:cstheme="minorHAnsi"/>
          <w:b w:val="0"/>
          <w:bCs w:val="0"/>
          <w:sz w:val="22"/>
          <w:szCs w:val="22"/>
        </w:rPr>
        <w:t xml:space="preserve"> </w:t>
      </w:r>
      <w:r w:rsidRPr="0031547B">
        <w:rPr>
          <w:rFonts w:asciiTheme="minorHAnsi" w:hAnsiTheme="minorHAnsi" w:cstheme="minorHAnsi"/>
          <w:b w:val="0"/>
          <w:bCs w:val="0"/>
          <w:sz w:val="22"/>
          <w:szCs w:val="22"/>
        </w:rPr>
        <w:t xml:space="preserve">(Accessed: </w:t>
      </w:r>
      <w:r>
        <w:rPr>
          <w:rFonts w:asciiTheme="minorHAnsi" w:hAnsiTheme="minorHAnsi" w:cstheme="minorHAnsi"/>
          <w:b w:val="0"/>
          <w:bCs w:val="0"/>
          <w:sz w:val="22"/>
          <w:szCs w:val="22"/>
        </w:rPr>
        <w:t xml:space="preserve">23 </w:t>
      </w:r>
      <w:r w:rsidRPr="0031547B">
        <w:rPr>
          <w:rFonts w:asciiTheme="minorHAnsi" w:hAnsiTheme="minorHAnsi" w:cstheme="minorHAnsi"/>
          <w:b w:val="0"/>
          <w:bCs w:val="0"/>
          <w:sz w:val="22"/>
          <w:szCs w:val="22"/>
        </w:rPr>
        <w:t xml:space="preserve">May </w:t>
      </w:r>
      <w:r>
        <w:rPr>
          <w:rFonts w:asciiTheme="minorHAnsi" w:hAnsiTheme="minorHAnsi" w:cstheme="minorHAnsi"/>
          <w:b w:val="0"/>
          <w:bCs w:val="0"/>
          <w:sz w:val="22"/>
          <w:szCs w:val="22"/>
        </w:rPr>
        <w:t>2</w:t>
      </w:r>
      <w:r w:rsidRPr="0031547B">
        <w:rPr>
          <w:rFonts w:asciiTheme="minorHAnsi" w:hAnsiTheme="minorHAnsi" w:cstheme="minorHAnsi"/>
          <w:b w:val="0"/>
          <w:bCs w:val="0"/>
          <w:sz w:val="22"/>
          <w:szCs w:val="22"/>
        </w:rPr>
        <w:t xml:space="preserve">023) </w:t>
      </w:r>
    </w:p>
    <w:p w14:paraId="10BE800F" w14:textId="77777777" w:rsidR="0099563E" w:rsidRDefault="0099563E" w:rsidP="00C451B1">
      <w:pPr>
        <w:pStyle w:val="Heading1"/>
        <w:shd w:val="clear" w:color="auto" w:fill="FFFFFF"/>
        <w:spacing w:before="0" w:beforeAutospacing="0" w:after="0" w:afterAutospacing="0"/>
        <w:rPr>
          <w:rFonts w:asciiTheme="minorHAnsi" w:hAnsiTheme="minorHAnsi" w:cstheme="minorHAnsi"/>
          <w:b w:val="0"/>
          <w:bCs w:val="0"/>
          <w:sz w:val="22"/>
          <w:szCs w:val="22"/>
        </w:rPr>
      </w:pPr>
    </w:p>
    <w:p w14:paraId="707A70D2" w14:textId="6647A144" w:rsidR="0099563E" w:rsidRDefault="00C451B1" w:rsidP="00C451B1">
      <w:r>
        <w:t xml:space="preserve">Early Intervention Foundation (n.d.) </w:t>
      </w:r>
      <w:r>
        <w:rPr>
          <w:i/>
          <w:iCs/>
        </w:rPr>
        <w:t xml:space="preserve">What is early intervention? </w:t>
      </w:r>
      <w:r>
        <w:t xml:space="preserve">Available at: </w:t>
      </w:r>
      <w:r w:rsidRPr="00A7365A">
        <w:t>https://www.eif.org.uk/why-it-matters/what-is-early-intervention</w:t>
      </w:r>
      <w:r>
        <w:t xml:space="preserve"> (Accessed: 11 May 2023)</w:t>
      </w:r>
    </w:p>
    <w:p w14:paraId="7002CC7D" w14:textId="366BC721" w:rsidR="00732411" w:rsidRPr="00A61948" w:rsidRDefault="00C451B1" w:rsidP="00C451B1">
      <w:r>
        <w:t xml:space="preserve">Education Endowment Foundation (2021) </w:t>
      </w:r>
      <w:r>
        <w:rPr>
          <w:i/>
          <w:iCs/>
        </w:rPr>
        <w:t xml:space="preserve">Mentoring. </w:t>
      </w:r>
      <w:r>
        <w:t xml:space="preserve">Available at: </w:t>
      </w:r>
      <w:r w:rsidRPr="00A61948">
        <w:t>https://educationendowmentfoundation.org.uk/education-evidence/teaching-learning-toolkit/mentoring</w:t>
      </w:r>
      <w:r>
        <w:t xml:space="preserve"> (Accessed: 24 May 2023) </w:t>
      </w:r>
    </w:p>
    <w:p w14:paraId="5952A011" w14:textId="29FF354E" w:rsidR="00732411" w:rsidRDefault="00C451B1" w:rsidP="00C451B1">
      <w:pPr>
        <w:rPr>
          <w:rFonts w:cstheme="minorHAnsi"/>
          <w:shd w:val="clear" w:color="auto" w:fill="FFFFFF"/>
        </w:rPr>
      </w:pPr>
      <w:r w:rsidRPr="00F2401D">
        <w:rPr>
          <w:rFonts w:cstheme="minorHAnsi"/>
          <w:shd w:val="clear" w:color="auto" w:fill="FFFFFF"/>
        </w:rPr>
        <w:t>Farrington, D.P. and Welsh, B. (2007) </w:t>
      </w:r>
      <w:r w:rsidRPr="00F2401D">
        <w:rPr>
          <w:rFonts w:cstheme="minorHAnsi"/>
          <w:i/>
          <w:iCs/>
          <w:shd w:val="clear" w:color="auto" w:fill="FFFFFF"/>
        </w:rPr>
        <w:t>Saving children from a life of crime: early risk factors and effective interventions</w:t>
      </w:r>
      <w:r w:rsidRPr="00F2401D">
        <w:rPr>
          <w:rFonts w:cstheme="minorHAnsi"/>
          <w:shd w:val="clear" w:color="auto" w:fill="FFFFFF"/>
        </w:rPr>
        <w:t>. New York: Oxford University Press.</w:t>
      </w:r>
    </w:p>
    <w:p w14:paraId="397216B6" w14:textId="0BD82B0F" w:rsidR="00732411" w:rsidRPr="00240FB7" w:rsidRDefault="00240FB7" w:rsidP="00C451B1">
      <w:r>
        <w:t xml:space="preserve">Government (2021) </w:t>
      </w:r>
      <w:r w:rsidR="00732411">
        <w:t>‘</w:t>
      </w:r>
      <w:r w:rsidRPr="00732411">
        <w:t>Ethnicity Facts and Figure</w:t>
      </w:r>
      <w:r w:rsidR="00732411">
        <w:t>s’.</w:t>
      </w:r>
      <w:r>
        <w:rPr>
          <w:i/>
          <w:iCs/>
        </w:rPr>
        <w:t xml:space="preserve"> </w:t>
      </w:r>
      <w:r>
        <w:t xml:space="preserve">Available at: </w:t>
      </w:r>
      <w:r w:rsidRPr="00A96857">
        <w:t>https://www.ethnicity-facts-figures.service.gov.uk/#:~:text=82%25%20of%20people%20in%20England%20and%20Wales%20are,mixed%20or%20other%20ethnic%20group%20%282021%20Census%20data%29.</w:t>
      </w:r>
      <w:r>
        <w:t xml:space="preserve"> (Accessed: 7 June 2023) </w:t>
      </w:r>
    </w:p>
    <w:p w14:paraId="6508CE8C" w14:textId="2438D1EB" w:rsidR="004E6A57" w:rsidRDefault="004E6A57" w:rsidP="00025720">
      <w:pPr>
        <w:pStyle w:val="NormalWeb"/>
        <w:shd w:val="clear" w:color="auto" w:fill="FFFFFF" w:themeFill="background1"/>
        <w:rPr>
          <w:rFonts w:asciiTheme="minorHAnsi" w:hAnsiTheme="minorHAnsi" w:cstheme="minorHAnsi"/>
          <w:sz w:val="22"/>
          <w:szCs w:val="22"/>
        </w:rPr>
      </w:pPr>
      <w:r w:rsidRPr="004E6A57">
        <w:rPr>
          <w:rFonts w:asciiTheme="minorHAnsi" w:hAnsiTheme="minorHAnsi" w:cstheme="minorHAnsi"/>
          <w:sz w:val="22"/>
          <w:szCs w:val="22"/>
        </w:rPr>
        <w:t>His Majesty’s Inspectorate of Constabulary and Fire and Rescue Services (2023</w:t>
      </w:r>
      <w:r w:rsidR="00EA19AC">
        <w:rPr>
          <w:rFonts w:asciiTheme="minorHAnsi" w:hAnsiTheme="minorHAnsi" w:cstheme="minorHAnsi"/>
          <w:sz w:val="22"/>
          <w:szCs w:val="22"/>
        </w:rPr>
        <w:t>a</w:t>
      </w:r>
      <w:r w:rsidRPr="004E6A57">
        <w:rPr>
          <w:rFonts w:asciiTheme="minorHAnsi" w:hAnsiTheme="minorHAnsi" w:cstheme="minorHAnsi"/>
          <w:sz w:val="22"/>
          <w:szCs w:val="22"/>
        </w:rPr>
        <w:t xml:space="preserve">) </w:t>
      </w:r>
      <w:r w:rsidRPr="004E6A57">
        <w:rPr>
          <w:rFonts w:asciiTheme="minorHAnsi" w:hAnsiTheme="minorHAnsi" w:cstheme="minorHAnsi"/>
          <w:i/>
          <w:iCs/>
          <w:sz w:val="22"/>
          <w:szCs w:val="22"/>
        </w:rPr>
        <w:t xml:space="preserve">PEEL Assessments. </w:t>
      </w:r>
      <w:r w:rsidRPr="004E6A57">
        <w:rPr>
          <w:rFonts w:asciiTheme="minorHAnsi" w:hAnsiTheme="minorHAnsi" w:cstheme="minorHAnsi"/>
          <w:sz w:val="22"/>
          <w:szCs w:val="22"/>
        </w:rPr>
        <w:t xml:space="preserve">Available at: https://www.justiceinspectorates.gov.uk/hmicfrs/our-work/article/peel-assessments/ (Accessed: </w:t>
      </w:r>
      <w:r w:rsidR="00EA19AC">
        <w:rPr>
          <w:rFonts w:asciiTheme="minorHAnsi" w:hAnsiTheme="minorHAnsi" w:cstheme="minorHAnsi"/>
          <w:sz w:val="22"/>
          <w:szCs w:val="22"/>
        </w:rPr>
        <w:t xml:space="preserve">28 </w:t>
      </w:r>
      <w:r w:rsidRPr="004E6A57">
        <w:rPr>
          <w:rFonts w:asciiTheme="minorHAnsi" w:hAnsiTheme="minorHAnsi" w:cstheme="minorHAnsi"/>
          <w:sz w:val="22"/>
          <w:szCs w:val="22"/>
        </w:rPr>
        <w:t>April 2023)</w:t>
      </w:r>
    </w:p>
    <w:p w14:paraId="0C5F4CBC" w14:textId="46401A2C" w:rsidR="00914CCD" w:rsidRPr="00E91303" w:rsidRDefault="00914CCD" w:rsidP="00025720">
      <w:pPr>
        <w:pStyle w:val="NormalWeb"/>
        <w:shd w:val="clear" w:color="auto" w:fill="FFFFFF" w:themeFill="background1"/>
        <w:rPr>
          <w:rFonts w:asciiTheme="minorHAnsi" w:hAnsiTheme="minorHAnsi" w:cstheme="minorHAnsi"/>
          <w:sz w:val="22"/>
          <w:szCs w:val="22"/>
        </w:rPr>
      </w:pPr>
      <w:r w:rsidRPr="00E91303">
        <w:rPr>
          <w:rFonts w:asciiTheme="minorHAnsi" w:hAnsiTheme="minorHAnsi" w:cstheme="minorHAnsi"/>
          <w:sz w:val="22"/>
          <w:szCs w:val="22"/>
        </w:rPr>
        <w:t>His Majesty’s Inspectorate of Constabulary and Fire and Rescue Services (2023</w:t>
      </w:r>
      <w:r w:rsidR="00EA19AC">
        <w:rPr>
          <w:rFonts w:asciiTheme="minorHAnsi" w:hAnsiTheme="minorHAnsi" w:cstheme="minorHAnsi"/>
          <w:sz w:val="22"/>
          <w:szCs w:val="22"/>
        </w:rPr>
        <w:t>b</w:t>
      </w:r>
      <w:r w:rsidRPr="00E91303">
        <w:rPr>
          <w:rFonts w:asciiTheme="minorHAnsi" w:hAnsiTheme="minorHAnsi" w:cstheme="minorHAnsi"/>
          <w:sz w:val="22"/>
          <w:szCs w:val="22"/>
        </w:rPr>
        <w:t xml:space="preserve">) </w:t>
      </w:r>
      <w:r w:rsidRPr="00E91303">
        <w:rPr>
          <w:rFonts w:asciiTheme="minorHAnsi" w:hAnsiTheme="minorHAnsi" w:cstheme="minorHAnsi"/>
          <w:i/>
          <w:iCs/>
          <w:sz w:val="22"/>
          <w:szCs w:val="22"/>
        </w:rPr>
        <w:t xml:space="preserve">Progress Against Recommendations. </w:t>
      </w:r>
      <w:r w:rsidRPr="00E91303">
        <w:rPr>
          <w:rFonts w:asciiTheme="minorHAnsi" w:hAnsiTheme="minorHAnsi" w:cstheme="minorHAnsi"/>
          <w:sz w:val="22"/>
          <w:szCs w:val="22"/>
        </w:rPr>
        <w:t xml:space="preserve">Available at: https://www.justiceinspectorates.gov.uk/hmicfrs/police-forces/data/progress-recommendations/ (Accessed: </w:t>
      </w:r>
      <w:r w:rsidR="00EA19AC">
        <w:rPr>
          <w:rFonts w:asciiTheme="minorHAnsi" w:hAnsiTheme="minorHAnsi" w:cstheme="minorHAnsi"/>
          <w:sz w:val="22"/>
          <w:szCs w:val="22"/>
        </w:rPr>
        <w:t xml:space="preserve">28 </w:t>
      </w:r>
      <w:r w:rsidRPr="00E91303">
        <w:rPr>
          <w:rFonts w:asciiTheme="minorHAnsi" w:hAnsiTheme="minorHAnsi" w:cstheme="minorHAnsi"/>
          <w:sz w:val="22"/>
          <w:szCs w:val="22"/>
        </w:rPr>
        <w:t>April 2023)</w:t>
      </w:r>
    </w:p>
    <w:p w14:paraId="3672AFB7" w14:textId="2C75EBBF" w:rsidR="00734743" w:rsidRDefault="00734743" w:rsidP="00025720">
      <w:pPr>
        <w:pStyle w:val="NoSpacing"/>
        <w:shd w:val="clear" w:color="auto" w:fill="FFFFFF" w:themeFill="background1"/>
      </w:pPr>
      <w:r w:rsidRPr="00025720">
        <w:t xml:space="preserve">His Majesty’s Inspectorate of Constabulary and Fire and Rescue Services (2018) </w:t>
      </w:r>
      <w:r w:rsidRPr="00025720">
        <w:rPr>
          <w:i/>
          <w:iCs/>
        </w:rPr>
        <w:t xml:space="preserve">The College of Policing and the IOPC. </w:t>
      </w:r>
      <w:r w:rsidRPr="00025720">
        <w:t xml:space="preserve">Available at: </w:t>
      </w:r>
      <w:r w:rsidR="005F5F0D" w:rsidRPr="00025720">
        <w:t xml:space="preserve">https://www.justiceinspectorates.gov.uk/hmicfrs/police-forces/working-with-others/college-policing-ipcc/ </w:t>
      </w:r>
      <w:r w:rsidRPr="00025720">
        <w:t xml:space="preserve">(Accessed: </w:t>
      </w:r>
      <w:r w:rsidR="00EA19AC">
        <w:t xml:space="preserve">25 </w:t>
      </w:r>
      <w:r w:rsidRPr="00025720">
        <w:t>April 2023)</w:t>
      </w:r>
    </w:p>
    <w:p w14:paraId="2290006E" w14:textId="096D343C" w:rsidR="004A1D2F" w:rsidRDefault="004A1D2F" w:rsidP="00025720">
      <w:pPr>
        <w:pStyle w:val="NoSpacing"/>
        <w:shd w:val="clear" w:color="auto" w:fill="FFFFFF" w:themeFill="background1"/>
      </w:pPr>
    </w:p>
    <w:p w14:paraId="3D79A515" w14:textId="53BAAA67" w:rsidR="004A1D2F" w:rsidRDefault="004A1D2F" w:rsidP="00025720">
      <w:pPr>
        <w:pStyle w:val="NoSpacing"/>
        <w:shd w:val="clear" w:color="auto" w:fill="FFFFFF" w:themeFill="background1"/>
      </w:pPr>
      <w:r>
        <w:t xml:space="preserve">His Majesty’s Inspectorate of Constabulary and Fire and Rescue Services (2022) </w:t>
      </w:r>
      <w:r>
        <w:rPr>
          <w:i/>
          <w:iCs/>
        </w:rPr>
        <w:t xml:space="preserve">What We Do. </w:t>
      </w:r>
      <w:r w:rsidRPr="004A1D2F">
        <w:t>Available at:</w:t>
      </w:r>
      <w:r>
        <w:rPr>
          <w:i/>
          <w:iCs/>
        </w:rPr>
        <w:t xml:space="preserve"> </w:t>
      </w:r>
      <w:r w:rsidRPr="004A1D2F">
        <w:t>https://www.justiceinspectorates.gov.uk/hmicfrs/about-us/what-we-do/</w:t>
      </w:r>
      <w:r>
        <w:t xml:space="preserve"> (Accessed: </w:t>
      </w:r>
      <w:r w:rsidR="00EA19AC">
        <w:t xml:space="preserve">25 </w:t>
      </w:r>
      <w:r>
        <w:t xml:space="preserve">April 2023) </w:t>
      </w:r>
    </w:p>
    <w:p w14:paraId="1CAB8C97" w14:textId="2C88364A" w:rsidR="00C451B1" w:rsidRDefault="00C451B1" w:rsidP="00025720">
      <w:pPr>
        <w:pStyle w:val="NoSpacing"/>
        <w:shd w:val="clear" w:color="auto" w:fill="FFFFFF" w:themeFill="background1"/>
      </w:pPr>
    </w:p>
    <w:p w14:paraId="51ACDC7B" w14:textId="20470884" w:rsidR="006A1417" w:rsidRPr="00C451B1" w:rsidRDefault="00C451B1" w:rsidP="00C451B1">
      <w:r>
        <w:rPr>
          <w:rFonts w:cstheme="minorHAnsi"/>
          <w:shd w:val="clear" w:color="auto" w:fill="FFFFFF"/>
        </w:rPr>
        <w:t xml:space="preserve">HMA (2016) </w:t>
      </w:r>
      <w:r>
        <w:rPr>
          <w:rFonts w:cstheme="minorHAnsi"/>
          <w:i/>
          <w:iCs/>
          <w:shd w:val="clear" w:color="auto" w:fill="FFFFFF"/>
        </w:rPr>
        <w:t xml:space="preserve">Theories to explain offending behaviour. </w:t>
      </w:r>
      <w:r>
        <w:rPr>
          <w:rFonts w:cstheme="minorHAnsi"/>
          <w:shd w:val="clear" w:color="auto" w:fill="FFFFFF"/>
        </w:rPr>
        <w:t xml:space="preserve">Available at: </w:t>
      </w:r>
      <w:r w:rsidRPr="00433359">
        <w:t>https://www.hma.co.nz/wp-content/uploads/2016/01/Theories-to-explain-offending-behaviour.pdf</w:t>
      </w:r>
      <w:r>
        <w:t xml:space="preserve"> (Accessed: 25 May 2023)</w:t>
      </w:r>
    </w:p>
    <w:p w14:paraId="5774E9A4" w14:textId="133E344B" w:rsidR="007D5823" w:rsidRDefault="007D5823" w:rsidP="00025720">
      <w:pPr>
        <w:pStyle w:val="NoSpacing"/>
        <w:shd w:val="clear" w:color="auto" w:fill="FFFFFF" w:themeFill="background1"/>
      </w:pPr>
      <w:r>
        <w:t xml:space="preserve">Home Affairs Committee (2022) </w:t>
      </w:r>
      <w:r>
        <w:rPr>
          <w:i/>
          <w:iCs/>
        </w:rPr>
        <w:t>Appointment of Her Majesty’s Chief Inspector of Constabulary and Her Majesty’s Chief Inspector of Fire &amp; Rescue Authorities in England</w:t>
      </w:r>
      <w:r w:rsidR="00263D7E">
        <w:rPr>
          <w:i/>
          <w:iCs/>
        </w:rPr>
        <w:t xml:space="preserve"> </w:t>
      </w:r>
      <w:r w:rsidR="00263D7E">
        <w:t>(HC 1071)</w:t>
      </w:r>
      <w:r>
        <w:rPr>
          <w:i/>
          <w:iCs/>
        </w:rPr>
        <w:t xml:space="preserve">. </w:t>
      </w:r>
      <w:r>
        <w:t xml:space="preserve">Available at: </w:t>
      </w:r>
      <w:r w:rsidRPr="007D5823">
        <w:t>https://publications.parliament.uk/pa/cm5802/cmselect/cmhaff/1071/report.html</w:t>
      </w:r>
      <w:r>
        <w:t xml:space="preserve"> (Accessed: </w:t>
      </w:r>
      <w:r w:rsidR="00EA19AC">
        <w:t>2 May</w:t>
      </w:r>
      <w:r>
        <w:t xml:space="preserve"> 2023)</w:t>
      </w:r>
    </w:p>
    <w:p w14:paraId="618B31B4" w14:textId="77777777" w:rsidR="001D43E5" w:rsidRDefault="001D43E5" w:rsidP="00025720">
      <w:pPr>
        <w:pStyle w:val="NoSpacing"/>
        <w:shd w:val="clear" w:color="auto" w:fill="FFFFFF" w:themeFill="background1"/>
      </w:pPr>
    </w:p>
    <w:p w14:paraId="4F55068F" w14:textId="4A9A4AF1" w:rsidR="001D43E5" w:rsidRDefault="001D43E5" w:rsidP="00025720">
      <w:pPr>
        <w:pStyle w:val="NoSpacing"/>
        <w:shd w:val="clear" w:color="auto" w:fill="FFFFFF" w:themeFill="background1"/>
      </w:pPr>
      <w:r>
        <w:lastRenderedPageBreak/>
        <w:t>Home Affairs Committee (2016</w:t>
      </w:r>
      <w:r w:rsidR="00DA55EE">
        <w:t>a</w:t>
      </w:r>
      <w:r>
        <w:t xml:space="preserve">) </w:t>
      </w:r>
      <w:r w:rsidRPr="001D43E5">
        <w:rPr>
          <w:i/>
          <w:iCs/>
        </w:rPr>
        <w:t>Oral Evidence: Police and Crime Commissioners, HC 844</w:t>
      </w:r>
      <w:r>
        <w:t xml:space="preserve">. House of Commons, 23 February 2016. Available at: </w:t>
      </w:r>
      <w:r w:rsidRPr="001D43E5">
        <w:t>http://data.parliament.uk/writtenevidence/committeeevidence.svc/evidencedocument/home-affairs-committee/police-and-crime-commissioners/oral/29626.pdfk</w:t>
      </w:r>
      <w:r w:rsidRPr="00B31A8E">
        <w:t>)</w:t>
      </w:r>
      <w:r>
        <w:t xml:space="preserve"> (Accessed: 29 April 2023)</w:t>
      </w:r>
    </w:p>
    <w:p w14:paraId="48EFA566" w14:textId="77777777" w:rsidR="00DA55EE" w:rsidRDefault="00DA55EE" w:rsidP="00025720">
      <w:pPr>
        <w:pStyle w:val="NoSpacing"/>
        <w:shd w:val="clear" w:color="auto" w:fill="FFFFFF" w:themeFill="background1"/>
      </w:pPr>
    </w:p>
    <w:p w14:paraId="1A767A4C" w14:textId="1C39D426" w:rsidR="00DA55EE" w:rsidRDefault="00DA55EE" w:rsidP="00DA55EE">
      <w:pPr>
        <w:pStyle w:val="NoSpacing"/>
        <w:shd w:val="clear" w:color="auto" w:fill="FFFFFF" w:themeFill="background1"/>
      </w:pPr>
      <w:r>
        <w:t xml:space="preserve">Home Affairs Committee (2016b) </w:t>
      </w:r>
      <w:r>
        <w:rPr>
          <w:i/>
          <w:iCs/>
        </w:rPr>
        <w:t xml:space="preserve">Police and Crime Commissioners: Here to stay </w:t>
      </w:r>
      <w:r>
        <w:t>(HC 844)</w:t>
      </w:r>
      <w:r>
        <w:rPr>
          <w:i/>
          <w:iCs/>
        </w:rPr>
        <w:t xml:space="preserve">. </w:t>
      </w:r>
      <w:r>
        <w:t xml:space="preserve">Available at </w:t>
      </w:r>
      <w:r w:rsidRPr="00781F75">
        <w:t>https://publications.parliament.uk/pa/cm201516/cmselect/cmhaff/844/844.pdf</w:t>
      </w:r>
      <w:r>
        <w:t xml:space="preserve"> (Accessed: 29 April 2023) </w:t>
      </w:r>
    </w:p>
    <w:p w14:paraId="0B09CB6B" w14:textId="77777777" w:rsidR="00263D7E" w:rsidRDefault="00263D7E" w:rsidP="00025720">
      <w:pPr>
        <w:pStyle w:val="NoSpacing"/>
        <w:shd w:val="clear" w:color="auto" w:fill="FFFFFF" w:themeFill="background1"/>
        <w:rPr>
          <w:i/>
          <w:iCs/>
        </w:rPr>
      </w:pPr>
    </w:p>
    <w:p w14:paraId="532BC098" w14:textId="0E0479D2" w:rsidR="00263D7E" w:rsidRPr="00240FB7" w:rsidRDefault="00240FB7" w:rsidP="00240FB7">
      <w:r>
        <w:t xml:space="preserve">Home Office (2014) Code of Ethics launched. Available at </w:t>
      </w:r>
      <w:r w:rsidRPr="003006A6">
        <w:t>https://www.gov.uk/government/news/code-of-ethics-launched</w:t>
      </w:r>
      <w:r>
        <w:t xml:space="preserve"> (Accessed: 7 June 2023) </w:t>
      </w:r>
    </w:p>
    <w:p w14:paraId="122721D9" w14:textId="7C5BF697" w:rsidR="00EA19AC" w:rsidRPr="00D5328A" w:rsidRDefault="00EA19AC" w:rsidP="00EA19AC">
      <w:pPr>
        <w:pStyle w:val="NoSpacing"/>
      </w:pPr>
      <w:r>
        <w:t>Home Office (20</w:t>
      </w:r>
      <w:r w:rsidR="00E47086">
        <w:t>23</w:t>
      </w:r>
      <w:r>
        <w:t xml:space="preserve">) County Lines: </w:t>
      </w:r>
      <w:r w:rsidRPr="00D5328A">
        <w:rPr>
          <w:i/>
          <w:iCs/>
        </w:rPr>
        <w:t>Criminal Exploitation of Children and Vulnerable Adults</w:t>
      </w:r>
      <w:r>
        <w:rPr>
          <w:i/>
          <w:iCs/>
        </w:rPr>
        <w:t xml:space="preserve">. </w:t>
      </w:r>
      <w:r>
        <w:t xml:space="preserve">Available at: </w:t>
      </w:r>
      <w:r w:rsidRPr="00D5328A">
        <w:t>https://www.gov.uk/government/collections/county-lines-criminal-exploitation-of-children-and-vulnerable-adults</w:t>
      </w:r>
      <w:r>
        <w:t xml:space="preserve"> (Accessed: 5 May 2023)</w:t>
      </w:r>
    </w:p>
    <w:p w14:paraId="1CA105B3" w14:textId="77777777" w:rsidR="00E47086" w:rsidRPr="007D5823" w:rsidRDefault="00E47086" w:rsidP="00025720">
      <w:pPr>
        <w:pStyle w:val="NoSpacing"/>
        <w:shd w:val="clear" w:color="auto" w:fill="FFFFFF" w:themeFill="background1"/>
        <w:rPr>
          <w:i/>
          <w:iCs/>
        </w:rPr>
      </w:pPr>
    </w:p>
    <w:p w14:paraId="4E0C26AC" w14:textId="5753E20F" w:rsidR="00E47086" w:rsidRDefault="00C46E72" w:rsidP="00025720">
      <w:pPr>
        <w:pStyle w:val="NoSpacing"/>
        <w:shd w:val="clear" w:color="auto" w:fill="FFFFFF" w:themeFill="background1"/>
      </w:pPr>
      <w:r>
        <w:t xml:space="preserve">Home Office (2012) </w:t>
      </w:r>
      <w:r>
        <w:rPr>
          <w:i/>
          <w:iCs/>
        </w:rPr>
        <w:t xml:space="preserve">Definition of Policing by Consent. </w:t>
      </w:r>
      <w:r>
        <w:t xml:space="preserve">Available at: </w:t>
      </w:r>
      <w:r w:rsidRPr="00C46E72">
        <w:t>https://www.gov.uk/government/publications/policing-by-consent/definition-of-policing-by-consent</w:t>
      </w:r>
      <w:r>
        <w:t xml:space="preserve"> (Accessed: </w:t>
      </w:r>
      <w:r w:rsidR="000D50B5">
        <w:t>7 June</w:t>
      </w:r>
      <w:r>
        <w:t xml:space="preserve"> 2023) </w:t>
      </w:r>
    </w:p>
    <w:p w14:paraId="4F5FA00A" w14:textId="77777777" w:rsidR="000D50B5" w:rsidRDefault="000D50B5" w:rsidP="00025720">
      <w:pPr>
        <w:pStyle w:val="NoSpacing"/>
        <w:shd w:val="clear" w:color="auto" w:fill="FFFFFF" w:themeFill="background1"/>
      </w:pPr>
    </w:p>
    <w:p w14:paraId="16A698BF" w14:textId="611840B1" w:rsidR="006D146F" w:rsidRDefault="000D50B5" w:rsidP="004E130B">
      <w:r>
        <w:t xml:space="preserve">Home Office (2019) </w:t>
      </w:r>
      <w:r w:rsidR="00E47086">
        <w:t>‘</w:t>
      </w:r>
      <w:r w:rsidRPr="00E47086">
        <w:t>Police Workforce, England and Wales, 31 March 2019</w:t>
      </w:r>
      <w:r w:rsidR="00E47086">
        <w:t>’</w:t>
      </w:r>
      <w:r>
        <w:rPr>
          <w:i/>
          <w:iCs/>
        </w:rPr>
        <w:t xml:space="preserve">. </w:t>
      </w:r>
      <w:r w:rsidR="00E47086">
        <w:t xml:space="preserve">Second Edition. </w:t>
      </w:r>
      <w:r>
        <w:t xml:space="preserve">Available at: </w:t>
      </w:r>
      <w:r w:rsidR="00E47086" w:rsidRPr="00E47086">
        <w:t>https://assets.publishing.service.gov.uk/government/uploads/system/uploads/attachment_data/file/831726/police-workforce-mar19-hosb1119.pdf</w:t>
      </w:r>
      <w:r w:rsidR="00E47086">
        <w:t xml:space="preserve"> </w:t>
      </w:r>
      <w:r>
        <w:t xml:space="preserve">(Accessed: 7 June 2023) </w:t>
      </w:r>
    </w:p>
    <w:p w14:paraId="4967FD35" w14:textId="245564E0" w:rsidR="006D146F" w:rsidRDefault="006D146F" w:rsidP="00025720">
      <w:pPr>
        <w:pStyle w:val="NoSpacing"/>
        <w:shd w:val="clear" w:color="auto" w:fill="FFFFFF" w:themeFill="background1"/>
      </w:pPr>
      <w:r>
        <w:t xml:space="preserve">Independent Office for Police Conduct (2022) </w:t>
      </w:r>
      <w:r>
        <w:rPr>
          <w:i/>
          <w:iCs/>
        </w:rPr>
        <w:t>Outcomes Following IOPC independent investigations 2021/22.</w:t>
      </w:r>
      <w:r>
        <w:t xml:space="preserve"> Available at: </w:t>
      </w:r>
      <w:r w:rsidRPr="006D146F">
        <w:t>https://www.policeconduct.gov.uk/outcomes-following-iopc-independent-investigations-202122</w:t>
      </w:r>
      <w:r>
        <w:t xml:space="preserve"> (Accessed: </w:t>
      </w:r>
      <w:r w:rsidR="00EA19AC">
        <w:t xml:space="preserve">2 </w:t>
      </w:r>
      <w:r>
        <w:t>May 2023)</w:t>
      </w:r>
    </w:p>
    <w:p w14:paraId="68CBD9B1" w14:textId="07E17A35" w:rsidR="00734743" w:rsidRPr="00025720" w:rsidRDefault="00734743" w:rsidP="00025720">
      <w:pPr>
        <w:pStyle w:val="NoSpacing"/>
        <w:shd w:val="clear" w:color="auto" w:fill="FFFFFF" w:themeFill="background1"/>
      </w:pPr>
    </w:p>
    <w:p w14:paraId="1EEB1731" w14:textId="3CF56DB3" w:rsidR="00025720" w:rsidRPr="00025720" w:rsidRDefault="00E54FF4" w:rsidP="00025720">
      <w:pPr>
        <w:pStyle w:val="NoSpacing"/>
        <w:shd w:val="clear" w:color="auto" w:fill="FFFFFF" w:themeFill="background1"/>
      </w:pPr>
      <w:r w:rsidRPr="00025720">
        <w:t>Independent Office for Police Conduct (2023)</w:t>
      </w:r>
      <w:r w:rsidR="004E130B">
        <w:rPr>
          <w:i/>
          <w:iCs/>
        </w:rPr>
        <w:t xml:space="preserve"> </w:t>
      </w:r>
      <w:r w:rsidR="004E130B">
        <w:t xml:space="preserve">‘IOPC Performance Framework 2022/23’ </w:t>
      </w:r>
      <w:r w:rsidR="00025720" w:rsidRPr="00025720">
        <w:rPr>
          <w:i/>
          <w:iCs/>
        </w:rPr>
        <w:t>.</w:t>
      </w:r>
      <w:r w:rsidR="00025720" w:rsidRPr="00025720">
        <w:t xml:space="preserve"> Available at: https://www.policeconduct.gov.uk/sites/default/files/Documents/Who-we-are/accountability-performance/foi/IOPC_Performance_Framework_January_2023.pdf (Accessed: </w:t>
      </w:r>
      <w:r w:rsidR="00EA19AC">
        <w:t xml:space="preserve">25 </w:t>
      </w:r>
      <w:r w:rsidR="00025720" w:rsidRPr="00025720">
        <w:t>April 2023)</w:t>
      </w:r>
    </w:p>
    <w:p w14:paraId="7DCCB693" w14:textId="77777777" w:rsidR="00025720" w:rsidRPr="00025720" w:rsidRDefault="00025720" w:rsidP="00025720">
      <w:pPr>
        <w:pStyle w:val="NoSpacing"/>
        <w:shd w:val="clear" w:color="auto" w:fill="FFFFFF" w:themeFill="background1"/>
      </w:pPr>
    </w:p>
    <w:p w14:paraId="5C616DB6" w14:textId="42AB8809" w:rsidR="00AB7998" w:rsidRDefault="00AB7998" w:rsidP="00025720">
      <w:pPr>
        <w:pStyle w:val="NoSpacing"/>
        <w:shd w:val="clear" w:color="auto" w:fill="FFFFFF" w:themeFill="background1"/>
      </w:pPr>
      <w:r w:rsidRPr="00025720">
        <w:t xml:space="preserve">Independent Office for Police Conduct (2020) </w:t>
      </w:r>
      <w:r w:rsidRPr="00025720">
        <w:rPr>
          <w:i/>
          <w:iCs/>
        </w:rPr>
        <w:t xml:space="preserve">Who we are. </w:t>
      </w:r>
      <w:r w:rsidRPr="00025720">
        <w:t xml:space="preserve">Available at: https://www.policeconduct.gov.uk/who-we-are (Accessed: </w:t>
      </w:r>
      <w:r w:rsidR="00EA19AC">
        <w:t xml:space="preserve">25 </w:t>
      </w:r>
      <w:r w:rsidRPr="00025720">
        <w:t>April</w:t>
      </w:r>
      <w:r w:rsidR="00EA19AC">
        <w:t xml:space="preserve"> </w:t>
      </w:r>
      <w:r w:rsidRPr="00025720">
        <w:t xml:space="preserve">2023) </w:t>
      </w:r>
    </w:p>
    <w:p w14:paraId="3CCC2D97" w14:textId="77777777" w:rsidR="00417562" w:rsidRDefault="00417562" w:rsidP="00025720">
      <w:pPr>
        <w:pStyle w:val="NoSpacing"/>
        <w:shd w:val="clear" w:color="auto" w:fill="FFFFFF" w:themeFill="background1"/>
      </w:pPr>
    </w:p>
    <w:p w14:paraId="0F3092C9" w14:textId="176F045D" w:rsidR="004C1587" w:rsidRDefault="00417562" w:rsidP="00B03242">
      <w:r>
        <w:t xml:space="preserve">Institute for Crime and Justice Policy Research (2022) </w:t>
      </w:r>
      <w:r>
        <w:rPr>
          <w:i/>
          <w:iCs/>
        </w:rPr>
        <w:t xml:space="preserve">Language Barriers in the Criminal Justice System. </w:t>
      </w:r>
      <w:r>
        <w:t xml:space="preserve">Available at: </w:t>
      </w:r>
      <w:r w:rsidRPr="00103742">
        <w:t>https://www.bell-foundation.org.uk/app/uploads/2022/03/Language-barriers-in-the-criminal-justice-system.pdf</w:t>
      </w:r>
      <w:r>
        <w:t xml:space="preserve"> (Accessed: 7 June 2023) </w:t>
      </w:r>
    </w:p>
    <w:p w14:paraId="05AEDA96" w14:textId="77777777" w:rsidR="00440B59" w:rsidRDefault="00440B59" w:rsidP="00440B59">
      <w:pPr>
        <w:pStyle w:val="NoSpacing"/>
      </w:pPr>
      <w:r>
        <w:t xml:space="preserve">Lee, E (2023) </w:t>
      </w:r>
      <w:r>
        <w:rPr>
          <w:i/>
          <w:iCs/>
        </w:rPr>
        <w:t xml:space="preserve">What is Cuckooing? </w:t>
      </w:r>
      <w:r>
        <w:t xml:space="preserve">Available at: </w:t>
      </w:r>
      <w:r w:rsidRPr="00B74A56">
        <w:t>https://cpdonline.co.uk/knowledge-base/safeguarding/cuckooing/#:~:text=Cuckooing%20is%20part%20of%20drug%20dealers%E2%80%99%20business%20model%2C,become%20far%20more%20prevalent%20now%20because%20of%20COVID.</w:t>
      </w:r>
      <w:r>
        <w:t xml:space="preserve"> (Accessed: 10 May 2023) </w:t>
      </w:r>
    </w:p>
    <w:p w14:paraId="1E0F55F0" w14:textId="77777777" w:rsidR="004558B0" w:rsidRDefault="004558B0" w:rsidP="00025720">
      <w:pPr>
        <w:pStyle w:val="NoSpacing"/>
        <w:shd w:val="clear" w:color="auto" w:fill="FFFFFF" w:themeFill="background1"/>
      </w:pPr>
    </w:p>
    <w:p w14:paraId="0E282A65" w14:textId="4978ABF6" w:rsidR="004C1587" w:rsidRDefault="004C1587" w:rsidP="00025720">
      <w:pPr>
        <w:pStyle w:val="NoSpacing"/>
        <w:shd w:val="clear" w:color="auto" w:fill="FFFFFF" w:themeFill="background1"/>
      </w:pPr>
      <w:r>
        <w:t xml:space="preserve">Leicestershire Police Federation (2021) </w:t>
      </w:r>
      <w:r>
        <w:rPr>
          <w:i/>
          <w:iCs/>
        </w:rPr>
        <w:t xml:space="preserve">Lengthy IOPC investigations costing taxpayers millions of pounds each year. </w:t>
      </w:r>
      <w:r>
        <w:t xml:space="preserve">Available at: </w:t>
      </w:r>
      <w:r w:rsidRPr="004C1587">
        <w:t>https://www.polfed.org/leics/news/2021/lengthy-iopc-investigations-costing-taxpayers-millions-of-pounds-each-year/</w:t>
      </w:r>
      <w:r>
        <w:t xml:space="preserve"> (Accessed: </w:t>
      </w:r>
      <w:r w:rsidR="00EA19AC">
        <w:t xml:space="preserve">2 </w:t>
      </w:r>
      <w:r>
        <w:t>May 2023)</w:t>
      </w:r>
    </w:p>
    <w:p w14:paraId="20294337" w14:textId="77777777" w:rsidR="00440B59" w:rsidRDefault="00440B59" w:rsidP="00025720">
      <w:pPr>
        <w:pStyle w:val="NoSpacing"/>
        <w:shd w:val="clear" w:color="auto" w:fill="FFFFFF" w:themeFill="background1"/>
      </w:pPr>
    </w:p>
    <w:p w14:paraId="5EF3976A" w14:textId="4204AD00" w:rsidR="00440B59" w:rsidRDefault="00440B59" w:rsidP="00440B59">
      <w:pPr>
        <w:pStyle w:val="NoSpacing"/>
      </w:pPr>
      <w:r>
        <w:t xml:space="preserve">Local Government Association (2015) </w:t>
      </w:r>
      <w:r>
        <w:rPr>
          <w:i/>
          <w:iCs/>
        </w:rPr>
        <w:t xml:space="preserve">Tackling Serious and Organised Crime: A Local Response. </w:t>
      </w:r>
      <w:r>
        <w:t xml:space="preserve">Available at: </w:t>
      </w:r>
      <w:r w:rsidRPr="00FB0225">
        <w:t>https://www.local.gov.uk/sites/default/files/documents/tackling-serious-and-orga-44a.pdf</w:t>
      </w:r>
      <w:r>
        <w:t xml:space="preserve"> (Accessed: 5 May 2023) </w:t>
      </w:r>
    </w:p>
    <w:p w14:paraId="1CB69720" w14:textId="77777777" w:rsidR="004558B0" w:rsidRDefault="004558B0" w:rsidP="00440B59">
      <w:pPr>
        <w:pStyle w:val="NoSpacing"/>
      </w:pPr>
    </w:p>
    <w:p w14:paraId="5D65184E" w14:textId="1EE52AF7" w:rsidR="00C451B1" w:rsidRDefault="00C451B1" w:rsidP="00C451B1">
      <w:r>
        <w:t xml:space="preserve">London Assembly (2018) </w:t>
      </w:r>
      <w:r>
        <w:rPr>
          <w:i/>
          <w:iCs/>
        </w:rPr>
        <w:t xml:space="preserve">The link between school exclusions and violent crime. </w:t>
      </w:r>
      <w:r>
        <w:t xml:space="preserve">Available at: </w:t>
      </w:r>
      <w:r w:rsidRPr="00861BE5">
        <w:t>https://www.london.gov.uk/press-releases/assembly/the-link-between-school-exclusions-violent-crime</w:t>
      </w:r>
      <w:r>
        <w:t xml:space="preserve"> (Accessed: 23 May 2023) </w:t>
      </w:r>
    </w:p>
    <w:p w14:paraId="40868AE6" w14:textId="77777777" w:rsidR="00B03242" w:rsidRDefault="00B03242" w:rsidP="00B03242">
      <w:pPr>
        <w:pStyle w:val="NoSpacing"/>
        <w:shd w:val="clear" w:color="auto" w:fill="FFFFFF" w:themeFill="background1"/>
      </w:pPr>
      <w:r>
        <w:t xml:space="preserve">Ministry of Justice (2020) </w:t>
      </w:r>
      <w:r>
        <w:rPr>
          <w:i/>
          <w:iCs/>
        </w:rPr>
        <w:t xml:space="preserve">Freedom of Information Disclosures November 2020. </w:t>
      </w:r>
      <w:r>
        <w:t xml:space="preserve">1008721. Available at: </w:t>
      </w:r>
      <w:r w:rsidRPr="003258FB">
        <w:t>https://www.policeconduct.gov.uk/sites/default/files/Documents/Who-we-are/accountability-performance/foi/November_2020_Disclosure_Log.pdf#:~:text=The%20current%20position%20%28as%20at%202%20November%202020%29,which%20accounts%20for%2013%25%20of%20the%20work%20force.</w:t>
      </w:r>
      <w:r>
        <w:t xml:space="preserve"> (Accessed: 2 May 2023)</w:t>
      </w:r>
    </w:p>
    <w:p w14:paraId="048B6456" w14:textId="77777777" w:rsidR="00B03242" w:rsidRDefault="00B03242" w:rsidP="00B03242">
      <w:pPr>
        <w:pStyle w:val="NoSpacing"/>
        <w:shd w:val="clear" w:color="auto" w:fill="FFFFFF" w:themeFill="background1"/>
      </w:pPr>
    </w:p>
    <w:p w14:paraId="7294F55B" w14:textId="77777777" w:rsidR="00B03242" w:rsidRPr="00AA0090" w:rsidRDefault="00B03242" w:rsidP="00B03242">
      <w:pPr>
        <w:pStyle w:val="NoSpacing"/>
      </w:pPr>
      <w:r w:rsidRPr="00AA0090">
        <w:t>Munro, T</w:t>
      </w:r>
      <w:r>
        <w:t>.</w:t>
      </w:r>
      <w:r w:rsidRPr="00AA0090">
        <w:t xml:space="preserve"> (n.d.) </w:t>
      </w:r>
      <w:r>
        <w:t>‘</w:t>
      </w:r>
      <w:r w:rsidRPr="004558B0">
        <w:t>Why is it important we have a diverse police service</w:t>
      </w:r>
      <w:r>
        <w:t>’</w:t>
      </w:r>
      <w:r w:rsidRPr="004558B0">
        <w:t>.</w:t>
      </w:r>
      <w:r w:rsidRPr="00AA0090">
        <w:t xml:space="preserve"> </w:t>
      </w:r>
      <w:r>
        <w:rPr>
          <w:i/>
          <w:iCs/>
        </w:rPr>
        <w:t xml:space="preserve">All Police Jobs. </w:t>
      </w:r>
      <w:r w:rsidRPr="00AA0090">
        <w:t xml:space="preserve">Available at: </w:t>
      </w:r>
    </w:p>
    <w:p w14:paraId="57959426" w14:textId="77777777" w:rsidR="00B03242" w:rsidRPr="00AA0090" w:rsidRDefault="00B03242" w:rsidP="00B03242">
      <w:pPr>
        <w:pStyle w:val="NoSpacing"/>
      </w:pPr>
      <w:r w:rsidRPr="00AA0090">
        <w:t>https://allpolicejobs.co.uk/blog/why-it-is-important-we-have-a-diverse-police-service</w:t>
      </w:r>
    </w:p>
    <w:p w14:paraId="436CD079" w14:textId="54720DFC" w:rsidR="00B03242" w:rsidRDefault="00B03242" w:rsidP="00B03242">
      <w:pPr>
        <w:pStyle w:val="NoSpacing"/>
      </w:pPr>
      <w:r w:rsidRPr="00AA0090">
        <w:t xml:space="preserve">(Accessed, </w:t>
      </w:r>
      <w:r>
        <w:t xml:space="preserve">1 </w:t>
      </w:r>
      <w:r w:rsidRPr="00AA0090">
        <w:t>June 2023)</w:t>
      </w:r>
    </w:p>
    <w:p w14:paraId="37617E10" w14:textId="77777777" w:rsidR="00B03242" w:rsidRDefault="00B03242" w:rsidP="00B03242">
      <w:pPr>
        <w:pStyle w:val="NoSpacing"/>
      </w:pPr>
    </w:p>
    <w:p w14:paraId="0DB0F65D" w14:textId="5F86027A" w:rsidR="00440B59" w:rsidRDefault="00440B59" w:rsidP="00440B59">
      <w:pPr>
        <w:pStyle w:val="NoSpacing"/>
      </w:pPr>
      <w:r>
        <w:t xml:space="preserve">National Crime Agency (2019a) </w:t>
      </w:r>
      <w:r w:rsidR="006100FB">
        <w:t>‘</w:t>
      </w:r>
      <w:r w:rsidRPr="006100FB">
        <w:t>National Referral Mechanism Statistics – End of Year Summary 2018</w:t>
      </w:r>
      <w:r w:rsidR="006100FB">
        <w:t>’</w:t>
      </w:r>
      <w:r>
        <w:rPr>
          <w:i/>
          <w:iCs/>
        </w:rPr>
        <w:t xml:space="preserve">. </w:t>
      </w:r>
      <w:r>
        <w:t xml:space="preserve">Available at: </w:t>
      </w:r>
      <w:r w:rsidRPr="002B78FF">
        <w:t>https://nationalcrimeagency.gov.uk/who-we-are/publications/282-national-referral-mechanism-statistics-end-of-year-summary-2018/file</w:t>
      </w:r>
      <w:r>
        <w:t xml:space="preserve"> (Accessed: 5 May 2023) </w:t>
      </w:r>
    </w:p>
    <w:p w14:paraId="21299C31" w14:textId="77777777" w:rsidR="00FB538F" w:rsidRDefault="00FB538F" w:rsidP="00440B59">
      <w:pPr>
        <w:pStyle w:val="NoSpacing"/>
      </w:pPr>
    </w:p>
    <w:p w14:paraId="14E981A7" w14:textId="7792FEF5" w:rsidR="00FB538F" w:rsidRDefault="00FB538F" w:rsidP="00440B59">
      <w:pPr>
        <w:pStyle w:val="NoSpacing"/>
      </w:pPr>
      <w:r>
        <w:t xml:space="preserve">National Crime Agency (2019b) </w:t>
      </w:r>
      <w:r w:rsidRPr="00AE4784">
        <w:rPr>
          <w:i/>
          <w:iCs/>
        </w:rPr>
        <w:t>National Strategic Assessment of Serious and Organised Crime</w:t>
      </w:r>
      <w:r>
        <w:t xml:space="preserve">. Available at: </w:t>
      </w:r>
      <w:r w:rsidRPr="00AE4784">
        <w:t>https://nationalcrimeagency.gov.uk/who-we-are/publications/296-national-strategic-assessment-of-serious-organised-crime-2019/file</w:t>
      </w:r>
      <w:r>
        <w:t xml:space="preserve"> (Accessed: 5 May 2023) </w:t>
      </w:r>
    </w:p>
    <w:p w14:paraId="282C762C" w14:textId="77777777" w:rsidR="00C451B1" w:rsidRDefault="00C451B1" w:rsidP="00103B98">
      <w:pPr>
        <w:pStyle w:val="NoSpacing"/>
      </w:pPr>
    </w:p>
    <w:p w14:paraId="3BC1468F" w14:textId="59021C05" w:rsidR="00C451B1" w:rsidRDefault="00C451B1" w:rsidP="00C451B1">
      <w:r>
        <w:t xml:space="preserve">NSPCC (n.d) </w:t>
      </w:r>
      <w:r>
        <w:rPr>
          <w:i/>
          <w:iCs/>
        </w:rPr>
        <w:t xml:space="preserve">Criminal Exploitation and Gangs. </w:t>
      </w:r>
      <w:r>
        <w:t xml:space="preserve">Available at: </w:t>
      </w:r>
      <w:r w:rsidRPr="00E94ECA">
        <w:t>https://www.nspcc.org.uk/what-is-child-abuse/types-of-abuse/gangs-criminal-exploitation/</w:t>
      </w:r>
      <w:r>
        <w:t xml:space="preserve"> (Accessed: 23 May 2023)</w:t>
      </w:r>
    </w:p>
    <w:p w14:paraId="4C79402B" w14:textId="2A52FBF2" w:rsidR="00C451B1" w:rsidRDefault="00C451B1" w:rsidP="00C451B1">
      <w:r>
        <w:t>Office for National Statistics (2019) ‘</w:t>
      </w:r>
      <w:r w:rsidRPr="00835C8F">
        <w:t>Crime Survey for England and Wales (CSEW) estimates of gang membership and knife carrying among 10 to 15 year old children, England and Wales: years ending March 2016 and March 2018</w:t>
      </w:r>
      <w:r>
        <w:t>’</w:t>
      </w:r>
      <w:r>
        <w:rPr>
          <w:i/>
          <w:iCs/>
        </w:rPr>
        <w:t xml:space="preserve">. </w:t>
      </w:r>
      <w:r>
        <w:t xml:space="preserve">Available at: </w:t>
      </w:r>
      <w:r w:rsidRPr="00D91302">
        <w:t>https://www.ons.gov.uk/peoplepopulationandcommunity/crimeandjustice/adhocs/009653crimesurveyforenglandandwalescsewestimatesofgangmembershipandknifecarryingamong10to15yearoldchildrenenglandandwalesyearsendingmarch2016andmarch2018</w:t>
      </w:r>
      <w:r>
        <w:t xml:space="preserve"> (Accessed: 11 May 2023) </w:t>
      </w:r>
    </w:p>
    <w:p w14:paraId="24CA4771" w14:textId="77777777" w:rsidR="00653A2B" w:rsidRPr="005E4126" w:rsidRDefault="00653A2B" w:rsidP="00103B98">
      <w:pPr>
        <w:pStyle w:val="NoSpacing"/>
      </w:pPr>
    </w:p>
    <w:p w14:paraId="29715C3C" w14:textId="2BA68694" w:rsidR="004C1587" w:rsidRDefault="004C1587" w:rsidP="004C1587">
      <w:pPr>
        <w:pStyle w:val="NoSpacing"/>
        <w:shd w:val="clear" w:color="auto" w:fill="FFFFFF" w:themeFill="background1"/>
      </w:pPr>
      <w:r>
        <w:t>Police and Crime Commissioner for Cleveland (2023)</w:t>
      </w:r>
      <w:r>
        <w:rPr>
          <w:i/>
          <w:iCs/>
        </w:rPr>
        <w:t xml:space="preserve"> Responses to HMICFRS Inspection Reports. </w:t>
      </w:r>
      <w:r>
        <w:t xml:space="preserve">Available at: </w:t>
      </w:r>
      <w:r w:rsidRPr="001C0684">
        <w:t>https://www.cleveland.pcc.police.uk/commissioner/transparency/responses-to-hmicfrs-inspection-reports/</w:t>
      </w:r>
      <w:r>
        <w:t xml:space="preserve"> (Accessed: </w:t>
      </w:r>
      <w:r w:rsidR="00EA19AC">
        <w:t xml:space="preserve">29 </w:t>
      </w:r>
      <w:r>
        <w:t>April 2023)</w:t>
      </w:r>
    </w:p>
    <w:p w14:paraId="3DE5DD1B" w14:textId="77777777" w:rsidR="000D50B5" w:rsidRDefault="000D50B5" w:rsidP="004C1587">
      <w:pPr>
        <w:pStyle w:val="NoSpacing"/>
        <w:shd w:val="clear" w:color="auto" w:fill="FFFFFF" w:themeFill="background1"/>
      </w:pPr>
    </w:p>
    <w:p w14:paraId="1293670F" w14:textId="7879E5ED" w:rsidR="000D50B5" w:rsidRDefault="000D50B5" w:rsidP="000D50B5">
      <w:pPr>
        <w:pStyle w:val="NoSpacing"/>
      </w:pPr>
      <w:r>
        <w:t xml:space="preserve">Ruhl, C (2023) </w:t>
      </w:r>
      <w:r>
        <w:rPr>
          <w:i/>
          <w:iCs/>
        </w:rPr>
        <w:t xml:space="preserve">Implicit Bias (Unconscious Bias): Definition &amp; Examples. </w:t>
      </w:r>
      <w:r>
        <w:t xml:space="preserve">Available at: </w:t>
      </w:r>
      <w:r w:rsidRPr="00827770">
        <w:t>https://www.simplypsychology.org/implicit-bias.html</w:t>
      </w:r>
      <w:r>
        <w:t xml:space="preserve"> (Accessed: 12 June 2023)</w:t>
      </w:r>
    </w:p>
    <w:p w14:paraId="206978E5" w14:textId="77777777" w:rsidR="000D50B5" w:rsidRDefault="000D50B5" w:rsidP="000D50B5">
      <w:pPr>
        <w:pStyle w:val="NoSpacing"/>
      </w:pPr>
    </w:p>
    <w:p w14:paraId="22C229CA" w14:textId="2288CDAD" w:rsidR="000D50B5" w:rsidRDefault="000D50B5" w:rsidP="00FB538F">
      <w:pPr>
        <w:pStyle w:val="NoSpacing"/>
      </w:pPr>
      <w:r>
        <w:t xml:space="preserve">Sabin, J et al (2022) </w:t>
      </w:r>
      <w:r>
        <w:rPr>
          <w:i/>
          <w:iCs/>
        </w:rPr>
        <w:t xml:space="preserve">Brief online implicit bias education increases bias awareness among clinical teaching faculty. </w:t>
      </w:r>
      <w:r>
        <w:t xml:space="preserve">Available at: </w:t>
      </w:r>
      <w:r w:rsidRPr="00987B37">
        <w:t>https://pubmed.ncbi.nlm.nih.gov/35037585/#:~:text=Conclusions%3A%20Implicit%20bias%20education%20is%20effective%20to%20increase,and%20explicit%20biases%20and%20personal%20and%20practice%20characteristics.</w:t>
      </w:r>
      <w:r>
        <w:t xml:space="preserve"> (Accessed: 13 June 2023)</w:t>
      </w:r>
    </w:p>
    <w:p w14:paraId="07A6123B" w14:textId="77777777" w:rsidR="00C451B1" w:rsidRDefault="00C451B1" w:rsidP="004C1587">
      <w:pPr>
        <w:pStyle w:val="NoSpacing"/>
        <w:shd w:val="clear" w:color="auto" w:fill="FFFFFF" w:themeFill="background1"/>
      </w:pPr>
    </w:p>
    <w:p w14:paraId="30D94D0C" w14:textId="6C96C834" w:rsidR="00C451B1" w:rsidRDefault="00C451B1" w:rsidP="00C451B1">
      <w:r>
        <w:t>Scott</w:t>
      </w:r>
      <w:r w:rsidR="0093065A">
        <w:t xml:space="preserve">, J. and </w:t>
      </w:r>
      <w:r>
        <w:t>Spencer</w:t>
      </w:r>
      <w:r w:rsidR="0093065A">
        <w:t xml:space="preserve">, </w:t>
      </w:r>
      <w:r>
        <w:t>L</w:t>
      </w:r>
      <w:r w:rsidR="0093065A">
        <w:t xml:space="preserve">. </w:t>
      </w:r>
      <w:r>
        <w:t xml:space="preserve">(2013) </w:t>
      </w:r>
      <w:r>
        <w:rPr>
          <w:i/>
          <w:iCs/>
        </w:rPr>
        <w:t>School meets street: Exploring the links between low achievement, school exclusion and youth crime among African-</w:t>
      </w:r>
      <w:r w:rsidR="0093065A">
        <w:rPr>
          <w:i/>
          <w:iCs/>
        </w:rPr>
        <w:t>Caribbean</w:t>
      </w:r>
      <w:r>
        <w:rPr>
          <w:i/>
          <w:iCs/>
        </w:rPr>
        <w:t xml:space="preserve"> boys in London.</w:t>
      </w:r>
      <w:r w:rsidR="0093065A">
        <w:t xml:space="preserve"> Institute for Social &amp; Economic Research.</w:t>
      </w:r>
      <w:r>
        <w:rPr>
          <w:i/>
          <w:iCs/>
        </w:rPr>
        <w:t xml:space="preserve"> </w:t>
      </w:r>
      <w:r>
        <w:t xml:space="preserve">Available at: </w:t>
      </w:r>
      <w:r w:rsidRPr="00C57C6F">
        <w:t>https://www.iser.essex.ac.uk/wp-content/uploads/files/working-papers/iser/2013-25.pdf</w:t>
      </w:r>
      <w:r>
        <w:t xml:space="preserve"> (Accessed: 23 May 2023) </w:t>
      </w:r>
    </w:p>
    <w:p w14:paraId="4B2091D1" w14:textId="49C1FF35" w:rsidR="00FB538F" w:rsidRDefault="00FB538F" w:rsidP="00FB538F">
      <w:pPr>
        <w:pStyle w:val="NoSpacing"/>
      </w:pPr>
      <w:r>
        <w:lastRenderedPageBreak/>
        <w:t xml:space="preserve">Skidmore, M.S. (2016) </w:t>
      </w:r>
      <w:r>
        <w:rPr>
          <w:i/>
          <w:iCs/>
        </w:rPr>
        <w:t xml:space="preserve">Organised Crime and Child Sexual Exploitation in local communities. </w:t>
      </w:r>
      <w:r>
        <w:t>Briefing 3. London: Police Foundation &amp; perpetuity Research.</w:t>
      </w:r>
      <w:r>
        <w:rPr>
          <w:i/>
          <w:iCs/>
        </w:rPr>
        <w:t xml:space="preserve"> </w:t>
      </w:r>
      <w:r>
        <w:t>Available at:</w:t>
      </w:r>
      <w:r w:rsidRPr="009D6369">
        <w:t xml:space="preserve"> https://www.police-foundation.org.uk/wp-content/uploads/2017/06/organised_crime_and_cse.pdf</w:t>
      </w:r>
      <w:r>
        <w:t xml:space="preserve"> (Accessed: 10 May 2023)</w:t>
      </w:r>
    </w:p>
    <w:p w14:paraId="6A434CAD" w14:textId="77777777" w:rsidR="00FB538F" w:rsidRDefault="00FB538F" w:rsidP="00FB538F">
      <w:pPr>
        <w:pStyle w:val="NoSpacing"/>
      </w:pPr>
    </w:p>
    <w:p w14:paraId="5C5D8817" w14:textId="6D99FD1A" w:rsidR="000D50B5" w:rsidRDefault="000D50B5" w:rsidP="000D50B5">
      <w:pPr>
        <w:pStyle w:val="NoSpacing"/>
      </w:pPr>
      <w:r>
        <w:t xml:space="preserve">TestGorilla (n.d.) </w:t>
      </w:r>
      <w:r>
        <w:rPr>
          <w:i/>
          <w:iCs/>
        </w:rPr>
        <w:t xml:space="preserve">Targeted recruitment strategies: The ultimate guide for recruiters. </w:t>
      </w:r>
      <w:r>
        <w:t xml:space="preserve">Available at: </w:t>
      </w:r>
      <w:r w:rsidRPr="002C67BD">
        <w:t>https://www.testgorilla.com/blog/targeted-recruitment/</w:t>
      </w:r>
      <w:r>
        <w:t xml:space="preserve"> (Accessed: 7 June 2023)</w:t>
      </w:r>
    </w:p>
    <w:p w14:paraId="0952552F" w14:textId="77777777" w:rsidR="00670C96" w:rsidRDefault="00670C96" w:rsidP="004C1587">
      <w:pPr>
        <w:pStyle w:val="NoSpacing"/>
        <w:shd w:val="clear" w:color="auto" w:fill="FFFFFF" w:themeFill="background1"/>
      </w:pPr>
    </w:p>
    <w:p w14:paraId="0BCCED19" w14:textId="3C0B93D8" w:rsidR="00670C96" w:rsidRPr="00670C96" w:rsidRDefault="00670C96" w:rsidP="004C1587">
      <w:pPr>
        <w:pStyle w:val="NoSpacing"/>
        <w:shd w:val="clear" w:color="auto" w:fill="FFFFFF" w:themeFill="background1"/>
      </w:pPr>
      <w:r>
        <w:t xml:space="preserve">The Content Authority (n.d.) </w:t>
      </w:r>
      <w:r>
        <w:rPr>
          <w:i/>
          <w:iCs/>
        </w:rPr>
        <w:t xml:space="preserve">Accountability v Responsibility: Meaning and Differences. </w:t>
      </w:r>
      <w:r>
        <w:t xml:space="preserve">Available at: </w:t>
      </w:r>
      <w:r w:rsidRPr="00670C96">
        <w:t>https://thecontentauthority.com/blog/accountability-vs-responsibility</w:t>
      </w:r>
      <w:r>
        <w:t xml:space="preserve"> (Accessed: </w:t>
      </w:r>
      <w:r w:rsidR="00EA19AC">
        <w:t xml:space="preserve">22 </w:t>
      </w:r>
      <w:r>
        <w:t xml:space="preserve">June 2023) </w:t>
      </w:r>
    </w:p>
    <w:p w14:paraId="2ED1EFF6" w14:textId="77777777" w:rsidR="000D50B5" w:rsidRDefault="000D50B5" w:rsidP="000D50B5">
      <w:pPr>
        <w:pStyle w:val="NoSpacing"/>
      </w:pPr>
    </w:p>
    <w:p w14:paraId="23B70427" w14:textId="760FD8EF" w:rsidR="00FB538F" w:rsidRDefault="000D50B5" w:rsidP="000D50B5">
      <w:pPr>
        <w:pStyle w:val="NoSpacing"/>
      </w:pPr>
      <w:r>
        <w:t xml:space="preserve">Tudor, S. (2023) </w:t>
      </w:r>
      <w:r>
        <w:rPr>
          <w:i/>
          <w:iCs/>
        </w:rPr>
        <w:t>Police standards and culture: Restoring public trust.</w:t>
      </w:r>
      <w:r w:rsidR="0093065A">
        <w:rPr>
          <w:i/>
          <w:iCs/>
        </w:rPr>
        <w:t xml:space="preserve"> </w:t>
      </w:r>
      <w:r w:rsidR="0093065A">
        <w:t xml:space="preserve">House of Commons Library. </w:t>
      </w:r>
      <w:r>
        <w:rPr>
          <w:i/>
          <w:iCs/>
        </w:rPr>
        <w:t xml:space="preserve"> </w:t>
      </w:r>
      <w:r>
        <w:t xml:space="preserve">Available at: </w:t>
      </w:r>
      <w:r w:rsidRPr="00AA0090">
        <w:t>https://lordslibrary.parliament.uk/police-standards-and-culture-restoring-public-trust/</w:t>
      </w:r>
      <w:r>
        <w:t xml:space="preserve"> (Accessed: 3 June 2023)</w:t>
      </w:r>
    </w:p>
    <w:p w14:paraId="3BB7BAA4" w14:textId="77777777" w:rsidR="006100FB" w:rsidRPr="00440B59" w:rsidRDefault="006100FB" w:rsidP="006100FB">
      <w:pPr>
        <w:pStyle w:val="NoSpacing"/>
      </w:pPr>
    </w:p>
    <w:p w14:paraId="1280020B" w14:textId="2EF4FE6C" w:rsidR="006100FB" w:rsidRDefault="006100FB" w:rsidP="006100FB">
      <w:pPr>
        <w:pStyle w:val="NoSpacing"/>
      </w:pPr>
      <w:r>
        <w:t xml:space="preserve">Winchester, N. (2022) </w:t>
      </w:r>
      <w:r>
        <w:rPr>
          <w:i/>
          <w:iCs/>
        </w:rPr>
        <w:t>Police and Crime Commissioners: Powers and Functions.</w:t>
      </w:r>
      <w:r w:rsidR="00F73157">
        <w:rPr>
          <w:i/>
          <w:iCs/>
        </w:rPr>
        <w:t xml:space="preserve"> </w:t>
      </w:r>
      <w:r>
        <w:t>House of Lords Library</w:t>
      </w:r>
      <w:r w:rsidR="00F73157">
        <w:t>.</w:t>
      </w:r>
      <w:r>
        <w:rPr>
          <w:i/>
          <w:iCs/>
        </w:rPr>
        <w:t xml:space="preserve"> </w:t>
      </w:r>
      <w:r>
        <w:t xml:space="preserve">Available at: </w:t>
      </w:r>
      <w:r w:rsidRPr="001C0684">
        <w:t>https://lordslibrary.parliament.uk/police-and-crime-commissioners-powers-and-functions/</w:t>
      </w:r>
      <w:r>
        <w:t xml:space="preserve"> (Accessed: 29 April 2023)</w:t>
      </w:r>
    </w:p>
    <w:p w14:paraId="1A5EA39F" w14:textId="77777777" w:rsidR="006100FB" w:rsidRDefault="006100FB" w:rsidP="000D50B5">
      <w:pPr>
        <w:pStyle w:val="NoSpacing"/>
      </w:pPr>
    </w:p>
    <w:p w14:paraId="57E7BA91" w14:textId="1FF4524D" w:rsidR="00FB538F" w:rsidRDefault="00FB538F" w:rsidP="00FB538F">
      <w:r>
        <w:t xml:space="preserve">Wood, D. (2022) </w:t>
      </w:r>
      <w:r>
        <w:rPr>
          <w:i/>
          <w:iCs/>
        </w:rPr>
        <w:t>Blackstone’s Handbook for Policing Students.</w:t>
      </w:r>
      <w:r>
        <w:t xml:space="preserve"> Sixteenth edition. Edited by D. Wood. Oxford: Oxford University Press. </w:t>
      </w:r>
    </w:p>
    <w:p w14:paraId="29FC32B6" w14:textId="77777777" w:rsidR="00FB538F" w:rsidRDefault="00FB538F" w:rsidP="000D50B5">
      <w:pPr>
        <w:pStyle w:val="NoSpacing"/>
      </w:pPr>
    </w:p>
    <w:p w14:paraId="5104B292" w14:textId="31D89881" w:rsidR="00980CA2" w:rsidRDefault="00980CA2" w:rsidP="00103B98">
      <w:pPr>
        <w:pStyle w:val="NoSpacing"/>
      </w:pPr>
    </w:p>
    <w:p w14:paraId="5D5F61FB" w14:textId="2F3EC136" w:rsidR="00C32B4D" w:rsidRDefault="00C32B4D" w:rsidP="00103B98">
      <w:pPr>
        <w:pStyle w:val="NoSpacing"/>
      </w:pPr>
    </w:p>
    <w:p w14:paraId="2C749368" w14:textId="77777777" w:rsidR="00C32B4D" w:rsidRDefault="00C32B4D" w:rsidP="00103B98">
      <w:pPr>
        <w:pStyle w:val="NoSpacing"/>
      </w:pPr>
    </w:p>
    <w:p w14:paraId="398D8DCC" w14:textId="77777777" w:rsidR="00A23496" w:rsidRPr="005B4346" w:rsidRDefault="00A23496" w:rsidP="00A23496">
      <w:pPr>
        <w:pStyle w:val="NoSpacing"/>
      </w:pPr>
    </w:p>
    <w:sectPr w:rsidR="00A23496" w:rsidRPr="005B43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E7890" w14:textId="77777777" w:rsidR="00087465" w:rsidRDefault="00087465" w:rsidP="000527C5">
      <w:pPr>
        <w:spacing w:after="0" w:line="240" w:lineRule="auto"/>
      </w:pPr>
      <w:r>
        <w:separator/>
      </w:r>
    </w:p>
  </w:endnote>
  <w:endnote w:type="continuationSeparator" w:id="0">
    <w:p w14:paraId="55B6765C" w14:textId="77777777" w:rsidR="00087465" w:rsidRDefault="00087465" w:rsidP="00052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Roboto">
    <w:altName w:val="Arial"/>
    <w:panose1 w:val="020B0604020202020204"/>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E1BB7" w14:textId="77777777" w:rsidR="00087465" w:rsidRDefault="00087465" w:rsidP="000527C5">
      <w:pPr>
        <w:spacing w:after="0" w:line="240" w:lineRule="auto"/>
      </w:pPr>
      <w:r>
        <w:separator/>
      </w:r>
    </w:p>
  </w:footnote>
  <w:footnote w:type="continuationSeparator" w:id="0">
    <w:p w14:paraId="0E86E3C8" w14:textId="77777777" w:rsidR="00087465" w:rsidRDefault="00087465" w:rsidP="000527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2B67E0"/>
    <w:multiLevelType w:val="hybridMultilevel"/>
    <w:tmpl w:val="B0E8572C"/>
    <w:lvl w:ilvl="0" w:tplc="170EF2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841595"/>
    <w:multiLevelType w:val="hybridMultilevel"/>
    <w:tmpl w:val="3A067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C8C"/>
    <w:rsid w:val="00025720"/>
    <w:rsid w:val="0004601A"/>
    <w:rsid w:val="000527C5"/>
    <w:rsid w:val="00087465"/>
    <w:rsid w:val="000C3F97"/>
    <w:rsid w:val="000D50B5"/>
    <w:rsid w:val="000E73CC"/>
    <w:rsid w:val="00103B98"/>
    <w:rsid w:val="001B79CA"/>
    <w:rsid w:val="001C0684"/>
    <w:rsid w:val="001C47D3"/>
    <w:rsid w:val="001D43E5"/>
    <w:rsid w:val="00240FB7"/>
    <w:rsid w:val="00263D7E"/>
    <w:rsid w:val="002D63D3"/>
    <w:rsid w:val="00300A4D"/>
    <w:rsid w:val="00315C8C"/>
    <w:rsid w:val="003258FB"/>
    <w:rsid w:val="003501D7"/>
    <w:rsid w:val="00382C90"/>
    <w:rsid w:val="003C377E"/>
    <w:rsid w:val="003E17C4"/>
    <w:rsid w:val="00417562"/>
    <w:rsid w:val="00440B59"/>
    <w:rsid w:val="004529D2"/>
    <w:rsid w:val="004558B0"/>
    <w:rsid w:val="004804BE"/>
    <w:rsid w:val="004A1D2F"/>
    <w:rsid w:val="004C1587"/>
    <w:rsid w:val="004D09A1"/>
    <w:rsid w:val="004E130B"/>
    <w:rsid w:val="004E3BD3"/>
    <w:rsid w:val="004E6A57"/>
    <w:rsid w:val="00562740"/>
    <w:rsid w:val="005B4346"/>
    <w:rsid w:val="005C1C82"/>
    <w:rsid w:val="005D4EB0"/>
    <w:rsid w:val="005E4126"/>
    <w:rsid w:val="005F4242"/>
    <w:rsid w:val="005F5F0D"/>
    <w:rsid w:val="00605831"/>
    <w:rsid w:val="006100FB"/>
    <w:rsid w:val="00621110"/>
    <w:rsid w:val="00627E0E"/>
    <w:rsid w:val="00652AE2"/>
    <w:rsid w:val="00653A2B"/>
    <w:rsid w:val="00670C96"/>
    <w:rsid w:val="00674937"/>
    <w:rsid w:val="0068387D"/>
    <w:rsid w:val="006A1417"/>
    <w:rsid w:val="006D146F"/>
    <w:rsid w:val="006D5CFD"/>
    <w:rsid w:val="00732411"/>
    <w:rsid w:val="00734743"/>
    <w:rsid w:val="00767B0D"/>
    <w:rsid w:val="00773053"/>
    <w:rsid w:val="007744C8"/>
    <w:rsid w:val="00781F75"/>
    <w:rsid w:val="00790809"/>
    <w:rsid w:val="007A1E4C"/>
    <w:rsid w:val="007D5823"/>
    <w:rsid w:val="007F5D72"/>
    <w:rsid w:val="008375E2"/>
    <w:rsid w:val="008A1422"/>
    <w:rsid w:val="00914CCD"/>
    <w:rsid w:val="0093065A"/>
    <w:rsid w:val="0095502B"/>
    <w:rsid w:val="00957653"/>
    <w:rsid w:val="00980CA2"/>
    <w:rsid w:val="0099563E"/>
    <w:rsid w:val="009C33DE"/>
    <w:rsid w:val="00A21678"/>
    <w:rsid w:val="00A23496"/>
    <w:rsid w:val="00AB7998"/>
    <w:rsid w:val="00AB7D5F"/>
    <w:rsid w:val="00B03242"/>
    <w:rsid w:val="00B16AFC"/>
    <w:rsid w:val="00B31A8E"/>
    <w:rsid w:val="00BB0B1A"/>
    <w:rsid w:val="00BF524C"/>
    <w:rsid w:val="00BF7972"/>
    <w:rsid w:val="00C32B4D"/>
    <w:rsid w:val="00C451B1"/>
    <w:rsid w:val="00C46E72"/>
    <w:rsid w:val="00C46F3C"/>
    <w:rsid w:val="00C55794"/>
    <w:rsid w:val="00CA1CAC"/>
    <w:rsid w:val="00CA6E33"/>
    <w:rsid w:val="00D32EDD"/>
    <w:rsid w:val="00D36D4F"/>
    <w:rsid w:val="00D42126"/>
    <w:rsid w:val="00D42C29"/>
    <w:rsid w:val="00DA55EE"/>
    <w:rsid w:val="00DE76BB"/>
    <w:rsid w:val="00E15C2B"/>
    <w:rsid w:val="00E22247"/>
    <w:rsid w:val="00E2755B"/>
    <w:rsid w:val="00E47086"/>
    <w:rsid w:val="00E50925"/>
    <w:rsid w:val="00E54FF4"/>
    <w:rsid w:val="00E77A31"/>
    <w:rsid w:val="00E91303"/>
    <w:rsid w:val="00EA19AC"/>
    <w:rsid w:val="00F71DE5"/>
    <w:rsid w:val="00F73157"/>
    <w:rsid w:val="00F738CF"/>
    <w:rsid w:val="00FB0274"/>
    <w:rsid w:val="00FB538F"/>
    <w:rsid w:val="00FB6A7F"/>
    <w:rsid w:val="00FE2E4C"/>
    <w:rsid w:val="00FE4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E2E68"/>
  <w15:chartTrackingRefBased/>
  <w15:docId w15:val="{E0E4DF05-3009-490C-BD7F-64DF71A20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7D58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5C8C"/>
    <w:pPr>
      <w:spacing w:after="0" w:line="240" w:lineRule="auto"/>
    </w:pPr>
  </w:style>
  <w:style w:type="character" w:styleId="Hyperlink">
    <w:name w:val="Hyperlink"/>
    <w:basedOn w:val="DefaultParagraphFont"/>
    <w:uiPriority w:val="99"/>
    <w:unhideWhenUsed/>
    <w:rsid w:val="00E77A31"/>
    <w:rPr>
      <w:color w:val="0000FF"/>
      <w:u w:val="single"/>
    </w:rPr>
  </w:style>
  <w:style w:type="paragraph" w:styleId="NormalWeb">
    <w:name w:val="Normal (Web)"/>
    <w:basedOn w:val="Normal"/>
    <w:uiPriority w:val="99"/>
    <w:unhideWhenUsed/>
    <w:rsid w:val="006211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34743"/>
    <w:rPr>
      <w:color w:val="954F72" w:themeColor="followedHyperlink"/>
      <w:u w:val="single"/>
    </w:rPr>
  </w:style>
  <w:style w:type="character" w:styleId="UnresolvedMention">
    <w:name w:val="Unresolved Mention"/>
    <w:basedOn w:val="DefaultParagraphFont"/>
    <w:uiPriority w:val="99"/>
    <w:semiHidden/>
    <w:unhideWhenUsed/>
    <w:rsid w:val="005F5F0D"/>
    <w:rPr>
      <w:color w:val="605E5C"/>
      <w:shd w:val="clear" w:color="auto" w:fill="E1DFDD"/>
    </w:rPr>
  </w:style>
  <w:style w:type="character" w:customStyle="1" w:styleId="Heading1Char">
    <w:name w:val="Heading 1 Char"/>
    <w:basedOn w:val="DefaultParagraphFont"/>
    <w:link w:val="Heading1"/>
    <w:uiPriority w:val="9"/>
    <w:rsid w:val="007D5823"/>
    <w:rPr>
      <w:rFonts w:ascii="Times New Roman" w:eastAsia="Times New Roman" w:hAnsi="Times New Roman" w:cs="Times New Roman"/>
      <w:b/>
      <w:bCs/>
      <w:kern w:val="36"/>
      <w:sz w:val="48"/>
      <w:szCs w:val="48"/>
      <w:lang w:eastAsia="en-GB"/>
    </w:rPr>
  </w:style>
  <w:style w:type="paragraph" w:styleId="EndnoteText">
    <w:name w:val="endnote text"/>
    <w:basedOn w:val="Normal"/>
    <w:link w:val="EndnoteTextChar"/>
    <w:uiPriority w:val="99"/>
    <w:semiHidden/>
    <w:unhideWhenUsed/>
    <w:rsid w:val="0068387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387D"/>
    <w:rPr>
      <w:sz w:val="20"/>
      <w:szCs w:val="20"/>
    </w:rPr>
  </w:style>
  <w:style w:type="character" w:styleId="EndnoteReference">
    <w:name w:val="endnote reference"/>
    <w:basedOn w:val="DefaultParagraphFont"/>
    <w:uiPriority w:val="99"/>
    <w:semiHidden/>
    <w:unhideWhenUsed/>
    <w:rsid w:val="006838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53364">
      <w:bodyDiv w:val="1"/>
      <w:marLeft w:val="0"/>
      <w:marRight w:val="0"/>
      <w:marTop w:val="0"/>
      <w:marBottom w:val="0"/>
      <w:divBdr>
        <w:top w:val="none" w:sz="0" w:space="0" w:color="auto"/>
        <w:left w:val="none" w:sz="0" w:space="0" w:color="auto"/>
        <w:bottom w:val="none" w:sz="0" w:space="0" w:color="auto"/>
        <w:right w:val="none" w:sz="0" w:space="0" w:color="auto"/>
      </w:divBdr>
    </w:div>
    <w:div w:id="594440716">
      <w:bodyDiv w:val="1"/>
      <w:marLeft w:val="0"/>
      <w:marRight w:val="0"/>
      <w:marTop w:val="0"/>
      <w:marBottom w:val="0"/>
      <w:divBdr>
        <w:top w:val="none" w:sz="0" w:space="0" w:color="auto"/>
        <w:left w:val="none" w:sz="0" w:space="0" w:color="auto"/>
        <w:bottom w:val="none" w:sz="0" w:space="0" w:color="auto"/>
        <w:right w:val="none" w:sz="0" w:space="0" w:color="auto"/>
      </w:divBdr>
      <w:divsChild>
        <w:div w:id="722755755">
          <w:marLeft w:val="0"/>
          <w:marRight w:val="0"/>
          <w:marTop w:val="0"/>
          <w:marBottom w:val="0"/>
          <w:divBdr>
            <w:top w:val="none" w:sz="0" w:space="0" w:color="auto"/>
            <w:left w:val="none" w:sz="0" w:space="0" w:color="auto"/>
            <w:bottom w:val="none" w:sz="0" w:space="0" w:color="auto"/>
            <w:right w:val="none" w:sz="0" w:space="0" w:color="auto"/>
          </w:divBdr>
        </w:div>
      </w:divsChild>
    </w:div>
    <w:div w:id="1057507525">
      <w:bodyDiv w:val="1"/>
      <w:marLeft w:val="0"/>
      <w:marRight w:val="0"/>
      <w:marTop w:val="0"/>
      <w:marBottom w:val="0"/>
      <w:divBdr>
        <w:top w:val="none" w:sz="0" w:space="0" w:color="auto"/>
        <w:left w:val="none" w:sz="0" w:space="0" w:color="auto"/>
        <w:bottom w:val="none" w:sz="0" w:space="0" w:color="auto"/>
        <w:right w:val="none" w:sz="0" w:space="0" w:color="auto"/>
      </w:divBdr>
    </w:div>
    <w:div w:id="1464154730">
      <w:bodyDiv w:val="1"/>
      <w:marLeft w:val="0"/>
      <w:marRight w:val="0"/>
      <w:marTop w:val="0"/>
      <w:marBottom w:val="0"/>
      <w:divBdr>
        <w:top w:val="none" w:sz="0" w:space="0" w:color="auto"/>
        <w:left w:val="none" w:sz="0" w:space="0" w:color="auto"/>
        <w:bottom w:val="none" w:sz="0" w:space="0" w:color="auto"/>
        <w:right w:val="none" w:sz="0" w:space="0" w:color="auto"/>
      </w:divBdr>
    </w:div>
    <w:div w:id="1564288543">
      <w:bodyDiv w:val="1"/>
      <w:marLeft w:val="0"/>
      <w:marRight w:val="0"/>
      <w:marTop w:val="0"/>
      <w:marBottom w:val="0"/>
      <w:divBdr>
        <w:top w:val="none" w:sz="0" w:space="0" w:color="auto"/>
        <w:left w:val="none" w:sz="0" w:space="0" w:color="auto"/>
        <w:bottom w:val="none" w:sz="0" w:space="0" w:color="auto"/>
        <w:right w:val="none" w:sz="0" w:space="0" w:color="auto"/>
      </w:divBdr>
      <w:divsChild>
        <w:div w:id="300155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CCE60-2388-5542-AEF0-5948B1B4CE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6033</Words>
  <Characters>34390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Wildin,Maia swp8220</dc:creator>
  <cp:keywords/>
  <dc:description/>
  <cp:lastModifiedBy>Maia Wildin (2131854)</cp:lastModifiedBy>
  <cp:revision>2</cp:revision>
  <dcterms:created xsi:type="dcterms:W3CDTF">2023-07-03T12:48:00Z</dcterms:created>
  <dcterms:modified xsi:type="dcterms:W3CDTF">2023-07-03T12:48:00Z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2023-04-24T10:46:25Z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3d727138-8314-46c7-bf4b-7d1f8462db0c</vt:lpwstr>
  </property>
  <property fmtid="{D5CDD505-2E9C-101B-9397-08002B2CF9AE}" pid="8" name="MSIP_Label_66cf8fe5-b7b7-4df7-b38d-1c61ac2f6639_ContentBits">
    <vt:lpwstr>0</vt:lpwstr>
  </property>
</Properties>
</file>